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footer9.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Override PartName="/word/footer6.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glossary/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557B" w:rsidRDefault="005E557B" w:rsidP="005E557B">
      <w:pPr>
        <w:tabs>
          <w:tab w:val="left" w:pos="3165"/>
        </w:tabs>
        <w:jc w:val="center"/>
        <w:rPr>
          <w:rFonts w:asciiTheme="majorBidi" w:hAnsiTheme="majorBidi" w:cstheme="majorBidi"/>
          <w:sz w:val="24"/>
          <w:szCs w:val="24"/>
        </w:rPr>
      </w:pPr>
      <w:r>
        <w:rPr>
          <w:rFonts w:asciiTheme="majorBidi" w:hAnsiTheme="majorBidi" w:cstheme="majorBidi"/>
          <w:noProof/>
          <w:sz w:val="24"/>
          <w:szCs w:val="24"/>
          <w:lang w:eastAsia="fr-FR"/>
        </w:rPr>
        <w:drawing>
          <wp:anchor distT="0" distB="0" distL="114300" distR="114300" simplePos="0" relativeHeight="252120064" behindDoc="0" locked="0" layoutInCell="1" allowOverlap="1">
            <wp:simplePos x="0" y="0"/>
            <wp:positionH relativeFrom="column">
              <wp:posOffset>5052695</wp:posOffset>
            </wp:positionH>
            <wp:positionV relativeFrom="paragraph">
              <wp:posOffset>-43180</wp:posOffset>
            </wp:positionV>
            <wp:extent cx="1219200" cy="1200150"/>
            <wp:effectExtent l="19050" t="0" r="0" b="0"/>
            <wp:wrapNone/>
            <wp:docPr id="1" name="Image 6"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final-umbm"/>
                    <pic:cNvPicPr>
                      <a:picLocks noChangeAspect="1" noChangeArrowheads="1"/>
                    </pic:cNvPicPr>
                  </pic:nvPicPr>
                  <pic:blipFill>
                    <a:blip r:embed="rId8" cstate="print"/>
                    <a:srcRect/>
                    <a:stretch>
                      <a:fillRect/>
                    </a:stretch>
                  </pic:blipFill>
                  <pic:spPr bwMode="auto">
                    <a:xfrm>
                      <a:off x="0" y="0"/>
                      <a:ext cx="1219200" cy="1200150"/>
                    </a:xfrm>
                    <a:prstGeom prst="rect">
                      <a:avLst/>
                    </a:prstGeom>
                    <a:noFill/>
                    <a:ln w="9525">
                      <a:noFill/>
                      <a:miter lim="800000"/>
                      <a:headEnd/>
                      <a:tailEnd/>
                    </a:ln>
                  </pic:spPr>
                </pic:pic>
              </a:graphicData>
            </a:graphic>
          </wp:anchor>
        </w:drawing>
      </w:r>
      <w:r>
        <w:rPr>
          <w:rFonts w:asciiTheme="majorBidi" w:hAnsiTheme="majorBidi" w:cstheme="majorBidi"/>
          <w:sz w:val="24"/>
          <w:szCs w:val="24"/>
        </w:rPr>
        <w:t>Université de Mohamed Boudiaf – M’sila</w:t>
      </w:r>
    </w:p>
    <w:p w:rsidR="005E557B" w:rsidRDefault="005E557B" w:rsidP="005E557B">
      <w:pPr>
        <w:tabs>
          <w:tab w:val="left" w:pos="3165"/>
        </w:tabs>
        <w:rPr>
          <w:rFonts w:asciiTheme="majorBidi" w:hAnsiTheme="majorBidi" w:cstheme="majorBidi"/>
          <w:sz w:val="24"/>
          <w:szCs w:val="24"/>
        </w:rPr>
      </w:pPr>
      <w:r>
        <w:rPr>
          <w:rFonts w:asciiTheme="majorBidi" w:hAnsiTheme="majorBidi" w:cstheme="majorBidi"/>
          <w:sz w:val="24"/>
          <w:szCs w:val="24"/>
        </w:rPr>
        <w:t>Faculté des sciences économiques, commerciales et sciences de gestion</w:t>
      </w:r>
    </w:p>
    <w:p w:rsidR="005E557B" w:rsidRDefault="005E557B" w:rsidP="005E557B">
      <w:pPr>
        <w:tabs>
          <w:tab w:val="left" w:pos="3165"/>
          <w:tab w:val="center" w:pos="4535"/>
        </w:tabs>
        <w:rPr>
          <w:rFonts w:asciiTheme="majorBidi" w:hAnsiTheme="majorBidi" w:cstheme="majorBidi"/>
          <w:sz w:val="24"/>
          <w:szCs w:val="24"/>
        </w:rPr>
      </w:pPr>
      <w:r>
        <w:rPr>
          <w:rFonts w:asciiTheme="majorBidi" w:hAnsiTheme="majorBidi" w:cstheme="majorBidi"/>
          <w:sz w:val="24"/>
          <w:szCs w:val="24"/>
        </w:rPr>
        <w:t>Département des sciences commerciales</w:t>
      </w:r>
      <w:r>
        <w:rPr>
          <w:rFonts w:asciiTheme="majorBidi" w:hAnsiTheme="majorBidi" w:cstheme="majorBidi"/>
          <w:sz w:val="24"/>
          <w:szCs w:val="24"/>
        </w:rPr>
        <w:tab/>
      </w:r>
    </w:p>
    <w:p w:rsidR="005E557B" w:rsidRDefault="004D401D" w:rsidP="00F41AF5">
      <w:pPr>
        <w:tabs>
          <w:tab w:val="left" w:pos="7935"/>
        </w:tabs>
        <w:spacing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5E557B">
        <w:rPr>
          <w:rFonts w:asciiTheme="majorBidi" w:hAnsiTheme="majorBidi" w:cstheme="majorBidi"/>
          <w:sz w:val="24"/>
          <w:szCs w:val="24"/>
        </w:rPr>
        <w:t>N° de série :</w:t>
      </w:r>
    </w:p>
    <w:p w:rsidR="005E557B" w:rsidRDefault="005E557B" w:rsidP="005E557B">
      <w:pPr>
        <w:tabs>
          <w:tab w:val="left" w:pos="7935"/>
        </w:tabs>
        <w:spacing w:before="0" w:beforeAutospacing="0" w:after="0" w:afterAutospacing="0" w:line="240" w:lineRule="auto"/>
        <w:jc w:val="right"/>
        <w:rPr>
          <w:rFonts w:asciiTheme="majorBidi" w:hAnsiTheme="majorBidi" w:cstheme="majorBidi"/>
          <w:sz w:val="24"/>
          <w:szCs w:val="24"/>
        </w:rPr>
      </w:pPr>
      <w:r>
        <w:rPr>
          <w:rFonts w:asciiTheme="majorBidi" w:hAnsiTheme="majorBidi" w:cstheme="majorBidi"/>
          <w:sz w:val="24"/>
          <w:szCs w:val="24"/>
        </w:rPr>
        <w:t xml:space="preserve">N° d’inscription : </w:t>
      </w:r>
    </w:p>
    <w:p w:rsidR="005E557B" w:rsidRDefault="005E557B" w:rsidP="005E557B">
      <w:pPr>
        <w:tabs>
          <w:tab w:val="left" w:pos="7935"/>
        </w:tabs>
        <w:spacing w:before="0" w:beforeAutospacing="0" w:after="0" w:afterAutospacing="0" w:line="240" w:lineRule="auto"/>
        <w:jc w:val="right"/>
        <w:rPr>
          <w:rFonts w:asciiTheme="majorBidi" w:hAnsiTheme="majorBidi" w:cstheme="majorBidi"/>
          <w:sz w:val="24"/>
          <w:szCs w:val="24"/>
        </w:rPr>
      </w:pPr>
    </w:p>
    <w:p w:rsidR="005E557B" w:rsidRDefault="005E557B" w:rsidP="005E557B">
      <w:pPr>
        <w:tabs>
          <w:tab w:val="left" w:pos="7935"/>
        </w:tabs>
        <w:spacing w:before="0" w:beforeAutospacing="0" w:after="0" w:afterAutospacing="0" w:line="240" w:lineRule="auto"/>
        <w:jc w:val="right"/>
        <w:rPr>
          <w:rFonts w:asciiTheme="majorBidi" w:hAnsiTheme="majorBidi" w:cstheme="majorBidi"/>
          <w:sz w:val="24"/>
          <w:szCs w:val="24"/>
        </w:rPr>
      </w:pPr>
    </w:p>
    <w:p w:rsidR="00233F5A" w:rsidRDefault="005E557B" w:rsidP="00233F5A">
      <w:pPr>
        <w:tabs>
          <w:tab w:val="left" w:pos="7935"/>
        </w:tabs>
        <w:spacing w:before="0" w:beforeAutospacing="0" w:after="240" w:afterAutospacing="0" w:line="240" w:lineRule="auto"/>
        <w:jc w:val="center"/>
        <w:rPr>
          <w:rFonts w:asciiTheme="majorBidi" w:hAnsiTheme="majorBidi" w:cstheme="majorBidi"/>
          <w:sz w:val="24"/>
          <w:szCs w:val="24"/>
        </w:rPr>
      </w:pPr>
      <w:r>
        <w:rPr>
          <w:rFonts w:asciiTheme="majorBidi" w:hAnsiTheme="majorBidi" w:cstheme="majorBidi"/>
          <w:sz w:val="24"/>
          <w:szCs w:val="24"/>
        </w:rPr>
        <w:t xml:space="preserve">Thèse présentée dans le but d’obtention </w:t>
      </w:r>
      <w:r w:rsidR="00C37AB3">
        <w:rPr>
          <w:rFonts w:asciiTheme="majorBidi" w:hAnsiTheme="majorBidi" w:cstheme="majorBidi"/>
          <w:sz w:val="24"/>
          <w:szCs w:val="24"/>
        </w:rPr>
        <w:t>du</w:t>
      </w:r>
      <w:r>
        <w:rPr>
          <w:rFonts w:asciiTheme="majorBidi" w:hAnsiTheme="majorBidi" w:cstheme="majorBidi"/>
          <w:sz w:val="24"/>
          <w:szCs w:val="24"/>
        </w:rPr>
        <w:t xml:space="preserve"> diplôme de doctorat </w:t>
      </w:r>
    </w:p>
    <w:p w:rsidR="00233F5A" w:rsidRDefault="00233F5A" w:rsidP="00233F5A">
      <w:pPr>
        <w:tabs>
          <w:tab w:val="left" w:pos="7935"/>
        </w:tabs>
        <w:spacing w:before="0" w:beforeAutospacing="0" w:after="240" w:afterAutospacing="0" w:line="240" w:lineRule="auto"/>
        <w:jc w:val="center"/>
        <w:rPr>
          <w:rFonts w:asciiTheme="majorBidi" w:hAnsiTheme="majorBidi" w:cstheme="majorBidi"/>
          <w:sz w:val="24"/>
          <w:szCs w:val="24"/>
        </w:rPr>
      </w:pPr>
      <w:r>
        <w:rPr>
          <w:rFonts w:asciiTheme="majorBidi" w:hAnsiTheme="majorBidi" w:cstheme="majorBidi"/>
          <w:sz w:val="24"/>
          <w:szCs w:val="24"/>
        </w:rPr>
        <w:t xml:space="preserve">Filière : sciences commerciales </w:t>
      </w:r>
    </w:p>
    <w:p w:rsidR="005E557B" w:rsidRDefault="005E557B" w:rsidP="00233F5A">
      <w:pPr>
        <w:tabs>
          <w:tab w:val="left" w:pos="7935"/>
        </w:tabs>
        <w:spacing w:before="0" w:beforeAutospacing="0" w:after="240" w:afterAutospacing="0" w:line="240" w:lineRule="auto"/>
        <w:jc w:val="center"/>
        <w:rPr>
          <w:rFonts w:asciiTheme="majorBidi" w:hAnsiTheme="majorBidi" w:cstheme="majorBidi"/>
          <w:sz w:val="24"/>
          <w:szCs w:val="24"/>
        </w:rPr>
      </w:pPr>
      <w:r>
        <w:rPr>
          <w:rFonts w:asciiTheme="majorBidi" w:hAnsiTheme="majorBidi" w:cstheme="majorBidi"/>
          <w:sz w:val="24"/>
          <w:szCs w:val="24"/>
        </w:rPr>
        <w:t>Spécialité : comptabilité et banques</w:t>
      </w:r>
    </w:p>
    <w:p w:rsidR="005E557B" w:rsidRPr="00417F52" w:rsidRDefault="005E557B" w:rsidP="005E557B">
      <w:pPr>
        <w:tabs>
          <w:tab w:val="left" w:pos="7935"/>
        </w:tabs>
        <w:spacing w:before="0" w:beforeAutospacing="0" w:after="240" w:afterAutospacing="0"/>
        <w:jc w:val="center"/>
        <w:rPr>
          <w:rFonts w:asciiTheme="majorBidi" w:hAnsiTheme="majorBidi" w:cstheme="majorBidi"/>
          <w:b/>
          <w:bCs/>
          <w:sz w:val="24"/>
          <w:szCs w:val="24"/>
        </w:rPr>
      </w:pPr>
      <w:r w:rsidRPr="00B91440">
        <w:rPr>
          <w:rFonts w:asciiTheme="majorBidi" w:hAnsiTheme="majorBidi" w:cstheme="majorBidi"/>
          <w:b/>
          <w:bCs/>
          <w:sz w:val="26"/>
          <w:szCs w:val="26"/>
        </w:rPr>
        <w:t>Titre</w:t>
      </w:r>
      <w:r w:rsidRPr="00417F52">
        <w:rPr>
          <w:rFonts w:asciiTheme="majorBidi" w:hAnsiTheme="majorBidi" w:cstheme="majorBidi"/>
          <w:b/>
          <w:bCs/>
          <w:sz w:val="24"/>
          <w:szCs w:val="24"/>
        </w:rPr>
        <w:t xml:space="preserve"> : </w:t>
      </w:r>
    </w:p>
    <w:p w:rsidR="005E557B" w:rsidRDefault="00090485" w:rsidP="005E557B">
      <w:pPr>
        <w:tabs>
          <w:tab w:val="left" w:pos="7935"/>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noProof/>
          <w:sz w:val="24"/>
          <w:szCs w:val="24"/>
          <w:lang w:eastAsia="fr-FR"/>
        </w:rPr>
        <w:pict>
          <v:shapetype id="_x0000_t32" coordsize="21600,21600" o:spt="32" o:oned="t" path="m,l21600,21600e" filled="f">
            <v:path arrowok="t" fillok="f" o:connecttype="none"/>
            <o:lock v:ext="edit" shapetype="t"/>
          </v:shapetype>
          <v:shape id="_x0000_s1487" type="#_x0000_t32" style="position:absolute;left:0;text-align:left;margin-left:.35pt;margin-top:9.05pt;width:455.25pt;height:0;z-index:252121088" o:connectortype="straight" strokecolor="black [3213]" strokeweight="3pt">
            <v:shadow on="t" opacity=".5" offset="6pt,6pt"/>
          </v:shape>
        </w:pict>
      </w:r>
    </w:p>
    <w:p w:rsidR="005E557B" w:rsidRPr="004D401D" w:rsidRDefault="005E557B" w:rsidP="005E557B">
      <w:pPr>
        <w:tabs>
          <w:tab w:val="left" w:pos="7935"/>
        </w:tabs>
        <w:spacing w:after="0" w:afterAutospacing="0"/>
        <w:jc w:val="center"/>
        <w:rPr>
          <w:rFonts w:asciiTheme="majorBidi" w:hAnsiTheme="majorBidi" w:cstheme="majorBidi"/>
          <w:b/>
          <w:bCs/>
          <w:sz w:val="36"/>
          <w:szCs w:val="36"/>
        </w:rPr>
      </w:pPr>
      <w:r w:rsidRPr="004D401D">
        <w:rPr>
          <w:rFonts w:asciiTheme="majorBidi" w:hAnsiTheme="majorBidi" w:cstheme="majorBidi"/>
          <w:b/>
          <w:bCs/>
          <w:sz w:val="36"/>
          <w:szCs w:val="36"/>
        </w:rPr>
        <w:t>La contribution de l’audit interne dans l’amélioration de la qualité des informations comptables et financières</w:t>
      </w:r>
    </w:p>
    <w:p w:rsidR="005E557B" w:rsidRDefault="00090485" w:rsidP="005E557B">
      <w:pPr>
        <w:tabs>
          <w:tab w:val="left" w:pos="7935"/>
        </w:tabs>
        <w:spacing w:before="0" w:beforeAutospacing="0"/>
        <w:jc w:val="center"/>
        <w:rPr>
          <w:rFonts w:asciiTheme="majorBidi" w:hAnsiTheme="majorBidi" w:cstheme="majorBidi"/>
          <w:sz w:val="28"/>
          <w:szCs w:val="28"/>
        </w:rPr>
      </w:pPr>
      <w:r w:rsidRPr="00090485">
        <w:rPr>
          <w:rFonts w:asciiTheme="majorBidi" w:hAnsiTheme="majorBidi" w:cstheme="majorBidi"/>
          <w:b/>
          <w:bCs/>
          <w:noProof/>
          <w:sz w:val="36"/>
          <w:szCs w:val="36"/>
          <w:lang w:eastAsia="fr-FR"/>
        </w:rPr>
        <w:pict>
          <v:shape id="_x0000_s1488" type="#_x0000_t32" style="position:absolute;left:0;text-align:left;margin-left:.35pt;margin-top:28.05pt;width:455.25pt;height:0;z-index:252122112" o:connectortype="straight" strokeweight="3pt">
            <v:shadow on="t" opacity=".5" offset="6pt,6pt"/>
          </v:shape>
        </w:pict>
      </w:r>
      <w:r w:rsidR="005E557B" w:rsidRPr="006A1681">
        <w:rPr>
          <w:rFonts w:asciiTheme="majorBidi" w:hAnsiTheme="majorBidi" w:cstheme="majorBidi"/>
          <w:b/>
          <w:bCs/>
          <w:sz w:val="28"/>
          <w:szCs w:val="28"/>
        </w:rPr>
        <w:t>Étude</w:t>
      </w:r>
      <w:r w:rsidR="005E557B">
        <w:rPr>
          <w:rFonts w:asciiTheme="majorBidi" w:hAnsiTheme="majorBidi" w:cstheme="majorBidi"/>
          <w:b/>
          <w:bCs/>
          <w:sz w:val="28"/>
          <w:szCs w:val="28"/>
        </w:rPr>
        <w:t xml:space="preserve"> de cas sur un ensemble</w:t>
      </w:r>
      <w:r w:rsidR="005E557B" w:rsidRPr="006A1681">
        <w:rPr>
          <w:rFonts w:asciiTheme="majorBidi" w:hAnsiTheme="majorBidi" w:cstheme="majorBidi"/>
          <w:b/>
          <w:bCs/>
          <w:sz w:val="28"/>
          <w:szCs w:val="28"/>
        </w:rPr>
        <w:t xml:space="preserve"> d’entreprises algériennes</w:t>
      </w:r>
    </w:p>
    <w:p w:rsidR="005E557B" w:rsidRDefault="005E557B" w:rsidP="005E557B">
      <w:pPr>
        <w:tabs>
          <w:tab w:val="left" w:pos="2460"/>
        </w:tabs>
        <w:spacing w:after="0" w:afterAutospacing="0"/>
        <w:rPr>
          <w:rFonts w:asciiTheme="majorBidi" w:hAnsiTheme="majorBidi" w:cstheme="majorBidi"/>
          <w:sz w:val="28"/>
          <w:szCs w:val="28"/>
        </w:rPr>
      </w:pPr>
      <w:r>
        <w:rPr>
          <w:rFonts w:asciiTheme="majorBidi" w:hAnsiTheme="majorBidi" w:cstheme="majorBidi"/>
          <w:sz w:val="28"/>
          <w:szCs w:val="28"/>
        </w:rPr>
        <w:tab/>
      </w:r>
    </w:p>
    <w:p w:rsidR="005E557B" w:rsidRDefault="005E557B" w:rsidP="005E557B">
      <w:pPr>
        <w:tabs>
          <w:tab w:val="left" w:pos="2460"/>
        </w:tabs>
        <w:spacing w:before="0" w:beforeAutospacing="0"/>
        <w:jc w:val="center"/>
        <w:rPr>
          <w:rFonts w:asciiTheme="majorBidi" w:hAnsiTheme="majorBidi" w:cstheme="majorBidi"/>
          <w:sz w:val="28"/>
          <w:szCs w:val="28"/>
        </w:rPr>
      </w:pPr>
      <w:r>
        <w:rPr>
          <w:rFonts w:asciiTheme="majorBidi" w:hAnsiTheme="majorBidi" w:cstheme="majorBidi"/>
          <w:sz w:val="28"/>
          <w:szCs w:val="28"/>
        </w:rPr>
        <w:t>Présentée et soutenue par :</w:t>
      </w:r>
    </w:p>
    <w:p w:rsidR="005E557B" w:rsidRDefault="005E557B" w:rsidP="005E557B">
      <w:pPr>
        <w:tabs>
          <w:tab w:val="left" w:pos="2460"/>
        </w:tabs>
        <w:spacing w:before="0" w:beforeAutospacing="0" w:line="240" w:lineRule="auto"/>
        <w:jc w:val="center"/>
        <w:rPr>
          <w:rFonts w:asciiTheme="majorBidi" w:hAnsiTheme="majorBidi" w:cstheme="majorBidi"/>
          <w:sz w:val="28"/>
          <w:szCs w:val="28"/>
        </w:rPr>
      </w:pPr>
      <w:r>
        <w:rPr>
          <w:rFonts w:asciiTheme="majorBidi" w:hAnsiTheme="majorBidi" w:cstheme="majorBidi"/>
          <w:sz w:val="28"/>
          <w:szCs w:val="28"/>
        </w:rPr>
        <w:t>BOUDIA Mounya</w:t>
      </w:r>
    </w:p>
    <w:p w:rsidR="005E557B" w:rsidRDefault="005E557B" w:rsidP="005E557B">
      <w:pPr>
        <w:tabs>
          <w:tab w:val="left" w:pos="2460"/>
        </w:tabs>
        <w:spacing w:before="0" w:beforeAutospacing="0" w:after="240" w:afterAutospacing="0" w:line="240" w:lineRule="auto"/>
        <w:rPr>
          <w:rFonts w:asciiTheme="majorBidi" w:hAnsiTheme="majorBidi" w:cstheme="majorBidi"/>
          <w:sz w:val="28"/>
          <w:szCs w:val="28"/>
        </w:rPr>
      </w:pPr>
      <w:r>
        <w:rPr>
          <w:rFonts w:asciiTheme="majorBidi" w:hAnsiTheme="majorBidi" w:cstheme="majorBidi"/>
          <w:sz w:val="28"/>
          <w:szCs w:val="28"/>
        </w:rPr>
        <w:t xml:space="preserve">La date de la soutenance : </w:t>
      </w:r>
      <w:r w:rsidR="00233F5A">
        <w:rPr>
          <w:rFonts w:asciiTheme="majorBidi" w:hAnsiTheme="majorBidi" w:cstheme="majorBidi"/>
          <w:sz w:val="28"/>
          <w:szCs w:val="28"/>
        </w:rPr>
        <w:t xml:space="preserve">29/06/2020 </w:t>
      </w:r>
    </w:p>
    <w:p w:rsidR="005E557B" w:rsidRDefault="005E557B" w:rsidP="005E557B">
      <w:pPr>
        <w:tabs>
          <w:tab w:val="left" w:pos="2460"/>
        </w:tabs>
        <w:spacing w:before="0" w:beforeAutospacing="0" w:after="0" w:afterAutospacing="0" w:line="240" w:lineRule="auto"/>
        <w:rPr>
          <w:rFonts w:asciiTheme="majorBidi" w:hAnsiTheme="majorBidi" w:cstheme="majorBidi"/>
          <w:sz w:val="28"/>
          <w:szCs w:val="28"/>
        </w:rPr>
      </w:pPr>
      <w:r>
        <w:rPr>
          <w:rFonts w:asciiTheme="majorBidi" w:hAnsiTheme="majorBidi" w:cstheme="majorBidi"/>
          <w:sz w:val="28"/>
          <w:szCs w:val="28"/>
        </w:rPr>
        <w:t>Devant le  jury :</w:t>
      </w:r>
    </w:p>
    <w:tbl>
      <w:tblPr>
        <w:tblStyle w:val="Grilledutableau"/>
        <w:tblpPr w:leftFromText="180" w:rightFromText="180" w:vertAnchor="text" w:horzAnchor="margin" w:tblpXSpec="center" w:tblpY="366"/>
        <w:tblW w:w="10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03"/>
        <w:gridCol w:w="5245"/>
        <w:gridCol w:w="2268"/>
      </w:tblGrid>
      <w:tr w:rsidR="005E557B" w:rsidTr="00147915">
        <w:tc>
          <w:tcPr>
            <w:tcW w:w="3403"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sz w:val="26"/>
                <w:szCs w:val="26"/>
              </w:rPr>
              <w:t>Pr SAIDI Yahia</w:t>
            </w:r>
          </w:p>
        </w:tc>
        <w:tc>
          <w:tcPr>
            <w:tcW w:w="5245"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rPr>
              <w:t xml:space="preserve">Professeur à l’université de Mohamed Boudiaf -M’sila-   </w:t>
            </w:r>
          </w:p>
        </w:tc>
        <w:tc>
          <w:tcPr>
            <w:tcW w:w="2268"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rPr>
              <w:t>Président</w:t>
            </w:r>
          </w:p>
        </w:tc>
      </w:tr>
      <w:tr w:rsidR="005E557B" w:rsidTr="00147915">
        <w:tc>
          <w:tcPr>
            <w:tcW w:w="3403"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sz w:val="26"/>
                <w:szCs w:val="26"/>
              </w:rPr>
              <w:t>Pr DEBBI Ali</w:t>
            </w:r>
          </w:p>
        </w:tc>
        <w:tc>
          <w:tcPr>
            <w:tcW w:w="5245"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rPr>
              <w:t xml:space="preserve">Professeur à l’université de Mohamed Boudiaf -M’sila- </w:t>
            </w:r>
          </w:p>
        </w:tc>
        <w:tc>
          <w:tcPr>
            <w:tcW w:w="2268"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rPr>
              <w:t xml:space="preserve">Directeur de recherche </w:t>
            </w:r>
          </w:p>
        </w:tc>
      </w:tr>
      <w:tr w:rsidR="005E557B" w:rsidTr="00147915">
        <w:tc>
          <w:tcPr>
            <w:tcW w:w="3403"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sz w:val="26"/>
                <w:szCs w:val="26"/>
              </w:rPr>
              <w:t>Pr MELIANI Hakim</w:t>
            </w:r>
          </w:p>
        </w:tc>
        <w:tc>
          <w:tcPr>
            <w:tcW w:w="5245"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rPr>
              <w:t xml:space="preserve">Professeur à l’université de </w:t>
            </w:r>
            <w:r>
              <w:rPr>
                <w:rFonts w:asciiTheme="majorBidi" w:hAnsiTheme="majorBidi" w:cstheme="majorBidi"/>
                <w:shd w:val="clear" w:color="auto" w:fill="FFFFFF"/>
              </w:rPr>
              <w:t>Ferhat Abbas -</w:t>
            </w:r>
            <w:r w:rsidRPr="00921129">
              <w:rPr>
                <w:rFonts w:asciiTheme="majorBidi" w:hAnsiTheme="majorBidi" w:cstheme="majorBidi"/>
                <w:shd w:val="clear" w:color="auto" w:fill="FFFFFF"/>
              </w:rPr>
              <w:t xml:space="preserve">Sétif-          </w:t>
            </w:r>
          </w:p>
        </w:tc>
        <w:tc>
          <w:tcPr>
            <w:tcW w:w="2268"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shd w:val="clear" w:color="auto" w:fill="FFFFFF"/>
              </w:rPr>
              <w:t>Examinateur</w:t>
            </w:r>
          </w:p>
        </w:tc>
      </w:tr>
      <w:tr w:rsidR="005E557B" w:rsidTr="00147915">
        <w:tc>
          <w:tcPr>
            <w:tcW w:w="3403"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sz w:val="26"/>
                <w:szCs w:val="26"/>
              </w:rPr>
              <w:t>Pr BOUHADIDA Mohamed</w:t>
            </w:r>
          </w:p>
        </w:tc>
        <w:tc>
          <w:tcPr>
            <w:tcW w:w="5245"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rPr>
              <w:t>Professeur à l’École Supérieur</w:t>
            </w:r>
            <w:r w:rsidR="007B44B6">
              <w:rPr>
                <w:rFonts w:asciiTheme="majorBidi" w:hAnsiTheme="majorBidi" w:cstheme="majorBidi"/>
              </w:rPr>
              <w:t>e</w:t>
            </w:r>
            <w:r w:rsidRPr="00921129">
              <w:rPr>
                <w:rFonts w:asciiTheme="majorBidi" w:hAnsiTheme="majorBidi" w:cstheme="majorBidi"/>
              </w:rPr>
              <w:t xml:space="preserve"> de Commerce-Kolea-    </w:t>
            </w:r>
          </w:p>
        </w:tc>
        <w:tc>
          <w:tcPr>
            <w:tcW w:w="2268"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shd w:val="clear" w:color="auto" w:fill="FFFFFF"/>
              </w:rPr>
              <w:t>Examinateur</w:t>
            </w:r>
          </w:p>
        </w:tc>
      </w:tr>
      <w:tr w:rsidR="005E557B" w:rsidTr="00147915">
        <w:tc>
          <w:tcPr>
            <w:tcW w:w="3403"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sz w:val="26"/>
                <w:szCs w:val="26"/>
              </w:rPr>
              <w:t>Dr KHATIM Mohamed Laid</w:t>
            </w:r>
          </w:p>
        </w:tc>
        <w:tc>
          <w:tcPr>
            <w:tcW w:w="5245"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rPr>
              <w:t xml:space="preserve">MCA à l’université de Mohamed Boudiaf -M’sila-       </w:t>
            </w:r>
          </w:p>
        </w:tc>
        <w:tc>
          <w:tcPr>
            <w:tcW w:w="2268" w:type="dxa"/>
          </w:tcPr>
          <w:p w:rsidR="005E557B" w:rsidRPr="00921129" w:rsidRDefault="005E557B" w:rsidP="00147915">
            <w:pPr>
              <w:tabs>
                <w:tab w:val="left" w:pos="2460"/>
              </w:tabs>
              <w:rPr>
                <w:rFonts w:asciiTheme="majorBidi" w:hAnsiTheme="majorBidi" w:cstheme="majorBidi"/>
                <w:sz w:val="28"/>
                <w:szCs w:val="28"/>
              </w:rPr>
            </w:pPr>
            <w:r w:rsidRPr="00921129">
              <w:rPr>
                <w:rFonts w:asciiTheme="majorBidi" w:hAnsiTheme="majorBidi" w:cstheme="majorBidi"/>
                <w:shd w:val="clear" w:color="auto" w:fill="FFFFFF"/>
              </w:rPr>
              <w:t>Examinateur</w:t>
            </w:r>
          </w:p>
        </w:tc>
      </w:tr>
      <w:tr w:rsidR="005E557B" w:rsidTr="00147915">
        <w:tc>
          <w:tcPr>
            <w:tcW w:w="3403" w:type="dxa"/>
          </w:tcPr>
          <w:p w:rsidR="005E557B" w:rsidRPr="00921129" w:rsidRDefault="005E557B" w:rsidP="004E73B4">
            <w:pPr>
              <w:tabs>
                <w:tab w:val="left" w:pos="2460"/>
              </w:tabs>
              <w:rPr>
                <w:rFonts w:asciiTheme="majorBidi" w:hAnsiTheme="majorBidi" w:cstheme="majorBidi"/>
              </w:rPr>
            </w:pPr>
            <w:r w:rsidRPr="00921129">
              <w:rPr>
                <w:rFonts w:asciiTheme="majorBidi" w:hAnsiTheme="majorBidi" w:cstheme="majorBidi"/>
                <w:sz w:val="26"/>
                <w:szCs w:val="26"/>
              </w:rPr>
              <w:t>Dr GH</w:t>
            </w:r>
            <w:r w:rsidR="004E73B4">
              <w:rPr>
                <w:rFonts w:asciiTheme="majorBidi" w:hAnsiTheme="majorBidi" w:cstheme="majorBidi"/>
                <w:sz w:val="26"/>
                <w:szCs w:val="26"/>
              </w:rPr>
              <w:t>OU</w:t>
            </w:r>
            <w:r w:rsidRPr="00921129">
              <w:rPr>
                <w:rFonts w:asciiTheme="majorBidi" w:hAnsiTheme="majorBidi" w:cstheme="majorBidi"/>
                <w:sz w:val="26"/>
                <w:szCs w:val="26"/>
              </w:rPr>
              <w:t>ZI Mohamed Larbi</w:t>
            </w:r>
          </w:p>
        </w:tc>
        <w:tc>
          <w:tcPr>
            <w:tcW w:w="5245"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rPr>
              <w:t xml:space="preserve">MCA à l’université de Mohamed Boudiaf -M’sila-       </w:t>
            </w:r>
          </w:p>
        </w:tc>
        <w:tc>
          <w:tcPr>
            <w:tcW w:w="2268" w:type="dxa"/>
          </w:tcPr>
          <w:p w:rsidR="005E557B" w:rsidRPr="00921129" w:rsidRDefault="005E557B" w:rsidP="00147915">
            <w:pPr>
              <w:tabs>
                <w:tab w:val="left" w:pos="2460"/>
              </w:tabs>
              <w:rPr>
                <w:rFonts w:asciiTheme="majorBidi" w:hAnsiTheme="majorBidi" w:cstheme="majorBidi"/>
              </w:rPr>
            </w:pPr>
            <w:r w:rsidRPr="00921129">
              <w:rPr>
                <w:rFonts w:asciiTheme="majorBidi" w:hAnsiTheme="majorBidi" w:cstheme="majorBidi"/>
                <w:shd w:val="clear" w:color="auto" w:fill="FFFFFF"/>
              </w:rPr>
              <w:t>Examinateur</w:t>
            </w:r>
          </w:p>
        </w:tc>
      </w:tr>
    </w:tbl>
    <w:p w:rsidR="005E557B" w:rsidRDefault="005E557B" w:rsidP="005E557B">
      <w:pPr>
        <w:tabs>
          <w:tab w:val="left" w:pos="2460"/>
        </w:tabs>
        <w:spacing w:before="0" w:beforeAutospacing="0" w:after="0" w:afterAutospacing="0" w:line="240" w:lineRule="auto"/>
        <w:jc w:val="center"/>
        <w:rPr>
          <w:rFonts w:asciiTheme="majorBidi" w:hAnsiTheme="majorBidi" w:cstheme="majorBidi"/>
          <w:sz w:val="28"/>
          <w:szCs w:val="28"/>
        </w:rPr>
      </w:pPr>
    </w:p>
    <w:p w:rsidR="005E557B" w:rsidRDefault="005E557B" w:rsidP="005E557B">
      <w:pPr>
        <w:tabs>
          <w:tab w:val="left" w:pos="2460"/>
        </w:tabs>
        <w:spacing w:before="0" w:beforeAutospacing="0" w:after="0" w:afterAutospacing="0" w:line="240" w:lineRule="auto"/>
        <w:jc w:val="center"/>
        <w:rPr>
          <w:rFonts w:asciiTheme="majorBidi" w:hAnsiTheme="majorBidi" w:cstheme="majorBidi"/>
          <w:sz w:val="28"/>
          <w:szCs w:val="28"/>
        </w:rPr>
      </w:pPr>
    </w:p>
    <w:p w:rsidR="005E557B" w:rsidRDefault="005E557B" w:rsidP="005E557B">
      <w:pPr>
        <w:tabs>
          <w:tab w:val="left" w:pos="2460"/>
        </w:tabs>
        <w:spacing w:before="0" w:beforeAutospacing="0" w:after="0" w:afterAutospacing="0" w:line="240" w:lineRule="auto"/>
        <w:jc w:val="center"/>
        <w:rPr>
          <w:rFonts w:asciiTheme="majorBidi" w:hAnsiTheme="majorBidi" w:cstheme="majorBidi"/>
          <w:sz w:val="28"/>
          <w:szCs w:val="28"/>
        </w:rPr>
      </w:pPr>
      <w:r>
        <w:rPr>
          <w:rFonts w:asciiTheme="majorBidi" w:hAnsiTheme="majorBidi" w:cstheme="majorBidi"/>
          <w:sz w:val="28"/>
          <w:szCs w:val="28"/>
        </w:rPr>
        <w:t>Année universitaire : 2019/2020</w:t>
      </w:r>
    </w:p>
    <w:p w:rsidR="00B06616" w:rsidRPr="005E557B" w:rsidRDefault="00B06616" w:rsidP="00120E63">
      <w:pPr>
        <w:tabs>
          <w:tab w:val="left" w:pos="2460"/>
        </w:tabs>
        <w:jc w:val="center"/>
        <w:rPr>
          <w:rFonts w:asciiTheme="majorBidi" w:hAnsiTheme="majorBidi" w:cstheme="majorBidi"/>
          <w:b/>
          <w:bCs/>
          <w:sz w:val="28"/>
          <w:szCs w:val="28"/>
        </w:rPr>
        <w:sectPr w:rsidR="00B06616" w:rsidRPr="005E557B" w:rsidSect="00B06616">
          <w:headerReference w:type="default" r:id="rId9"/>
          <w:footerReference w:type="default" r:id="rId10"/>
          <w:footerReference w:type="first" r:id="rId11"/>
          <w:footnotePr>
            <w:numRestart w:val="eachPage"/>
          </w:footnotePr>
          <w:pgSz w:w="11906" w:h="16838"/>
          <w:pgMar w:top="1418" w:right="1418" w:bottom="1418" w:left="1418" w:header="709" w:footer="709" w:gutter="0"/>
          <w:pgNumType w:fmt="upperRoman" w:start="1"/>
          <w:cols w:space="708"/>
          <w:titlePg/>
          <w:docGrid w:linePitch="360"/>
        </w:sectPr>
      </w:pPr>
    </w:p>
    <w:p w:rsidR="00120E63" w:rsidRPr="00D731F6" w:rsidRDefault="00120E63" w:rsidP="00120E63">
      <w:pPr>
        <w:tabs>
          <w:tab w:val="left" w:pos="2460"/>
        </w:tabs>
        <w:jc w:val="center"/>
        <w:rPr>
          <w:rFonts w:asciiTheme="majorBidi" w:hAnsiTheme="majorBidi" w:cstheme="majorBidi"/>
          <w:b/>
          <w:bCs/>
          <w:i/>
          <w:iCs/>
          <w:sz w:val="28"/>
          <w:szCs w:val="28"/>
        </w:rPr>
      </w:pPr>
      <w:r w:rsidRPr="00D731F6">
        <w:rPr>
          <w:rFonts w:asciiTheme="majorBidi" w:hAnsiTheme="majorBidi" w:cstheme="majorBidi"/>
          <w:b/>
          <w:bCs/>
          <w:i/>
          <w:iCs/>
          <w:sz w:val="28"/>
          <w:szCs w:val="28"/>
        </w:rPr>
        <w:lastRenderedPageBreak/>
        <w:t xml:space="preserve">Remerciements </w:t>
      </w:r>
    </w:p>
    <w:p w:rsidR="005E557B" w:rsidRPr="001E6977" w:rsidRDefault="005E557B" w:rsidP="00AD6ACE">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Quoi que je puisse dire ou faire, je ne saurai remercier comme il se doit</w:t>
      </w:r>
      <w:r w:rsidR="001D3DB1">
        <w:rPr>
          <w:rFonts w:asciiTheme="majorBidi" w:hAnsiTheme="majorBidi" w:cstheme="majorBidi"/>
          <w:i/>
          <w:iCs/>
          <w:sz w:val="24"/>
          <w:szCs w:val="24"/>
        </w:rPr>
        <w:t xml:space="preserve"> </w:t>
      </w:r>
      <w:r>
        <w:rPr>
          <w:rFonts w:asciiTheme="majorBidi" w:hAnsiTheme="majorBidi" w:cstheme="majorBidi"/>
          <w:i/>
          <w:iCs/>
          <w:sz w:val="24"/>
          <w:szCs w:val="24"/>
        </w:rPr>
        <w:t>Allah</w:t>
      </w:r>
      <w:r w:rsidRPr="001E6977">
        <w:rPr>
          <w:rFonts w:asciiTheme="majorBidi" w:hAnsiTheme="majorBidi" w:cstheme="majorBidi"/>
          <w:i/>
          <w:iCs/>
          <w:sz w:val="24"/>
          <w:szCs w:val="24"/>
        </w:rPr>
        <w:t xml:space="preserve"> qui m’a donné la force et la </w:t>
      </w:r>
      <w:r>
        <w:rPr>
          <w:rFonts w:asciiTheme="majorBidi" w:hAnsiTheme="majorBidi" w:cstheme="majorBidi"/>
          <w:i/>
          <w:iCs/>
          <w:sz w:val="24"/>
          <w:szCs w:val="24"/>
        </w:rPr>
        <w:t xml:space="preserve">patience </w:t>
      </w:r>
      <w:r w:rsidRPr="001E6977">
        <w:rPr>
          <w:rFonts w:asciiTheme="majorBidi" w:hAnsiTheme="majorBidi" w:cstheme="majorBidi"/>
          <w:i/>
          <w:iCs/>
          <w:sz w:val="24"/>
          <w:szCs w:val="24"/>
        </w:rPr>
        <w:t>pour réaliser ce travail ;</w:t>
      </w:r>
    </w:p>
    <w:p w:rsidR="005E557B" w:rsidRPr="001E6977" w:rsidRDefault="005E557B" w:rsidP="00AD6ACE">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Je tiens à adresser</w:t>
      </w:r>
      <w:r>
        <w:rPr>
          <w:rFonts w:asciiTheme="majorBidi" w:hAnsiTheme="majorBidi" w:cstheme="majorBidi"/>
          <w:i/>
          <w:iCs/>
          <w:sz w:val="24"/>
          <w:szCs w:val="24"/>
        </w:rPr>
        <w:t xml:space="preserve"> </w:t>
      </w:r>
      <w:r w:rsidRPr="001E6977">
        <w:rPr>
          <w:rFonts w:asciiTheme="majorBidi" w:hAnsiTheme="majorBidi" w:cstheme="majorBidi"/>
          <w:i/>
          <w:iCs/>
          <w:sz w:val="24"/>
          <w:szCs w:val="24"/>
        </w:rPr>
        <w:t>mes vifs remerciements à mon encadrant pour le temps qu’il m’a consacré et pour les pertinen</w:t>
      </w:r>
      <w:r>
        <w:rPr>
          <w:rFonts w:asciiTheme="majorBidi" w:hAnsiTheme="majorBidi" w:cstheme="majorBidi"/>
          <w:i/>
          <w:iCs/>
          <w:sz w:val="24"/>
          <w:szCs w:val="24"/>
        </w:rPr>
        <w:t>t</w:t>
      </w:r>
      <w:r w:rsidRPr="001E6977">
        <w:rPr>
          <w:rFonts w:asciiTheme="majorBidi" w:hAnsiTheme="majorBidi" w:cstheme="majorBidi"/>
          <w:i/>
          <w:iCs/>
          <w:sz w:val="24"/>
          <w:szCs w:val="24"/>
        </w:rPr>
        <w:t>es remarques et conseils qu’il m’a prodigués, sans lesquels je ne saurais aboutir à ces résultats ;</w:t>
      </w:r>
    </w:p>
    <w:p w:rsidR="005E557B" w:rsidRPr="001E6977" w:rsidRDefault="005E557B" w:rsidP="00AD6ACE">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Mes remerciements vont également aux membres de jury pour vouloir examiner ce travail et y apporter des corrections pour l’améliorer;</w:t>
      </w:r>
    </w:p>
    <w:p w:rsidR="005E557B" w:rsidRPr="001E6977" w:rsidRDefault="005E557B" w:rsidP="00AD6ACE">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Et enfin je remercie, les auditeurs internes qui ont participé à notre recherche, pour leurs temps et leurs précieuses informations qui nous ont permis de finaliser notre étude.</w:t>
      </w:r>
    </w:p>
    <w:p w:rsidR="00C60C82" w:rsidRDefault="00C60C82" w:rsidP="00C60C82">
      <w:pPr>
        <w:tabs>
          <w:tab w:val="left" w:pos="2460"/>
        </w:tabs>
        <w:ind w:firstLine="1701"/>
        <w:jc w:val="center"/>
        <w:rPr>
          <w:rFonts w:asciiTheme="majorBidi" w:hAnsiTheme="majorBidi" w:cstheme="majorBidi"/>
          <w:sz w:val="28"/>
          <w:szCs w:val="28"/>
        </w:rPr>
      </w:pPr>
    </w:p>
    <w:p w:rsidR="00120E63" w:rsidRDefault="00120E63" w:rsidP="00120E63">
      <w:pPr>
        <w:tabs>
          <w:tab w:val="left" w:pos="2460"/>
        </w:tabs>
        <w:jc w:val="center"/>
        <w:rPr>
          <w:rFonts w:asciiTheme="majorBidi" w:hAnsiTheme="majorBidi" w:cstheme="majorBidi"/>
          <w:sz w:val="28"/>
          <w:szCs w:val="28"/>
        </w:rPr>
      </w:pPr>
    </w:p>
    <w:p w:rsidR="00120E63" w:rsidRDefault="00120E63" w:rsidP="00120E63">
      <w:pPr>
        <w:tabs>
          <w:tab w:val="left" w:pos="2460"/>
        </w:tabs>
        <w:jc w:val="center"/>
        <w:rPr>
          <w:rFonts w:asciiTheme="majorBidi" w:hAnsiTheme="majorBidi" w:cstheme="majorBidi"/>
          <w:sz w:val="28"/>
          <w:szCs w:val="28"/>
        </w:rPr>
      </w:pPr>
    </w:p>
    <w:p w:rsidR="00120E63" w:rsidRDefault="00120E63" w:rsidP="00120E63">
      <w:pPr>
        <w:tabs>
          <w:tab w:val="left" w:pos="2460"/>
        </w:tabs>
        <w:jc w:val="center"/>
        <w:rPr>
          <w:rFonts w:asciiTheme="majorBidi" w:hAnsiTheme="majorBidi" w:cstheme="majorBidi"/>
          <w:sz w:val="28"/>
          <w:szCs w:val="28"/>
        </w:rPr>
      </w:pPr>
    </w:p>
    <w:p w:rsidR="00120E63" w:rsidRDefault="005C6D7B" w:rsidP="005C6D7B">
      <w:pPr>
        <w:tabs>
          <w:tab w:val="left" w:pos="2460"/>
          <w:tab w:val="left" w:pos="5011"/>
        </w:tabs>
        <w:rPr>
          <w:rFonts w:asciiTheme="majorBidi" w:hAnsiTheme="majorBidi" w:cstheme="majorBidi"/>
          <w:sz w:val="28"/>
          <w:szCs w:val="28"/>
        </w:rPr>
      </w:pPr>
      <w:r>
        <w:rPr>
          <w:rFonts w:asciiTheme="majorBidi" w:hAnsiTheme="majorBidi" w:cstheme="majorBidi"/>
          <w:sz w:val="28"/>
          <w:szCs w:val="28"/>
        </w:rPr>
        <w:tab/>
      </w:r>
      <w:r>
        <w:rPr>
          <w:rFonts w:asciiTheme="majorBidi" w:hAnsiTheme="majorBidi" w:cstheme="majorBidi"/>
          <w:sz w:val="28"/>
          <w:szCs w:val="28"/>
        </w:rPr>
        <w:tab/>
      </w:r>
    </w:p>
    <w:p w:rsidR="00120E63" w:rsidRDefault="00120E63" w:rsidP="00120E63">
      <w:pPr>
        <w:tabs>
          <w:tab w:val="left" w:pos="2460"/>
        </w:tabs>
        <w:jc w:val="center"/>
        <w:rPr>
          <w:rFonts w:asciiTheme="majorBidi" w:hAnsiTheme="majorBidi" w:cstheme="majorBidi"/>
          <w:sz w:val="28"/>
          <w:szCs w:val="28"/>
        </w:rPr>
      </w:pPr>
    </w:p>
    <w:p w:rsidR="00120E63" w:rsidRDefault="00120E63" w:rsidP="00120E63">
      <w:pPr>
        <w:tabs>
          <w:tab w:val="left" w:pos="2460"/>
        </w:tabs>
        <w:jc w:val="center"/>
        <w:rPr>
          <w:rFonts w:asciiTheme="majorBidi" w:hAnsiTheme="majorBidi" w:cstheme="majorBidi"/>
          <w:sz w:val="28"/>
          <w:szCs w:val="28"/>
        </w:rPr>
      </w:pPr>
    </w:p>
    <w:p w:rsidR="00E05104" w:rsidRDefault="00E05104" w:rsidP="00120E63">
      <w:pPr>
        <w:tabs>
          <w:tab w:val="left" w:pos="2460"/>
        </w:tabs>
        <w:jc w:val="center"/>
        <w:rPr>
          <w:rFonts w:asciiTheme="majorBidi" w:hAnsiTheme="majorBidi" w:cstheme="majorBidi"/>
          <w:sz w:val="28"/>
          <w:szCs w:val="28"/>
        </w:rPr>
      </w:pPr>
    </w:p>
    <w:p w:rsidR="00D731F6" w:rsidRDefault="00D731F6" w:rsidP="00120E63">
      <w:pPr>
        <w:tabs>
          <w:tab w:val="left" w:pos="2460"/>
        </w:tabs>
        <w:jc w:val="center"/>
        <w:rPr>
          <w:rFonts w:asciiTheme="majorBidi" w:hAnsiTheme="majorBidi" w:cstheme="majorBidi"/>
          <w:sz w:val="28"/>
          <w:szCs w:val="28"/>
        </w:rPr>
      </w:pPr>
    </w:p>
    <w:p w:rsidR="00D731F6" w:rsidRDefault="00D731F6" w:rsidP="00120E63">
      <w:pPr>
        <w:tabs>
          <w:tab w:val="left" w:pos="2460"/>
        </w:tabs>
        <w:jc w:val="center"/>
        <w:rPr>
          <w:rFonts w:asciiTheme="majorBidi" w:hAnsiTheme="majorBidi" w:cstheme="majorBidi"/>
          <w:sz w:val="28"/>
          <w:szCs w:val="28"/>
        </w:rPr>
      </w:pPr>
    </w:p>
    <w:p w:rsidR="005E557B" w:rsidRDefault="005E557B" w:rsidP="00120E63">
      <w:pPr>
        <w:tabs>
          <w:tab w:val="left" w:pos="2460"/>
        </w:tabs>
        <w:jc w:val="center"/>
        <w:rPr>
          <w:rFonts w:asciiTheme="majorBidi" w:hAnsiTheme="majorBidi" w:cstheme="majorBidi"/>
          <w:sz w:val="28"/>
          <w:szCs w:val="28"/>
        </w:rPr>
      </w:pPr>
    </w:p>
    <w:p w:rsidR="00120E63" w:rsidRPr="00D731F6" w:rsidRDefault="00120E63" w:rsidP="00D731F6">
      <w:pPr>
        <w:tabs>
          <w:tab w:val="left" w:pos="2460"/>
        </w:tabs>
        <w:jc w:val="center"/>
        <w:rPr>
          <w:rFonts w:asciiTheme="majorBidi" w:hAnsiTheme="majorBidi" w:cstheme="majorBidi"/>
          <w:b/>
          <w:bCs/>
          <w:i/>
          <w:iCs/>
          <w:sz w:val="28"/>
          <w:szCs w:val="28"/>
        </w:rPr>
      </w:pPr>
      <w:r w:rsidRPr="00D731F6">
        <w:rPr>
          <w:rFonts w:asciiTheme="majorBidi" w:hAnsiTheme="majorBidi" w:cstheme="majorBidi"/>
          <w:b/>
          <w:bCs/>
          <w:i/>
          <w:iCs/>
          <w:sz w:val="28"/>
          <w:szCs w:val="28"/>
        </w:rPr>
        <w:lastRenderedPageBreak/>
        <w:t>Dédicaces</w:t>
      </w:r>
    </w:p>
    <w:p w:rsidR="00120E63" w:rsidRPr="001E6977" w:rsidRDefault="00D731F6" w:rsidP="00120E63">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Je dédie cet humble travail à :</w:t>
      </w:r>
    </w:p>
    <w:p w:rsidR="00D731F6" w:rsidRPr="001E6977" w:rsidRDefault="00D731F6" w:rsidP="00E05104">
      <w:pPr>
        <w:tabs>
          <w:tab w:val="left" w:pos="2460"/>
        </w:tabs>
        <w:ind w:firstLine="1418"/>
        <w:jc w:val="center"/>
        <w:rPr>
          <w:rFonts w:asciiTheme="majorBidi" w:hAnsiTheme="majorBidi" w:cstheme="majorBidi"/>
          <w:i/>
          <w:iCs/>
          <w:sz w:val="24"/>
          <w:szCs w:val="24"/>
        </w:rPr>
      </w:pPr>
      <w:r w:rsidRPr="001E6977">
        <w:rPr>
          <w:rFonts w:asciiTheme="majorBidi" w:hAnsiTheme="majorBidi" w:cstheme="majorBidi"/>
          <w:i/>
          <w:iCs/>
          <w:sz w:val="24"/>
          <w:szCs w:val="24"/>
        </w:rPr>
        <w:t>Mes chers parents et ma grande mère,</w:t>
      </w:r>
      <w:r w:rsidR="005E557B">
        <w:rPr>
          <w:rFonts w:asciiTheme="majorBidi" w:hAnsiTheme="majorBidi" w:cstheme="majorBidi"/>
          <w:i/>
          <w:iCs/>
          <w:sz w:val="24"/>
          <w:szCs w:val="24"/>
        </w:rPr>
        <w:t xml:space="preserve"> </w:t>
      </w:r>
      <w:r w:rsidR="00E05104" w:rsidRPr="001E6977">
        <w:rPr>
          <w:rFonts w:asciiTheme="majorBidi" w:hAnsiTheme="majorBidi" w:cstheme="majorBidi"/>
          <w:i/>
          <w:iCs/>
          <w:sz w:val="24"/>
          <w:szCs w:val="24"/>
        </w:rPr>
        <w:t>qui ont été une source de force pour affronter les difficultés rencontré</w:t>
      </w:r>
      <w:r w:rsidR="00930A0E">
        <w:rPr>
          <w:rFonts w:asciiTheme="majorBidi" w:hAnsiTheme="majorBidi" w:cstheme="majorBidi"/>
          <w:i/>
          <w:iCs/>
          <w:sz w:val="24"/>
          <w:szCs w:val="24"/>
        </w:rPr>
        <w:t>e</w:t>
      </w:r>
      <w:r w:rsidR="00E05104" w:rsidRPr="001E6977">
        <w:rPr>
          <w:rFonts w:asciiTheme="majorBidi" w:hAnsiTheme="majorBidi" w:cstheme="majorBidi"/>
          <w:i/>
          <w:iCs/>
          <w:sz w:val="24"/>
          <w:szCs w:val="24"/>
        </w:rPr>
        <w:t>s tout au long de mon cursus</w:t>
      </w:r>
      <w:r w:rsidR="00E05104">
        <w:rPr>
          <w:rFonts w:asciiTheme="majorBidi" w:hAnsiTheme="majorBidi" w:cstheme="majorBidi"/>
          <w:i/>
          <w:iCs/>
          <w:sz w:val="24"/>
          <w:szCs w:val="24"/>
        </w:rPr>
        <w:t>, et</w:t>
      </w:r>
      <w:r w:rsidRPr="001E6977">
        <w:rPr>
          <w:rFonts w:asciiTheme="majorBidi" w:hAnsiTheme="majorBidi" w:cstheme="majorBidi"/>
          <w:i/>
          <w:iCs/>
          <w:sz w:val="24"/>
          <w:szCs w:val="24"/>
        </w:rPr>
        <w:t xml:space="preserve"> qui m’ont apporté leurs affections et leurs amours, faisant de moi ce que je suis aujourd’hui ;</w:t>
      </w:r>
    </w:p>
    <w:p w:rsidR="00D731F6" w:rsidRPr="001E6977" w:rsidRDefault="00D731F6" w:rsidP="00D731F6">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Mon mari qui n’a pas cessé de susciter en moi le goût de l’effort durant mes études ;</w:t>
      </w:r>
    </w:p>
    <w:p w:rsidR="00D731F6" w:rsidRDefault="008E1083" w:rsidP="00D77AAA">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Mon frère</w:t>
      </w:r>
      <w:r w:rsidR="00415CF2">
        <w:rPr>
          <w:rFonts w:asciiTheme="majorBidi" w:hAnsiTheme="majorBidi" w:cstheme="majorBidi"/>
          <w:i/>
          <w:iCs/>
          <w:sz w:val="24"/>
          <w:szCs w:val="24"/>
        </w:rPr>
        <w:t xml:space="preserve"> et mes sœurs, </w:t>
      </w:r>
      <w:r w:rsidRPr="001E6977">
        <w:rPr>
          <w:rFonts w:asciiTheme="majorBidi" w:hAnsiTheme="majorBidi" w:cstheme="majorBidi"/>
          <w:i/>
          <w:iCs/>
          <w:sz w:val="24"/>
          <w:szCs w:val="24"/>
        </w:rPr>
        <w:t xml:space="preserve">qui m’ont toujours </w:t>
      </w:r>
      <w:r w:rsidR="00171054" w:rsidRPr="001E6977">
        <w:rPr>
          <w:rFonts w:asciiTheme="majorBidi" w:hAnsiTheme="majorBidi" w:cstheme="majorBidi"/>
          <w:i/>
          <w:iCs/>
          <w:sz w:val="24"/>
          <w:szCs w:val="24"/>
        </w:rPr>
        <w:t xml:space="preserve">soutenue </w:t>
      </w:r>
      <w:r w:rsidRPr="001E6977">
        <w:rPr>
          <w:rFonts w:asciiTheme="majorBidi" w:hAnsiTheme="majorBidi" w:cstheme="majorBidi"/>
          <w:i/>
          <w:iCs/>
          <w:sz w:val="24"/>
          <w:szCs w:val="24"/>
        </w:rPr>
        <w:t>tout au long de mon parcours </w:t>
      </w:r>
      <w:r w:rsidR="00171054" w:rsidRPr="001E6977">
        <w:rPr>
          <w:rFonts w:asciiTheme="majorBidi" w:hAnsiTheme="majorBidi" w:cstheme="majorBidi"/>
          <w:i/>
          <w:iCs/>
          <w:sz w:val="24"/>
          <w:szCs w:val="24"/>
        </w:rPr>
        <w:t xml:space="preserve">et qui ont toujours cru en ma réussite </w:t>
      </w:r>
      <w:r w:rsidRPr="001E6977">
        <w:rPr>
          <w:rFonts w:asciiTheme="majorBidi" w:hAnsiTheme="majorBidi" w:cstheme="majorBidi"/>
          <w:i/>
          <w:iCs/>
          <w:sz w:val="24"/>
          <w:szCs w:val="24"/>
        </w:rPr>
        <w:t>;</w:t>
      </w:r>
    </w:p>
    <w:p w:rsidR="008E1083" w:rsidRPr="001E6977" w:rsidRDefault="008E1083" w:rsidP="008E1083">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À mes petits neveux et nièces, qui apportent de la joie et du bonheur à toute la famille ;</w:t>
      </w:r>
    </w:p>
    <w:p w:rsidR="001E6977" w:rsidRPr="001E6977" w:rsidRDefault="008E1083" w:rsidP="00D77AAA">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 xml:space="preserve">Mes </w:t>
      </w:r>
      <w:r w:rsidR="00D77AAA" w:rsidRPr="001E6977">
        <w:rPr>
          <w:rFonts w:asciiTheme="majorBidi" w:hAnsiTheme="majorBidi" w:cstheme="majorBidi"/>
          <w:i/>
          <w:iCs/>
          <w:sz w:val="24"/>
          <w:szCs w:val="24"/>
        </w:rPr>
        <w:t>beaux-parents</w:t>
      </w:r>
      <w:r w:rsidRPr="001E6977">
        <w:rPr>
          <w:rFonts w:asciiTheme="majorBidi" w:hAnsiTheme="majorBidi" w:cstheme="majorBidi"/>
          <w:i/>
          <w:iCs/>
          <w:sz w:val="24"/>
          <w:szCs w:val="24"/>
        </w:rPr>
        <w:t xml:space="preserve">, </w:t>
      </w:r>
      <w:r w:rsidR="00D77AAA">
        <w:rPr>
          <w:rFonts w:asciiTheme="majorBidi" w:hAnsiTheme="majorBidi" w:cstheme="majorBidi"/>
          <w:i/>
          <w:iCs/>
          <w:sz w:val="24"/>
          <w:szCs w:val="24"/>
        </w:rPr>
        <w:t>mes</w:t>
      </w:r>
      <w:r w:rsidR="005E557B">
        <w:rPr>
          <w:rFonts w:asciiTheme="majorBidi" w:hAnsiTheme="majorBidi" w:cstheme="majorBidi"/>
          <w:i/>
          <w:iCs/>
          <w:sz w:val="24"/>
          <w:szCs w:val="24"/>
        </w:rPr>
        <w:t xml:space="preserve"> </w:t>
      </w:r>
      <w:r w:rsidR="00D77AAA" w:rsidRPr="001E6977">
        <w:rPr>
          <w:rFonts w:asciiTheme="majorBidi" w:hAnsiTheme="majorBidi" w:cstheme="majorBidi"/>
          <w:i/>
          <w:iCs/>
          <w:sz w:val="24"/>
          <w:szCs w:val="24"/>
        </w:rPr>
        <w:t>beau</w:t>
      </w:r>
      <w:r w:rsidR="00D77AAA">
        <w:rPr>
          <w:rFonts w:asciiTheme="majorBidi" w:hAnsiTheme="majorBidi" w:cstheme="majorBidi"/>
          <w:i/>
          <w:iCs/>
          <w:sz w:val="24"/>
          <w:szCs w:val="24"/>
        </w:rPr>
        <w:t>x</w:t>
      </w:r>
      <w:r w:rsidR="00D77AAA" w:rsidRPr="001E6977">
        <w:rPr>
          <w:rFonts w:asciiTheme="majorBidi" w:hAnsiTheme="majorBidi" w:cstheme="majorBidi"/>
          <w:i/>
          <w:iCs/>
          <w:sz w:val="24"/>
          <w:szCs w:val="24"/>
        </w:rPr>
        <w:t>-frère</w:t>
      </w:r>
      <w:r w:rsidR="00D77AAA">
        <w:rPr>
          <w:rFonts w:asciiTheme="majorBidi" w:hAnsiTheme="majorBidi" w:cstheme="majorBidi"/>
          <w:i/>
          <w:iCs/>
          <w:sz w:val="24"/>
          <w:szCs w:val="24"/>
        </w:rPr>
        <w:t>s</w:t>
      </w:r>
      <w:r w:rsidRPr="001E6977">
        <w:rPr>
          <w:rFonts w:asciiTheme="majorBidi" w:hAnsiTheme="majorBidi" w:cstheme="majorBidi"/>
          <w:i/>
          <w:iCs/>
          <w:sz w:val="24"/>
          <w:szCs w:val="24"/>
        </w:rPr>
        <w:t xml:space="preserve"> et mes belles </w:t>
      </w:r>
      <w:r w:rsidR="00D77AAA" w:rsidRPr="001E6977">
        <w:rPr>
          <w:rFonts w:asciiTheme="majorBidi" w:hAnsiTheme="majorBidi" w:cstheme="majorBidi"/>
          <w:i/>
          <w:iCs/>
          <w:sz w:val="24"/>
          <w:szCs w:val="24"/>
        </w:rPr>
        <w:t>sœurs,</w:t>
      </w:r>
      <w:r w:rsidR="001E6977" w:rsidRPr="001E6977">
        <w:rPr>
          <w:rFonts w:asciiTheme="majorBidi" w:hAnsiTheme="majorBidi" w:cstheme="majorBidi"/>
          <w:i/>
          <w:iCs/>
          <w:sz w:val="24"/>
          <w:szCs w:val="24"/>
        </w:rPr>
        <w:t xml:space="preserve"> qui n’ont pas cessé de</w:t>
      </w:r>
      <w:r w:rsidR="005E557B">
        <w:rPr>
          <w:rFonts w:asciiTheme="majorBidi" w:hAnsiTheme="majorBidi" w:cstheme="majorBidi"/>
          <w:i/>
          <w:iCs/>
          <w:sz w:val="24"/>
          <w:szCs w:val="24"/>
        </w:rPr>
        <w:t xml:space="preserve"> </w:t>
      </w:r>
      <w:r w:rsidR="001E6977" w:rsidRPr="001E6977">
        <w:rPr>
          <w:rFonts w:asciiTheme="majorBidi" w:hAnsiTheme="majorBidi" w:cstheme="majorBidi"/>
          <w:i/>
          <w:iCs/>
          <w:sz w:val="24"/>
          <w:szCs w:val="24"/>
        </w:rPr>
        <w:t>m’encourager ;</w:t>
      </w:r>
    </w:p>
    <w:p w:rsidR="008E1083" w:rsidRPr="001E6977" w:rsidRDefault="001E6977" w:rsidP="001E6977">
      <w:pPr>
        <w:tabs>
          <w:tab w:val="left" w:pos="2460"/>
        </w:tabs>
        <w:jc w:val="center"/>
        <w:rPr>
          <w:rFonts w:asciiTheme="majorBidi" w:hAnsiTheme="majorBidi" w:cstheme="majorBidi"/>
          <w:i/>
          <w:iCs/>
          <w:sz w:val="24"/>
          <w:szCs w:val="24"/>
        </w:rPr>
      </w:pPr>
      <w:r w:rsidRPr="001E6977">
        <w:rPr>
          <w:rFonts w:asciiTheme="majorBidi" w:hAnsiTheme="majorBidi" w:cstheme="majorBidi"/>
          <w:i/>
          <w:iCs/>
          <w:sz w:val="24"/>
          <w:szCs w:val="24"/>
        </w:rPr>
        <w:t>Sans oublier tous les cousins, cousines</w:t>
      </w:r>
      <w:r w:rsidR="00015609">
        <w:rPr>
          <w:rFonts w:asciiTheme="majorBidi" w:hAnsiTheme="majorBidi" w:cstheme="majorBidi"/>
          <w:i/>
          <w:iCs/>
          <w:sz w:val="24"/>
          <w:szCs w:val="24"/>
        </w:rPr>
        <w:t xml:space="preserve">, oncles et tantes, </w:t>
      </w:r>
      <w:r w:rsidRPr="001E6977">
        <w:rPr>
          <w:rFonts w:asciiTheme="majorBidi" w:hAnsiTheme="majorBidi" w:cstheme="majorBidi"/>
          <w:i/>
          <w:iCs/>
          <w:sz w:val="24"/>
          <w:szCs w:val="24"/>
        </w:rPr>
        <w:t xml:space="preserve"> et mes chères copines.  </w:t>
      </w:r>
    </w:p>
    <w:p w:rsidR="00120E63" w:rsidRDefault="00120E63" w:rsidP="00120E63">
      <w:pPr>
        <w:tabs>
          <w:tab w:val="left" w:pos="2460"/>
        </w:tabs>
        <w:jc w:val="center"/>
        <w:rPr>
          <w:rFonts w:asciiTheme="majorBidi" w:hAnsiTheme="majorBidi" w:cstheme="majorBidi"/>
          <w:sz w:val="28"/>
          <w:szCs w:val="28"/>
        </w:rPr>
      </w:pPr>
    </w:p>
    <w:p w:rsidR="001E6977" w:rsidRDefault="001E6977" w:rsidP="00120E63">
      <w:pPr>
        <w:tabs>
          <w:tab w:val="left" w:pos="2460"/>
        </w:tabs>
        <w:jc w:val="center"/>
        <w:rPr>
          <w:rFonts w:asciiTheme="majorBidi" w:hAnsiTheme="majorBidi" w:cstheme="majorBidi"/>
          <w:sz w:val="28"/>
          <w:szCs w:val="28"/>
        </w:rPr>
      </w:pPr>
    </w:p>
    <w:p w:rsidR="001E6977" w:rsidRDefault="001E6977" w:rsidP="00120E63">
      <w:pPr>
        <w:tabs>
          <w:tab w:val="left" w:pos="2460"/>
        </w:tabs>
        <w:jc w:val="center"/>
        <w:rPr>
          <w:rFonts w:asciiTheme="majorBidi" w:hAnsiTheme="majorBidi" w:cstheme="majorBidi"/>
          <w:sz w:val="28"/>
          <w:szCs w:val="28"/>
        </w:rPr>
      </w:pPr>
    </w:p>
    <w:p w:rsidR="008C7E71" w:rsidRDefault="008C7E71" w:rsidP="00120E63">
      <w:pPr>
        <w:tabs>
          <w:tab w:val="left" w:pos="2460"/>
        </w:tabs>
        <w:jc w:val="center"/>
        <w:rPr>
          <w:rFonts w:asciiTheme="majorBidi" w:hAnsiTheme="majorBidi" w:cstheme="majorBidi"/>
          <w:sz w:val="28"/>
          <w:szCs w:val="28"/>
        </w:rPr>
      </w:pPr>
    </w:p>
    <w:p w:rsidR="00E05104" w:rsidRDefault="00E05104" w:rsidP="00120E63">
      <w:pPr>
        <w:tabs>
          <w:tab w:val="left" w:pos="2460"/>
        </w:tabs>
        <w:jc w:val="center"/>
        <w:rPr>
          <w:rFonts w:asciiTheme="majorBidi" w:hAnsiTheme="majorBidi" w:cstheme="majorBidi"/>
          <w:sz w:val="28"/>
          <w:szCs w:val="28"/>
        </w:rPr>
      </w:pPr>
    </w:p>
    <w:p w:rsidR="008C7E71" w:rsidRDefault="008C7E71" w:rsidP="00120E63">
      <w:pPr>
        <w:tabs>
          <w:tab w:val="left" w:pos="2460"/>
        </w:tabs>
        <w:jc w:val="center"/>
        <w:rPr>
          <w:rFonts w:asciiTheme="majorBidi" w:hAnsiTheme="majorBidi" w:cstheme="majorBidi"/>
          <w:sz w:val="28"/>
          <w:szCs w:val="28"/>
        </w:rPr>
      </w:pPr>
    </w:p>
    <w:p w:rsidR="008C7E71" w:rsidRDefault="008C7E71" w:rsidP="00120E63">
      <w:pPr>
        <w:tabs>
          <w:tab w:val="left" w:pos="2460"/>
        </w:tabs>
        <w:jc w:val="center"/>
        <w:rPr>
          <w:rFonts w:asciiTheme="majorBidi" w:hAnsiTheme="majorBidi" w:cstheme="majorBidi"/>
          <w:sz w:val="28"/>
          <w:szCs w:val="28"/>
        </w:rPr>
      </w:pPr>
    </w:p>
    <w:p w:rsidR="001E6977" w:rsidRDefault="001E6977" w:rsidP="001976E0">
      <w:pPr>
        <w:tabs>
          <w:tab w:val="left" w:pos="2460"/>
        </w:tabs>
        <w:spacing w:after="0" w:afterAutospacing="0"/>
        <w:jc w:val="center"/>
        <w:rPr>
          <w:rFonts w:asciiTheme="majorBidi" w:hAnsiTheme="majorBidi" w:cstheme="majorBidi"/>
          <w:sz w:val="28"/>
          <w:szCs w:val="28"/>
        </w:rPr>
      </w:pPr>
    </w:p>
    <w:p w:rsidR="00120E63" w:rsidRPr="00445A2B" w:rsidRDefault="00001506" w:rsidP="00702658">
      <w:pPr>
        <w:tabs>
          <w:tab w:val="left" w:pos="2460"/>
        </w:tabs>
        <w:spacing w:before="0" w:beforeAutospacing="0" w:after="0" w:afterAutospacing="0" w:line="240" w:lineRule="auto"/>
        <w:jc w:val="center"/>
        <w:rPr>
          <w:rFonts w:asciiTheme="majorBidi" w:hAnsiTheme="majorBidi" w:cstheme="majorBidi"/>
          <w:b/>
          <w:bCs/>
          <w:sz w:val="28"/>
          <w:szCs w:val="28"/>
        </w:rPr>
      </w:pPr>
      <w:r w:rsidRPr="00445A2B">
        <w:rPr>
          <w:rFonts w:asciiTheme="majorBidi" w:hAnsiTheme="majorBidi" w:cstheme="majorBidi"/>
          <w:b/>
          <w:bCs/>
          <w:sz w:val="28"/>
          <w:szCs w:val="28"/>
        </w:rPr>
        <w:lastRenderedPageBreak/>
        <w:t>L</w:t>
      </w:r>
      <w:r w:rsidR="00120E63" w:rsidRPr="00445A2B">
        <w:rPr>
          <w:rFonts w:asciiTheme="majorBidi" w:hAnsiTheme="majorBidi" w:cstheme="majorBidi"/>
          <w:b/>
          <w:bCs/>
          <w:sz w:val="28"/>
          <w:szCs w:val="28"/>
        </w:rPr>
        <w:t xml:space="preserve">e sommaire : </w:t>
      </w:r>
    </w:p>
    <w:tbl>
      <w:tblPr>
        <w:tblW w:w="9464" w:type="dxa"/>
        <w:tblLook w:val="04A0"/>
      </w:tblPr>
      <w:tblGrid>
        <w:gridCol w:w="8990"/>
        <w:gridCol w:w="636"/>
      </w:tblGrid>
      <w:tr w:rsidR="00230BDC" w:rsidTr="00D52EFB">
        <w:trPr>
          <w:trHeight w:val="288"/>
        </w:trPr>
        <w:tc>
          <w:tcPr>
            <w:tcW w:w="8755" w:type="dxa"/>
          </w:tcPr>
          <w:p w:rsidR="00230BDC" w:rsidRPr="001976E0" w:rsidRDefault="006D27E3"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Remerciements </w:t>
            </w:r>
            <w:r w:rsidR="00C435AF">
              <w:rPr>
                <w:rFonts w:asciiTheme="majorBidi" w:hAnsiTheme="majorBidi" w:cstheme="majorBidi"/>
                <w:sz w:val="24"/>
                <w:szCs w:val="24"/>
              </w:rPr>
              <w:t>………………………………………………………………………………</w:t>
            </w:r>
          </w:p>
        </w:tc>
        <w:tc>
          <w:tcPr>
            <w:tcW w:w="709" w:type="dxa"/>
          </w:tcPr>
          <w:p w:rsidR="00230BDC" w:rsidRDefault="001976E0"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I</w:t>
            </w:r>
          </w:p>
        </w:tc>
      </w:tr>
      <w:tr w:rsidR="00230BDC" w:rsidTr="00D52EFB">
        <w:trPr>
          <w:trHeight w:val="322"/>
        </w:trPr>
        <w:tc>
          <w:tcPr>
            <w:tcW w:w="8755" w:type="dxa"/>
          </w:tcPr>
          <w:p w:rsidR="00230BDC" w:rsidRPr="001976E0" w:rsidRDefault="00C37AB3"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Dédicace</w:t>
            </w:r>
            <w:r>
              <w:rPr>
                <w:rFonts w:asciiTheme="majorBidi" w:hAnsiTheme="majorBidi" w:cstheme="majorBidi"/>
                <w:sz w:val="24"/>
                <w:szCs w:val="24"/>
              </w:rPr>
              <w:t>s</w:t>
            </w:r>
            <w:r w:rsidR="006D27E3" w:rsidRPr="001976E0">
              <w:rPr>
                <w:rFonts w:asciiTheme="majorBidi" w:hAnsiTheme="majorBidi" w:cstheme="majorBidi"/>
                <w:sz w:val="24"/>
                <w:szCs w:val="24"/>
              </w:rPr>
              <w:t xml:space="preserve"> </w:t>
            </w:r>
            <w:r w:rsidR="00BB2773">
              <w:rPr>
                <w:rFonts w:asciiTheme="majorBidi" w:hAnsiTheme="majorBidi" w:cstheme="majorBidi"/>
                <w:sz w:val="24"/>
                <w:szCs w:val="24"/>
              </w:rPr>
              <w:t>……………………………………………………………………………………</w:t>
            </w:r>
          </w:p>
        </w:tc>
        <w:tc>
          <w:tcPr>
            <w:tcW w:w="709" w:type="dxa"/>
          </w:tcPr>
          <w:p w:rsidR="00230BDC" w:rsidRDefault="001976E0"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II</w:t>
            </w:r>
          </w:p>
        </w:tc>
      </w:tr>
      <w:tr w:rsidR="00230BDC" w:rsidTr="00D52EFB">
        <w:trPr>
          <w:trHeight w:val="340"/>
        </w:trPr>
        <w:tc>
          <w:tcPr>
            <w:tcW w:w="8755" w:type="dxa"/>
          </w:tcPr>
          <w:p w:rsidR="00230BDC" w:rsidRPr="001976E0" w:rsidRDefault="006D27E3"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Le sommaire </w:t>
            </w:r>
            <w:r w:rsidR="00BB2773">
              <w:rPr>
                <w:rFonts w:asciiTheme="majorBidi" w:hAnsiTheme="majorBidi" w:cstheme="majorBidi"/>
                <w:sz w:val="24"/>
                <w:szCs w:val="24"/>
              </w:rPr>
              <w:t>………………………………………………………………………………...</w:t>
            </w:r>
          </w:p>
        </w:tc>
        <w:tc>
          <w:tcPr>
            <w:tcW w:w="709" w:type="dxa"/>
          </w:tcPr>
          <w:p w:rsidR="00230BDC" w:rsidRDefault="001976E0"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III</w:t>
            </w:r>
          </w:p>
        </w:tc>
      </w:tr>
      <w:tr w:rsidR="00230BDC" w:rsidTr="00D52EFB">
        <w:trPr>
          <w:trHeight w:val="373"/>
        </w:trPr>
        <w:tc>
          <w:tcPr>
            <w:tcW w:w="8755" w:type="dxa"/>
          </w:tcPr>
          <w:p w:rsidR="00230BDC" w:rsidRPr="001976E0" w:rsidRDefault="006D27E3"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Liste des tableaux</w:t>
            </w:r>
            <w:r w:rsidR="00BB2773">
              <w:rPr>
                <w:rFonts w:asciiTheme="majorBidi" w:hAnsiTheme="majorBidi" w:cstheme="majorBidi"/>
                <w:sz w:val="24"/>
                <w:szCs w:val="24"/>
              </w:rPr>
              <w:t>…………………………………………………………………………….</w:t>
            </w:r>
          </w:p>
        </w:tc>
        <w:tc>
          <w:tcPr>
            <w:tcW w:w="709" w:type="dxa"/>
          </w:tcPr>
          <w:p w:rsidR="00230BDC" w:rsidRDefault="00A3581B"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IX</w:t>
            </w:r>
          </w:p>
        </w:tc>
      </w:tr>
      <w:tr w:rsidR="00230BDC" w:rsidTr="00D52EFB">
        <w:trPr>
          <w:trHeight w:val="397"/>
        </w:trPr>
        <w:tc>
          <w:tcPr>
            <w:tcW w:w="8755" w:type="dxa"/>
          </w:tcPr>
          <w:p w:rsidR="00230BDC" w:rsidRPr="001976E0" w:rsidRDefault="002F74C9" w:rsidP="009F63E1">
            <w:pPr>
              <w:tabs>
                <w:tab w:val="left" w:pos="2460"/>
              </w:tabs>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Liste</w:t>
            </w:r>
            <w:r w:rsidR="006D27E3" w:rsidRPr="001976E0">
              <w:rPr>
                <w:rFonts w:asciiTheme="majorBidi" w:hAnsiTheme="majorBidi" w:cstheme="majorBidi"/>
                <w:sz w:val="24"/>
                <w:szCs w:val="24"/>
              </w:rPr>
              <w:t xml:space="preserve"> des figures</w:t>
            </w:r>
            <w:r w:rsidR="00BB2773">
              <w:rPr>
                <w:rFonts w:asciiTheme="majorBidi" w:hAnsiTheme="majorBidi" w:cstheme="majorBidi"/>
                <w:sz w:val="24"/>
                <w:szCs w:val="24"/>
              </w:rPr>
              <w:t>……………………………………………………………………………...</w:t>
            </w:r>
          </w:p>
        </w:tc>
        <w:tc>
          <w:tcPr>
            <w:tcW w:w="709" w:type="dxa"/>
          </w:tcPr>
          <w:p w:rsidR="00230BDC" w:rsidRDefault="001D209A"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X</w:t>
            </w:r>
          </w:p>
        </w:tc>
      </w:tr>
      <w:tr w:rsidR="003A3FF3" w:rsidTr="00D52EFB">
        <w:trPr>
          <w:trHeight w:val="298"/>
        </w:trPr>
        <w:tc>
          <w:tcPr>
            <w:tcW w:w="8755" w:type="dxa"/>
          </w:tcPr>
          <w:p w:rsidR="003A3FF3" w:rsidRPr="001976E0" w:rsidRDefault="003A3FF3"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Liste des annexes</w:t>
            </w:r>
            <w:r w:rsidR="00BB2773">
              <w:rPr>
                <w:rFonts w:asciiTheme="majorBidi" w:hAnsiTheme="majorBidi" w:cstheme="majorBidi"/>
                <w:sz w:val="24"/>
                <w:szCs w:val="24"/>
              </w:rPr>
              <w:t>…………………………………………………………………………….</w:t>
            </w:r>
          </w:p>
        </w:tc>
        <w:tc>
          <w:tcPr>
            <w:tcW w:w="709" w:type="dxa"/>
          </w:tcPr>
          <w:p w:rsidR="003A3FF3" w:rsidRDefault="00423DB0"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X</w:t>
            </w:r>
            <w:r w:rsidR="00A3581B">
              <w:rPr>
                <w:rFonts w:asciiTheme="majorBidi" w:hAnsiTheme="majorBidi" w:cstheme="majorBidi"/>
                <w:sz w:val="28"/>
                <w:szCs w:val="28"/>
              </w:rPr>
              <w:t>I</w:t>
            </w:r>
          </w:p>
        </w:tc>
      </w:tr>
      <w:tr w:rsidR="00230BDC" w:rsidTr="00D52EFB">
        <w:trPr>
          <w:trHeight w:val="397"/>
        </w:trPr>
        <w:tc>
          <w:tcPr>
            <w:tcW w:w="8755" w:type="dxa"/>
          </w:tcPr>
          <w:p w:rsidR="00230BDC" w:rsidRPr="00D77AAA" w:rsidRDefault="006D27E3" w:rsidP="009F63E1">
            <w:pPr>
              <w:tabs>
                <w:tab w:val="left" w:pos="2460"/>
              </w:tabs>
              <w:spacing w:before="0" w:beforeAutospacing="0" w:after="0" w:afterAutospacing="0" w:line="276" w:lineRule="auto"/>
              <w:rPr>
                <w:rFonts w:asciiTheme="majorBidi" w:hAnsiTheme="majorBidi" w:cstheme="majorBidi"/>
                <w:b/>
                <w:bCs/>
                <w:sz w:val="24"/>
                <w:szCs w:val="24"/>
              </w:rPr>
            </w:pPr>
            <w:r w:rsidRPr="00D77AAA">
              <w:rPr>
                <w:rFonts w:asciiTheme="majorBidi" w:hAnsiTheme="majorBidi" w:cstheme="majorBidi"/>
                <w:b/>
                <w:bCs/>
                <w:sz w:val="24"/>
                <w:szCs w:val="24"/>
              </w:rPr>
              <w:t xml:space="preserve">Introduction  </w:t>
            </w:r>
            <w:r w:rsidR="002E5429" w:rsidRPr="00D77AAA">
              <w:rPr>
                <w:rFonts w:asciiTheme="majorBidi" w:hAnsiTheme="majorBidi" w:cstheme="majorBidi"/>
                <w:b/>
                <w:bCs/>
                <w:sz w:val="24"/>
                <w:szCs w:val="24"/>
              </w:rPr>
              <w:t xml:space="preserve">générale </w:t>
            </w:r>
            <w:r w:rsidR="00BB2773" w:rsidRPr="00BB2773">
              <w:rPr>
                <w:rFonts w:asciiTheme="majorBidi" w:hAnsiTheme="majorBidi" w:cstheme="majorBidi"/>
                <w:sz w:val="24"/>
                <w:szCs w:val="24"/>
              </w:rPr>
              <w:t>……………………………………………………………………..</w:t>
            </w:r>
          </w:p>
        </w:tc>
        <w:tc>
          <w:tcPr>
            <w:tcW w:w="709" w:type="dxa"/>
          </w:tcPr>
          <w:p w:rsidR="00230BDC" w:rsidRDefault="001D0D89"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a</w:t>
            </w:r>
          </w:p>
        </w:tc>
      </w:tr>
      <w:tr w:rsidR="00230BDC" w:rsidTr="00445A2B">
        <w:trPr>
          <w:trHeight w:val="397"/>
        </w:trPr>
        <w:tc>
          <w:tcPr>
            <w:tcW w:w="8755" w:type="dxa"/>
            <w:shd w:val="clear" w:color="auto" w:fill="F2F2F2" w:themeFill="background1" w:themeFillShade="F2"/>
          </w:tcPr>
          <w:p w:rsidR="00230BDC" w:rsidRPr="001D0D89" w:rsidRDefault="006D27E3" w:rsidP="00752C25">
            <w:pPr>
              <w:autoSpaceDE w:val="0"/>
              <w:autoSpaceDN w:val="0"/>
              <w:adjustRightInd w:val="0"/>
              <w:spacing w:before="0" w:beforeAutospacing="0" w:after="0" w:afterAutospacing="0" w:line="276" w:lineRule="auto"/>
              <w:jc w:val="center"/>
              <w:rPr>
                <w:rFonts w:asciiTheme="majorBidi" w:hAnsiTheme="majorBidi" w:cstheme="majorBidi"/>
                <w:b/>
                <w:bCs/>
                <w:sz w:val="24"/>
                <w:szCs w:val="24"/>
              </w:rPr>
            </w:pPr>
            <w:r w:rsidRPr="001D0D89">
              <w:rPr>
                <w:rFonts w:asciiTheme="majorBidi" w:hAnsiTheme="majorBidi" w:cstheme="majorBidi"/>
                <w:b/>
                <w:bCs/>
                <w:sz w:val="24"/>
                <w:szCs w:val="24"/>
              </w:rPr>
              <w:t xml:space="preserve">Chapitre 01 : </w:t>
            </w:r>
            <w:r w:rsidR="003A3FF3" w:rsidRPr="001D0D89">
              <w:rPr>
                <w:rFonts w:asciiTheme="majorBidi" w:hAnsiTheme="majorBidi" w:cstheme="majorBidi"/>
                <w:b/>
                <w:bCs/>
                <w:sz w:val="24"/>
                <w:szCs w:val="24"/>
              </w:rPr>
              <w:t xml:space="preserve">L’audit interne comme </w:t>
            </w:r>
            <w:r w:rsidR="00752C25">
              <w:rPr>
                <w:rFonts w:asciiTheme="majorBidi" w:hAnsiTheme="majorBidi" w:cstheme="majorBidi"/>
                <w:b/>
                <w:bCs/>
                <w:sz w:val="24"/>
                <w:szCs w:val="24"/>
              </w:rPr>
              <w:t xml:space="preserve">support </w:t>
            </w:r>
            <w:r w:rsidR="003A3FF3" w:rsidRPr="001D0D89">
              <w:rPr>
                <w:rFonts w:asciiTheme="majorBidi" w:hAnsiTheme="majorBidi" w:cstheme="majorBidi"/>
                <w:b/>
                <w:bCs/>
                <w:sz w:val="24"/>
                <w:szCs w:val="24"/>
              </w:rPr>
              <w:t xml:space="preserve">de </w:t>
            </w:r>
            <w:r w:rsidR="00752C25">
              <w:rPr>
                <w:rFonts w:asciiTheme="majorBidi" w:hAnsiTheme="majorBidi" w:cstheme="majorBidi"/>
                <w:b/>
                <w:bCs/>
                <w:sz w:val="24"/>
                <w:szCs w:val="24"/>
              </w:rPr>
              <w:t>contrôle</w:t>
            </w:r>
            <w:r w:rsidR="003A3FF3" w:rsidRPr="001D0D89">
              <w:rPr>
                <w:rFonts w:asciiTheme="majorBidi" w:hAnsiTheme="majorBidi" w:cstheme="majorBidi"/>
                <w:b/>
                <w:bCs/>
                <w:sz w:val="24"/>
                <w:szCs w:val="24"/>
              </w:rPr>
              <w:t xml:space="preserve"> pour l’entreprise</w:t>
            </w:r>
          </w:p>
        </w:tc>
        <w:tc>
          <w:tcPr>
            <w:tcW w:w="709" w:type="dxa"/>
          </w:tcPr>
          <w:p w:rsidR="00230BDC" w:rsidRDefault="00230BDC" w:rsidP="009F63E1">
            <w:pPr>
              <w:tabs>
                <w:tab w:val="left" w:pos="2460"/>
              </w:tabs>
              <w:spacing w:before="0" w:beforeAutospacing="0" w:after="0" w:afterAutospacing="0" w:line="276" w:lineRule="auto"/>
              <w:jc w:val="center"/>
              <w:rPr>
                <w:rFonts w:asciiTheme="majorBidi" w:hAnsiTheme="majorBidi" w:cstheme="majorBidi"/>
                <w:sz w:val="28"/>
                <w:szCs w:val="28"/>
              </w:rPr>
            </w:pPr>
          </w:p>
        </w:tc>
      </w:tr>
      <w:tr w:rsidR="00572238" w:rsidTr="00D52EFB">
        <w:trPr>
          <w:trHeight w:val="361"/>
        </w:trPr>
        <w:tc>
          <w:tcPr>
            <w:tcW w:w="8755" w:type="dxa"/>
          </w:tcPr>
          <w:p w:rsidR="00572238" w:rsidRPr="001976E0" w:rsidRDefault="00A3581B"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I</w:t>
            </w:r>
            <w:r w:rsidR="00572238" w:rsidRPr="001976E0">
              <w:rPr>
                <w:rFonts w:asciiTheme="majorBidi" w:hAnsiTheme="majorBidi" w:cstheme="majorBidi"/>
                <w:sz w:val="24"/>
                <w:szCs w:val="24"/>
              </w:rPr>
              <w:t>ntroduction</w:t>
            </w:r>
            <w:r w:rsidR="00BB2773" w:rsidRPr="00BB2773">
              <w:rPr>
                <w:rFonts w:asciiTheme="majorBidi" w:hAnsiTheme="majorBidi" w:cstheme="majorBidi"/>
                <w:sz w:val="24"/>
                <w:szCs w:val="24"/>
              </w:rPr>
              <w:t>……………………………………………………………………</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w:t>
            </w:r>
          </w:p>
        </w:tc>
      </w:tr>
      <w:tr w:rsidR="00572238" w:rsidTr="00D52EFB">
        <w:trPr>
          <w:trHeight w:val="397"/>
        </w:trPr>
        <w:tc>
          <w:tcPr>
            <w:tcW w:w="8755" w:type="dxa"/>
          </w:tcPr>
          <w:p w:rsidR="00572238" w:rsidRPr="001D0D89" w:rsidRDefault="00572238" w:rsidP="009F63E1">
            <w:pPr>
              <w:autoSpaceDE w:val="0"/>
              <w:autoSpaceDN w:val="0"/>
              <w:adjustRightInd w:val="0"/>
              <w:spacing w:before="0" w:beforeAutospacing="0" w:after="0" w:afterAutospacing="0" w:line="276" w:lineRule="auto"/>
              <w:rPr>
                <w:rFonts w:asciiTheme="majorBidi" w:hAnsiTheme="majorBidi" w:cstheme="majorBidi"/>
                <w:b/>
                <w:bCs/>
                <w:sz w:val="24"/>
                <w:szCs w:val="24"/>
              </w:rPr>
            </w:pPr>
            <w:r w:rsidRPr="001D0D89">
              <w:rPr>
                <w:rFonts w:asciiTheme="majorBidi" w:hAnsiTheme="majorBidi" w:cstheme="majorBidi"/>
                <w:b/>
                <w:bCs/>
                <w:sz w:val="24"/>
                <w:szCs w:val="24"/>
              </w:rPr>
              <w:t xml:space="preserve">Section1 : </w:t>
            </w:r>
            <w:r w:rsidR="0056251A" w:rsidRPr="001D0D89">
              <w:rPr>
                <w:rFonts w:asciiTheme="majorBidi" w:hAnsiTheme="majorBidi" w:cstheme="majorBidi"/>
                <w:b/>
                <w:bCs/>
                <w:sz w:val="24"/>
                <w:szCs w:val="24"/>
              </w:rPr>
              <w:t xml:space="preserve">L’audit </w:t>
            </w:r>
            <w:r w:rsidR="00BB2773">
              <w:rPr>
                <w:rFonts w:asciiTheme="majorBidi" w:hAnsiTheme="majorBidi" w:cstheme="majorBidi"/>
                <w:b/>
                <w:bCs/>
                <w:sz w:val="24"/>
                <w:szCs w:val="24"/>
              </w:rPr>
              <w:t>interne </w:t>
            </w:r>
            <w:r w:rsidR="00BB2773" w:rsidRP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w:t>
            </w:r>
            <w:r>
              <w:rPr>
                <w:rFonts w:asciiTheme="majorBidi" w:hAnsiTheme="majorBidi" w:cstheme="majorBidi"/>
                <w:sz w:val="24"/>
                <w:szCs w:val="24"/>
              </w:rPr>
              <w:t>.</w:t>
            </w:r>
            <w:r w:rsidRPr="001976E0">
              <w:rPr>
                <w:rFonts w:asciiTheme="majorBidi" w:hAnsiTheme="majorBidi" w:cstheme="majorBidi"/>
                <w:sz w:val="24"/>
                <w:szCs w:val="24"/>
              </w:rPr>
              <w:t xml:space="preserve"> L’historique de l’audit interne : naissance et évolution</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shd w:val="clear" w:color="auto" w:fill="FFFFFF"/>
              </w:rPr>
            </w:pPr>
            <w:r w:rsidRPr="001976E0">
              <w:rPr>
                <w:rFonts w:asciiTheme="majorBidi" w:hAnsiTheme="majorBidi" w:cstheme="majorBidi"/>
                <w:sz w:val="24"/>
                <w:szCs w:val="24"/>
                <w:shd w:val="clear" w:color="auto" w:fill="FFFFFF"/>
              </w:rPr>
              <w:t>2</w:t>
            </w:r>
            <w:r>
              <w:rPr>
                <w:rFonts w:asciiTheme="majorBidi" w:hAnsiTheme="majorBidi" w:cstheme="majorBidi"/>
                <w:sz w:val="24"/>
                <w:szCs w:val="24"/>
                <w:shd w:val="clear" w:color="auto" w:fill="FFFFFF"/>
              </w:rPr>
              <w:t>.</w:t>
            </w:r>
            <w:r w:rsidRPr="001976E0">
              <w:rPr>
                <w:rFonts w:asciiTheme="majorBidi" w:hAnsiTheme="majorBidi" w:cstheme="majorBidi"/>
                <w:sz w:val="24"/>
                <w:szCs w:val="24"/>
                <w:shd w:val="clear" w:color="auto" w:fill="FFFFFF"/>
              </w:rPr>
              <w:t xml:space="preserve"> L’audit interne : approche théorique </w:t>
            </w:r>
            <w:r w:rsidR="00BB2773">
              <w:rPr>
                <w:rFonts w:asciiTheme="majorBidi" w:hAnsiTheme="majorBidi" w:cstheme="majorBidi"/>
                <w:sz w:val="24"/>
                <w:szCs w:val="24"/>
                <w:shd w:val="clear" w:color="auto" w:fill="FFFFFF"/>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2.1L’audit </w:t>
            </w:r>
            <w:r w:rsidR="00BB2773">
              <w:rPr>
                <w:rFonts w:asciiTheme="majorBidi" w:hAnsiTheme="majorBidi" w:cstheme="majorBidi"/>
                <w:sz w:val="24"/>
                <w:szCs w:val="24"/>
              </w:rPr>
              <w:t>interne et la théorie d’agence…………………………………………………….</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2.2 L’audit interne et la t</w:t>
            </w:r>
            <w:r w:rsidR="00BB2773">
              <w:rPr>
                <w:rFonts w:asciiTheme="majorBidi" w:hAnsiTheme="majorBidi" w:cstheme="majorBidi"/>
                <w:sz w:val="24"/>
                <w:szCs w:val="24"/>
              </w:rPr>
              <w:t>héorie des coûts de transaction……………………………………</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w:t>
            </w:r>
          </w:p>
        </w:tc>
      </w:tr>
      <w:tr w:rsidR="00572238" w:rsidTr="00D52EFB">
        <w:trPr>
          <w:trHeight w:val="397"/>
        </w:trPr>
        <w:tc>
          <w:tcPr>
            <w:tcW w:w="8755" w:type="dxa"/>
          </w:tcPr>
          <w:p w:rsidR="00572238" w:rsidRPr="001976E0" w:rsidRDefault="00572238" w:rsidP="009F63E1">
            <w:pPr>
              <w:pStyle w:val="Paragraphedeliste"/>
              <w:spacing w:after="0"/>
              <w:ind w:left="0"/>
              <w:rPr>
                <w:rFonts w:asciiTheme="majorBidi" w:hAnsiTheme="majorBidi" w:cstheme="majorBidi"/>
                <w:sz w:val="24"/>
                <w:szCs w:val="24"/>
              </w:rPr>
            </w:pPr>
            <w:r w:rsidRPr="001976E0">
              <w:rPr>
                <w:rFonts w:asciiTheme="majorBidi" w:hAnsiTheme="majorBidi" w:cstheme="majorBidi"/>
                <w:sz w:val="24"/>
                <w:szCs w:val="24"/>
              </w:rPr>
              <w:t>3</w:t>
            </w:r>
            <w:r>
              <w:rPr>
                <w:rFonts w:asciiTheme="majorBidi" w:hAnsiTheme="majorBidi" w:cstheme="majorBidi"/>
                <w:sz w:val="24"/>
                <w:szCs w:val="24"/>
              </w:rPr>
              <w:t>.</w:t>
            </w:r>
            <w:r w:rsidRPr="001976E0">
              <w:rPr>
                <w:rFonts w:asciiTheme="majorBidi" w:hAnsiTheme="majorBidi" w:cstheme="majorBidi"/>
                <w:sz w:val="24"/>
                <w:szCs w:val="24"/>
              </w:rPr>
              <w:t xml:space="preserve"> </w:t>
            </w:r>
            <w:r w:rsidR="00DB5E69" w:rsidRPr="001976E0">
              <w:rPr>
                <w:rFonts w:asciiTheme="majorBidi" w:hAnsiTheme="majorBidi" w:cstheme="majorBidi"/>
                <w:sz w:val="24"/>
                <w:szCs w:val="24"/>
              </w:rPr>
              <w:t xml:space="preserve">L’audit </w:t>
            </w:r>
            <w:r w:rsidRPr="001976E0">
              <w:rPr>
                <w:rFonts w:asciiTheme="majorBidi" w:hAnsiTheme="majorBidi" w:cstheme="majorBidi"/>
                <w:sz w:val="24"/>
                <w:szCs w:val="24"/>
              </w:rPr>
              <w:t>interne : une fonction d’assurance et de conseil</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13</w:t>
            </w:r>
          </w:p>
        </w:tc>
      </w:tr>
      <w:tr w:rsidR="00572238" w:rsidTr="00D52EFB">
        <w:trPr>
          <w:trHeight w:val="397"/>
        </w:trPr>
        <w:tc>
          <w:tcPr>
            <w:tcW w:w="8755" w:type="dxa"/>
          </w:tcPr>
          <w:p w:rsidR="00572238" w:rsidRPr="001976E0" w:rsidRDefault="00572238" w:rsidP="00BB2773">
            <w:pPr>
              <w:tabs>
                <w:tab w:val="center" w:pos="4819"/>
              </w:tabs>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4</w:t>
            </w:r>
            <w:r>
              <w:rPr>
                <w:rFonts w:asciiTheme="majorBidi" w:hAnsiTheme="majorBidi" w:cstheme="majorBidi"/>
                <w:sz w:val="24"/>
                <w:szCs w:val="24"/>
              </w:rPr>
              <w:t>.</w:t>
            </w:r>
            <w:r w:rsidRPr="001976E0">
              <w:rPr>
                <w:rFonts w:asciiTheme="majorBidi" w:hAnsiTheme="majorBidi" w:cstheme="majorBidi"/>
                <w:sz w:val="24"/>
                <w:szCs w:val="24"/>
              </w:rPr>
              <w:t xml:space="preserve"> Les objectifs et le rôle </w:t>
            </w:r>
            <w:r w:rsidR="00BB2773">
              <w:rPr>
                <w:rFonts w:asciiTheme="majorBidi" w:hAnsiTheme="majorBidi" w:cstheme="majorBidi"/>
                <w:sz w:val="24"/>
                <w:szCs w:val="24"/>
              </w:rPr>
              <w:t>de l’audit interne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4.1 La maitris</w:t>
            </w:r>
            <w:r w:rsidR="00BB2773">
              <w:rPr>
                <w:rFonts w:asciiTheme="majorBidi" w:hAnsiTheme="majorBidi" w:cstheme="majorBidi"/>
                <w:sz w:val="24"/>
                <w:szCs w:val="24"/>
              </w:rPr>
              <w:t>e des activités de l’entreprise………………………………………………….</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4</w:t>
            </w:r>
            <w:r w:rsidR="00BB2773">
              <w:rPr>
                <w:rFonts w:asciiTheme="majorBidi" w:hAnsiTheme="majorBidi" w:cstheme="majorBidi"/>
                <w:sz w:val="24"/>
                <w:szCs w:val="24"/>
              </w:rPr>
              <w:t>.2 Le conseil et l’orientation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Style w:val="apple-converted-space"/>
                <w:rFonts w:asciiTheme="majorBidi" w:hAnsiTheme="majorBidi" w:cstheme="majorBidi"/>
                <w:sz w:val="24"/>
                <w:szCs w:val="24"/>
                <w:shd w:val="clear" w:color="auto" w:fill="FFFFFF"/>
              </w:rPr>
            </w:pPr>
            <w:r w:rsidRPr="001976E0">
              <w:rPr>
                <w:rStyle w:val="apple-converted-space"/>
                <w:rFonts w:asciiTheme="majorBidi" w:hAnsiTheme="majorBidi" w:cstheme="majorBidi"/>
                <w:sz w:val="24"/>
                <w:szCs w:val="24"/>
                <w:shd w:val="clear" w:color="auto" w:fill="FFFFFF"/>
              </w:rPr>
              <w:t>4.3</w:t>
            </w:r>
            <w:r w:rsidRPr="001976E0">
              <w:rPr>
                <w:rFonts w:asciiTheme="majorBidi" w:hAnsiTheme="majorBidi" w:cstheme="majorBidi"/>
                <w:sz w:val="24"/>
                <w:szCs w:val="24"/>
              </w:rPr>
              <w:t xml:space="preserve"> L’adaptation aux changements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19</w:t>
            </w:r>
          </w:p>
        </w:tc>
      </w:tr>
      <w:tr w:rsidR="00572238" w:rsidTr="00D52EFB">
        <w:trPr>
          <w:trHeight w:val="397"/>
        </w:trPr>
        <w:tc>
          <w:tcPr>
            <w:tcW w:w="8755" w:type="dxa"/>
          </w:tcPr>
          <w:p w:rsidR="00572238" w:rsidRPr="001976E0" w:rsidRDefault="00572238" w:rsidP="009F63E1">
            <w:pPr>
              <w:pStyle w:val="Default"/>
              <w:spacing w:line="276" w:lineRule="auto"/>
              <w:rPr>
                <w:rFonts w:asciiTheme="majorBidi" w:hAnsiTheme="majorBidi" w:cstheme="majorBidi"/>
                <w:color w:val="auto"/>
              </w:rPr>
            </w:pPr>
            <w:r w:rsidRPr="001976E0">
              <w:rPr>
                <w:rFonts w:asciiTheme="majorBidi" w:hAnsiTheme="majorBidi" w:cstheme="majorBidi"/>
                <w:color w:val="auto"/>
              </w:rPr>
              <w:t>4.4 La prévention des risques et d</w:t>
            </w:r>
            <w:r w:rsidR="00BB2773">
              <w:rPr>
                <w:rFonts w:asciiTheme="majorBidi" w:hAnsiTheme="majorBidi" w:cstheme="majorBidi"/>
                <w:color w:val="auto"/>
              </w:rPr>
              <w:t>es difficultés de l’entreprise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20</w:t>
            </w:r>
          </w:p>
        </w:tc>
      </w:tr>
      <w:tr w:rsidR="00572238" w:rsidTr="00D52EFB">
        <w:trPr>
          <w:trHeight w:val="397"/>
        </w:trPr>
        <w:tc>
          <w:tcPr>
            <w:tcW w:w="8755" w:type="dxa"/>
          </w:tcPr>
          <w:p w:rsidR="00572238" w:rsidRPr="001976E0" w:rsidRDefault="00572238" w:rsidP="009F63E1">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4.5 L’apport d’une valeur ajout</w:t>
            </w:r>
            <w:r w:rsidR="00BB2773">
              <w:rPr>
                <w:rFonts w:asciiTheme="majorBidi" w:hAnsiTheme="majorBidi" w:cstheme="majorBidi"/>
                <w:sz w:val="24"/>
                <w:szCs w:val="24"/>
              </w:rPr>
              <w:t>ée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21</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4.6 Promouvoir le contrôle</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21</w:t>
            </w:r>
          </w:p>
        </w:tc>
      </w:tr>
      <w:tr w:rsidR="00572238" w:rsidTr="00D52EFB">
        <w:trPr>
          <w:trHeight w:val="397"/>
        </w:trPr>
        <w:tc>
          <w:tcPr>
            <w:tcW w:w="8755" w:type="dxa"/>
          </w:tcPr>
          <w:p w:rsidR="00572238" w:rsidRPr="001D0D89" w:rsidRDefault="00572238" w:rsidP="009F63E1">
            <w:pPr>
              <w:autoSpaceDE w:val="0"/>
              <w:autoSpaceDN w:val="0"/>
              <w:adjustRightInd w:val="0"/>
              <w:spacing w:before="0" w:beforeAutospacing="0" w:after="0" w:afterAutospacing="0" w:line="276" w:lineRule="auto"/>
              <w:rPr>
                <w:rFonts w:asciiTheme="majorBidi" w:hAnsiTheme="majorBidi" w:cstheme="majorBidi"/>
                <w:b/>
                <w:bCs/>
                <w:sz w:val="24"/>
                <w:szCs w:val="24"/>
              </w:rPr>
            </w:pPr>
            <w:r w:rsidRPr="001D0D89">
              <w:rPr>
                <w:rFonts w:asciiTheme="majorBidi" w:hAnsiTheme="majorBidi" w:cstheme="majorBidi"/>
                <w:b/>
                <w:bCs/>
                <w:sz w:val="24"/>
                <w:szCs w:val="24"/>
              </w:rPr>
              <w:t xml:space="preserve">Section 2 : </w:t>
            </w:r>
            <w:r w:rsidR="0056251A" w:rsidRPr="001D0D89">
              <w:rPr>
                <w:rFonts w:asciiTheme="majorBidi" w:hAnsiTheme="majorBidi" w:cstheme="majorBidi"/>
                <w:b/>
                <w:bCs/>
                <w:sz w:val="24"/>
                <w:szCs w:val="24"/>
              </w:rPr>
              <w:t xml:space="preserve">L’audit </w:t>
            </w:r>
            <w:r w:rsidRPr="001D0D89">
              <w:rPr>
                <w:rFonts w:asciiTheme="majorBidi" w:hAnsiTheme="majorBidi" w:cstheme="majorBidi"/>
                <w:b/>
                <w:bCs/>
                <w:sz w:val="24"/>
                <w:szCs w:val="24"/>
              </w:rPr>
              <w:t xml:space="preserve">interne : organisation et positionnement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22</w:t>
            </w:r>
          </w:p>
        </w:tc>
      </w:tr>
      <w:tr w:rsidR="00572238" w:rsidTr="00D52EFB">
        <w:trPr>
          <w:trHeight w:val="397"/>
        </w:trPr>
        <w:tc>
          <w:tcPr>
            <w:tcW w:w="8755" w:type="dxa"/>
          </w:tcPr>
          <w:p w:rsidR="00572238" w:rsidRPr="00517415" w:rsidRDefault="00517415" w:rsidP="009F63E1">
            <w:pPr>
              <w:autoSpaceDE w:val="0"/>
              <w:autoSpaceDN w:val="0"/>
              <w:adjustRightInd w:val="0"/>
              <w:spacing w:after="0" w:line="276" w:lineRule="auto"/>
              <w:rPr>
                <w:rFonts w:asciiTheme="majorBidi" w:hAnsiTheme="majorBidi" w:cstheme="majorBidi"/>
                <w:sz w:val="24"/>
                <w:szCs w:val="24"/>
              </w:rPr>
            </w:pPr>
            <w:r>
              <w:rPr>
                <w:rFonts w:asciiTheme="majorBidi" w:hAnsiTheme="majorBidi" w:cstheme="majorBidi"/>
                <w:sz w:val="24"/>
                <w:szCs w:val="24"/>
              </w:rPr>
              <w:t xml:space="preserve">1. </w:t>
            </w:r>
            <w:r w:rsidR="00572238" w:rsidRPr="00517415">
              <w:rPr>
                <w:rFonts w:asciiTheme="majorBidi" w:hAnsiTheme="majorBidi" w:cstheme="majorBidi"/>
                <w:sz w:val="24"/>
                <w:szCs w:val="24"/>
              </w:rPr>
              <w:t xml:space="preserve">Le cadre </w:t>
            </w:r>
            <w:r w:rsidR="00BB2773">
              <w:rPr>
                <w:rFonts w:asciiTheme="majorBidi" w:hAnsiTheme="majorBidi" w:cstheme="majorBidi"/>
                <w:sz w:val="24"/>
                <w:szCs w:val="24"/>
              </w:rPr>
              <w:t>de la pratique professionnelle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22</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1.1 Les normes d’audit interne………………………….…………………………………...</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23</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1.2 Le code de déontologie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25</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1.2.1 L’intégrité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26</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1.2.2 L’</w:t>
            </w:r>
            <w:r w:rsidR="00BB2773">
              <w:rPr>
                <w:rFonts w:asciiTheme="majorBidi" w:hAnsiTheme="majorBidi" w:cstheme="majorBidi"/>
                <w:sz w:val="24"/>
                <w:szCs w:val="24"/>
              </w:rPr>
              <w:t>objectivité………………………….………………………….……………………..</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26</w:t>
            </w:r>
          </w:p>
        </w:tc>
      </w:tr>
      <w:tr w:rsidR="00572238" w:rsidTr="00D52EFB">
        <w:trPr>
          <w:trHeight w:val="397"/>
        </w:trPr>
        <w:tc>
          <w:tcPr>
            <w:tcW w:w="8755" w:type="dxa"/>
          </w:tcPr>
          <w:p w:rsidR="00572238" w:rsidRPr="001976E0" w:rsidRDefault="00BB2773" w:rsidP="009F63E1">
            <w:pPr>
              <w:tabs>
                <w:tab w:val="left" w:pos="6440"/>
              </w:tabs>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1.2.3 L’indépendance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27</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1.2.4 La confidentialité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27</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1.2.5 La compétence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28</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w:t>
            </w:r>
            <w:r w:rsidR="00517415">
              <w:rPr>
                <w:rFonts w:asciiTheme="majorBidi" w:hAnsiTheme="majorBidi" w:cstheme="majorBidi"/>
                <w:sz w:val="24"/>
                <w:szCs w:val="24"/>
              </w:rPr>
              <w:t xml:space="preserve">.  </w:t>
            </w:r>
            <w:r w:rsidRPr="001976E0">
              <w:rPr>
                <w:rFonts w:asciiTheme="majorBidi" w:hAnsiTheme="majorBidi" w:cstheme="majorBidi"/>
                <w:sz w:val="24"/>
                <w:szCs w:val="24"/>
              </w:rPr>
              <w:t>L’audit interne et ses fonctions voisines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30</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w:t>
            </w:r>
            <w:r>
              <w:rPr>
                <w:rFonts w:asciiTheme="majorBidi" w:hAnsiTheme="majorBidi" w:cstheme="majorBidi"/>
                <w:sz w:val="24"/>
                <w:szCs w:val="24"/>
              </w:rPr>
              <w:t>.</w:t>
            </w:r>
            <w:r w:rsidRPr="001976E0">
              <w:rPr>
                <w:rFonts w:asciiTheme="majorBidi" w:hAnsiTheme="majorBidi" w:cstheme="majorBidi"/>
                <w:sz w:val="24"/>
                <w:szCs w:val="24"/>
              </w:rPr>
              <w:t>1 L’audit interne et l’audit externe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30</w:t>
            </w:r>
          </w:p>
        </w:tc>
      </w:tr>
      <w:tr w:rsidR="00572238" w:rsidTr="00D52EFB">
        <w:trPr>
          <w:trHeight w:val="326"/>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lastRenderedPageBreak/>
              <w:t>2</w:t>
            </w:r>
            <w:r>
              <w:rPr>
                <w:rFonts w:asciiTheme="majorBidi" w:hAnsiTheme="majorBidi" w:cstheme="majorBidi"/>
                <w:sz w:val="24"/>
                <w:szCs w:val="24"/>
              </w:rPr>
              <w:t>.</w:t>
            </w:r>
            <w:r w:rsidRPr="001976E0">
              <w:rPr>
                <w:rFonts w:asciiTheme="majorBidi" w:hAnsiTheme="majorBidi" w:cstheme="majorBidi"/>
                <w:sz w:val="24"/>
                <w:szCs w:val="24"/>
              </w:rPr>
              <w:t>2 L’audit interne et le contrôle de gestion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33</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w:t>
            </w:r>
            <w:r>
              <w:rPr>
                <w:rFonts w:asciiTheme="majorBidi" w:hAnsiTheme="majorBidi" w:cstheme="majorBidi"/>
                <w:sz w:val="24"/>
                <w:szCs w:val="24"/>
              </w:rPr>
              <w:t>.</w:t>
            </w:r>
            <w:r w:rsidRPr="001976E0">
              <w:rPr>
                <w:rFonts w:asciiTheme="majorBidi" w:hAnsiTheme="majorBidi" w:cstheme="majorBidi"/>
                <w:sz w:val="24"/>
                <w:szCs w:val="24"/>
              </w:rPr>
              <w:t>3 L’audit interne et l’inspection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35</w:t>
            </w:r>
          </w:p>
        </w:tc>
      </w:tr>
      <w:tr w:rsidR="00572238" w:rsidTr="00D52EFB">
        <w:trPr>
          <w:trHeight w:val="397"/>
        </w:trPr>
        <w:tc>
          <w:tcPr>
            <w:tcW w:w="8755" w:type="dxa"/>
          </w:tcPr>
          <w:p w:rsidR="00572238" w:rsidRPr="001976E0" w:rsidRDefault="00572238" w:rsidP="009F63E1">
            <w:pPr>
              <w:tabs>
                <w:tab w:val="left" w:pos="4826"/>
                <w:tab w:val="left" w:pos="6096"/>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w:t>
            </w:r>
            <w:r>
              <w:rPr>
                <w:rFonts w:asciiTheme="majorBidi" w:hAnsiTheme="majorBidi" w:cstheme="majorBidi"/>
                <w:sz w:val="24"/>
                <w:szCs w:val="24"/>
              </w:rPr>
              <w:t>.</w:t>
            </w:r>
            <w:r w:rsidRPr="001976E0">
              <w:rPr>
                <w:rFonts w:asciiTheme="majorBidi" w:hAnsiTheme="majorBidi" w:cstheme="majorBidi"/>
                <w:sz w:val="24"/>
                <w:szCs w:val="24"/>
              </w:rPr>
              <w:t xml:space="preserve"> Le rattachement de l’audit interne</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36</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w:t>
            </w:r>
            <w:r>
              <w:rPr>
                <w:rFonts w:asciiTheme="majorBidi" w:hAnsiTheme="majorBidi" w:cstheme="majorBidi"/>
                <w:sz w:val="24"/>
                <w:szCs w:val="24"/>
              </w:rPr>
              <w:t>.</w:t>
            </w:r>
            <w:r w:rsidRPr="001976E0">
              <w:rPr>
                <w:rFonts w:asciiTheme="majorBidi" w:hAnsiTheme="majorBidi" w:cstheme="majorBidi"/>
                <w:sz w:val="24"/>
                <w:szCs w:val="24"/>
              </w:rPr>
              <w:t>1Le rattachement du service d’audit interne à la direction générale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36</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w:t>
            </w:r>
            <w:r>
              <w:rPr>
                <w:rFonts w:asciiTheme="majorBidi" w:hAnsiTheme="majorBidi" w:cstheme="majorBidi"/>
                <w:sz w:val="24"/>
                <w:szCs w:val="24"/>
              </w:rPr>
              <w:t>.</w:t>
            </w:r>
            <w:r w:rsidRPr="001976E0">
              <w:rPr>
                <w:rFonts w:asciiTheme="majorBidi" w:hAnsiTheme="majorBidi" w:cstheme="majorBidi"/>
                <w:sz w:val="24"/>
                <w:szCs w:val="24"/>
              </w:rPr>
              <w:t>2Le rattachement au conseil d’admin</w:t>
            </w:r>
            <w:r w:rsidR="00BB2773">
              <w:rPr>
                <w:rFonts w:asciiTheme="majorBidi" w:hAnsiTheme="majorBidi" w:cstheme="majorBidi"/>
                <w:sz w:val="24"/>
                <w:szCs w:val="24"/>
              </w:rPr>
              <w:t>istration ou au comité d’audit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37</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3.3Le rattachement à une directi</w:t>
            </w:r>
            <w:r w:rsidR="00BB2773">
              <w:rPr>
                <w:rFonts w:asciiTheme="majorBidi" w:hAnsiTheme="majorBidi" w:cstheme="majorBidi"/>
                <w:sz w:val="24"/>
                <w:szCs w:val="24"/>
              </w:rPr>
              <w:t>on opérationnelle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38</w:t>
            </w:r>
          </w:p>
        </w:tc>
      </w:tr>
      <w:tr w:rsidR="00572238" w:rsidTr="00D52EFB">
        <w:trPr>
          <w:trHeight w:val="397"/>
        </w:trPr>
        <w:tc>
          <w:tcPr>
            <w:tcW w:w="8755" w:type="dxa"/>
          </w:tcPr>
          <w:p w:rsidR="00572238" w:rsidRPr="001976E0" w:rsidRDefault="00572238" w:rsidP="00BB2773">
            <w:pPr>
              <w:tabs>
                <w:tab w:val="left" w:pos="4826"/>
              </w:tabs>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4</w:t>
            </w:r>
            <w:r>
              <w:rPr>
                <w:rFonts w:asciiTheme="majorBidi" w:hAnsiTheme="majorBidi" w:cstheme="majorBidi"/>
                <w:sz w:val="24"/>
                <w:szCs w:val="24"/>
              </w:rPr>
              <w:t>.</w:t>
            </w:r>
            <w:r w:rsidRPr="001976E0">
              <w:rPr>
                <w:rFonts w:asciiTheme="majorBidi" w:hAnsiTheme="majorBidi" w:cstheme="majorBidi"/>
                <w:sz w:val="24"/>
                <w:szCs w:val="24"/>
              </w:rPr>
              <w:t xml:space="preserve"> la charte de l’audit interne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38</w:t>
            </w:r>
          </w:p>
        </w:tc>
      </w:tr>
      <w:tr w:rsidR="00572238" w:rsidTr="00D52EFB">
        <w:trPr>
          <w:trHeight w:val="397"/>
        </w:trPr>
        <w:tc>
          <w:tcPr>
            <w:tcW w:w="8755" w:type="dxa"/>
          </w:tcPr>
          <w:p w:rsidR="00572238" w:rsidRPr="00702658" w:rsidRDefault="00572238" w:rsidP="009F63E1">
            <w:pPr>
              <w:autoSpaceDE w:val="0"/>
              <w:autoSpaceDN w:val="0"/>
              <w:adjustRightInd w:val="0"/>
              <w:spacing w:before="0" w:beforeAutospacing="0" w:after="0" w:afterAutospacing="0" w:line="276" w:lineRule="auto"/>
              <w:rPr>
                <w:rFonts w:asciiTheme="majorBidi" w:hAnsiTheme="majorBidi" w:cstheme="majorBidi"/>
                <w:b/>
                <w:bCs/>
                <w:sz w:val="24"/>
                <w:szCs w:val="24"/>
              </w:rPr>
            </w:pPr>
            <w:r w:rsidRPr="00702658">
              <w:rPr>
                <w:rFonts w:asciiTheme="majorBidi" w:hAnsiTheme="majorBidi" w:cstheme="majorBidi"/>
                <w:b/>
                <w:bCs/>
                <w:sz w:val="24"/>
                <w:szCs w:val="24"/>
              </w:rPr>
              <w:t xml:space="preserve">Section 3 : </w:t>
            </w:r>
            <w:r w:rsidR="0056251A" w:rsidRPr="00702658">
              <w:rPr>
                <w:rFonts w:asciiTheme="majorBidi" w:hAnsiTheme="majorBidi" w:cstheme="majorBidi"/>
                <w:b/>
                <w:bCs/>
                <w:sz w:val="24"/>
                <w:szCs w:val="24"/>
              </w:rPr>
              <w:t xml:space="preserve">La </w:t>
            </w:r>
            <w:r w:rsidRPr="00702658">
              <w:rPr>
                <w:rFonts w:asciiTheme="majorBidi" w:hAnsiTheme="majorBidi" w:cstheme="majorBidi"/>
                <w:b/>
                <w:bCs/>
                <w:sz w:val="24"/>
                <w:szCs w:val="24"/>
              </w:rPr>
              <w:t xml:space="preserve">mission d’audit interne : démarche et outils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40</w:t>
            </w:r>
          </w:p>
        </w:tc>
      </w:tr>
      <w:tr w:rsidR="00572238" w:rsidTr="00D52EFB">
        <w:trPr>
          <w:trHeight w:val="341"/>
        </w:trPr>
        <w:tc>
          <w:tcPr>
            <w:tcW w:w="8755" w:type="dxa"/>
          </w:tcPr>
          <w:p w:rsidR="00572238" w:rsidRPr="00445A2B" w:rsidRDefault="00572238" w:rsidP="00BB2773">
            <w:pPr>
              <w:spacing w:after="0" w:line="276" w:lineRule="auto"/>
              <w:ind w:right="-36"/>
              <w:rPr>
                <w:rFonts w:asciiTheme="majorBidi" w:hAnsiTheme="majorBidi" w:cstheme="majorBidi"/>
                <w:sz w:val="24"/>
                <w:szCs w:val="24"/>
              </w:rPr>
            </w:pPr>
            <w:r>
              <w:rPr>
                <w:rFonts w:asciiTheme="majorBidi" w:hAnsiTheme="majorBidi" w:cstheme="majorBidi"/>
                <w:sz w:val="24"/>
                <w:szCs w:val="24"/>
              </w:rPr>
              <w:t xml:space="preserve">1. </w:t>
            </w:r>
            <w:r w:rsidRPr="00445A2B">
              <w:rPr>
                <w:rFonts w:asciiTheme="majorBidi" w:hAnsiTheme="majorBidi" w:cstheme="majorBidi"/>
                <w:sz w:val="24"/>
                <w:szCs w:val="24"/>
              </w:rPr>
              <w:t>Le déroulement</w:t>
            </w:r>
            <w:r w:rsidR="00BB2773">
              <w:rPr>
                <w:rFonts w:asciiTheme="majorBidi" w:hAnsiTheme="majorBidi" w:cstheme="majorBidi"/>
                <w:sz w:val="24"/>
                <w:szCs w:val="24"/>
              </w:rPr>
              <w:t xml:space="preserve"> d’une mission d’audit interne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40</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1.1 La</w:t>
            </w:r>
            <w:r w:rsidR="00BB2773">
              <w:rPr>
                <w:rFonts w:asciiTheme="majorBidi" w:hAnsiTheme="majorBidi" w:cstheme="majorBidi"/>
                <w:sz w:val="24"/>
                <w:szCs w:val="24"/>
              </w:rPr>
              <w:t xml:space="preserve"> phase d’étude (de préparation)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41</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1.1.1  « Le droit d’accès » ou « L’ordre de mission »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41</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ind w:right="-108"/>
              <w:rPr>
                <w:rFonts w:asciiTheme="majorBidi" w:hAnsiTheme="majorBidi" w:cstheme="majorBidi"/>
                <w:sz w:val="24"/>
                <w:szCs w:val="24"/>
              </w:rPr>
            </w:pPr>
            <w:r w:rsidRPr="001976E0">
              <w:rPr>
                <w:rFonts w:asciiTheme="majorBidi" w:hAnsiTheme="majorBidi" w:cstheme="majorBidi"/>
                <w:sz w:val="24"/>
                <w:szCs w:val="24"/>
              </w:rPr>
              <w:t xml:space="preserve">1.1. 2 La prise de connaissance du domaine audité et la décomposition en objets auditables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41</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1.1.3 L’identification et l’évaluation des risques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42</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1.1.4 Le Rapport d’Orientation………………………….…………………………………...</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42</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1.2 La phase de vérification (réalisation)</w:t>
            </w:r>
            <w:r w:rsidR="00BB2773">
              <w:rPr>
                <w:rFonts w:asciiTheme="majorBidi" w:hAnsiTheme="majorBidi" w:cstheme="majorBidi"/>
                <w:sz w:val="24"/>
                <w:szCs w:val="24"/>
              </w:rPr>
              <w:t xml:space="preserv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42</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1.2.1 Réunion d’ouverture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42</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1.2.2Le programme de vérification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43</w:t>
            </w:r>
          </w:p>
        </w:tc>
      </w:tr>
      <w:tr w:rsidR="00572238" w:rsidTr="00D52EFB">
        <w:trPr>
          <w:trHeight w:val="397"/>
        </w:trPr>
        <w:tc>
          <w:tcPr>
            <w:tcW w:w="8755" w:type="dxa"/>
          </w:tcPr>
          <w:p w:rsidR="00572238" w:rsidRPr="001976E0" w:rsidRDefault="00517415"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1.2.3 </w:t>
            </w:r>
            <w:r w:rsidR="00572238" w:rsidRPr="001976E0">
              <w:rPr>
                <w:rFonts w:asciiTheme="majorBidi" w:hAnsiTheme="majorBidi" w:cstheme="majorBidi"/>
                <w:sz w:val="24"/>
                <w:szCs w:val="24"/>
              </w:rPr>
              <w:t xml:space="preserve">Les feuilles de couverture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44</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1.2.4 La feuille de révélation et d’analyse de problème (FRAP)</w:t>
            </w:r>
            <w:r w:rsidR="00BB2773">
              <w:rPr>
                <w:rFonts w:asciiTheme="majorBidi" w:hAnsiTheme="majorBidi" w:cstheme="majorBidi"/>
                <w:sz w:val="24"/>
                <w:szCs w:val="24"/>
              </w:rPr>
              <w:t xml:space="preserv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44</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 La phase de conclusion (communication) </w:t>
            </w:r>
            <w:r w:rsidR="00BB2773">
              <w:rPr>
                <w:rFonts w:asciiTheme="majorBidi" w:hAnsiTheme="majorBidi" w:cstheme="majorBidi"/>
                <w:sz w:val="24"/>
                <w:szCs w:val="24"/>
              </w:rPr>
              <w:t>………………………………………………</w:t>
            </w:r>
          </w:p>
        </w:tc>
        <w:tc>
          <w:tcPr>
            <w:tcW w:w="709" w:type="dxa"/>
          </w:tcPr>
          <w:p w:rsidR="00572238" w:rsidRDefault="00572238" w:rsidP="0009045D">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w:t>
            </w:r>
            <w:r w:rsidR="0009045D">
              <w:rPr>
                <w:rFonts w:asciiTheme="majorBidi" w:hAnsiTheme="majorBidi" w:cstheme="majorBidi"/>
                <w:sz w:val="28"/>
                <w:szCs w:val="28"/>
              </w:rPr>
              <w:t>5</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1.3.1Le compte rendu final</w:t>
            </w:r>
            <w:r w:rsidR="00BB2773">
              <w:rPr>
                <w:rFonts w:asciiTheme="majorBidi" w:hAnsiTheme="majorBidi" w:cstheme="majorBidi"/>
                <w:sz w:val="24"/>
                <w:szCs w:val="24"/>
              </w:rPr>
              <w:t xml:space="preserve"> au site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45</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1.3.2Le rapport d</w:t>
            </w:r>
            <w:r w:rsidR="00BB2773">
              <w:rPr>
                <w:rFonts w:asciiTheme="majorBidi" w:hAnsiTheme="majorBidi" w:cstheme="majorBidi"/>
                <w:sz w:val="24"/>
                <w:szCs w:val="24"/>
              </w:rPr>
              <w:t>’audit interne et sa validation……………………………………………..</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45</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1.3.3 Le suivi des recommandations et l’</w:t>
            </w:r>
            <w:r w:rsidR="006D47F0" w:rsidRPr="001976E0">
              <w:rPr>
                <w:rFonts w:asciiTheme="majorBidi" w:hAnsiTheme="majorBidi" w:cstheme="majorBidi"/>
                <w:sz w:val="24"/>
                <w:szCs w:val="24"/>
              </w:rPr>
              <w:t>État</w:t>
            </w:r>
            <w:r w:rsidRPr="001976E0">
              <w:rPr>
                <w:rFonts w:asciiTheme="majorBidi" w:hAnsiTheme="majorBidi" w:cstheme="majorBidi"/>
                <w:sz w:val="24"/>
                <w:szCs w:val="24"/>
              </w:rPr>
              <w:t xml:space="preserve"> des Actions de Progrès (E.A.P</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47</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1.3.4 L</w:t>
            </w:r>
            <w:r w:rsidR="00BB2773">
              <w:rPr>
                <w:rFonts w:asciiTheme="majorBidi" w:hAnsiTheme="majorBidi" w:cstheme="majorBidi"/>
                <w:sz w:val="24"/>
                <w:szCs w:val="24"/>
              </w:rPr>
              <w:t>e suivi des résultats attendus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48</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 Les outils d’audit interne</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49</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2.1 Les outils d’interrogati</w:t>
            </w:r>
            <w:r w:rsidR="00BB2773">
              <w:rPr>
                <w:rFonts w:asciiTheme="majorBidi" w:hAnsiTheme="majorBidi" w:cstheme="majorBidi"/>
                <w:sz w:val="24"/>
                <w:szCs w:val="24"/>
              </w:rPr>
              <w:t>on………………………….…………………………………….</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50</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2.1.1 Les sondages stat</w:t>
            </w:r>
            <w:r w:rsidR="00BB2773">
              <w:rPr>
                <w:rFonts w:asciiTheme="majorBidi" w:hAnsiTheme="majorBidi" w:cstheme="majorBidi"/>
                <w:sz w:val="24"/>
                <w:szCs w:val="24"/>
              </w:rPr>
              <w:t>istiques (ou échantillonnages)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50</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2.1.2 Les interviews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50</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2.1.3 Le que</w:t>
            </w:r>
            <w:r w:rsidR="00BB2773">
              <w:rPr>
                <w:rFonts w:asciiTheme="majorBidi" w:hAnsiTheme="majorBidi" w:cstheme="majorBidi"/>
                <w:sz w:val="24"/>
                <w:szCs w:val="24"/>
              </w:rPr>
              <w:t>stionnaire de contrôle interne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51</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w:t>
            </w:r>
            <w:r w:rsidR="00BB2773">
              <w:rPr>
                <w:rFonts w:asciiTheme="majorBidi" w:hAnsiTheme="majorBidi" w:cstheme="majorBidi"/>
                <w:sz w:val="24"/>
                <w:szCs w:val="24"/>
              </w:rPr>
              <w:t>.1.4 Les outils informatiques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51</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2.1.5 Vérifications, a</w:t>
            </w:r>
            <w:r w:rsidR="00BB2773">
              <w:rPr>
                <w:rFonts w:asciiTheme="majorBidi" w:hAnsiTheme="majorBidi" w:cstheme="majorBidi"/>
                <w:sz w:val="24"/>
                <w:szCs w:val="24"/>
              </w:rPr>
              <w:t>nalyses et rapprochement divers……………………………………….</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52</w:t>
            </w:r>
          </w:p>
        </w:tc>
      </w:tr>
      <w:tr w:rsidR="00572238" w:rsidTr="00D52EFB">
        <w:trPr>
          <w:trHeight w:val="397"/>
        </w:trPr>
        <w:tc>
          <w:tcPr>
            <w:tcW w:w="8755" w:type="dxa"/>
          </w:tcPr>
          <w:p w:rsidR="00572238" w:rsidRPr="001976E0" w:rsidRDefault="00572238" w:rsidP="00BB2773">
            <w:pPr>
              <w:autoSpaceDE w:val="0"/>
              <w:autoSpaceDN w:val="0"/>
              <w:adjustRightInd w:val="0"/>
              <w:spacing w:before="0" w:beforeAutospacing="0" w:after="0" w:afterAutospacing="0" w:line="276" w:lineRule="auto"/>
              <w:ind w:right="-178"/>
              <w:rPr>
                <w:rFonts w:asciiTheme="majorBidi" w:hAnsiTheme="majorBidi" w:cstheme="majorBidi"/>
                <w:sz w:val="24"/>
                <w:szCs w:val="24"/>
              </w:rPr>
            </w:pPr>
            <w:r w:rsidRPr="001976E0">
              <w:rPr>
                <w:rFonts w:asciiTheme="majorBidi" w:hAnsiTheme="majorBidi" w:cstheme="majorBidi"/>
                <w:sz w:val="24"/>
                <w:szCs w:val="24"/>
              </w:rPr>
              <w:t xml:space="preserve">2.2 Les outils de description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52</w:t>
            </w:r>
          </w:p>
        </w:tc>
      </w:tr>
      <w:tr w:rsidR="00572238" w:rsidTr="00D52EFB">
        <w:trPr>
          <w:trHeight w:val="397"/>
        </w:trPr>
        <w:tc>
          <w:tcPr>
            <w:tcW w:w="8755" w:type="dxa"/>
          </w:tcPr>
          <w:p w:rsidR="00572238" w:rsidRPr="001976E0" w:rsidRDefault="00BB2773" w:rsidP="00BB2773">
            <w:pPr>
              <w:autoSpaceDE w:val="0"/>
              <w:autoSpaceDN w:val="0"/>
              <w:adjustRightInd w:val="0"/>
              <w:spacing w:before="0" w:beforeAutospacing="0" w:after="0" w:afterAutospacing="0" w:line="276" w:lineRule="auto"/>
              <w:ind w:right="-178"/>
              <w:rPr>
                <w:rFonts w:asciiTheme="majorBidi" w:hAnsiTheme="majorBidi" w:cstheme="majorBidi"/>
                <w:sz w:val="24"/>
                <w:szCs w:val="24"/>
              </w:rPr>
            </w:pPr>
            <w:r>
              <w:rPr>
                <w:rFonts w:asciiTheme="majorBidi" w:hAnsiTheme="majorBidi" w:cstheme="majorBidi"/>
                <w:sz w:val="24"/>
                <w:szCs w:val="24"/>
              </w:rPr>
              <w:t>2.2.1 L’observation physique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52</w:t>
            </w:r>
          </w:p>
        </w:tc>
      </w:tr>
      <w:tr w:rsidR="00572238" w:rsidTr="00D52EFB">
        <w:trPr>
          <w:trHeight w:val="397"/>
        </w:trPr>
        <w:tc>
          <w:tcPr>
            <w:tcW w:w="8755" w:type="dxa"/>
          </w:tcPr>
          <w:p w:rsidR="00572238" w:rsidRPr="001976E0" w:rsidRDefault="00BB2773" w:rsidP="004D0B7A">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lastRenderedPageBreak/>
              <w:t>2.2.2</w:t>
            </w:r>
            <w:r w:rsidR="004D0B7A">
              <w:rPr>
                <w:rFonts w:asciiTheme="majorBidi" w:hAnsiTheme="majorBidi" w:cstheme="majorBidi" w:hint="cs"/>
                <w:sz w:val="24"/>
                <w:szCs w:val="24"/>
                <w:rtl/>
              </w:rPr>
              <w:t xml:space="preserve"> </w:t>
            </w:r>
            <w:r>
              <w:rPr>
                <w:rFonts w:asciiTheme="majorBidi" w:hAnsiTheme="majorBidi" w:cstheme="majorBidi"/>
                <w:sz w:val="24"/>
                <w:szCs w:val="24"/>
              </w:rPr>
              <w:t>La narration ……………………….………………………….……………………...</w:t>
            </w:r>
            <w:r w:rsidR="004D0B7A">
              <w:rPr>
                <w:rFonts w:asciiTheme="majorBidi" w:hAnsiTheme="majorBidi" w:cstheme="majorBidi" w:hint="cs"/>
                <w:sz w:val="24"/>
                <w:szCs w:val="24"/>
                <w:rtl/>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53</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2.2.3 </w:t>
            </w:r>
            <w:r w:rsidR="00BB2773">
              <w:rPr>
                <w:rFonts w:asciiTheme="majorBidi" w:hAnsiTheme="majorBidi" w:cstheme="majorBidi"/>
                <w:sz w:val="24"/>
                <w:szCs w:val="24"/>
              </w:rPr>
              <w:t>La grille d’analyse des taches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53</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2.2</w:t>
            </w:r>
            <w:r w:rsidR="00BB2773">
              <w:rPr>
                <w:rFonts w:asciiTheme="majorBidi" w:hAnsiTheme="majorBidi" w:cstheme="majorBidi"/>
                <w:sz w:val="24"/>
                <w:szCs w:val="24"/>
              </w:rPr>
              <w:t>.4 Le diagramme de circulation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53</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2.2.5 La piste d’audit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54</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2.2.6 Tests </w:t>
            </w:r>
            <w:r w:rsidR="00BB2773">
              <w:rPr>
                <w:rFonts w:asciiTheme="majorBidi" w:hAnsiTheme="majorBidi" w:cstheme="majorBidi"/>
                <w:sz w:val="24"/>
                <w:szCs w:val="24"/>
              </w:rPr>
              <w:t>de conformité et de permanence ………………………….……………………..</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54</w:t>
            </w:r>
          </w:p>
        </w:tc>
      </w:tr>
      <w:tr w:rsidR="00572238" w:rsidTr="00D52EFB">
        <w:trPr>
          <w:trHeight w:val="345"/>
        </w:trPr>
        <w:tc>
          <w:tcPr>
            <w:tcW w:w="8755" w:type="dxa"/>
          </w:tcPr>
          <w:p w:rsidR="00572238" w:rsidRPr="001976E0" w:rsidRDefault="00572238" w:rsidP="00BB2773">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 xml:space="preserve">Conclusion </w:t>
            </w:r>
            <w:r w:rsidR="00BB2773">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55</w:t>
            </w:r>
          </w:p>
        </w:tc>
      </w:tr>
      <w:tr w:rsidR="00572238" w:rsidTr="00445A2B">
        <w:trPr>
          <w:trHeight w:val="397"/>
        </w:trPr>
        <w:tc>
          <w:tcPr>
            <w:tcW w:w="8755" w:type="dxa"/>
            <w:shd w:val="clear" w:color="auto" w:fill="F2F2F2" w:themeFill="background1" w:themeFillShade="F2"/>
          </w:tcPr>
          <w:p w:rsidR="00572238" w:rsidRPr="00702658" w:rsidRDefault="00572238" w:rsidP="009F63E1">
            <w:pPr>
              <w:pStyle w:val="Default"/>
              <w:spacing w:line="276" w:lineRule="auto"/>
              <w:jc w:val="center"/>
              <w:rPr>
                <w:rFonts w:asciiTheme="majorBidi" w:hAnsiTheme="majorBidi" w:cstheme="majorBidi"/>
                <w:b/>
                <w:bCs/>
                <w:color w:val="auto"/>
              </w:rPr>
            </w:pPr>
            <w:r w:rsidRPr="00702658">
              <w:rPr>
                <w:rFonts w:asciiTheme="majorBidi" w:hAnsiTheme="majorBidi" w:cstheme="majorBidi"/>
                <w:b/>
                <w:bCs/>
                <w:color w:val="auto"/>
              </w:rPr>
              <w:t xml:space="preserve">Chapitre 2 : </w:t>
            </w:r>
            <w:r w:rsidR="0056251A" w:rsidRPr="00702658">
              <w:rPr>
                <w:rFonts w:asciiTheme="majorBidi" w:hAnsiTheme="majorBidi" w:cstheme="majorBidi"/>
                <w:b/>
                <w:bCs/>
                <w:color w:val="auto"/>
              </w:rPr>
              <w:t>L</w:t>
            </w:r>
            <w:r w:rsidR="00D661C9">
              <w:rPr>
                <w:rFonts w:asciiTheme="majorBidi" w:hAnsiTheme="majorBidi" w:cstheme="majorBidi"/>
                <w:b/>
                <w:bCs/>
                <w:color w:val="auto"/>
              </w:rPr>
              <w:t>a qualité d</w:t>
            </w:r>
            <w:r w:rsidR="0056251A" w:rsidRPr="00702658">
              <w:rPr>
                <w:rFonts w:asciiTheme="majorBidi" w:hAnsiTheme="majorBidi" w:cstheme="majorBidi"/>
                <w:b/>
                <w:bCs/>
                <w:color w:val="auto"/>
              </w:rPr>
              <w:t xml:space="preserve">es </w:t>
            </w:r>
            <w:r w:rsidRPr="00702658">
              <w:rPr>
                <w:rFonts w:asciiTheme="majorBidi" w:hAnsiTheme="majorBidi" w:cstheme="majorBidi"/>
                <w:b/>
                <w:bCs/>
                <w:color w:val="auto"/>
              </w:rPr>
              <w:t>informations comptables et financières</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p>
        </w:tc>
      </w:tr>
      <w:tr w:rsidR="00572238" w:rsidTr="00D52EFB">
        <w:trPr>
          <w:trHeight w:val="313"/>
        </w:trPr>
        <w:tc>
          <w:tcPr>
            <w:tcW w:w="8755" w:type="dxa"/>
          </w:tcPr>
          <w:p w:rsidR="00572238" w:rsidRPr="001976E0" w:rsidRDefault="00572238" w:rsidP="009F63E1">
            <w:pPr>
              <w:pStyle w:val="Default"/>
              <w:spacing w:line="276" w:lineRule="auto"/>
              <w:rPr>
                <w:rFonts w:asciiTheme="majorBidi" w:hAnsiTheme="majorBidi" w:cstheme="majorBidi"/>
                <w:color w:val="auto"/>
              </w:rPr>
            </w:pPr>
            <w:r w:rsidRPr="001976E0">
              <w:rPr>
                <w:rFonts w:asciiTheme="majorBidi" w:hAnsiTheme="majorBidi" w:cstheme="majorBidi"/>
                <w:color w:val="auto"/>
              </w:rPr>
              <w:t xml:space="preserve">Introduction </w:t>
            </w:r>
            <w:r w:rsidR="0034248D">
              <w:rPr>
                <w:rFonts w:asciiTheme="majorBidi" w:hAnsiTheme="majorBidi" w:cstheme="majorBidi"/>
                <w:color w:val="auto"/>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57</w:t>
            </w:r>
          </w:p>
        </w:tc>
      </w:tr>
      <w:tr w:rsidR="00572238" w:rsidTr="00D52EFB">
        <w:trPr>
          <w:trHeight w:val="397"/>
        </w:trPr>
        <w:tc>
          <w:tcPr>
            <w:tcW w:w="8755" w:type="dxa"/>
          </w:tcPr>
          <w:p w:rsidR="00572238" w:rsidRPr="00702658" w:rsidRDefault="00572238" w:rsidP="0034248D">
            <w:pPr>
              <w:spacing w:before="0" w:beforeAutospacing="0" w:after="0" w:afterAutospacing="0" w:line="276" w:lineRule="auto"/>
              <w:ind w:right="-36"/>
              <w:rPr>
                <w:rFonts w:asciiTheme="majorBidi" w:hAnsiTheme="majorBidi" w:cstheme="majorBidi"/>
                <w:b/>
                <w:bCs/>
                <w:sz w:val="24"/>
                <w:szCs w:val="24"/>
              </w:rPr>
            </w:pPr>
            <w:r w:rsidRPr="00702658">
              <w:rPr>
                <w:rFonts w:asciiTheme="majorBidi" w:hAnsiTheme="majorBidi" w:cstheme="majorBidi"/>
                <w:b/>
                <w:bCs/>
                <w:sz w:val="24"/>
                <w:szCs w:val="24"/>
              </w:rPr>
              <w:t xml:space="preserve">Section 1 : Les informations comptables et financières : mise en perception </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58</w:t>
            </w:r>
          </w:p>
        </w:tc>
      </w:tr>
      <w:tr w:rsidR="00572238" w:rsidTr="00D52EFB">
        <w:trPr>
          <w:trHeight w:val="397"/>
        </w:trPr>
        <w:tc>
          <w:tcPr>
            <w:tcW w:w="8755" w:type="dxa"/>
          </w:tcPr>
          <w:p w:rsidR="00572238" w:rsidRPr="001976E0" w:rsidRDefault="004D0B7A" w:rsidP="0034248D">
            <w:pPr>
              <w:spacing w:before="0" w:beforeAutospacing="0" w:after="0" w:afterAutospacing="0" w:line="276" w:lineRule="auto"/>
              <w:ind w:right="-178"/>
              <w:rPr>
                <w:rFonts w:asciiTheme="majorBidi" w:hAnsiTheme="majorBidi" w:cstheme="majorBidi"/>
                <w:sz w:val="24"/>
                <w:szCs w:val="24"/>
              </w:rPr>
            </w:pPr>
            <w:r w:rsidRPr="001976E0">
              <w:rPr>
                <w:rFonts w:asciiTheme="majorBidi" w:hAnsiTheme="majorBidi" w:cstheme="majorBidi"/>
                <w:sz w:val="24"/>
                <w:szCs w:val="24"/>
              </w:rPr>
              <w:t>1</w:t>
            </w:r>
            <w:r>
              <w:rPr>
                <w:rFonts w:asciiTheme="majorBidi" w:hAnsiTheme="majorBidi" w:cstheme="majorBidi"/>
                <w:sz w:val="24"/>
                <w:szCs w:val="24"/>
              </w:rPr>
              <w:t>.</w:t>
            </w:r>
            <w:r w:rsidRPr="001976E0">
              <w:rPr>
                <w:rFonts w:asciiTheme="majorBidi" w:hAnsiTheme="majorBidi" w:cstheme="majorBidi"/>
                <w:sz w:val="24"/>
                <w:szCs w:val="24"/>
              </w:rPr>
              <w:t xml:space="preserve"> Les</w:t>
            </w:r>
            <w:r w:rsidR="00572238" w:rsidRPr="001976E0">
              <w:rPr>
                <w:rFonts w:asciiTheme="majorBidi" w:hAnsiTheme="majorBidi" w:cstheme="majorBidi"/>
                <w:sz w:val="24"/>
                <w:szCs w:val="24"/>
              </w:rPr>
              <w:t xml:space="preserve"> caractéristiques qualitatives des états financiers </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58</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Pr>
                <w:rFonts w:asciiTheme="majorBidi" w:hAnsiTheme="majorBidi" w:cstheme="majorBidi"/>
                <w:sz w:val="24"/>
                <w:szCs w:val="24"/>
              </w:rPr>
              <w:t>2.</w:t>
            </w:r>
            <w:r w:rsidRPr="001976E0">
              <w:rPr>
                <w:rFonts w:asciiTheme="majorBidi" w:hAnsiTheme="majorBidi" w:cstheme="majorBidi"/>
                <w:sz w:val="24"/>
                <w:szCs w:val="24"/>
              </w:rPr>
              <w:t xml:space="preserve"> Les informations comptables et financières : importance et contraintes</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63</w:t>
            </w:r>
          </w:p>
        </w:tc>
      </w:tr>
      <w:tr w:rsidR="00572238" w:rsidTr="00D52EFB">
        <w:trPr>
          <w:trHeight w:val="397"/>
        </w:trPr>
        <w:tc>
          <w:tcPr>
            <w:tcW w:w="8755" w:type="dxa"/>
          </w:tcPr>
          <w:p w:rsidR="00572238" w:rsidRPr="00572238" w:rsidRDefault="00572238" w:rsidP="0034248D">
            <w:pPr>
              <w:spacing w:after="0" w:line="276" w:lineRule="auto"/>
              <w:ind w:right="-36"/>
              <w:rPr>
                <w:rFonts w:asciiTheme="majorBidi" w:hAnsiTheme="majorBidi" w:cstheme="majorBidi"/>
                <w:sz w:val="24"/>
                <w:szCs w:val="24"/>
              </w:rPr>
            </w:pPr>
            <w:r>
              <w:rPr>
                <w:rFonts w:asciiTheme="majorBidi" w:hAnsiTheme="majorBidi" w:cstheme="majorBidi"/>
                <w:sz w:val="24"/>
                <w:szCs w:val="24"/>
              </w:rPr>
              <w:t>2.1</w:t>
            </w:r>
            <w:r w:rsidRPr="00572238">
              <w:rPr>
                <w:rFonts w:asciiTheme="majorBidi" w:hAnsiTheme="majorBidi" w:cstheme="majorBidi"/>
                <w:sz w:val="24"/>
                <w:szCs w:val="24"/>
              </w:rPr>
              <w:t>L’importance des informations comptables et financières </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63</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i/>
                <w:iCs/>
                <w:sz w:val="24"/>
                <w:szCs w:val="24"/>
              </w:rPr>
            </w:pPr>
            <w:r>
              <w:rPr>
                <w:rStyle w:val="Accentuation"/>
                <w:rFonts w:asciiTheme="majorBidi" w:hAnsiTheme="majorBidi" w:cstheme="majorBidi"/>
                <w:i w:val="0"/>
                <w:iCs w:val="0"/>
                <w:sz w:val="24"/>
                <w:szCs w:val="24"/>
              </w:rPr>
              <w:t>2.</w:t>
            </w:r>
            <w:r w:rsidRPr="001976E0">
              <w:rPr>
                <w:rStyle w:val="Accentuation"/>
                <w:rFonts w:asciiTheme="majorBidi" w:hAnsiTheme="majorBidi" w:cstheme="majorBidi"/>
                <w:i w:val="0"/>
                <w:iCs w:val="0"/>
                <w:sz w:val="24"/>
                <w:szCs w:val="24"/>
              </w:rPr>
              <w:t>2 Les contraintes liées à l’information comptable et financière</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69</w:t>
            </w:r>
          </w:p>
        </w:tc>
      </w:tr>
      <w:tr w:rsidR="00572238" w:rsidTr="00D52EFB">
        <w:trPr>
          <w:trHeight w:val="397"/>
        </w:trPr>
        <w:tc>
          <w:tcPr>
            <w:tcW w:w="8755" w:type="dxa"/>
          </w:tcPr>
          <w:p w:rsidR="00572238" w:rsidRPr="00702658" w:rsidRDefault="00572238" w:rsidP="0034248D">
            <w:pPr>
              <w:autoSpaceDE w:val="0"/>
              <w:autoSpaceDN w:val="0"/>
              <w:adjustRightInd w:val="0"/>
              <w:spacing w:before="0" w:beforeAutospacing="0" w:after="0" w:afterAutospacing="0" w:line="276" w:lineRule="auto"/>
              <w:ind w:right="-36"/>
              <w:rPr>
                <w:rFonts w:asciiTheme="majorBidi" w:hAnsiTheme="majorBidi" w:cstheme="majorBidi"/>
                <w:b/>
                <w:bCs/>
                <w:sz w:val="24"/>
                <w:szCs w:val="24"/>
              </w:rPr>
            </w:pPr>
            <w:r w:rsidRPr="00702658">
              <w:rPr>
                <w:rFonts w:asciiTheme="majorBidi" w:hAnsiTheme="majorBidi" w:cstheme="majorBidi"/>
                <w:b/>
                <w:bCs/>
                <w:sz w:val="24"/>
                <w:szCs w:val="24"/>
              </w:rPr>
              <w:t>Section 2 : L’organisation et la normalisation des informations comptables </w:t>
            </w:r>
            <w:r w:rsidR="0034248D">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75</w:t>
            </w:r>
          </w:p>
        </w:tc>
      </w:tr>
      <w:tr w:rsidR="00572238" w:rsidTr="00D52EFB">
        <w:trPr>
          <w:trHeight w:val="397"/>
        </w:trPr>
        <w:tc>
          <w:tcPr>
            <w:tcW w:w="8755" w:type="dxa"/>
          </w:tcPr>
          <w:p w:rsidR="00572238" w:rsidRPr="00517415" w:rsidRDefault="00517415" w:rsidP="0034248D">
            <w:pPr>
              <w:autoSpaceDE w:val="0"/>
              <w:autoSpaceDN w:val="0"/>
              <w:adjustRightInd w:val="0"/>
              <w:spacing w:after="0" w:line="276" w:lineRule="auto"/>
              <w:ind w:right="-36"/>
              <w:rPr>
                <w:rFonts w:asciiTheme="majorBidi" w:hAnsiTheme="majorBidi" w:cstheme="majorBidi"/>
                <w:sz w:val="24"/>
                <w:szCs w:val="24"/>
              </w:rPr>
            </w:pPr>
            <w:r>
              <w:rPr>
                <w:rFonts w:asciiTheme="majorBidi" w:hAnsiTheme="majorBidi" w:cstheme="majorBidi"/>
                <w:sz w:val="24"/>
                <w:szCs w:val="24"/>
              </w:rPr>
              <w:t xml:space="preserve">1. </w:t>
            </w:r>
            <w:r w:rsidR="00572238" w:rsidRPr="00517415">
              <w:rPr>
                <w:rFonts w:asciiTheme="majorBidi" w:hAnsiTheme="majorBidi" w:cstheme="majorBidi"/>
                <w:sz w:val="24"/>
                <w:szCs w:val="24"/>
              </w:rPr>
              <w:t>Le contrôle interne et les informations comptables et financières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75</w:t>
            </w:r>
          </w:p>
        </w:tc>
      </w:tr>
      <w:tr w:rsidR="00572238" w:rsidTr="00D52EFB">
        <w:trPr>
          <w:trHeight w:val="397"/>
        </w:trPr>
        <w:tc>
          <w:tcPr>
            <w:tcW w:w="8755" w:type="dxa"/>
          </w:tcPr>
          <w:p w:rsidR="00572238" w:rsidRPr="001976E0" w:rsidRDefault="00572238" w:rsidP="0034248D">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1.1 Le contrôle interne : un moyen pour atteindre</w:t>
            </w:r>
            <w:r w:rsidR="00BB2773">
              <w:rPr>
                <w:rFonts w:asciiTheme="majorBidi" w:hAnsiTheme="majorBidi" w:cstheme="majorBidi"/>
                <w:sz w:val="24"/>
                <w:szCs w:val="24"/>
              </w:rPr>
              <w:t xml:space="preserve"> les objectifs de l’entreprise</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76</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1.2 Les informations financières : une finalité pour le contrôle interne</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76</w:t>
            </w:r>
          </w:p>
        </w:tc>
      </w:tr>
      <w:tr w:rsidR="00572238" w:rsidTr="00D52EFB">
        <w:trPr>
          <w:trHeight w:val="397"/>
        </w:trPr>
        <w:tc>
          <w:tcPr>
            <w:tcW w:w="8755" w:type="dxa"/>
          </w:tcPr>
          <w:p w:rsidR="00572238" w:rsidRPr="001976E0" w:rsidRDefault="00572238" w:rsidP="0034248D">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1.3 La conformité aux réglementations en vigu</w:t>
            </w:r>
            <w:r w:rsidR="00BB2773">
              <w:rPr>
                <w:rFonts w:asciiTheme="majorBidi" w:hAnsiTheme="majorBidi" w:cstheme="majorBidi"/>
                <w:sz w:val="24"/>
                <w:szCs w:val="24"/>
              </w:rPr>
              <w:t>eur et aux principes comptables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78</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1.4 Le contrôle interne et l’organisation des informations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78</w:t>
            </w:r>
          </w:p>
        </w:tc>
      </w:tr>
      <w:tr w:rsidR="00572238" w:rsidTr="00D52EFB">
        <w:trPr>
          <w:trHeight w:val="397"/>
        </w:trPr>
        <w:tc>
          <w:tcPr>
            <w:tcW w:w="8755" w:type="dxa"/>
          </w:tcPr>
          <w:p w:rsidR="00572238" w:rsidRPr="001976E0" w:rsidRDefault="00572238" w:rsidP="0034248D">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1.5 Le rôle du contrôle interne dans la maitrise des risques significatifs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79</w:t>
            </w:r>
          </w:p>
        </w:tc>
      </w:tr>
      <w:tr w:rsidR="00572238" w:rsidTr="00D52EFB">
        <w:trPr>
          <w:trHeight w:val="397"/>
        </w:trPr>
        <w:tc>
          <w:tcPr>
            <w:tcW w:w="8755" w:type="dxa"/>
          </w:tcPr>
          <w:p w:rsidR="00572238" w:rsidRPr="001976E0" w:rsidRDefault="00572238" w:rsidP="0034248D">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1.6 Le contrôle interne facilite la divulgation et communication financière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80</w:t>
            </w:r>
          </w:p>
        </w:tc>
      </w:tr>
      <w:tr w:rsidR="00572238" w:rsidTr="004D0B7A">
        <w:trPr>
          <w:trHeight w:val="397"/>
        </w:trPr>
        <w:tc>
          <w:tcPr>
            <w:tcW w:w="8755" w:type="dxa"/>
          </w:tcPr>
          <w:p w:rsidR="00572238" w:rsidRPr="001976E0" w:rsidRDefault="00572238" w:rsidP="0034248D">
            <w:pPr>
              <w:autoSpaceDE w:val="0"/>
              <w:autoSpaceDN w:val="0"/>
              <w:adjustRightInd w:val="0"/>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 xml:space="preserve">1.7 Le contrôle interne : un moyen de sauvegarde des données et de protection du patrimoine </w:t>
            </w:r>
            <w:r w:rsidR="00E13F96">
              <w:rPr>
                <w:rFonts w:asciiTheme="majorBidi" w:hAnsiTheme="majorBidi" w:cstheme="majorBidi"/>
                <w:sz w:val="24"/>
                <w:szCs w:val="24"/>
              </w:rPr>
              <w:t>………………………….………………………….……………………………..</w:t>
            </w:r>
          </w:p>
        </w:tc>
        <w:tc>
          <w:tcPr>
            <w:tcW w:w="709" w:type="dxa"/>
            <w:vAlign w:val="bottom"/>
          </w:tcPr>
          <w:p w:rsidR="00572238" w:rsidRDefault="004D0B7A"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hint="cs"/>
                <w:sz w:val="28"/>
                <w:szCs w:val="28"/>
                <w:rtl/>
              </w:rPr>
              <w:t xml:space="preserve"> </w:t>
            </w:r>
            <w:r w:rsidR="00572238">
              <w:rPr>
                <w:rFonts w:asciiTheme="majorBidi" w:hAnsiTheme="majorBidi" w:cstheme="majorBidi"/>
                <w:sz w:val="28"/>
                <w:szCs w:val="28"/>
              </w:rPr>
              <w:t>81</w:t>
            </w:r>
          </w:p>
        </w:tc>
      </w:tr>
      <w:tr w:rsidR="00572238" w:rsidTr="00D52EFB">
        <w:trPr>
          <w:trHeight w:val="397"/>
        </w:trPr>
        <w:tc>
          <w:tcPr>
            <w:tcW w:w="8755" w:type="dxa"/>
          </w:tcPr>
          <w:p w:rsidR="00572238" w:rsidRPr="00517415" w:rsidRDefault="00572238" w:rsidP="0034248D">
            <w:pPr>
              <w:pStyle w:val="Paragraphedeliste"/>
              <w:numPr>
                <w:ilvl w:val="1"/>
                <w:numId w:val="70"/>
              </w:numPr>
              <w:autoSpaceDE w:val="0"/>
              <w:autoSpaceDN w:val="0"/>
              <w:adjustRightInd w:val="0"/>
              <w:spacing w:after="0"/>
              <w:ind w:right="-36"/>
              <w:rPr>
                <w:rFonts w:asciiTheme="majorBidi" w:hAnsiTheme="majorBidi" w:cstheme="majorBidi"/>
                <w:sz w:val="24"/>
                <w:szCs w:val="24"/>
              </w:rPr>
            </w:pPr>
            <w:r w:rsidRPr="00517415">
              <w:rPr>
                <w:rFonts w:asciiTheme="majorBidi" w:hAnsiTheme="majorBidi" w:cstheme="majorBidi"/>
                <w:sz w:val="24"/>
                <w:szCs w:val="24"/>
              </w:rPr>
              <w:t>Un contrôle interne comptable pour la maitrise des activités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82</w:t>
            </w:r>
          </w:p>
        </w:tc>
      </w:tr>
      <w:tr w:rsidR="00572238" w:rsidTr="00D52EFB">
        <w:trPr>
          <w:trHeight w:val="397"/>
        </w:trPr>
        <w:tc>
          <w:tcPr>
            <w:tcW w:w="8755" w:type="dxa"/>
          </w:tcPr>
          <w:p w:rsidR="00572238" w:rsidRPr="001976E0" w:rsidRDefault="00517415" w:rsidP="0034248D">
            <w:pPr>
              <w:pStyle w:val="Paragraphedeliste"/>
              <w:spacing w:after="0"/>
              <w:ind w:left="0" w:right="-36"/>
              <w:rPr>
                <w:rFonts w:asciiTheme="majorBidi" w:hAnsiTheme="majorBidi" w:cstheme="majorBidi"/>
                <w:sz w:val="24"/>
                <w:szCs w:val="24"/>
              </w:rPr>
            </w:pPr>
            <w:r>
              <w:rPr>
                <w:rFonts w:asciiTheme="majorBidi" w:hAnsiTheme="majorBidi" w:cstheme="majorBidi"/>
                <w:sz w:val="24"/>
                <w:szCs w:val="24"/>
              </w:rPr>
              <w:t xml:space="preserve">2. </w:t>
            </w:r>
            <w:r w:rsidR="00572238" w:rsidRPr="001976E0">
              <w:rPr>
                <w:rFonts w:asciiTheme="majorBidi" w:hAnsiTheme="majorBidi" w:cstheme="majorBidi"/>
                <w:sz w:val="24"/>
                <w:szCs w:val="24"/>
              </w:rPr>
              <w:t>Le système d’inf</w:t>
            </w:r>
            <w:r w:rsidR="00BB2773">
              <w:rPr>
                <w:rFonts w:asciiTheme="majorBidi" w:hAnsiTheme="majorBidi" w:cstheme="majorBidi"/>
                <w:sz w:val="24"/>
                <w:szCs w:val="24"/>
              </w:rPr>
              <w:t>ormation comptable et financier</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82</w:t>
            </w:r>
          </w:p>
        </w:tc>
      </w:tr>
      <w:tr w:rsidR="00572238" w:rsidTr="00D52EFB">
        <w:trPr>
          <w:trHeight w:val="397"/>
        </w:trPr>
        <w:tc>
          <w:tcPr>
            <w:tcW w:w="8755" w:type="dxa"/>
          </w:tcPr>
          <w:p w:rsidR="00572238" w:rsidRPr="003E7896" w:rsidRDefault="00572238" w:rsidP="003E7896">
            <w:pPr>
              <w:spacing w:after="0" w:afterAutospacing="0"/>
              <w:jc w:val="both"/>
              <w:rPr>
                <w:rFonts w:asciiTheme="majorBidi" w:hAnsiTheme="majorBidi" w:cstheme="majorBidi"/>
                <w:b/>
                <w:bCs/>
                <w:sz w:val="24"/>
                <w:szCs w:val="24"/>
              </w:rPr>
            </w:pPr>
            <w:r w:rsidRPr="001976E0">
              <w:rPr>
                <w:rFonts w:asciiTheme="majorBidi" w:hAnsiTheme="majorBidi" w:cstheme="majorBidi"/>
                <w:sz w:val="24"/>
                <w:szCs w:val="24"/>
              </w:rPr>
              <w:t xml:space="preserve">2.1 Le système d’information comptable et </w:t>
            </w:r>
            <w:r w:rsidRPr="003E7896">
              <w:rPr>
                <w:rFonts w:asciiTheme="majorBidi" w:hAnsiTheme="majorBidi" w:cstheme="majorBidi"/>
                <w:sz w:val="24"/>
                <w:szCs w:val="24"/>
              </w:rPr>
              <w:t xml:space="preserve">financier </w:t>
            </w:r>
            <w:r w:rsidR="003E7896" w:rsidRPr="003E7896">
              <w:rPr>
                <w:rFonts w:asciiTheme="majorBidi" w:hAnsiTheme="majorBidi" w:cstheme="majorBidi"/>
                <w:sz w:val="24"/>
                <w:szCs w:val="24"/>
              </w:rPr>
              <w:t>:</w:t>
            </w:r>
            <w:r w:rsidR="003E7896">
              <w:rPr>
                <w:rFonts w:asciiTheme="majorBidi" w:hAnsiTheme="majorBidi" w:cstheme="majorBidi"/>
                <w:b/>
                <w:bCs/>
                <w:sz w:val="24"/>
                <w:szCs w:val="24"/>
              </w:rPr>
              <w:t xml:space="preserve"> </w:t>
            </w:r>
            <w:r w:rsidR="003E7896" w:rsidRPr="003E7896">
              <w:rPr>
                <w:rFonts w:asciiTheme="majorBidi" w:hAnsiTheme="majorBidi" w:cstheme="majorBidi"/>
                <w:sz w:val="24"/>
                <w:szCs w:val="24"/>
              </w:rPr>
              <w:t>définition et dimension</w:t>
            </w:r>
            <w:r w:rsidR="003E7896">
              <w:rPr>
                <w:rFonts w:asciiTheme="majorBidi" w:hAnsiTheme="majorBidi" w:cstheme="majorBidi"/>
                <w:sz w:val="24"/>
                <w:szCs w:val="24"/>
              </w:rPr>
              <w:t>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82</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 xml:space="preserve">2.2 Le système d’information comptable : un outil de prévision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84</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2.3 Le système d’information comptable et la gestion de l’entreprise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85</w:t>
            </w:r>
          </w:p>
        </w:tc>
      </w:tr>
      <w:tr w:rsidR="00572238" w:rsidTr="00D52EFB">
        <w:trPr>
          <w:trHeight w:val="397"/>
        </w:trPr>
        <w:tc>
          <w:tcPr>
            <w:tcW w:w="8755" w:type="dxa"/>
          </w:tcPr>
          <w:p w:rsidR="00572238" w:rsidRPr="001976E0" w:rsidRDefault="00572238" w:rsidP="0034248D">
            <w:pPr>
              <w:spacing w:before="0" w:beforeAutospacing="0" w:after="0" w:afterAutospacing="0" w:line="276" w:lineRule="auto"/>
              <w:ind w:right="-36"/>
              <w:rPr>
                <w:rFonts w:asciiTheme="majorBidi" w:hAnsiTheme="majorBidi" w:cstheme="majorBidi"/>
                <w:sz w:val="24"/>
                <w:szCs w:val="24"/>
              </w:rPr>
            </w:pPr>
            <w:r w:rsidRPr="001976E0">
              <w:rPr>
                <w:rFonts w:asciiTheme="majorBidi" w:hAnsiTheme="majorBidi" w:cstheme="majorBidi"/>
                <w:sz w:val="24"/>
                <w:szCs w:val="24"/>
              </w:rPr>
              <w:t xml:space="preserve">2.4 Les critères d’un bon système d’information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86</w:t>
            </w:r>
          </w:p>
        </w:tc>
      </w:tr>
      <w:tr w:rsidR="00572238" w:rsidTr="00D52EFB">
        <w:trPr>
          <w:trHeight w:val="397"/>
        </w:trPr>
        <w:tc>
          <w:tcPr>
            <w:tcW w:w="8755" w:type="dxa"/>
          </w:tcPr>
          <w:p w:rsidR="00572238" w:rsidRPr="00517415" w:rsidRDefault="00572238" w:rsidP="0034248D">
            <w:pPr>
              <w:pStyle w:val="Paragraphedeliste"/>
              <w:numPr>
                <w:ilvl w:val="1"/>
                <w:numId w:val="71"/>
              </w:numPr>
              <w:spacing w:after="0"/>
              <w:ind w:right="-36"/>
              <w:rPr>
                <w:rFonts w:asciiTheme="majorBidi" w:hAnsiTheme="majorBidi" w:cstheme="majorBidi"/>
                <w:sz w:val="24"/>
                <w:szCs w:val="24"/>
              </w:rPr>
            </w:pPr>
            <w:r w:rsidRPr="00517415">
              <w:rPr>
                <w:rFonts w:asciiTheme="majorBidi" w:hAnsiTheme="majorBidi" w:cstheme="majorBidi"/>
                <w:sz w:val="24"/>
                <w:szCs w:val="24"/>
                <w:shd w:val="clear" w:color="auto" w:fill="FFFFFF"/>
              </w:rPr>
              <w:t xml:space="preserve">Un système d’information comptable pour limiter l’opportunisme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87</w:t>
            </w:r>
          </w:p>
        </w:tc>
      </w:tr>
      <w:tr w:rsidR="00572238" w:rsidTr="00D52EFB">
        <w:trPr>
          <w:trHeight w:val="397"/>
        </w:trPr>
        <w:tc>
          <w:tcPr>
            <w:tcW w:w="8755" w:type="dxa"/>
          </w:tcPr>
          <w:p w:rsidR="00572238" w:rsidRPr="001976E0" w:rsidRDefault="00517415" w:rsidP="0034248D">
            <w:pPr>
              <w:pStyle w:val="Paragraphedeliste"/>
              <w:spacing w:after="0"/>
              <w:ind w:left="0" w:right="-36"/>
              <w:rPr>
                <w:rFonts w:asciiTheme="majorBidi" w:hAnsiTheme="majorBidi" w:cstheme="majorBidi"/>
                <w:sz w:val="24"/>
                <w:szCs w:val="24"/>
              </w:rPr>
            </w:pPr>
            <w:r>
              <w:rPr>
                <w:rFonts w:asciiTheme="majorBidi" w:hAnsiTheme="majorBidi" w:cstheme="majorBidi"/>
                <w:sz w:val="24"/>
                <w:szCs w:val="24"/>
              </w:rPr>
              <w:t xml:space="preserve">3. </w:t>
            </w:r>
            <w:r w:rsidR="00572238" w:rsidRPr="001976E0">
              <w:rPr>
                <w:rFonts w:asciiTheme="majorBidi" w:hAnsiTheme="majorBidi" w:cstheme="majorBidi"/>
                <w:sz w:val="24"/>
                <w:szCs w:val="24"/>
              </w:rPr>
              <w:t xml:space="preserve">Les normes comptables internationales: les enjeux et les limites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88</w:t>
            </w:r>
          </w:p>
        </w:tc>
      </w:tr>
      <w:tr w:rsidR="00572238" w:rsidTr="00D52EFB">
        <w:trPr>
          <w:trHeight w:val="397"/>
        </w:trPr>
        <w:tc>
          <w:tcPr>
            <w:tcW w:w="8755" w:type="dxa"/>
          </w:tcPr>
          <w:p w:rsidR="00572238" w:rsidRPr="00517415" w:rsidRDefault="00572238" w:rsidP="0034248D">
            <w:pPr>
              <w:pStyle w:val="Paragraphedeliste"/>
              <w:numPr>
                <w:ilvl w:val="1"/>
                <w:numId w:val="72"/>
              </w:numPr>
              <w:tabs>
                <w:tab w:val="left" w:pos="1560"/>
              </w:tabs>
              <w:spacing w:after="0"/>
              <w:ind w:right="-36"/>
              <w:rPr>
                <w:rFonts w:asciiTheme="majorBidi" w:hAnsiTheme="majorBidi" w:cstheme="majorBidi"/>
                <w:sz w:val="24"/>
                <w:szCs w:val="24"/>
              </w:rPr>
            </w:pPr>
            <w:r w:rsidRPr="00517415">
              <w:rPr>
                <w:rFonts w:asciiTheme="majorBidi" w:hAnsiTheme="majorBidi" w:cstheme="majorBidi"/>
                <w:sz w:val="24"/>
                <w:szCs w:val="24"/>
              </w:rPr>
              <w:t>L’intérêt du référentiel IAS/IFRS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88</w:t>
            </w:r>
          </w:p>
        </w:tc>
      </w:tr>
      <w:tr w:rsidR="00572238" w:rsidTr="00D52EFB">
        <w:trPr>
          <w:trHeight w:val="397"/>
        </w:trPr>
        <w:tc>
          <w:tcPr>
            <w:tcW w:w="8755" w:type="dxa"/>
          </w:tcPr>
          <w:p w:rsidR="00572238" w:rsidRPr="00517415" w:rsidRDefault="00517415" w:rsidP="0034248D">
            <w:pPr>
              <w:spacing w:after="0" w:line="276" w:lineRule="auto"/>
              <w:ind w:right="-36"/>
              <w:rPr>
                <w:rFonts w:asciiTheme="majorBidi" w:hAnsiTheme="majorBidi" w:cstheme="majorBidi"/>
                <w:sz w:val="24"/>
                <w:szCs w:val="24"/>
              </w:rPr>
            </w:pPr>
            <w:r>
              <w:rPr>
                <w:rFonts w:asciiTheme="majorBidi" w:hAnsiTheme="majorBidi" w:cstheme="majorBidi"/>
                <w:sz w:val="24"/>
                <w:szCs w:val="24"/>
              </w:rPr>
              <w:t xml:space="preserve">3.1.1 </w:t>
            </w:r>
            <w:r w:rsidR="00DB5E69" w:rsidRPr="00517415">
              <w:rPr>
                <w:rFonts w:asciiTheme="majorBidi" w:hAnsiTheme="majorBidi" w:cstheme="majorBidi"/>
                <w:sz w:val="24"/>
                <w:szCs w:val="24"/>
              </w:rPr>
              <w:t xml:space="preserve">Un </w:t>
            </w:r>
            <w:r w:rsidR="00572238" w:rsidRPr="00517415">
              <w:rPr>
                <w:rFonts w:asciiTheme="majorBidi" w:hAnsiTheme="majorBidi" w:cstheme="majorBidi"/>
                <w:sz w:val="24"/>
                <w:szCs w:val="24"/>
              </w:rPr>
              <w:t>nouveau référentiel p</w:t>
            </w:r>
            <w:r w:rsidR="00BB2773">
              <w:rPr>
                <w:rFonts w:asciiTheme="majorBidi" w:hAnsiTheme="majorBidi" w:cstheme="majorBidi"/>
                <w:sz w:val="24"/>
                <w:szCs w:val="24"/>
              </w:rPr>
              <w:t>our une meilleure transparence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89</w:t>
            </w:r>
          </w:p>
        </w:tc>
      </w:tr>
      <w:tr w:rsidR="00572238" w:rsidTr="00D52EFB">
        <w:trPr>
          <w:trHeight w:val="397"/>
        </w:trPr>
        <w:tc>
          <w:tcPr>
            <w:tcW w:w="8755" w:type="dxa"/>
          </w:tcPr>
          <w:p w:rsidR="00572238" w:rsidRPr="00517415" w:rsidRDefault="00517415" w:rsidP="0034248D">
            <w:pPr>
              <w:spacing w:after="0" w:line="276" w:lineRule="auto"/>
              <w:ind w:right="-36"/>
              <w:rPr>
                <w:rFonts w:asciiTheme="majorBidi" w:hAnsiTheme="majorBidi" w:cstheme="majorBidi"/>
                <w:sz w:val="24"/>
                <w:szCs w:val="24"/>
              </w:rPr>
            </w:pPr>
            <w:r>
              <w:rPr>
                <w:rFonts w:asciiTheme="majorBidi" w:hAnsiTheme="majorBidi" w:cstheme="majorBidi"/>
                <w:sz w:val="24"/>
                <w:szCs w:val="24"/>
              </w:rPr>
              <w:t xml:space="preserve">3.1.2 </w:t>
            </w:r>
            <w:r w:rsidR="00572238" w:rsidRPr="00517415">
              <w:rPr>
                <w:rFonts w:asciiTheme="majorBidi" w:hAnsiTheme="majorBidi" w:cstheme="majorBidi"/>
                <w:sz w:val="24"/>
                <w:szCs w:val="24"/>
              </w:rPr>
              <w:t>La comparabilité : un enjeu pour les nouvelles normes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90</w:t>
            </w:r>
          </w:p>
        </w:tc>
      </w:tr>
      <w:tr w:rsidR="00572238" w:rsidTr="00D52EFB">
        <w:trPr>
          <w:trHeight w:val="397"/>
        </w:trPr>
        <w:tc>
          <w:tcPr>
            <w:tcW w:w="8755" w:type="dxa"/>
          </w:tcPr>
          <w:p w:rsidR="00572238" w:rsidRPr="001976E0" w:rsidRDefault="00572238" w:rsidP="00E13F96">
            <w:pPr>
              <w:pStyle w:val="Paragraphedeliste"/>
              <w:autoSpaceDE w:val="0"/>
              <w:autoSpaceDN w:val="0"/>
              <w:adjustRightInd w:val="0"/>
              <w:spacing w:after="0"/>
              <w:ind w:left="0" w:right="-36"/>
              <w:rPr>
                <w:rFonts w:asciiTheme="majorBidi" w:hAnsiTheme="majorBidi" w:cstheme="majorBidi"/>
                <w:sz w:val="24"/>
                <w:szCs w:val="24"/>
              </w:rPr>
            </w:pPr>
            <w:r>
              <w:rPr>
                <w:rFonts w:asciiTheme="majorBidi" w:hAnsiTheme="majorBidi" w:cstheme="majorBidi"/>
                <w:sz w:val="24"/>
                <w:szCs w:val="24"/>
              </w:rPr>
              <w:lastRenderedPageBreak/>
              <w:t>3.1.3</w:t>
            </w:r>
            <w:r w:rsidRPr="001976E0">
              <w:rPr>
                <w:rFonts w:asciiTheme="majorBidi" w:hAnsiTheme="majorBidi" w:cstheme="majorBidi"/>
                <w:sz w:val="24"/>
                <w:szCs w:val="24"/>
              </w:rPr>
              <w:t xml:space="preserve">Les normes comptables internationales et l’amélioration de la qualité comptable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92</w:t>
            </w:r>
          </w:p>
        </w:tc>
      </w:tr>
      <w:tr w:rsidR="00572238" w:rsidTr="00D52EFB">
        <w:trPr>
          <w:trHeight w:val="397"/>
        </w:trPr>
        <w:tc>
          <w:tcPr>
            <w:tcW w:w="8755" w:type="dxa"/>
          </w:tcPr>
          <w:p w:rsidR="00572238" w:rsidRPr="001976E0" w:rsidRDefault="00BB2773"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3.1.4 Fiabilité et pertinence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93</w:t>
            </w:r>
          </w:p>
        </w:tc>
      </w:tr>
      <w:tr w:rsidR="00572238" w:rsidTr="00D52EFB">
        <w:trPr>
          <w:trHeight w:val="397"/>
        </w:trPr>
        <w:tc>
          <w:tcPr>
            <w:tcW w:w="8755" w:type="dxa"/>
          </w:tcPr>
          <w:p w:rsidR="00572238" w:rsidRPr="001976E0" w:rsidRDefault="00572238" w:rsidP="009F63E1">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3.1.5 Les normes IAS /IFRS pour un rapprochement de la réalité économique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93</w:t>
            </w:r>
          </w:p>
        </w:tc>
      </w:tr>
      <w:tr w:rsidR="00572238" w:rsidTr="00D52EFB">
        <w:trPr>
          <w:trHeight w:val="397"/>
        </w:trPr>
        <w:tc>
          <w:tcPr>
            <w:tcW w:w="8755" w:type="dxa"/>
          </w:tcPr>
          <w:p w:rsidR="00572238" w:rsidRPr="001976E0" w:rsidRDefault="00572238"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3.2 Les limites du nouveau référentiel</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94</w:t>
            </w:r>
          </w:p>
        </w:tc>
      </w:tr>
      <w:tr w:rsidR="00572238" w:rsidTr="00D52EFB">
        <w:trPr>
          <w:trHeight w:val="397"/>
        </w:trPr>
        <w:tc>
          <w:tcPr>
            <w:tcW w:w="8755" w:type="dxa"/>
          </w:tcPr>
          <w:p w:rsidR="00572238" w:rsidRPr="00702658" w:rsidRDefault="00572238" w:rsidP="009F63E1">
            <w:pPr>
              <w:autoSpaceDE w:val="0"/>
              <w:autoSpaceDN w:val="0"/>
              <w:adjustRightInd w:val="0"/>
              <w:spacing w:before="0" w:beforeAutospacing="0" w:after="0" w:afterAutospacing="0" w:line="276" w:lineRule="auto"/>
              <w:rPr>
                <w:rFonts w:asciiTheme="majorBidi" w:eastAsia="DejaVuSerif" w:hAnsiTheme="majorBidi" w:cstheme="majorBidi"/>
                <w:b/>
                <w:bCs/>
                <w:sz w:val="24"/>
                <w:szCs w:val="24"/>
              </w:rPr>
            </w:pPr>
            <w:r w:rsidRPr="00702658">
              <w:rPr>
                <w:rFonts w:asciiTheme="majorBidi" w:hAnsiTheme="majorBidi" w:cstheme="majorBidi"/>
                <w:b/>
                <w:bCs/>
                <w:sz w:val="24"/>
                <w:szCs w:val="24"/>
              </w:rPr>
              <w:t>Section 3 :</w:t>
            </w:r>
            <w:r w:rsidRPr="00702658">
              <w:rPr>
                <w:rFonts w:asciiTheme="majorBidi" w:eastAsia="DejaVuSerif" w:hAnsiTheme="majorBidi" w:cstheme="majorBidi"/>
                <w:b/>
                <w:bCs/>
                <w:sz w:val="24"/>
                <w:szCs w:val="24"/>
              </w:rPr>
              <w:t xml:space="preserve"> Le contrôle des informat</w:t>
            </w:r>
            <w:r w:rsidR="001C3EC9">
              <w:rPr>
                <w:rFonts w:asciiTheme="majorBidi" w:eastAsia="DejaVuSerif" w:hAnsiTheme="majorBidi" w:cstheme="majorBidi"/>
                <w:b/>
                <w:bCs/>
                <w:sz w:val="24"/>
                <w:szCs w:val="24"/>
              </w:rPr>
              <w:t>ions comptables et financières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96</w:t>
            </w:r>
          </w:p>
        </w:tc>
      </w:tr>
      <w:tr w:rsidR="00572238" w:rsidTr="00D52EFB">
        <w:trPr>
          <w:trHeight w:val="397"/>
        </w:trPr>
        <w:tc>
          <w:tcPr>
            <w:tcW w:w="8755" w:type="dxa"/>
          </w:tcPr>
          <w:p w:rsidR="00572238" w:rsidRPr="001976E0" w:rsidRDefault="00572238" w:rsidP="009F63E1">
            <w:pPr>
              <w:spacing w:before="0" w:beforeAutospacing="0" w:after="0" w:afterAutospacing="0" w:line="276" w:lineRule="auto"/>
              <w:rPr>
                <w:rFonts w:asciiTheme="majorBidi" w:eastAsia="Calibri" w:hAnsiTheme="majorBidi" w:cstheme="majorBidi"/>
                <w:sz w:val="24"/>
                <w:szCs w:val="24"/>
              </w:rPr>
            </w:pPr>
            <w:r w:rsidRPr="001976E0">
              <w:rPr>
                <w:rFonts w:asciiTheme="majorBidi" w:eastAsia="Calibri" w:hAnsiTheme="majorBidi" w:cstheme="majorBidi"/>
                <w:sz w:val="24"/>
                <w:szCs w:val="24"/>
              </w:rPr>
              <w:t>1. Les informations comptables et financières dans le processus de gouvernance</w:t>
            </w:r>
            <w:r w:rsidR="00E13F96">
              <w:rPr>
                <w:rFonts w:asciiTheme="majorBidi" w:eastAsia="Calibr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96</w:t>
            </w:r>
          </w:p>
        </w:tc>
      </w:tr>
      <w:tr w:rsidR="00572238" w:rsidTr="00D52EFB">
        <w:trPr>
          <w:trHeight w:val="397"/>
        </w:trPr>
        <w:tc>
          <w:tcPr>
            <w:tcW w:w="8755" w:type="dxa"/>
          </w:tcPr>
          <w:p w:rsidR="00572238" w:rsidRPr="001976E0" w:rsidRDefault="00572238" w:rsidP="00BA16E6">
            <w:pPr>
              <w:pStyle w:val="Paragraphedeliste"/>
              <w:numPr>
                <w:ilvl w:val="1"/>
                <w:numId w:val="73"/>
              </w:numPr>
              <w:autoSpaceDE w:val="0"/>
              <w:autoSpaceDN w:val="0"/>
              <w:adjustRightInd w:val="0"/>
              <w:spacing w:after="0"/>
              <w:rPr>
                <w:rFonts w:asciiTheme="majorBidi" w:hAnsiTheme="majorBidi" w:cstheme="majorBidi"/>
                <w:sz w:val="24"/>
                <w:szCs w:val="24"/>
              </w:rPr>
            </w:pPr>
            <w:r w:rsidRPr="001976E0">
              <w:rPr>
                <w:rFonts w:asciiTheme="majorBidi" w:hAnsiTheme="majorBidi" w:cstheme="majorBidi"/>
                <w:sz w:val="24"/>
                <w:szCs w:val="24"/>
              </w:rPr>
              <w:t>La gouvernance comme garant de la qualité de l’information comptable et financière</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97</w:t>
            </w:r>
          </w:p>
        </w:tc>
      </w:tr>
      <w:tr w:rsidR="00572238" w:rsidTr="00D52EFB">
        <w:trPr>
          <w:trHeight w:val="397"/>
        </w:trPr>
        <w:tc>
          <w:tcPr>
            <w:tcW w:w="8755" w:type="dxa"/>
          </w:tcPr>
          <w:p w:rsidR="00572238" w:rsidRPr="001976E0" w:rsidRDefault="00572238" w:rsidP="00BA16E6">
            <w:pPr>
              <w:pStyle w:val="Paragraphedeliste"/>
              <w:numPr>
                <w:ilvl w:val="1"/>
                <w:numId w:val="73"/>
              </w:numPr>
              <w:autoSpaceDE w:val="0"/>
              <w:autoSpaceDN w:val="0"/>
              <w:adjustRightInd w:val="0"/>
              <w:spacing w:after="0"/>
              <w:rPr>
                <w:rFonts w:asciiTheme="majorBidi" w:hAnsiTheme="majorBidi" w:cstheme="majorBidi"/>
                <w:sz w:val="24"/>
                <w:szCs w:val="24"/>
              </w:rPr>
            </w:pPr>
            <w:r w:rsidRPr="001976E0">
              <w:rPr>
                <w:rFonts w:asciiTheme="majorBidi" w:hAnsiTheme="majorBidi" w:cstheme="majorBidi"/>
                <w:sz w:val="24"/>
                <w:szCs w:val="24"/>
              </w:rPr>
              <w:t>Une gouvernance d’entreprise pour réduire le pouvoir des dirigeants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98</w:t>
            </w:r>
          </w:p>
        </w:tc>
      </w:tr>
      <w:tr w:rsidR="00572238" w:rsidTr="00D52EFB">
        <w:trPr>
          <w:trHeight w:val="397"/>
        </w:trPr>
        <w:tc>
          <w:tcPr>
            <w:tcW w:w="8755" w:type="dxa"/>
          </w:tcPr>
          <w:p w:rsidR="00572238" w:rsidRPr="001976E0" w:rsidRDefault="00572238" w:rsidP="00BA16E6">
            <w:pPr>
              <w:pStyle w:val="Paragraphedeliste"/>
              <w:numPr>
                <w:ilvl w:val="1"/>
                <w:numId w:val="73"/>
              </w:numPr>
              <w:spacing w:after="0"/>
              <w:rPr>
                <w:rFonts w:asciiTheme="majorBidi" w:hAnsiTheme="majorBidi" w:cstheme="majorBidi"/>
                <w:sz w:val="24"/>
                <w:szCs w:val="24"/>
              </w:rPr>
            </w:pPr>
            <w:r w:rsidRPr="001976E0">
              <w:rPr>
                <w:rFonts w:asciiTheme="majorBidi" w:hAnsiTheme="majorBidi" w:cstheme="majorBidi"/>
                <w:sz w:val="24"/>
                <w:szCs w:val="24"/>
              </w:rPr>
              <w:t>La gouvernance d’entreprise : qu’en est-il des intérêts des investisseurs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99</w:t>
            </w:r>
          </w:p>
        </w:tc>
      </w:tr>
      <w:tr w:rsidR="00572238" w:rsidTr="00D52EFB">
        <w:trPr>
          <w:trHeight w:val="397"/>
        </w:trPr>
        <w:tc>
          <w:tcPr>
            <w:tcW w:w="8755" w:type="dxa"/>
          </w:tcPr>
          <w:p w:rsidR="00572238" w:rsidRPr="001976E0" w:rsidRDefault="00517415" w:rsidP="009F63E1">
            <w:pPr>
              <w:pStyle w:val="Paragraphedeliste"/>
              <w:autoSpaceDE w:val="0"/>
              <w:autoSpaceDN w:val="0"/>
              <w:adjustRightInd w:val="0"/>
              <w:spacing w:after="0"/>
              <w:ind w:left="0"/>
              <w:rPr>
                <w:rFonts w:asciiTheme="majorBidi" w:eastAsia="DejaVuSerif" w:hAnsiTheme="majorBidi" w:cstheme="majorBidi"/>
                <w:sz w:val="24"/>
                <w:szCs w:val="24"/>
              </w:rPr>
            </w:pPr>
            <w:r>
              <w:rPr>
                <w:rFonts w:asciiTheme="majorBidi" w:eastAsia="DejaVuSerif" w:hAnsiTheme="majorBidi" w:cstheme="majorBidi"/>
                <w:sz w:val="24"/>
                <w:szCs w:val="24"/>
              </w:rPr>
              <w:t xml:space="preserve">1.4 </w:t>
            </w:r>
            <w:r w:rsidR="00572238" w:rsidRPr="001976E0">
              <w:rPr>
                <w:rFonts w:asciiTheme="majorBidi" w:eastAsia="DejaVuSerif" w:hAnsiTheme="majorBidi" w:cstheme="majorBidi"/>
                <w:sz w:val="24"/>
                <w:szCs w:val="24"/>
              </w:rPr>
              <w:t>La gouvernance d’entreprise et le dilemme de transparence </w:t>
            </w:r>
            <w:r w:rsidR="00E13F96">
              <w:rPr>
                <w:rFonts w:asciiTheme="majorBidi" w:eastAsia="DejaVuSerif"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100</w:t>
            </w:r>
          </w:p>
        </w:tc>
      </w:tr>
      <w:tr w:rsidR="00572238" w:rsidTr="00D52EFB">
        <w:trPr>
          <w:trHeight w:val="397"/>
        </w:trPr>
        <w:tc>
          <w:tcPr>
            <w:tcW w:w="8755" w:type="dxa"/>
          </w:tcPr>
          <w:p w:rsidR="00572238" w:rsidRPr="001976E0" w:rsidRDefault="00517415"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1.5 </w:t>
            </w:r>
            <w:r w:rsidR="00572238" w:rsidRPr="001976E0">
              <w:rPr>
                <w:rFonts w:asciiTheme="majorBidi" w:hAnsiTheme="majorBidi" w:cstheme="majorBidi"/>
                <w:sz w:val="24"/>
                <w:szCs w:val="24"/>
              </w:rPr>
              <w:t>La gouvernance d’entreprise et la politique comptable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101</w:t>
            </w:r>
          </w:p>
        </w:tc>
      </w:tr>
      <w:tr w:rsidR="00572238" w:rsidTr="00D52EFB">
        <w:trPr>
          <w:trHeight w:val="397"/>
        </w:trPr>
        <w:tc>
          <w:tcPr>
            <w:tcW w:w="8755" w:type="dxa"/>
          </w:tcPr>
          <w:p w:rsidR="00572238" w:rsidRPr="001976E0" w:rsidRDefault="00517415" w:rsidP="009F63E1">
            <w:pPr>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 xml:space="preserve">2. </w:t>
            </w:r>
            <w:r w:rsidR="00572238" w:rsidRPr="001976E0">
              <w:rPr>
                <w:rFonts w:asciiTheme="majorBidi" w:hAnsiTheme="majorBidi" w:cstheme="majorBidi"/>
                <w:sz w:val="24"/>
                <w:szCs w:val="24"/>
              </w:rPr>
              <w:t>Le rôle du conseil d’administration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102</w:t>
            </w:r>
          </w:p>
        </w:tc>
      </w:tr>
      <w:tr w:rsidR="00572238" w:rsidTr="00D52EFB">
        <w:trPr>
          <w:trHeight w:val="397"/>
        </w:trPr>
        <w:tc>
          <w:tcPr>
            <w:tcW w:w="8755" w:type="dxa"/>
          </w:tcPr>
          <w:p w:rsidR="00572238" w:rsidRPr="001976E0" w:rsidRDefault="00517415" w:rsidP="009F63E1">
            <w:pPr>
              <w:spacing w:before="0" w:beforeAutospacing="0" w:after="0" w:afterAutospacing="0" w:line="276" w:lineRule="auto"/>
              <w:ind w:right="-108" w:hanging="284"/>
              <w:rPr>
                <w:rFonts w:asciiTheme="majorBidi" w:hAnsiTheme="majorBidi" w:cstheme="majorBidi"/>
                <w:sz w:val="24"/>
                <w:szCs w:val="24"/>
              </w:rPr>
            </w:pPr>
            <w:r>
              <w:rPr>
                <w:rStyle w:val="apple-converted-space"/>
                <w:rFonts w:asciiTheme="majorBidi" w:hAnsiTheme="majorBidi" w:cstheme="majorBidi"/>
                <w:sz w:val="24"/>
                <w:szCs w:val="24"/>
              </w:rPr>
              <w:t xml:space="preserve">     3. L</w:t>
            </w:r>
            <w:r w:rsidR="00572238" w:rsidRPr="001976E0">
              <w:rPr>
                <w:rStyle w:val="apple-converted-space"/>
                <w:rFonts w:asciiTheme="majorBidi" w:hAnsiTheme="majorBidi" w:cstheme="majorBidi"/>
                <w:sz w:val="24"/>
                <w:szCs w:val="24"/>
              </w:rPr>
              <w:t>e rôle du comité d’audit dans la qualité des informations comptables et financières </w:t>
            </w:r>
            <w:r w:rsidR="00E13F96">
              <w:rPr>
                <w:rStyle w:val="apple-converted-space"/>
                <w:rFonts w:asciiTheme="majorBidi" w:hAnsiTheme="majorBidi" w:cstheme="majorBidi"/>
                <w:sz w:val="24"/>
                <w:szCs w:val="24"/>
              </w:rPr>
              <w:t>…..</w:t>
            </w:r>
          </w:p>
        </w:tc>
        <w:tc>
          <w:tcPr>
            <w:tcW w:w="709" w:type="dxa"/>
          </w:tcPr>
          <w:p w:rsidR="00572238" w:rsidRDefault="00572238" w:rsidP="00930A0E">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w:t>
            </w:r>
            <w:r w:rsidR="00930A0E">
              <w:rPr>
                <w:rFonts w:asciiTheme="majorBidi" w:hAnsiTheme="majorBidi" w:cstheme="majorBidi"/>
                <w:sz w:val="28"/>
                <w:szCs w:val="28"/>
              </w:rPr>
              <w:t>3</w:t>
            </w:r>
          </w:p>
        </w:tc>
      </w:tr>
      <w:tr w:rsidR="00572238" w:rsidTr="00D52EFB">
        <w:trPr>
          <w:trHeight w:val="397"/>
        </w:trPr>
        <w:tc>
          <w:tcPr>
            <w:tcW w:w="8755" w:type="dxa"/>
          </w:tcPr>
          <w:p w:rsidR="00572238" w:rsidRPr="001976E0" w:rsidRDefault="00517415" w:rsidP="009F63E1">
            <w:pPr>
              <w:pStyle w:val="Paragraphedeliste"/>
              <w:spacing w:after="0"/>
              <w:ind w:left="0"/>
              <w:rPr>
                <w:rFonts w:asciiTheme="majorBidi" w:hAnsiTheme="majorBidi" w:cstheme="majorBidi"/>
                <w:sz w:val="24"/>
                <w:szCs w:val="24"/>
              </w:rPr>
            </w:pPr>
            <w:r>
              <w:rPr>
                <w:rStyle w:val="apple-converted-space"/>
                <w:rFonts w:asciiTheme="majorBidi" w:hAnsiTheme="majorBidi" w:cstheme="majorBidi"/>
                <w:sz w:val="24"/>
                <w:szCs w:val="24"/>
              </w:rPr>
              <w:t xml:space="preserve">3.1 </w:t>
            </w:r>
            <w:r w:rsidR="00572238" w:rsidRPr="001976E0">
              <w:rPr>
                <w:rStyle w:val="apple-converted-space"/>
                <w:rFonts w:asciiTheme="majorBidi" w:hAnsiTheme="majorBidi" w:cstheme="majorBidi"/>
                <w:sz w:val="24"/>
                <w:szCs w:val="24"/>
              </w:rPr>
              <w:t>Les caractéristiques requises du comité d’audit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104</w:t>
            </w:r>
          </w:p>
        </w:tc>
      </w:tr>
      <w:tr w:rsidR="00572238" w:rsidTr="00D52EFB">
        <w:trPr>
          <w:trHeight w:val="397"/>
        </w:trPr>
        <w:tc>
          <w:tcPr>
            <w:tcW w:w="8755" w:type="dxa"/>
          </w:tcPr>
          <w:p w:rsidR="00572238" w:rsidRPr="001976E0" w:rsidRDefault="00517415"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3.2 </w:t>
            </w:r>
            <w:r w:rsidR="00572238" w:rsidRPr="001976E0">
              <w:rPr>
                <w:rFonts w:asciiTheme="majorBidi" w:hAnsiTheme="majorBidi" w:cstheme="majorBidi"/>
                <w:sz w:val="24"/>
                <w:szCs w:val="24"/>
              </w:rPr>
              <w:t>Le contrôle des informations comptables et financières par le comité d’audit</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105</w:t>
            </w:r>
          </w:p>
        </w:tc>
      </w:tr>
      <w:tr w:rsidR="00572238" w:rsidTr="00D52EFB">
        <w:trPr>
          <w:trHeight w:val="397"/>
        </w:trPr>
        <w:tc>
          <w:tcPr>
            <w:tcW w:w="8755" w:type="dxa"/>
          </w:tcPr>
          <w:p w:rsidR="00572238" w:rsidRPr="001976E0" w:rsidRDefault="00517415"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4. </w:t>
            </w:r>
            <w:r w:rsidR="00572238" w:rsidRPr="001976E0">
              <w:rPr>
                <w:rFonts w:asciiTheme="majorBidi" w:hAnsiTheme="majorBidi" w:cstheme="majorBidi"/>
                <w:sz w:val="24"/>
                <w:szCs w:val="24"/>
              </w:rPr>
              <w:t>Le contrôle des informations comptables par l’audit externe</w:t>
            </w:r>
            <w:r w:rsidR="00E13F96">
              <w:rPr>
                <w:rFonts w:asciiTheme="majorBidi" w:hAnsiTheme="majorBidi" w:cstheme="majorBidi"/>
                <w:sz w:val="24"/>
                <w:szCs w:val="24"/>
              </w:rPr>
              <w:t>……………………………..</w:t>
            </w:r>
          </w:p>
        </w:tc>
        <w:tc>
          <w:tcPr>
            <w:tcW w:w="709" w:type="dxa"/>
          </w:tcPr>
          <w:p w:rsidR="00572238" w:rsidRDefault="00572238" w:rsidP="00930A0E">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w:t>
            </w:r>
            <w:r w:rsidR="00930A0E">
              <w:rPr>
                <w:rFonts w:asciiTheme="majorBidi" w:hAnsiTheme="majorBidi" w:cstheme="majorBidi"/>
                <w:sz w:val="28"/>
                <w:szCs w:val="28"/>
              </w:rPr>
              <w:t>6</w:t>
            </w:r>
          </w:p>
        </w:tc>
      </w:tr>
      <w:tr w:rsidR="00572238" w:rsidTr="00D52EFB">
        <w:trPr>
          <w:trHeight w:val="397"/>
        </w:trPr>
        <w:tc>
          <w:tcPr>
            <w:tcW w:w="8755" w:type="dxa"/>
          </w:tcPr>
          <w:p w:rsidR="00572238" w:rsidRPr="001976E0" w:rsidRDefault="00517415"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4.1 </w:t>
            </w:r>
            <w:r w:rsidR="00572238" w:rsidRPr="001976E0">
              <w:rPr>
                <w:rFonts w:asciiTheme="majorBidi" w:hAnsiTheme="majorBidi" w:cstheme="majorBidi"/>
                <w:sz w:val="24"/>
                <w:szCs w:val="24"/>
              </w:rPr>
              <w:t>L’audit externe une nécessité pour la qualité des informations comptables</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107</w:t>
            </w:r>
          </w:p>
        </w:tc>
      </w:tr>
      <w:tr w:rsidR="00572238" w:rsidTr="00D52EFB">
        <w:trPr>
          <w:trHeight w:val="397"/>
        </w:trPr>
        <w:tc>
          <w:tcPr>
            <w:tcW w:w="8755" w:type="dxa"/>
          </w:tcPr>
          <w:p w:rsidR="00572238" w:rsidRPr="001976E0" w:rsidRDefault="00517415"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4.2 </w:t>
            </w:r>
            <w:r w:rsidR="00572238" w:rsidRPr="001976E0">
              <w:rPr>
                <w:rFonts w:asciiTheme="majorBidi" w:hAnsiTheme="majorBidi" w:cstheme="majorBidi"/>
                <w:sz w:val="24"/>
                <w:szCs w:val="24"/>
              </w:rPr>
              <w:t>Les objectifs et les missions de l’audit externe </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108</w:t>
            </w:r>
          </w:p>
        </w:tc>
      </w:tr>
      <w:tr w:rsidR="00572238" w:rsidTr="00D52EFB">
        <w:trPr>
          <w:trHeight w:val="397"/>
        </w:trPr>
        <w:tc>
          <w:tcPr>
            <w:tcW w:w="8755" w:type="dxa"/>
          </w:tcPr>
          <w:p w:rsidR="00572238" w:rsidRPr="001976E0" w:rsidRDefault="00517415" w:rsidP="00E13F96">
            <w:pPr>
              <w:pStyle w:val="Paragraphedeliste"/>
              <w:spacing w:after="0"/>
              <w:ind w:left="0" w:right="-36"/>
              <w:rPr>
                <w:rFonts w:asciiTheme="majorBidi" w:hAnsiTheme="majorBidi" w:cstheme="majorBidi"/>
                <w:sz w:val="24"/>
                <w:szCs w:val="24"/>
              </w:rPr>
            </w:pPr>
            <w:r>
              <w:rPr>
                <w:rFonts w:asciiTheme="majorBidi" w:hAnsiTheme="majorBidi" w:cstheme="majorBidi"/>
                <w:sz w:val="24"/>
                <w:szCs w:val="24"/>
              </w:rPr>
              <w:t xml:space="preserve">5. </w:t>
            </w:r>
            <w:r w:rsidR="00572238" w:rsidRPr="001976E0">
              <w:rPr>
                <w:rFonts w:asciiTheme="majorBidi" w:hAnsiTheme="majorBidi" w:cstheme="majorBidi"/>
                <w:sz w:val="24"/>
                <w:szCs w:val="24"/>
              </w:rPr>
              <w:t xml:space="preserve">La vérification des informations comptables par l’audit interne </w:t>
            </w:r>
            <w:r w:rsidR="00E13F96">
              <w:rPr>
                <w:rFonts w:asciiTheme="majorBidi" w:hAnsiTheme="majorBidi" w:cstheme="majorBidi"/>
                <w:sz w:val="24"/>
                <w:szCs w:val="24"/>
              </w:rPr>
              <w:t>………………………….</w:t>
            </w:r>
          </w:p>
        </w:tc>
        <w:tc>
          <w:tcPr>
            <w:tcW w:w="709" w:type="dxa"/>
          </w:tcPr>
          <w:p w:rsidR="00572238" w:rsidRDefault="00572238" w:rsidP="00930A0E">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w:t>
            </w:r>
            <w:r w:rsidR="00930A0E">
              <w:rPr>
                <w:rFonts w:asciiTheme="majorBidi" w:hAnsiTheme="majorBidi" w:cstheme="majorBidi"/>
                <w:sz w:val="28"/>
                <w:szCs w:val="28"/>
              </w:rPr>
              <w:t>09</w:t>
            </w:r>
          </w:p>
        </w:tc>
      </w:tr>
      <w:tr w:rsidR="00572238" w:rsidTr="00D52EFB">
        <w:trPr>
          <w:trHeight w:val="397"/>
        </w:trPr>
        <w:tc>
          <w:tcPr>
            <w:tcW w:w="8755" w:type="dxa"/>
          </w:tcPr>
          <w:p w:rsidR="00572238" w:rsidRPr="001976E0" w:rsidRDefault="00572238"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Conclusion</w:t>
            </w:r>
            <w:r w:rsidR="00E13F96">
              <w:rPr>
                <w:rFonts w:asciiTheme="majorBidi" w:hAnsiTheme="majorBidi" w:cstheme="majorBidi"/>
                <w:sz w:val="24"/>
                <w:szCs w:val="24"/>
              </w:rPr>
              <w:t>………………………….………………………….……………………………..</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111</w:t>
            </w:r>
          </w:p>
        </w:tc>
      </w:tr>
      <w:tr w:rsidR="00572238" w:rsidTr="00445A2B">
        <w:trPr>
          <w:trHeight w:val="397"/>
        </w:trPr>
        <w:tc>
          <w:tcPr>
            <w:tcW w:w="8755" w:type="dxa"/>
            <w:shd w:val="clear" w:color="auto" w:fill="F2F2F2" w:themeFill="background1" w:themeFillShade="F2"/>
          </w:tcPr>
          <w:p w:rsidR="00572238" w:rsidRPr="00702658" w:rsidRDefault="00572238" w:rsidP="009F63E1">
            <w:pPr>
              <w:pStyle w:val="Default"/>
              <w:spacing w:line="276" w:lineRule="auto"/>
              <w:ind w:right="-108"/>
              <w:jc w:val="center"/>
              <w:rPr>
                <w:rFonts w:asciiTheme="majorBidi" w:hAnsiTheme="majorBidi" w:cstheme="majorBidi"/>
                <w:b/>
                <w:bCs/>
                <w:color w:val="auto"/>
              </w:rPr>
            </w:pPr>
            <w:r w:rsidRPr="00702658">
              <w:rPr>
                <w:rFonts w:asciiTheme="majorBidi" w:hAnsiTheme="majorBidi" w:cstheme="majorBidi"/>
                <w:b/>
                <w:bCs/>
                <w:color w:val="auto"/>
              </w:rPr>
              <w:t xml:space="preserve">Chapitre 3 : </w:t>
            </w:r>
            <w:r w:rsidR="0056251A" w:rsidRPr="00702658">
              <w:rPr>
                <w:rFonts w:asciiTheme="majorBidi" w:hAnsiTheme="majorBidi" w:cstheme="majorBidi"/>
                <w:b/>
                <w:bCs/>
                <w:color w:val="auto"/>
              </w:rPr>
              <w:t xml:space="preserve">L’audit </w:t>
            </w:r>
            <w:r w:rsidRPr="00702658">
              <w:rPr>
                <w:rFonts w:asciiTheme="majorBidi" w:hAnsiTheme="majorBidi" w:cstheme="majorBidi"/>
                <w:b/>
                <w:bCs/>
                <w:color w:val="auto"/>
              </w:rPr>
              <w:t>interne et la qualité des informations comptables et financières</w:t>
            </w:r>
          </w:p>
        </w:tc>
        <w:tc>
          <w:tcPr>
            <w:tcW w:w="709" w:type="dxa"/>
          </w:tcPr>
          <w:p w:rsidR="00572238" w:rsidRDefault="00572238" w:rsidP="009F63E1">
            <w:pPr>
              <w:tabs>
                <w:tab w:val="left" w:pos="2460"/>
              </w:tabs>
              <w:spacing w:before="0" w:beforeAutospacing="0" w:after="0" w:afterAutospacing="0" w:line="276" w:lineRule="auto"/>
              <w:jc w:val="center"/>
              <w:rPr>
                <w:rFonts w:asciiTheme="majorBidi" w:hAnsiTheme="majorBidi" w:cstheme="majorBidi"/>
                <w:sz w:val="28"/>
                <w:szCs w:val="28"/>
              </w:rPr>
            </w:pPr>
          </w:p>
        </w:tc>
      </w:tr>
      <w:tr w:rsidR="004C067E" w:rsidTr="00D52EFB">
        <w:trPr>
          <w:trHeight w:val="367"/>
        </w:trPr>
        <w:tc>
          <w:tcPr>
            <w:tcW w:w="8755" w:type="dxa"/>
          </w:tcPr>
          <w:p w:rsidR="004C067E" w:rsidRPr="00702658" w:rsidRDefault="004C067E" w:rsidP="009F63E1">
            <w:pPr>
              <w:pStyle w:val="Default"/>
              <w:spacing w:line="276" w:lineRule="auto"/>
              <w:rPr>
                <w:rFonts w:asciiTheme="majorBidi" w:hAnsiTheme="majorBidi" w:cstheme="majorBidi"/>
                <w:color w:val="auto"/>
              </w:rPr>
            </w:pPr>
            <w:r>
              <w:rPr>
                <w:rFonts w:asciiTheme="majorBidi" w:hAnsiTheme="majorBidi" w:cstheme="majorBidi"/>
                <w:color w:val="auto"/>
              </w:rPr>
              <w:t xml:space="preserve">Introduction </w:t>
            </w:r>
            <w:r w:rsidR="00E13F96">
              <w:rPr>
                <w:rFonts w:asciiTheme="majorBidi" w:hAnsiTheme="majorBidi" w:cstheme="majorBidi"/>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113</w:t>
            </w:r>
          </w:p>
        </w:tc>
      </w:tr>
      <w:tr w:rsidR="004C067E" w:rsidTr="00D52EFB">
        <w:trPr>
          <w:trHeight w:val="397"/>
        </w:trPr>
        <w:tc>
          <w:tcPr>
            <w:tcW w:w="8755" w:type="dxa"/>
          </w:tcPr>
          <w:p w:rsidR="004C067E" w:rsidRPr="00702658" w:rsidRDefault="004C067E" w:rsidP="009F63E1">
            <w:pPr>
              <w:spacing w:before="0" w:beforeAutospacing="0" w:after="0" w:afterAutospacing="0" w:line="276" w:lineRule="auto"/>
              <w:rPr>
                <w:rFonts w:asciiTheme="majorBidi" w:hAnsiTheme="majorBidi" w:cstheme="majorBidi"/>
                <w:b/>
                <w:bCs/>
                <w:sz w:val="24"/>
                <w:szCs w:val="24"/>
              </w:rPr>
            </w:pPr>
            <w:r w:rsidRPr="00702658">
              <w:rPr>
                <w:rFonts w:asciiTheme="majorBidi" w:hAnsiTheme="majorBidi" w:cstheme="majorBidi"/>
                <w:b/>
                <w:bCs/>
                <w:sz w:val="24"/>
                <w:szCs w:val="24"/>
              </w:rPr>
              <w:t xml:space="preserve">Section1 : Les informations comptables et financières: qualité et normalisation </w:t>
            </w:r>
            <w:r w:rsidR="00E13F96">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114</w:t>
            </w:r>
          </w:p>
        </w:tc>
      </w:tr>
      <w:tr w:rsidR="004C067E" w:rsidTr="00D52EFB">
        <w:trPr>
          <w:trHeight w:val="397"/>
        </w:trPr>
        <w:tc>
          <w:tcPr>
            <w:tcW w:w="8755" w:type="dxa"/>
          </w:tcPr>
          <w:p w:rsidR="004C067E" w:rsidRPr="001976E0" w:rsidRDefault="004C067E" w:rsidP="009F63E1">
            <w:pPr>
              <w:pStyle w:val="Paragraphedeliste"/>
              <w:tabs>
                <w:tab w:val="center" w:pos="142"/>
              </w:tabs>
              <w:spacing w:after="0"/>
              <w:ind w:left="0"/>
              <w:rPr>
                <w:rFonts w:asciiTheme="majorBidi" w:hAnsiTheme="majorBidi" w:cstheme="majorBidi"/>
                <w:sz w:val="24"/>
                <w:szCs w:val="24"/>
              </w:rPr>
            </w:pPr>
            <w:r>
              <w:rPr>
                <w:rFonts w:asciiTheme="majorBidi" w:hAnsiTheme="majorBidi" w:cstheme="majorBidi"/>
                <w:sz w:val="24"/>
                <w:szCs w:val="24"/>
              </w:rPr>
              <w:t xml:space="preserve">1. </w:t>
            </w:r>
            <w:r w:rsidRPr="001976E0">
              <w:rPr>
                <w:rFonts w:asciiTheme="majorBidi" w:hAnsiTheme="majorBidi" w:cstheme="majorBidi"/>
                <w:sz w:val="24"/>
                <w:szCs w:val="24"/>
              </w:rPr>
              <w:t xml:space="preserve">Les critères de la qualité des informations comptables et financières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114</w:t>
            </w:r>
          </w:p>
        </w:tc>
      </w:tr>
      <w:tr w:rsidR="004C067E" w:rsidTr="00D52EFB">
        <w:trPr>
          <w:trHeight w:val="397"/>
        </w:trPr>
        <w:tc>
          <w:tcPr>
            <w:tcW w:w="8755" w:type="dxa"/>
          </w:tcPr>
          <w:p w:rsidR="004C067E" w:rsidRPr="001976E0" w:rsidRDefault="004C067E" w:rsidP="00BB2773">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1.1 Entre caractéristiques qualitatives primaires et secondaires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114</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1.2 </w:t>
            </w:r>
            <w:r w:rsidRPr="001976E0">
              <w:rPr>
                <w:rFonts w:asciiTheme="majorBidi" w:hAnsiTheme="majorBidi" w:cstheme="majorBidi"/>
                <w:sz w:val="24"/>
                <w:szCs w:val="24"/>
              </w:rPr>
              <w:t>Revue de littérature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117</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2. </w:t>
            </w:r>
            <w:r w:rsidRPr="001976E0">
              <w:rPr>
                <w:rFonts w:asciiTheme="majorBidi" w:hAnsiTheme="majorBidi" w:cstheme="majorBidi"/>
                <w:sz w:val="24"/>
                <w:szCs w:val="24"/>
              </w:rPr>
              <w:t xml:space="preserve">La qualité des informations comptables et le référentiel IAS/IFRS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123</w:t>
            </w:r>
          </w:p>
        </w:tc>
      </w:tr>
      <w:tr w:rsidR="004C067E" w:rsidTr="00D52EFB">
        <w:trPr>
          <w:trHeight w:val="397"/>
        </w:trPr>
        <w:tc>
          <w:tcPr>
            <w:tcW w:w="8755" w:type="dxa"/>
          </w:tcPr>
          <w:p w:rsidR="004C067E" w:rsidRPr="001976E0" w:rsidRDefault="004C067E" w:rsidP="00BB2773">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2.1 La qualité des informations selon le référentiel IAS/IFRS</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123</w:t>
            </w:r>
          </w:p>
        </w:tc>
      </w:tr>
      <w:tr w:rsidR="004C067E" w:rsidTr="00D52EFB">
        <w:trPr>
          <w:trHeight w:val="397"/>
        </w:trPr>
        <w:tc>
          <w:tcPr>
            <w:tcW w:w="8755" w:type="dxa"/>
          </w:tcPr>
          <w:p w:rsidR="004C067E" w:rsidRPr="001976E0" w:rsidRDefault="004C067E" w:rsidP="009F63E1">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2.2 Les nouvelles normes améliorent elles la qualité des informations comptables?</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124</w:t>
            </w:r>
          </w:p>
        </w:tc>
      </w:tr>
      <w:tr w:rsidR="004C067E" w:rsidTr="00D52EFB">
        <w:trPr>
          <w:trHeight w:val="397"/>
        </w:trPr>
        <w:tc>
          <w:tcPr>
            <w:tcW w:w="8755" w:type="dxa"/>
          </w:tcPr>
          <w:p w:rsidR="004C067E" w:rsidRPr="001976E0" w:rsidRDefault="004C067E"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2.3 </w:t>
            </w:r>
            <w:r w:rsidRPr="001976E0">
              <w:rPr>
                <w:rFonts w:asciiTheme="majorBidi" w:hAnsiTheme="majorBidi" w:cstheme="majorBidi"/>
                <w:sz w:val="24"/>
                <w:szCs w:val="24"/>
              </w:rPr>
              <w:t>Nécessité d’une surveillance de l’application des normes comptables</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126</w:t>
            </w:r>
          </w:p>
        </w:tc>
      </w:tr>
      <w:tr w:rsidR="004C067E" w:rsidTr="00D52EFB">
        <w:trPr>
          <w:trHeight w:val="397"/>
        </w:trPr>
        <w:tc>
          <w:tcPr>
            <w:tcW w:w="8755" w:type="dxa"/>
          </w:tcPr>
          <w:p w:rsidR="004C067E" w:rsidRPr="001976E0" w:rsidRDefault="004C067E"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3. </w:t>
            </w:r>
            <w:r w:rsidRPr="001976E0">
              <w:rPr>
                <w:rFonts w:asciiTheme="majorBidi" w:hAnsiTheme="majorBidi" w:cstheme="majorBidi"/>
                <w:sz w:val="24"/>
                <w:szCs w:val="24"/>
              </w:rPr>
              <w:t>La qualité des informations comptables selon la normalisation américaine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127</w:t>
            </w:r>
          </w:p>
        </w:tc>
      </w:tr>
      <w:tr w:rsidR="004C067E" w:rsidTr="00D52EFB">
        <w:trPr>
          <w:trHeight w:val="397"/>
        </w:trPr>
        <w:tc>
          <w:tcPr>
            <w:tcW w:w="8755" w:type="dxa"/>
          </w:tcPr>
          <w:p w:rsidR="004C067E" w:rsidRPr="00517415" w:rsidRDefault="004C067E" w:rsidP="009F63E1">
            <w:pPr>
              <w:spacing w:after="0" w:line="276" w:lineRule="auto"/>
              <w:rPr>
                <w:rFonts w:asciiTheme="majorBidi" w:hAnsiTheme="majorBidi" w:cstheme="majorBidi"/>
                <w:sz w:val="24"/>
                <w:szCs w:val="24"/>
              </w:rPr>
            </w:pPr>
            <w:r>
              <w:rPr>
                <w:rFonts w:asciiTheme="majorBidi" w:hAnsiTheme="majorBidi" w:cstheme="majorBidi"/>
                <w:sz w:val="24"/>
                <w:szCs w:val="24"/>
              </w:rPr>
              <w:t xml:space="preserve">4. </w:t>
            </w:r>
            <w:r w:rsidRPr="00517415">
              <w:rPr>
                <w:rFonts w:asciiTheme="majorBidi" w:hAnsiTheme="majorBidi" w:cstheme="majorBidi"/>
                <w:sz w:val="24"/>
                <w:szCs w:val="24"/>
              </w:rPr>
              <w:t>La qualité des informations comptables selon la normalisation française</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127</w:t>
            </w:r>
          </w:p>
        </w:tc>
      </w:tr>
      <w:tr w:rsidR="004C067E" w:rsidTr="00D52EFB">
        <w:trPr>
          <w:trHeight w:val="397"/>
        </w:trPr>
        <w:tc>
          <w:tcPr>
            <w:tcW w:w="8755" w:type="dxa"/>
          </w:tcPr>
          <w:p w:rsidR="004C067E" w:rsidRPr="001976E0" w:rsidRDefault="004C067E"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5. </w:t>
            </w:r>
            <w:r w:rsidRPr="001976E0">
              <w:rPr>
                <w:rFonts w:asciiTheme="majorBidi" w:hAnsiTheme="majorBidi" w:cstheme="majorBidi"/>
                <w:sz w:val="24"/>
                <w:szCs w:val="24"/>
              </w:rPr>
              <w:t>La qualité des informations comptables selon la normalisation algérienne</w:t>
            </w:r>
            <w:r w:rsidR="00CD1C34">
              <w:rPr>
                <w:rFonts w:asciiTheme="majorBidi" w:hAnsiTheme="majorBidi" w:cstheme="majorBidi"/>
                <w:sz w:val="24"/>
                <w:szCs w:val="24"/>
              </w:rPr>
              <w:t>……………….</w:t>
            </w:r>
          </w:p>
        </w:tc>
        <w:tc>
          <w:tcPr>
            <w:tcW w:w="709" w:type="dxa"/>
          </w:tcPr>
          <w:p w:rsidR="004C067E" w:rsidRDefault="004C067E" w:rsidP="007609D6">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w:t>
            </w:r>
            <w:r w:rsidR="007609D6">
              <w:rPr>
                <w:rFonts w:asciiTheme="majorBidi" w:hAnsiTheme="majorBidi" w:cstheme="majorBidi"/>
                <w:sz w:val="28"/>
                <w:szCs w:val="28"/>
              </w:rPr>
              <w:t>9</w:t>
            </w:r>
          </w:p>
        </w:tc>
      </w:tr>
      <w:tr w:rsidR="004C067E" w:rsidTr="00D52EFB">
        <w:trPr>
          <w:trHeight w:val="397"/>
        </w:trPr>
        <w:tc>
          <w:tcPr>
            <w:tcW w:w="8755" w:type="dxa"/>
          </w:tcPr>
          <w:p w:rsidR="004C067E" w:rsidRPr="00702658" w:rsidRDefault="004C067E" w:rsidP="009F63E1">
            <w:pPr>
              <w:autoSpaceDE w:val="0"/>
              <w:autoSpaceDN w:val="0"/>
              <w:adjustRightInd w:val="0"/>
              <w:spacing w:before="0" w:beforeAutospacing="0" w:after="0" w:afterAutospacing="0" w:line="276" w:lineRule="auto"/>
              <w:rPr>
                <w:rFonts w:asciiTheme="majorBidi" w:hAnsiTheme="majorBidi" w:cstheme="majorBidi"/>
                <w:b/>
                <w:bCs/>
                <w:sz w:val="24"/>
                <w:szCs w:val="24"/>
              </w:rPr>
            </w:pPr>
            <w:r w:rsidRPr="00702658">
              <w:rPr>
                <w:rFonts w:asciiTheme="majorBidi" w:hAnsiTheme="majorBidi" w:cstheme="majorBidi"/>
                <w:b/>
                <w:bCs/>
                <w:sz w:val="24"/>
                <w:szCs w:val="24"/>
              </w:rPr>
              <w:lastRenderedPageBreak/>
              <w:t xml:space="preserve">Section 2 : </w:t>
            </w:r>
            <w:r w:rsidR="0056251A" w:rsidRPr="00702658">
              <w:rPr>
                <w:rFonts w:asciiTheme="majorBidi" w:hAnsiTheme="majorBidi" w:cstheme="majorBidi"/>
                <w:b/>
                <w:bCs/>
                <w:sz w:val="24"/>
                <w:szCs w:val="24"/>
              </w:rPr>
              <w:t xml:space="preserve">La </w:t>
            </w:r>
            <w:r w:rsidRPr="00702658">
              <w:rPr>
                <w:rFonts w:asciiTheme="majorBidi" w:hAnsiTheme="majorBidi" w:cstheme="majorBidi"/>
                <w:b/>
                <w:bCs/>
                <w:sz w:val="24"/>
                <w:szCs w:val="24"/>
              </w:rPr>
              <w:t xml:space="preserve">qualité et l’évaluation de l’audit interne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129</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1. </w:t>
            </w:r>
            <w:r w:rsidRPr="001976E0">
              <w:rPr>
                <w:rFonts w:asciiTheme="majorBidi" w:hAnsiTheme="majorBidi" w:cstheme="majorBidi"/>
                <w:sz w:val="24"/>
                <w:szCs w:val="24"/>
              </w:rPr>
              <w:t>La qualité de l’audit interne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129</w:t>
            </w:r>
          </w:p>
        </w:tc>
      </w:tr>
      <w:tr w:rsidR="004C067E" w:rsidTr="00D52EFB">
        <w:trPr>
          <w:trHeight w:val="397"/>
        </w:trPr>
        <w:tc>
          <w:tcPr>
            <w:tcW w:w="8755" w:type="dxa"/>
          </w:tcPr>
          <w:p w:rsidR="004C067E" w:rsidRPr="001976E0" w:rsidRDefault="004C067E" w:rsidP="009F63E1">
            <w:pPr>
              <w:pStyle w:val="Paragraphedeliste"/>
              <w:spacing w:after="0"/>
              <w:ind w:left="0"/>
              <w:rPr>
                <w:rFonts w:asciiTheme="majorBidi" w:hAnsiTheme="majorBidi" w:cstheme="majorBidi"/>
                <w:sz w:val="24"/>
                <w:szCs w:val="24"/>
              </w:rPr>
            </w:pPr>
            <w:r>
              <w:rPr>
                <w:rFonts w:asciiTheme="majorBidi" w:hAnsiTheme="majorBidi" w:cstheme="majorBidi"/>
                <w:sz w:val="24"/>
                <w:szCs w:val="24"/>
              </w:rPr>
              <w:t xml:space="preserve">2. </w:t>
            </w:r>
            <w:r w:rsidRPr="001976E0">
              <w:rPr>
                <w:rFonts w:asciiTheme="majorBidi" w:hAnsiTheme="majorBidi" w:cstheme="majorBidi"/>
                <w:sz w:val="24"/>
                <w:szCs w:val="24"/>
              </w:rPr>
              <w:t>L’évaluation et supervision de la qualité de l’audit interne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137</w:t>
            </w:r>
          </w:p>
        </w:tc>
      </w:tr>
      <w:tr w:rsidR="004C067E" w:rsidTr="00D52EFB">
        <w:trPr>
          <w:trHeight w:val="397"/>
        </w:trPr>
        <w:tc>
          <w:tcPr>
            <w:tcW w:w="8755" w:type="dxa"/>
          </w:tcPr>
          <w:p w:rsidR="004C067E" w:rsidRPr="001976E0" w:rsidRDefault="004C067E" w:rsidP="00BA16E6">
            <w:pPr>
              <w:pStyle w:val="Paragraphedeliste"/>
              <w:numPr>
                <w:ilvl w:val="1"/>
                <w:numId w:val="56"/>
              </w:numPr>
              <w:spacing w:after="0"/>
              <w:rPr>
                <w:rFonts w:asciiTheme="majorBidi" w:hAnsiTheme="majorBidi" w:cstheme="majorBidi"/>
                <w:sz w:val="24"/>
                <w:szCs w:val="24"/>
              </w:rPr>
            </w:pPr>
            <w:r>
              <w:rPr>
                <w:rFonts w:asciiTheme="majorBidi" w:hAnsiTheme="majorBidi" w:cstheme="majorBidi"/>
                <w:sz w:val="24"/>
                <w:szCs w:val="24"/>
              </w:rPr>
              <w:t>L’évaluation</w:t>
            </w:r>
            <w:r w:rsidRPr="001976E0">
              <w:rPr>
                <w:rFonts w:asciiTheme="majorBidi" w:hAnsiTheme="majorBidi" w:cstheme="majorBidi"/>
                <w:sz w:val="24"/>
                <w:szCs w:val="24"/>
              </w:rPr>
              <w:t xml:space="preserve"> interne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137</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2.2 </w:t>
            </w:r>
            <w:r w:rsidRPr="001976E0">
              <w:rPr>
                <w:rFonts w:asciiTheme="majorBidi" w:hAnsiTheme="majorBidi" w:cstheme="majorBidi"/>
                <w:sz w:val="24"/>
                <w:szCs w:val="24"/>
              </w:rPr>
              <w:t xml:space="preserve">L’évaluation </w:t>
            </w:r>
            <w:r w:rsidR="004D0B7A" w:rsidRPr="001976E0">
              <w:rPr>
                <w:rFonts w:asciiTheme="majorBidi" w:hAnsiTheme="majorBidi" w:cstheme="majorBidi"/>
                <w:sz w:val="24"/>
                <w:szCs w:val="24"/>
              </w:rPr>
              <w:t xml:space="preserve">externe.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139</w:t>
            </w:r>
          </w:p>
        </w:tc>
      </w:tr>
      <w:tr w:rsidR="004C067E" w:rsidTr="00D52EFB">
        <w:trPr>
          <w:trHeight w:val="397"/>
        </w:trPr>
        <w:tc>
          <w:tcPr>
            <w:tcW w:w="8755" w:type="dxa"/>
          </w:tcPr>
          <w:p w:rsidR="004C067E" w:rsidRPr="001976E0"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3. La contribution du comité d’audit à la qualité de l’audit interne</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141</w:t>
            </w:r>
          </w:p>
        </w:tc>
      </w:tr>
      <w:tr w:rsidR="004C067E" w:rsidTr="00D52EFB">
        <w:trPr>
          <w:trHeight w:val="397"/>
        </w:trPr>
        <w:tc>
          <w:tcPr>
            <w:tcW w:w="8755" w:type="dxa"/>
          </w:tcPr>
          <w:p w:rsidR="004C067E" w:rsidRPr="00D52EFB" w:rsidRDefault="004C067E" w:rsidP="00CD1C34">
            <w:pPr>
              <w:spacing w:after="0" w:line="276" w:lineRule="auto"/>
              <w:ind w:right="-15"/>
              <w:rPr>
                <w:rFonts w:asciiTheme="majorBidi" w:hAnsiTheme="majorBidi" w:cstheme="majorBidi"/>
                <w:sz w:val="24"/>
                <w:szCs w:val="24"/>
              </w:rPr>
            </w:pPr>
            <w:r>
              <w:rPr>
                <w:rFonts w:asciiTheme="majorBidi" w:hAnsiTheme="majorBidi" w:cstheme="majorBidi"/>
                <w:sz w:val="24"/>
                <w:szCs w:val="24"/>
              </w:rPr>
              <w:t>4.</w:t>
            </w:r>
            <w:r w:rsidRPr="00D52EFB">
              <w:rPr>
                <w:rFonts w:asciiTheme="majorBidi" w:hAnsiTheme="majorBidi" w:cstheme="majorBidi"/>
                <w:sz w:val="24"/>
                <w:szCs w:val="24"/>
              </w:rPr>
              <w:t xml:space="preserve"> L’effet de la qualité de l’audit interne sur les informations comptables et financières</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144</w:t>
            </w:r>
          </w:p>
        </w:tc>
      </w:tr>
      <w:tr w:rsidR="004C067E" w:rsidTr="00D52EFB">
        <w:trPr>
          <w:trHeight w:val="397"/>
        </w:trPr>
        <w:tc>
          <w:tcPr>
            <w:tcW w:w="8755" w:type="dxa"/>
          </w:tcPr>
          <w:p w:rsidR="004C067E" w:rsidRPr="00702658" w:rsidRDefault="004C067E" w:rsidP="009F63E1">
            <w:pPr>
              <w:pStyle w:val="Default"/>
              <w:spacing w:line="276" w:lineRule="auto"/>
              <w:rPr>
                <w:rFonts w:asciiTheme="majorBidi" w:hAnsiTheme="majorBidi" w:cstheme="majorBidi"/>
                <w:b/>
                <w:bCs/>
                <w:color w:val="auto"/>
              </w:rPr>
            </w:pPr>
            <w:r w:rsidRPr="00702658">
              <w:rPr>
                <w:rFonts w:asciiTheme="majorBidi" w:hAnsiTheme="majorBidi" w:cstheme="majorBidi"/>
                <w:b/>
                <w:bCs/>
                <w:color w:val="auto"/>
              </w:rPr>
              <w:t xml:space="preserve">Section 3 : </w:t>
            </w:r>
            <w:r w:rsidR="0056251A" w:rsidRPr="00702658">
              <w:rPr>
                <w:rFonts w:asciiTheme="majorBidi" w:hAnsiTheme="majorBidi" w:cstheme="majorBidi"/>
                <w:b/>
                <w:bCs/>
                <w:color w:val="auto"/>
              </w:rPr>
              <w:t xml:space="preserve">L’audit </w:t>
            </w:r>
            <w:r w:rsidRPr="00702658">
              <w:rPr>
                <w:rFonts w:asciiTheme="majorBidi" w:hAnsiTheme="majorBidi" w:cstheme="majorBidi"/>
                <w:b/>
                <w:bCs/>
                <w:color w:val="auto"/>
              </w:rPr>
              <w:t xml:space="preserve">interne : au cœur du contrôle de la qualité des états financiers </w:t>
            </w:r>
            <w:r w:rsidR="00CD1C34">
              <w:rPr>
                <w:rFonts w:asciiTheme="majorBidi" w:hAnsiTheme="majorBidi" w:cstheme="majorBidi"/>
                <w:b/>
                <w:bCs/>
                <w:color w:val="auto"/>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150</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1. </w:t>
            </w:r>
            <w:r w:rsidRPr="001976E0">
              <w:rPr>
                <w:rFonts w:asciiTheme="majorBidi" w:hAnsiTheme="majorBidi" w:cstheme="majorBidi"/>
                <w:sz w:val="24"/>
                <w:szCs w:val="24"/>
              </w:rPr>
              <w:t xml:space="preserve">Audit interne, contrôle interne et information comptable et financière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151</w:t>
            </w:r>
          </w:p>
        </w:tc>
      </w:tr>
      <w:tr w:rsidR="004C067E" w:rsidTr="00D52EFB">
        <w:trPr>
          <w:trHeight w:val="397"/>
        </w:trPr>
        <w:tc>
          <w:tcPr>
            <w:tcW w:w="8755" w:type="dxa"/>
          </w:tcPr>
          <w:p w:rsidR="004C067E" w:rsidRPr="001976E0" w:rsidRDefault="004C067E" w:rsidP="009F63E1">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1.1 Le contrôle interne améliore-t-il la fiabilité des informations financières</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151</w:t>
            </w:r>
          </w:p>
        </w:tc>
      </w:tr>
      <w:tr w:rsidR="004C067E" w:rsidTr="00D52EFB">
        <w:trPr>
          <w:trHeight w:val="397"/>
        </w:trPr>
        <w:tc>
          <w:tcPr>
            <w:tcW w:w="8755" w:type="dxa"/>
          </w:tcPr>
          <w:p w:rsidR="004C067E" w:rsidRPr="001976E0"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1.2 L’audit interne : outil d’évaluation du contrôle interne </w:t>
            </w:r>
            <w:r w:rsidR="00CD1C34">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154</w:t>
            </w:r>
          </w:p>
        </w:tc>
      </w:tr>
      <w:tr w:rsidR="004C067E" w:rsidTr="004D0B7A">
        <w:trPr>
          <w:trHeight w:val="397"/>
        </w:trPr>
        <w:tc>
          <w:tcPr>
            <w:tcW w:w="8755" w:type="dxa"/>
          </w:tcPr>
          <w:p w:rsidR="004C067E" w:rsidRPr="001976E0" w:rsidRDefault="004C067E" w:rsidP="009F63E1">
            <w:pPr>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1.3  L’audit et le contrôle interne pour une meilleure qualité des informations comptables et financières</w:t>
            </w:r>
            <w:r w:rsidR="00047371">
              <w:rPr>
                <w:rFonts w:asciiTheme="majorBidi" w:hAnsiTheme="majorBidi" w:cstheme="majorBidi"/>
                <w:sz w:val="24"/>
                <w:szCs w:val="24"/>
              </w:rPr>
              <w:t>…………………………………………………………</w:t>
            </w:r>
            <w:r w:rsidR="00CD1C34">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156</w:t>
            </w:r>
          </w:p>
        </w:tc>
      </w:tr>
      <w:tr w:rsidR="004C067E" w:rsidTr="00D52EFB">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2. </w:t>
            </w:r>
            <w:r w:rsidRPr="001976E0">
              <w:rPr>
                <w:rFonts w:asciiTheme="majorBidi" w:hAnsiTheme="majorBidi" w:cstheme="majorBidi"/>
                <w:sz w:val="24"/>
                <w:szCs w:val="24"/>
              </w:rPr>
              <w:t xml:space="preserve">Le rôle de l’auditeur interne dans le management des risques et la fraude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158</w:t>
            </w:r>
          </w:p>
        </w:tc>
      </w:tr>
      <w:tr w:rsidR="004C067E" w:rsidTr="00D52EFB">
        <w:trPr>
          <w:trHeight w:val="397"/>
        </w:trPr>
        <w:tc>
          <w:tcPr>
            <w:tcW w:w="8755" w:type="dxa"/>
          </w:tcPr>
          <w:p w:rsidR="004C067E" w:rsidRPr="00517415" w:rsidRDefault="004C067E" w:rsidP="009F63E1">
            <w:pPr>
              <w:spacing w:after="0" w:line="276" w:lineRule="auto"/>
              <w:rPr>
                <w:rFonts w:asciiTheme="majorBidi" w:hAnsiTheme="majorBidi" w:cstheme="majorBidi"/>
                <w:sz w:val="24"/>
                <w:szCs w:val="24"/>
              </w:rPr>
            </w:pPr>
            <w:r>
              <w:rPr>
                <w:rFonts w:asciiTheme="majorBidi" w:hAnsiTheme="majorBidi" w:cstheme="majorBidi"/>
                <w:sz w:val="24"/>
                <w:szCs w:val="24"/>
              </w:rPr>
              <w:t xml:space="preserve">2.1 </w:t>
            </w:r>
            <w:r w:rsidRPr="00517415">
              <w:rPr>
                <w:rFonts w:asciiTheme="majorBidi" w:hAnsiTheme="majorBidi" w:cstheme="majorBidi"/>
                <w:sz w:val="24"/>
                <w:szCs w:val="24"/>
              </w:rPr>
              <w:t xml:space="preserve">Audit interne : un outil majeur pour l’efficacité de la gestion des risques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158</w:t>
            </w:r>
          </w:p>
        </w:tc>
      </w:tr>
      <w:tr w:rsidR="004C067E" w:rsidTr="00D52EFB">
        <w:trPr>
          <w:trHeight w:val="397"/>
        </w:trPr>
        <w:tc>
          <w:tcPr>
            <w:tcW w:w="8755" w:type="dxa"/>
          </w:tcPr>
          <w:p w:rsidR="004C067E" w:rsidRPr="001976E0" w:rsidRDefault="004C067E" w:rsidP="009F63E1">
            <w:pPr>
              <w:pStyle w:val="Paragraphedeliste"/>
              <w:tabs>
                <w:tab w:val="left" w:pos="284"/>
              </w:tabs>
              <w:spacing w:after="0"/>
              <w:ind w:left="0"/>
              <w:rPr>
                <w:rFonts w:asciiTheme="majorBidi" w:hAnsiTheme="majorBidi" w:cstheme="majorBidi"/>
                <w:sz w:val="24"/>
                <w:szCs w:val="24"/>
              </w:rPr>
            </w:pPr>
            <w:r>
              <w:rPr>
                <w:rFonts w:asciiTheme="majorBidi" w:hAnsiTheme="majorBidi" w:cstheme="majorBidi"/>
                <w:sz w:val="24"/>
                <w:szCs w:val="24"/>
              </w:rPr>
              <w:t xml:space="preserve">2.2 </w:t>
            </w:r>
            <w:r w:rsidRPr="001976E0">
              <w:rPr>
                <w:rFonts w:asciiTheme="majorBidi" w:hAnsiTheme="majorBidi" w:cstheme="majorBidi"/>
                <w:sz w:val="24"/>
                <w:szCs w:val="24"/>
              </w:rPr>
              <w:t xml:space="preserve">L’audit interne : outil de détection et de prévention de la </w:t>
            </w:r>
            <w:r w:rsidRPr="001976E0">
              <w:rPr>
                <w:rFonts w:asciiTheme="majorBidi" w:hAnsiTheme="majorBidi" w:cstheme="majorBidi"/>
                <w:sz w:val="24"/>
                <w:szCs w:val="24"/>
                <w:lang w:bidi="ar-DZ"/>
              </w:rPr>
              <w:t>fraude </w:t>
            </w:r>
            <w:r w:rsidR="00047371">
              <w:rPr>
                <w:rFonts w:asciiTheme="majorBidi" w:hAnsiTheme="majorBidi" w:cstheme="majorBidi"/>
                <w:sz w:val="24"/>
                <w:szCs w:val="24"/>
                <w:lang w:bidi="ar-DZ"/>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161</w:t>
            </w:r>
          </w:p>
        </w:tc>
      </w:tr>
      <w:tr w:rsidR="004C067E" w:rsidTr="004D0B7A">
        <w:trPr>
          <w:trHeight w:val="397"/>
        </w:trPr>
        <w:tc>
          <w:tcPr>
            <w:tcW w:w="8755" w:type="dxa"/>
          </w:tcPr>
          <w:p w:rsidR="004C067E" w:rsidRPr="001976E0" w:rsidRDefault="004C067E" w:rsidP="009F63E1">
            <w:pPr>
              <w:pStyle w:val="Paragraphedeliste"/>
              <w:autoSpaceDE w:val="0"/>
              <w:autoSpaceDN w:val="0"/>
              <w:adjustRightInd w:val="0"/>
              <w:spacing w:after="0"/>
              <w:ind w:left="0"/>
              <w:rPr>
                <w:rFonts w:asciiTheme="majorBidi" w:hAnsiTheme="majorBidi" w:cstheme="majorBidi"/>
                <w:sz w:val="24"/>
                <w:szCs w:val="24"/>
              </w:rPr>
            </w:pPr>
            <w:r>
              <w:rPr>
                <w:rFonts w:asciiTheme="majorBidi" w:hAnsiTheme="majorBidi" w:cstheme="majorBidi"/>
                <w:sz w:val="24"/>
                <w:szCs w:val="24"/>
              </w:rPr>
              <w:t xml:space="preserve">3. </w:t>
            </w:r>
            <w:r w:rsidRPr="001976E0">
              <w:rPr>
                <w:rFonts w:asciiTheme="majorBidi" w:hAnsiTheme="majorBidi" w:cstheme="majorBidi"/>
                <w:sz w:val="24"/>
                <w:szCs w:val="24"/>
              </w:rPr>
              <w:t xml:space="preserve">Audit interne, gouvernance d’entreprise et information financière : une exigence pour les parties prenantes </w:t>
            </w:r>
            <w:r w:rsidR="00047371">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166</w:t>
            </w:r>
          </w:p>
        </w:tc>
      </w:tr>
      <w:tr w:rsidR="004C067E" w:rsidTr="00D52EFB">
        <w:trPr>
          <w:trHeight w:val="343"/>
        </w:trPr>
        <w:tc>
          <w:tcPr>
            <w:tcW w:w="8755" w:type="dxa"/>
          </w:tcPr>
          <w:p w:rsidR="004C067E" w:rsidRPr="001976E0" w:rsidRDefault="004C067E"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Conclusion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173</w:t>
            </w:r>
          </w:p>
        </w:tc>
      </w:tr>
      <w:tr w:rsidR="004C067E" w:rsidTr="00445A2B">
        <w:trPr>
          <w:trHeight w:val="397"/>
        </w:trPr>
        <w:tc>
          <w:tcPr>
            <w:tcW w:w="8755" w:type="dxa"/>
            <w:shd w:val="clear" w:color="auto" w:fill="F2F2F2" w:themeFill="background1" w:themeFillShade="F2"/>
          </w:tcPr>
          <w:p w:rsidR="004C067E" w:rsidRPr="00702658" w:rsidRDefault="004C067E" w:rsidP="009F63E1">
            <w:pPr>
              <w:tabs>
                <w:tab w:val="left" w:pos="2460"/>
              </w:tabs>
              <w:spacing w:before="0" w:beforeAutospacing="0" w:after="0" w:afterAutospacing="0" w:line="276" w:lineRule="auto"/>
              <w:jc w:val="center"/>
              <w:rPr>
                <w:rFonts w:asciiTheme="majorBidi" w:hAnsiTheme="majorBidi" w:cstheme="majorBidi"/>
                <w:b/>
                <w:bCs/>
                <w:sz w:val="24"/>
                <w:szCs w:val="24"/>
              </w:rPr>
            </w:pPr>
            <w:r w:rsidRPr="00702658">
              <w:rPr>
                <w:rFonts w:asciiTheme="majorBidi" w:hAnsiTheme="majorBidi" w:cstheme="majorBidi"/>
                <w:b/>
                <w:bCs/>
                <w:sz w:val="24"/>
                <w:szCs w:val="24"/>
              </w:rPr>
              <w:t xml:space="preserve">Chapitre 04 : </w:t>
            </w:r>
            <w:r w:rsidR="0056251A" w:rsidRPr="00702658">
              <w:rPr>
                <w:rFonts w:asciiTheme="majorBidi" w:hAnsiTheme="majorBidi" w:cstheme="majorBidi"/>
                <w:b/>
                <w:bCs/>
                <w:sz w:val="24"/>
                <w:szCs w:val="24"/>
              </w:rPr>
              <w:t xml:space="preserve">Le </w:t>
            </w:r>
            <w:r w:rsidRPr="00702658">
              <w:rPr>
                <w:rFonts w:asciiTheme="majorBidi" w:hAnsiTheme="majorBidi" w:cstheme="majorBidi"/>
                <w:b/>
                <w:bCs/>
                <w:sz w:val="24"/>
                <w:szCs w:val="24"/>
              </w:rPr>
              <w:t>rôle de l’audit interne dans l’amélioration de la qualité des informations comptables et financières</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p>
        </w:tc>
      </w:tr>
      <w:tr w:rsidR="004C067E" w:rsidTr="00D52EFB">
        <w:trPr>
          <w:trHeight w:val="397"/>
        </w:trPr>
        <w:tc>
          <w:tcPr>
            <w:tcW w:w="8755" w:type="dxa"/>
          </w:tcPr>
          <w:p w:rsidR="004C067E" w:rsidRPr="001976E0" w:rsidRDefault="004C067E" w:rsidP="009F63E1">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 xml:space="preserve">Introduction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175</w:t>
            </w:r>
          </w:p>
        </w:tc>
      </w:tr>
      <w:tr w:rsidR="004C067E" w:rsidTr="004D0B7A">
        <w:trPr>
          <w:trHeight w:val="397"/>
        </w:trPr>
        <w:tc>
          <w:tcPr>
            <w:tcW w:w="8755" w:type="dxa"/>
          </w:tcPr>
          <w:p w:rsidR="004C067E" w:rsidRPr="0023607C" w:rsidRDefault="004C067E" w:rsidP="009F63E1">
            <w:pPr>
              <w:pStyle w:val="Paragraphedeliste"/>
              <w:autoSpaceDE w:val="0"/>
              <w:autoSpaceDN w:val="0"/>
              <w:adjustRightInd w:val="0"/>
              <w:spacing w:after="0"/>
              <w:ind w:left="0"/>
              <w:rPr>
                <w:rFonts w:asciiTheme="majorBidi" w:hAnsiTheme="majorBidi" w:cstheme="majorBidi"/>
                <w:b/>
                <w:bCs/>
                <w:sz w:val="24"/>
                <w:szCs w:val="24"/>
              </w:rPr>
            </w:pPr>
            <w:r w:rsidRPr="0023607C">
              <w:rPr>
                <w:rFonts w:asciiTheme="majorBidi" w:hAnsiTheme="majorBidi" w:cstheme="majorBidi"/>
                <w:b/>
                <w:bCs/>
                <w:sz w:val="24"/>
                <w:szCs w:val="24"/>
              </w:rPr>
              <w:t xml:space="preserve">Section 01 : </w:t>
            </w:r>
            <w:r w:rsidR="0056251A" w:rsidRPr="0023607C">
              <w:rPr>
                <w:rFonts w:asciiTheme="majorBidi" w:hAnsiTheme="majorBidi" w:cstheme="majorBidi"/>
                <w:b/>
                <w:bCs/>
                <w:sz w:val="24"/>
                <w:szCs w:val="24"/>
              </w:rPr>
              <w:t xml:space="preserve">La </w:t>
            </w:r>
            <w:r w:rsidRPr="0023607C">
              <w:rPr>
                <w:rFonts w:asciiTheme="majorBidi" w:hAnsiTheme="majorBidi" w:cstheme="majorBidi"/>
                <w:b/>
                <w:bCs/>
                <w:sz w:val="24"/>
                <w:szCs w:val="24"/>
              </w:rPr>
              <w:t>contribution du contrôle interne évalué par l’auditeur interne dans la pertinence des informations compta</w:t>
            </w:r>
            <w:r w:rsidR="00C37AB3">
              <w:rPr>
                <w:rFonts w:asciiTheme="majorBidi" w:hAnsiTheme="majorBidi" w:cstheme="majorBidi"/>
                <w:b/>
                <w:bCs/>
                <w:sz w:val="24"/>
                <w:szCs w:val="24"/>
              </w:rPr>
              <w:t>bles et financières (étude de</w:t>
            </w:r>
            <w:r w:rsidRPr="0023607C">
              <w:rPr>
                <w:rFonts w:asciiTheme="majorBidi" w:hAnsiTheme="majorBidi" w:cstheme="majorBidi"/>
                <w:b/>
                <w:bCs/>
                <w:sz w:val="24"/>
                <w:szCs w:val="24"/>
              </w:rPr>
              <w:t xml:space="preserve"> cas)</w:t>
            </w:r>
            <w:r w:rsidR="004D0B7A">
              <w:rPr>
                <w:rFonts w:asciiTheme="majorBidi" w:hAnsiTheme="majorBidi" w:cstheme="majorBidi"/>
                <w:sz w:val="24"/>
                <w:szCs w:val="24"/>
              </w:rPr>
              <w:t xml:space="preserve"> …………………</w:t>
            </w:r>
            <w:r w:rsidR="004D0B7A">
              <w:rPr>
                <w:rFonts w:asciiTheme="majorBidi" w:hAnsiTheme="majorBidi" w:cstheme="majorBidi" w:hint="cs"/>
                <w:sz w:val="24"/>
                <w:szCs w:val="24"/>
                <w:rtl/>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175</w:t>
            </w:r>
          </w:p>
        </w:tc>
      </w:tr>
      <w:tr w:rsidR="004C067E" w:rsidTr="00D52EFB">
        <w:trPr>
          <w:trHeight w:val="397"/>
        </w:trPr>
        <w:tc>
          <w:tcPr>
            <w:tcW w:w="8755" w:type="dxa"/>
          </w:tcPr>
          <w:p w:rsidR="004C067E" w:rsidRPr="00C74B1B" w:rsidRDefault="004C067E" w:rsidP="009F63E1">
            <w:pPr>
              <w:autoSpaceDE w:val="0"/>
              <w:autoSpaceDN w:val="0"/>
              <w:adjustRightInd w:val="0"/>
              <w:spacing w:after="0" w:line="276" w:lineRule="auto"/>
              <w:rPr>
                <w:rFonts w:asciiTheme="majorBidi" w:hAnsiTheme="majorBidi" w:cstheme="majorBidi"/>
                <w:sz w:val="24"/>
                <w:szCs w:val="24"/>
              </w:rPr>
            </w:pPr>
            <w:r w:rsidRPr="00C74B1B">
              <w:rPr>
                <w:rFonts w:asciiTheme="majorBidi" w:hAnsiTheme="majorBidi" w:cstheme="majorBidi"/>
                <w:sz w:val="24"/>
                <w:szCs w:val="24"/>
              </w:rPr>
              <w:t>1. Protocole de recherche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175</w:t>
            </w:r>
          </w:p>
        </w:tc>
      </w:tr>
      <w:tr w:rsidR="004C067E" w:rsidTr="00D52EFB">
        <w:trPr>
          <w:trHeight w:val="397"/>
        </w:trPr>
        <w:tc>
          <w:tcPr>
            <w:tcW w:w="8755" w:type="dxa"/>
          </w:tcPr>
          <w:p w:rsidR="004C067E" w:rsidRPr="00C74B1B" w:rsidRDefault="00DB5E69" w:rsidP="009F63E1">
            <w:pPr>
              <w:autoSpaceDE w:val="0"/>
              <w:autoSpaceDN w:val="0"/>
              <w:adjustRightInd w:val="0"/>
              <w:spacing w:before="0" w:beforeAutospacing="0" w:line="276" w:lineRule="auto"/>
              <w:jc w:val="both"/>
              <w:rPr>
                <w:rFonts w:asciiTheme="majorBidi" w:hAnsiTheme="majorBidi" w:cstheme="majorBidi"/>
                <w:sz w:val="24"/>
                <w:szCs w:val="24"/>
              </w:rPr>
            </w:pPr>
            <w:r>
              <w:rPr>
                <w:rFonts w:asciiTheme="majorBidi" w:hAnsiTheme="majorBidi" w:cstheme="majorBidi"/>
                <w:sz w:val="24"/>
                <w:szCs w:val="24"/>
              </w:rPr>
              <w:t xml:space="preserve">2. </w:t>
            </w:r>
            <w:r w:rsidR="004C067E" w:rsidRPr="00C74B1B">
              <w:rPr>
                <w:rFonts w:asciiTheme="majorBidi" w:hAnsiTheme="majorBidi" w:cstheme="majorBidi"/>
                <w:sz w:val="24"/>
                <w:szCs w:val="24"/>
              </w:rPr>
              <w:t xml:space="preserve">Présentation du siège d’accueil (ATM Mobilis)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176</w:t>
            </w:r>
          </w:p>
        </w:tc>
      </w:tr>
      <w:tr w:rsidR="004C067E" w:rsidTr="00D52EFB">
        <w:trPr>
          <w:trHeight w:val="397"/>
        </w:trPr>
        <w:tc>
          <w:tcPr>
            <w:tcW w:w="8755" w:type="dxa"/>
          </w:tcPr>
          <w:p w:rsidR="004C067E" w:rsidRPr="00C74B1B" w:rsidRDefault="004C067E" w:rsidP="009F63E1">
            <w:pPr>
              <w:autoSpaceDE w:val="0"/>
              <w:autoSpaceDN w:val="0"/>
              <w:adjustRightInd w:val="0"/>
              <w:spacing w:before="0" w:beforeAutospacing="0" w:after="0" w:afterAutospacing="0" w:line="276" w:lineRule="auto"/>
              <w:jc w:val="both"/>
              <w:rPr>
                <w:rFonts w:asciiTheme="majorBidi" w:hAnsiTheme="majorBidi" w:cstheme="majorBidi"/>
                <w:sz w:val="24"/>
                <w:szCs w:val="24"/>
              </w:rPr>
            </w:pPr>
            <w:r w:rsidRPr="00C74B1B">
              <w:rPr>
                <w:rFonts w:asciiTheme="majorBidi" w:hAnsiTheme="majorBidi" w:cstheme="majorBidi"/>
                <w:sz w:val="24"/>
                <w:szCs w:val="24"/>
              </w:rPr>
              <w:t>3. Évaluation des risques liés au dispositif de contrôle interne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177</w:t>
            </w:r>
          </w:p>
        </w:tc>
      </w:tr>
      <w:tr w:rsidR="004C067E" w:rsidTr="00D52EFB">
        <w:trPr>
          <w:trHeight w:val="397"/>
        </w:trPr>
        <w:tc>
          <w:tcPr>
            <w:tcW w:w="8755" w:type="dxa"/>
          </w:tcPr>
          <w:p w:rsidR="004C067E" w:rsidRPr="00C74B1B" w:rsidRDefault="004C067E" w:rsidP="009F63E1">
            <w:pPr>
              <w:spacing w:before="0" w:beforeAutospacing="0" w:after="0" w:afterAutospacing="0" w:line="276" w:lineRule="auto"/>
              <w:jc w:val="both"/>
              <w:rPr>
                <w:rFonts w:asciiTheme="majorBidi" w:hAnsiTheme="majorBidi" w:cstheme="majorBidi"/>
                <w:sz w:val="24"/>
                <w:szCs w:val="24"/>
              </w:rPr>
            </w:pPr>
            <w:r w:rsidRPr="00C74B1B">
              <w:rPr>
                <w:rFonts w:asciiTheme="majorBidi" w:hAnsiTheme="majorBidi" w:cstheme="majorBidi"/>
                <w:sz w:val="24"/>
                <w:szCs w:val="24"/>
              </w:rPr>
              <w:t>4</w:t>
            </w:r>
            <w:r w:rsidR="00BB2773">
              <w:rPr>
                <w:rFonts w:asciiTheme="majorBidi" w:hAnsiTheme="majorBidi" w:cstheme="majorBidi"/>
                <w:sz w:val="24"/>
                <w:szCs w:val="24"/>
              </w:rPr>
              <w:t>. L’analyse des points faibles</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179</w:t>
            </w:r>
          </w:p>
        </w:tc>
      </w:tr>
      <w:tr w:rsidR="004C067E" w:rsidTr="00D52EFB">
        <w:trPr>
          <w:trHeight w:val="340"/>
        </w:trPr>
        <w:tc>
          <w:tcPr>
            <w:tcW w:w="8755" w:type="dxa"/>
          </w:tcPr>
          <w:p w:rsidR="004C067E" w:rsidRPr="0023607C" w:rsidRDefault="004C067E" w:rsidP="009F63E1">
            <w:pPr>
              <w:autoSpaceDE w:val="0"/>
              <w:autoSpaceDN w:val="0"/>
              <w:adjustRightInd w:val="0"/>
              <w:spacing w:after="0" w:afterAutospacing="0" w:line="276" w:lineRule="auto"/>
              <w:jc w:val="both"/>
              <w:rPr>
                <w:rFonts w:asciiTheme="majorBidi" w:hAnsiTheme="majorBidi" w:cstheme="majorBidi"/>
                <w:b/>
                <w:bCs/>
                <w:sz w:val="24"/>
                <w:szCs w:val="24"/>
              </w:rPr>
            </w:pPr>
            <w:r w:rsidRPr="0023607C">
              <w:rPr>
                <w:rFonts w:asciiTheme="majorBidi" w:hAnsiTheme="majorBidi" w:cstheme="majorBidi"/>
                <w:b/>
                <w:bCs/>
                <w:sz w:val="24"/>
                <w:szCs w:val="24"/>
              </w:rPr>
              <w:t xml:space="preserve">Section 02 : </w:t>
            </w:r>
            <w:r w:rsidR="0056251A" w:rsidRPr="0023607C">
              <w:rPr>
                <w:rFonts w:asciiTheme="majorBidi" w:hAnsiTheme="majorBidi" w:cstheme="majorBidi"/>
                <w:b/>
                <w:bCs/>
                <w:sz w:val="24"/>
                <w:szCs w:val="24"/>
              </w:rPr>
              <w:t xml:space="preserve">L’étude </w:t>
            </w:r>
            <w:r w:rsidRPr="0023607C">
              <w:rPr>
                <w:rFonts w:asciiTheme="majorBidi" w:hAnsiTheme="majorBidi" w:cstheme="majorBidi"/>
                <w:b/>
                <w:bCs/>
                <w:sz w:val="24"/>
                <w:szCs w:val="24"/>
              </w:rPr>
              <w:t>quantitative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180</w:t>
            </w:r>
          </w:p>
        </w:tc>
      </w:tr>
      <w:tr w:rsidR="004C067E" w:rsidTr="00D52EFB">
        <w:trPr>
          <w:trHeight w:val="340"/>
        </w:trPr>
        <w:tc>
          <w:tcPr>
            <w:tcW w:w="8755" w:type="dxa"/>
          </w:tcPr>
          <w:p w:rsidR="004C067E" w:rsidRPr="001976E0" w:rsidRDefault="004C067E" w:rsidP="00BA16E6">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sidRPr="001976E0">
              <w:rPr>
                <w:rFonts w:asciiTheme="majorBidi" w:hAnsiTheme="majorBidi" w:cstheme="majorBidi"/>
                <w:sz w:val="24"/>
                <w:szCs w:val="24"/>
              </w:rPr>
              <w:t xml:space="preserve">Le choix de la population et la période de l’étude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180</w:t>
            </w:r>
          </w:p>
        </w:tc>
      </w:tr>
      <w:tr w:rsidR="004C067E" w:rsidTr="00D52EFB">
        <w:trPr>
          <w:trHeight w:val="340"/>
        </w:trPr>
        <w:tc>
          <w:tcPr>
            <w:tcW w:w="8755" w:type="dxa"/>
          </w:tcPr>
          <w:p w:rsidR="004C067E" w:rsidRPr="001976E0" w:rsidRDefault="004C067E" w:rsidP="00BA16E6">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Pr>
                <w:rFonts w:asciiTheme="majorBidi" w:hAnsiTheme="majorBidi" w:cstheme="majorBidi"/>
                <w:sz w:val="24"/>
                <w:szCs w:val="24"/>
              </w:rPr>
              <w:t>La constitution du</w:t>
            </w:r>
            <w:r w:rsidRPr="001976E0">
              <w:rPr>
                <w:rFonts w:asciiTheme="majorBidi" w:hAnsiTheme="majorBidi" w:cstheme="majorBidi"/>
                <w:sz w:val="24"/>
                <w:szCs w:val="24"/>
              </w:rPr>
              <w:t xml:space="preserve"> questionnaire</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182</w:t>
            </w:r>
          </w:p>
        </w:tc>
      </w:tr>
      <w:tr w:rsidR="004C067E" w:rsidTr="00D52EFB">
        <w:trPr>
          <w:trHeight w:val="340"/>
        </w:trPr>
        <w:tc>
          <w:tcPr>
            <w:tcW w:w="8755" w:type="dxa"/>
          </w:tcPr>
          <w:p w:rsidR="004C067E" w:rsidRPr="001976E0" w:rsidRDefault="004C067E" w:rsidP="00BA16E6">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sidRPr="001976E0">
              <w:rPr>
                <w:rFonts w:asciiTheme="majorBidi" w:hAnsiTheme="majorBidi" w:cstheme="majorBidi"/>
                <w:sz w:val="24"/>
                <w:szCs w:val="24"/>
              </w:rPr>
              <w:t>L’échèle de mesure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183</w:t>
            </w:r>
          </w:p>
        </w:tc>
      </w:tr>
      <w:tr w:rsidR="004C067E" w:rsidTr="00D52EFB">
        <w:trPr>
          <w:trHeight w:val="311"/>
        </w:trPr>
        <w:tc>
          <w:tcPr>
            <w:tcW w:w="8755" w:type="dxa"/>
          </w:tcPr>
          <w:p w:rsidR="004C067E" w:rsidRPr="001976E0" w:rsidRDefault="004C067E" w:rsidP="00BA16E6">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Pr>
                <w:rFonts w:asciiTheme="majorBidi" w:hAnsiTheme="majorBidi" w:cstheme="majorBidi"/>
                <w:sz w:val="24"/>
                <w:szCs w:val="24"/>
              </w:rPr>
              <w:t xml:space="preserve">Les méthodes statistiques utilisées dans la recherche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183</w:t>
            </w:r>
          </w:p>
        </w:tc>
      </w:tr>
      <w:tr w:rsidR="004C067E" w:rsidTr="00D52EFB">
        <w:trPr>
          <w:trHeight w:val="340"/>
        </w:trPr>
        <w:tc>
          <w:tcPr>
            <w:tcW w:w="8755" w:type="dxa"/>
          </w:tcPr>
          <w:p w:rsidR="004C067E" w:rsidRPr="001976E0" w:rsidRDefault="004C067E" w:rsidP="00BA16E6">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sidRPr="001976E0">
              <w:rPr>
                <w:rFonts w:asciiTheme="majorBidi" w:hAnsiTheme="majorBidi" w:cstheme="majorBidi"/>
                <w:sz w:val="24"/>
                <w:szCs w:val="24"/>
              </w:rPr>
              <w:t>La cohérence interne du questionnaire</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184</w:t>
            </w:r>
          </w:p>
        </w:tc>
      </w:tr>
      <w:tr w:rsidR="004C067E" w:rsidTr="00D52EFB">
        <w:trPr>
          <w:trHeight w:val="340"/>
        </w:trPr>
        <w:tc>
          <w:tcPr>
            <w:tcW w:w="8755" w:type="dxa"/>
          </w:tcPr>
          <w:p w:rsidR="004C067E" w:rsidRPr="00047371" w:rsidRDefault="004C067E" w:rsidP="00047371">
            <w:pPr>
              <w:pStyle w:val="Paragraphedeliste"/>
              <w:numPr>
                <w:ilvl w:val="0"/>
                <w:numId w:val="55"/>
              </w:numPr>
              <w:autoSpaceDE w:val="0"/>
              <w:autoSpaceDN w:val="0"/>
              <w:adjustRightInd w:val="0"/>
              <w:spacing w:after="0"/>
              <w:ind w:left="284" w:hanging="284"/>
              <w:rPr>
                <w:rFonts w:asciiTheme="majorBidi" w:hAnsiTheme="majorBidi" w:cstheme="majorBidi"/>
                <w:sz w:val="24"/>
                <w:szCs w:val="24"/>
              </w:rPr>
            </w:pPr>
            <w:r w:rsidRPr="001976E0">
              <w:rPr>
                <w:rFonts w:asciiTheme="majorBidi" w:hAnsiTheme="majorBidi" w:cstheme="majorBidi"/>
                <w:sz w:val="24"/>
                <w:szCs w:val="24"/>
              </w:rPr>
              <w:t>Description statistique de l’échantillon de notre étude </w:t>
            </w:r>
            <w:r w:rsidR="00047371">
              <w:rPr>
                <w:rFonts w:asciiTheme="majorBidi" w:hAnsiTheme="majorBidi" w:cstheme="majorBidi"/>
                <w:sz w:val="24"/>
                <w:szCs w:val="24"/>
              </w:rPr>
              <w:t>…</w:t>
            </w:r>
            <w:r w:rsidR="00047371" w:rsidRPr="00047371">
              <w:rPr>
                <w:rFonts w:asciiTheme="majorBidi" w:hAnsiTheme="majorBidi" w:cstheme="majorBidi"/>
                <w:sz w:val="24"/>
                <w:szCs w:val="24"/>
              </w:rPr>
              <w:t>………………………………</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185</w:t>
            </w:r>
          </w:p>
        </w:tc>
      </w:tr>
      <w:tr w:rsidR="004C067E" w:rsidTr="00D52EFB">
        <w:trPr>
          <w:trHeight w:val="326"/>
        </w:trPr>
        <w:tc>
          <w:tcPr>
            <w:tcW w:w="8755" w:type="dxa"/>
          </w:tcPr>
          <w:p w:rsidR="004C067E" w:rsidRPr="005E0A4B" w:rsidRDefault="004739C0"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lastRenderedPageBreak/>
              <w:t>7. Analyse descriptive des a</w:t>
            </w:r>
            <w:r w:rsidR="004C067E" w:rsidRPr="005E0A4B">
              <w:rPr>
                <w:rFonts w:asciiTheme="majorBidi" w:hAnsiTheme="majorBidi" w:cstheme="majorBidi"/>
                <w:sz w:val="24"/>
                <w:szCs w:val="24"/>
              </w:rPr>
              <w:t>xes d</w:t>
            </w:r>
            <w:r>
              <w:rPr>
                <w:rFonts w:asciiTheme="majorBidi" w:hAnsiTheme="majorBidi" w:cstheme="majorBidi"/>
                <w:sz w:val="24"/>
                <w:szCs w:val="24"/>
              </w:rPr>
              <w:t>e l</w:t>
            </w:r>
            <w:r w:rsidR="004C067E" w:rsidRPr="005E0A4B">
              <w:rPr>
                <w:rFonts w:asciiTheme="majorBidi" w:hAnsiTheme="majorBidi" w:cstheme="majorBidi"/>
                <w:sz w:val="24"/>
                <w:szCs w:val="24"/>
              </w:rPr>
              <w:t>’étude </w:t>
            </w:r>
            <w:r w:rsidR="00047371">
              <w:rPr>
                <w:rFonts w:asciiTheme="majorBidi" w:hAnsiTheme="majorBidi" w:cstheme="majorBidi"/>
                <w:sz w:val="24"/>
                <w:szCs w:val="24"/>
              </w:rPr>
              <w:t>…………………………………………</w:t>
            </w:r>
            <w:r>
              <w:rPr>
                <w:rFonts w:asciiTheme="majorBidi" w:hAnsiTheme="majorBidi" w:cstheme="majorBidi"/>
                <w:sz w:val="24"/>
                <w:szCs w:val="24"/>
              </w:rPr>
              <w:t>..</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191</w:t>
            </w:r>
          </w:p>
        </w:tc>
      </w:tr>
      <w:tr w:rsidR="004C067E" w:rsidTr="00D52EFB">
        <w:trPr>
          <w:trHeight w:val="340"/>
        </w:trPr>
        <w:tc>
          <w:tcPr>
            <w:tcW w:w="8755" w:type="dxa"/>
          </w:tcPr>
          <w:p w:rsidR="004C067E" w:rsidRPr="00702658" w:rsidRDefault="004C067E" w:rsidP="009F63E1">
            <w:pPr>
              <w:autoSpaceDE w:val="0"/>
              <w:autoSpaceDN w:val="0"/>
              <w:adjustRightInd w:val="0"/>
              <w:spacing w:before="0" w:beforeAutospacing="0" w:after="0" w:afterAutospacing="0" w:line="276" w:lineRule="auto"/>
              <w:rPr>
                <w:rFonts w:asciiTheme="majorBidi" w:hAnsiTheme="majorBidi" w:cstheme="majorBidi"/>
                <w:b/>
                <w:bCs/>
                <w:sz w:val="24"/>
                <w:szCs w:val="24"/>
              </w:rPr>
            </w:pPr>
            <w:r>
              <w:rPr>
                <w:rFonts w:asciiTheme="majorBidi" w:hAnsiTheme="majorBidi" w:cstheme="majorBidi"/>
                <w:b/>
                <w:bCs/>
                <w:sz w:val="24"/>
                <w:szCs w:val="24"/>
              </w:rPr>
              <w:t xml:space="preserve">Section 03 : </w:t>
            </w:r>
            <w:r w:rsidR="0056251A" w:rsidRPr="00702658">
              <w:rPr>
                <w:rFonts w:asciiTheme="majorBidi" w:hAnsiTheme="majorBidi" w:cstheme="majorBidi"/>
                <w:b/>
                <w:bCs/>
                <w:sz w:val="24"/>
                <w:szCs w:val="24"/>
              </w:rPr>
              <w:t xml:space="preserve">Test </w:t>
            </w:r>
            <w:r w:rsidRPr="00702658">
              <w:rPr>
                <w:rFonts w:asciiTheme="majorBidi" w:hAnsiTheme="majorBidi" w:cstheme="majorBidi"/>
                <w:b/>
                <w:bCs/>
                <w:sz w:val="24"/>
                <w:szCs w:val="24"/>
              </w:rPr>
              <w:t>des hypothèses </w:t>
            </w:r>
            <w:r>
              <w:rPr>
                <w:rFonts w:asciiTheme="majorBidi" w:hAnsiTheme="majorBidi" w:cstheme="majorBidi"/>
                <w:b/>
                <w:bCs/>
                <w:sz w:val="24"/>
                <w:szCs w:val="24"/>
              </w:rPr>
              <w:t>et discussio</w:t>
            </w:r>
            <w:r w:rsidR="00047371">
              <w:rPr>
                <w:rFonts w:asciiTheme="majorBidi" w:hAnsiTheme="majorBidi" w:cstheme="majorBidi"/>
                <w:b/>
                <w:bCs/>
                <w:sz w:val="24"/>
                <w:szCs w:val="24"/>
              </w:rPr>
              <w:t xml:space="preserve">n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207</w:t>
            </w:r>
          </w:p>
        </w:tc>
      </w:tr>
      <w:tr w:rsidR="004C067E" w:rsidTr="004D0B7A">
        <w:trPr>
          <w:trHeight w:val="340"/>
        </w:trPr>
        <w:tc>
          <w:tcPr>
            <w:tcW w:w="8755" w:type="dxa"/>
          </w:tcPr>
          <w:p w:rsidR="004C067E" w:rsidRPr="0074288B"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74288B">
              <w:rPr>
                <w:rFonts w:asciiTheme="majorBidi" w:hAnsiTheme="majorBidi" w:cstheme="majorBidi"/>
                <w:sz w:val="24"/>
                <w:szCs w:val="24"/>
              </w:rPr>
              <w:t>1. Démonstration de la contribution de l’audit interne dans l’amélioration de la pertinence des informations comptables et financières</w:t>
            </w:r>
            <w:r w:rsidR="00047371">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208</w:t>
            </w:r>
          </w:p>
        </w:tc>
      </w:tr>
      <w:tr w:rsidR="004C067E" w:rsidTr="004D0B7A">
        <w:trPr>
          <w:trHeight w:val="340"/>
        </w:trPr>
        <w:tc>
          <w:tcPr>
            <w:tcW w:w="8755" w:type="dxa"/>
          </w:tcPr>
          <w:p w:rsidR="004C067E" w:rsidRPr="0074288B"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74288B">
              <w:rPr>
                <w:rFonts w:asciiTheme="majorBidi" w:hAnsiTheme="majorBidi" w:cstheme="majorBidi"/>
                <w:sz w:val="24"/>
                <w:szCs w:val="24"/>
              </w:rPr>
              <w:t>2. Démonstration de la contribution de l’audit interne dans l’amélioration de la fiabilité des informations comptables et financières</w:t>
            </w:r>
            <w:r w:rsidR="00047371">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212</w:t>
            </w:r>
          </w:p>
        </w:tc>
      </w:tr>
      <w:tr w:rsidR="004C067E" w:rsidTr="004D0B7A">
        <w:trPr>
          <w:trHeight w:val="340"/>
        </w:trPr>
        <w:tc>
          <w:tcPr>
            <w:tcW w:w="8755" w:type="dxa"/>
          </w:tcPr>
          <w:p w:rsidR="004C067E" w:rsidRPr="0074288B"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74288B">
              <w:rPr>
                <w:rFonts w:asciiTheme="majorBidi" w:hAnsiTheme="majorBidi" w:cstheme="majorBidi"/>
                <w:sz w:val="24"/>
                <w:szCs w:val="24"/>
              </w:rPr>
              <w:t>3. Démonstration de la contribution de l’audit interne dans le perfectionnement de la comparabilité et l’intelligibilité des informations comptables et financières</w:t>
            </w:r>
            <w:r w:rsidR="00047371">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216</w:t>
            </w:r>
          </w:p>
        </w:tc>
      </w:tr>
      <w:tr w:rsidR="004C067E" w:rsidTr="004D0B7A">
        <w:trPr>
          <w:trHeight w:val="340"/>
        </w:trPr>
        <w:tc>
          <w:tcPr>
            <w:tcW w:w="8755" w:type="dxa"/>
          </w:tcPr>
          <w:p w:rsidR="004C067E" w:rsidRPr="0074288B" w:rsidRDefault="004C067E" w:rsidP="009F63E1">
            <w:pPr>
              <w:autoSpaceDE w:val="0"/>
              <w:autoSpaceDN w:val="0"/>
              <w:adjustRightInd w:val="0"/>
              <w:spacing w:before="0" w:beforeAutospacing="0" w:after="0" w:afterAutospacing="0" w:line="276" w:lineRule="auto"/>
              <w:rPr>
                <w:rFonts w:asciiTheme="majorBidi" w:hAnsiTheme="majorBidi" w:cstheme="majorBidi"/>
                <w:sz w:val="24"/>
                <w:szCs w:val="24"/>
              </w:rPr>
            </w:pPr>
            <w:r w:rsidRPr="0074288B">
              <w:rPr>
                <w:rFonts w:asciiTheme="majorBidi" w:hAnsiTheme="majorBidi" w:cstheme="majorBidi"/>
                <w:sz w:val="24"/>
                <w:szCs w:val="24"/>
              </w:rPr>
              <w:t>4. Démonstration de la contribution de l’audit interne dans l’anticipation et la prévention de la manipulation comptable</w:t>
            </w:r>
            <w:r w:rsidR="00047371">
              <w:rPr>
                <w:rFonts w:asciiTheme="majorBidi" w:hAnsiTheme="majorBidi" w:cstheme="majorBidi"/>
                <w:sz w:val="24"/>
                <w:szCs w:val="24"/>
              </w:rPr>
              <w:t>………………………………………………………………..</w:t>
            </w:r>
          </w:p>
        </w:tc>
        <w:tc>
          <w:tcPr>
            <w:tcW w:w="709" w:type="dxa"/>
            <w:vAlign w:val="bottom"/>
          </w:tcPr>
          <w:p w:rsidR="004C067E" w:rsidRDefault="004C067E" w:rsidP="004D0B7A">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219</w:t>
            </w:r>
          </w:p>
        </w:tc>
      </w:tr>
      <w:tr w:rsidR="004C067E" w:rsidTr="00D52EFB">
        <w:trPr>
          <w:trHeight w:val="340"/>
        </w:trPr>
        <w:tc>
          <w:tcPr>
            <w:tcW w:w="8755" w:type="dxa"/>
          </w:tcPr>
          <w:p w:rsidR="004C067E" w:rsidRPr="0074288B" w:rsidRDefault="004C067E" w:rsidP="004739C0">
            <w:pPr>
              <w:autoSpaceDE w:val="0"/>
              <w:autoSpaceDN w:val="0"/>
              <w:adjustRightInd w:val="0"/>
              <w:spacing w:before="0" w:beforeAutospacing="0" w:after="0" w:afterAutospacing="0" w:line="276" w:lineRule="auto"/>
              <w:rPr>
                <w:rFonts w:asciiTheme="majorBidi" w:hAnsiTheme="majorBidi" w:cstheme="majorBidi"/>
                <w:sz w:val="24"/>
                <w:szCs w:val="24"/>
              </w:rPr>
            </w:pPr>
            <w:r w:rsidRPr="0074288B">
              <w:rPr>
                <w:rFonts w:asciiTheme="majorBidi" w:hAnsiTheme="majorBidi" w:cstheme="majorBidi"/>
                <w:sz w:val="24"/>
                <w:szCs w:val="24"/>
              </w:rPr>
              <w:t>5. Démonstration de la contribution de l’audit interne dans la transparence financière</w:t>
            </w:r>
            <w:r w:rsidR="00047371">
              <w:rPr>
                <w:rFonts w:asciiTheme="majorBidi" w:hAnsiTheme="majorBidi" w:cstheme="majorBidi"/>
                <w:sz w:val="24"/>
                <w:szCs w:val="24"/>
              </w:rPr>
              <w:t>……..</w:t>
            </w:r>
          </w:p>
        </w:tc>
        <w:tc>
          <w:tcPr>
            <w:tcW w:w="709" w:type="dxa"/>
          </w:tcPr>
          <w:p w:rsidR="004C067E" w:rsidRDefault="004C067E" w:rsidP="00930A0E">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22</w:t>
            </w:r>
            <w:r w:rsidR="00930A0E">
              <w:rPr>
                <w:rFonts w:asciiTheme="majorBidi" w:hAnsiTheme="majorBidi" w:cstheme="majorBidi"/>
                <w:sz w:val="28"/>
                <w:szCs w:val="28"/>
              </w:rPr>
              <w:t>3</w:t>
            </w:r>
          </w:p>
        </w:tc>
      </w:tr>
      <w:tr w:rsidR="004C067E" w:rsidTr="004739C0">
        <w:trPr>
          <w:trHeight w:val="349"/>
        </w:trPr>
        <w:tc>
          <w:tcPr>
            <w:tcW w:w="8755" w:type="dxa"/>
          </w:tcPr>
          <w:p w:rsidR="004C067E" w:rsidRPr="001976E0" w:rsidRDefault="004C067E" w:rsidP="004739C0">
            <w:pPr>
              <w:tabs>
                <w:tab w:val="left" w:pos="2460"/>
              </w:tabs>
              <w:spacing w:before="0" w:beforeAutospacing="0" w:after="0" w:afterAutospacing="0" w:line="276" w:lineRule="auto"/>
              <w:rPr>
                <w:rFonts w:asciiTheme="majorBidi" w:hAnsiTheme="majorBidi" w:cstheme="majorBidi"/>
                <w:sz w:val="24"/>
                <w:szCs w:val="24"/>
              </w:rPr>
            </w:pPr>
            <w:r w:rsidRPr="001976E0">
              <w:rPr>
                <w:rFonts w:asciiTheme="majorBidi" w:hAnsiTheme="majorBidi" w:cstheme="majorBidi"/>
                <w:sz w:val="24"/>
                <w:szCs w:val="24"/>
              </w:rPr>
              <w:t>Conclusion</w:t>
            </w:r>
            <w:r w:rsidR="004739C0">
              <w:rPr>
                <w:rFonts w:asciiTheme="majorBidi" w:hAnsiTheme="majorBidi" w:cstheme="majorBidi"/>
                <w:sz w:val="24"/>
                <w:szCs w:val="24"/>
              </w:rPr>
              <w:t>…………………………</w:t>
            </w:r>
            <w:r w:rsidR="00047371">
              <w:rPr>
                <w:rFonts w:asciiTheme="majorBidi" w:hAnsiTheme="majorBidi" w:cstheme="majorBidi"/>
                <w:sz w:val="24"/>
                <w:szCs w:val="24"/>
              </w:rPr>
              <w:t>……………………………………………………</w:t>
            </w:r>
            <w:r w:rsidR="004739C0">
              <w:rPr>
                <w:rFonts w:asciiTheme="majorBidi" w:hAnsiTheme="majorBidi" w:cstheme="majorBidi"/>
                <w:sz w:val="24"/>
                <w:szCs w:val="24"/>
              </w:rPr>
              <w:t>……</w:t>
            </w:r>
          </w:p>
        </w:tc>
        <w:tc>
          <w:tcPr>
            <w:tcW w:w="709" w:type="dxa"/>
          </w:tcPr>
          <w:p w:rsidR="004C067E" w:rsidRDefault="004C067E" w:rsidP="00930A0E">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22</w:t>
            </w:r>
            <w:r w:rsidR="00930A0E">
              <w:rPr>
                <w:rFonts w:asciiTheme="majorBidi" w:hAnsiTheme="majorBidi" w:cstheme="majorBidi"/>
                <w:sz w:val="28"/>
                <w:szCs w:val="28"/>
              </w:rPr>
              <w:t>7</w:t>
            </w:r>
          </w:p>
        </w:tc>
      </w:tr>
      <w:tr w:rsidR="004C067E" w:rsidTr="00D52EFB">
        <w:trPr>
          <w:trHeight w:val="340"/>
        </w:trPr>
        <w:tc>
          <w:tcPr>
            <w:tcW w:w="8755" w:type="dxa"/>
          </w:tcPr>
          <w:p w:rsidR="004C067E" w:rsidRPr="004739C0" w:rsidRDefault="004C067E" w:rsidP="004739C0">
            <w:pPr>
              <w:tabs>
                <w:tab w:val="left" w:pos="2460"/>
              </w:tabs>
              <w:spacing w:before="0" w:beforeAutospacing="0" w:after="0" w:afterAutospacing="0" w:line="276" w:lineRule="auto"/>
              <w:rPr>
                <w:rFonts w:asciiTheme="majorBidi" w:hAnsiTheme="majorBidi" w:cstheme="majorBidi"/>
                <w:sz w:val="24"/>
                <w:szCs w:val="24"/>
              </w:rPr>
            </w:pPr>
            <w:r w:rsidRPr="00D77AAA">
              <w:rPr>
                <w:rFonts w:asciiTheme="majorBidi" w:hAnsiTheme="majorBidi" w:cstheme="majorBidi"/>
                <w:b/>
                <w:bCs/>
                <w:sz w:val="24"/>
                <w:szCs w:val="24"/>
              </w:rPr>
              <w:t xml:space="preserve">Conclusion générale </w:t>
            </w:r>
            <w:r w:rsidR="00047371">
              <w:rPr>
                <w:rFonts w:asciiTheme="majorBidi" w:hAnsiTheme="majorBidi" w:cstheme="majorBidi"/>
                <w:sz w:val="24"/>
                <w:szCs w:val="24"/>
              </w:rPr>
              <w:t>………………………………………………………………………..</w:t>
            </w:r>
          </w:p>
        </w:tc>
        <w:tc>
          <w:tcPr>
            <w:tcW w:w="709" w:type="dxa"/>
          </w:tcPr>
          <w:p w:rsidR="004C067E" w:rsidRDefault="004C067E" w:rsidP="002D1320">
            <w:pPr>
              <w:tabs>
                <w:tab w:val="left" w:pos="2460"/>
              </w:tabs>
              <w:spacing w:before="0" w:beforeAutospacing="0" w:after="0" w:afterAutospacing="0" w:line="276" w:lineRule="auto"/>
              <w:rPr>
                <w:rFonts w:asciiTheme="majorBidi" w:hAnsiTheme="majorBidi" w:cstheme="majorBidi"/>
                <w:sz w:val="28"/>
                <w:szCs w:val="28"/>
              </w:rPr>
            </w:pPr>
            <w:r>
              <w:rPr>
                <w:rFonts w:asciiTheme="majorBidi" w:hAnsiTheme="majorBidi" w:cstheme="majorBidi"/>
                <w:sz w:val="28"/>
                <w:szCs w:val="28"/>
              </w:rPr>
              <w:t>22</w:t>
            </w:r>
            <w:r w:rsidR="002D1320">
              <w:rPr>
                <w:rFonts w:asciiTheme="majorBidi" w:hAnsiTheme="majorBidi" w:cstheme="majorBidi"/>
                <w:sz w:val="28"/>
                <w:szCs w:val="28"/>
              </w:rPr>
              <w:t>9</w:t>
            </w:r>
          </w:p>
        </w:tc>
      </w:tr>
      <w:tr w:rsidR="004C067E" w:rsidTr="00D52EFB">
        <w:trPr>
          <w:trHeight w:val="340"/>
        </w:trPr>
        <w:tc>
          <w:tcPr>
            <w:tcW w:w="8755" w:type="dxa"/>
          </w:tcPr>
          <w:p w:rsidR="004C067E" w:rsidRPr="007B5D5E" w:rsidRDefault="004C067E" w:rsidP="009F63E1">
            <w:pPr>
              <w:tabs>
                <w:tab w:val="left" w:pos="2460"/>
              </w:tabs>
              <w:spacing w:before="0" w:beforeAutospacing="0" w:after="0" w:afterAutospacing="0" w:line="276" w:lineRule="auto"/>
              <w:rPr>
                <w:rFonts w:asciiTheme="majorBidi" w:hAnsiTheme="majorBidi" w:cstheme="majorBidi"/>
                <w:sz w:val="24"/>
                <w:szCs w:val="24"/>
              </w:rPr>
            </w:pPr>
            <w:r w:rsidRPr="007B5D5E">
              <w:rPr>
                <w:rFonts w:asciiTheme="majorBidi" w:hAnsiTheme="majorBidi" w:cstheme="majorBidi"/>
                <w:sz w:val="24"/>
                <w:szCs w:val="24"/>
              </w:rPr>
              <w:t xml:space="preserve">Références bibliographiques </w:t>
            </w:r>
            <w:r w:rsidR="00047371">
              <w:rPr>
                <w:rFonts w:asciiTheme="majorBidi" w:hAnsiTheme="majorBidi" w:cstheme="majorBidi"/>
                <w:sz w:val="24"/>
                <w:szCs w:val="24"/>
              </w:rPr>
              <w:t>………………………………………………………………...</w:t>
            </w:r>
          </w:p>
        </w:tc>
        <w:tc>
          <w:tcPr>
            <w:tcW w:w="709" w:type="dxa"/>
          </w:tcPr>
          <w:p w:rsidR="004C067E" w:rsidRDefault="004C067E" w:rsidP="001022E3">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234</w:t>
            </w:r>
          </w:p>
        </w:tc>
      </w:tr>
      <w:tr w:rsidR="004C067E" w:rsidTr="00D52EFB">
        <w:trPr>
          <w:trHeight w:val="340"/>
        </w:trPr>
        <w:tc>
          <w:tcPr>
            <w:tcW w:w="8755" w:type="dxa"/>
          </w:tcPr>
          <w:p w:rsidR="004C067E" w:rsidRPr="007B5D5E" w:rsidRDefault="004C067E" w:rsidP="009F63E1">
            <w:pPr>
              <w:tabs>
                <w:tab w:val="left" w:pos="2460"/>
              </w:tabs>
              <w:spacing w:before="0" w:beforeAutospacing="0" w:after="0" w:afterAutospacing="0" w:line="276" w:lineRule="auto"/>
              <w:rPr>
                <w:rFonts w:asciiTheme="majorBidi" w:hAnsiTheme="majorBidi" w:cstheme="majorBidi"/>
                <w:sz w:val="24"/>
                <w:szCs w:val="24"/>
              </w:rPr>
            </w:pPr>
            <w:r w:rsidRPr="007B5D5E">
              <w:rPr>
                <w:rFonts w:asciiTheme="majorBidi" w:hAnsiTheme="majorBidi" w:cstheme="majorBidi"/>
                <w:sz w:val="24"/>
                <w:szCs w:val="24"/>
              </w:rPr>
              <w:t xml:space="preserve">Les annexes </w:t>
            </w:r>
            <w:r w:rsidR="00047371">
              <w:rPr>
                <w:rFonts w:asciiTheme="majorBidi" w:hAnsiTheme="majorBidi" w:cstheme="majorBidi"/>
                <w:sz w:val="24"/>
                <w:szCs w:val="24"/>
              </w:rPr>
              <w:t>………………………………………………………………………………….</w:t>
            </w:r>
          </w:p>
        </w:tc>
        <w:tc>
          <w:tcPr>
            <w:tcW w:w="709" w:type="dxa"/>
          </w:tcPr>
          <w:p w:rsidR="004C067E" w:rsidRDefault="004C067E" w:rsidP="0056674F">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25</w:t>
            </w:r>
            <w:r w:rsidR="0056674F">
              <w:rPr>
                <w:rFonts w:asciiTheme="majorBidi" w:hAnsiTheme="majorBidi" w:cstheme="majorBidi"/>
                <w:sz w:val="28"/>
                <w:szCs w:val="28"/>
              </w:rPr>
              <w:t>2</w:t>
            </w:r>
          </w:p>
        </w:tc>
      </w:tr>
      <w:tr w:rsidR="004C067E" w:rsidTr="00D52EFB">
        <w:trPr>
          <w:trHeight w:val="340"/>
        </w:trPr>
        <w:tc>
          <w:tcPr>
            <w:tcW w:w="8755" w:type="dxa"/>
          </w:tcPr>
          <w:p w:rsidR="004C067E" w:rsidRPr="007B5D5E" w:rsidRDefault="004C067E" w:rsidP="009F63E1">
            <w:pPr>
              <w:tabs>
                <w:tab w:val="left" w:pos="2460"/>
              </w:tabs>
              <w:spacing w:before="0" w:beforeAutospacing="0" w:after="0" w:afterAutospacing="0" w:line="276" w:lineRule="auto"/>
              <w:rPr>
                <w:rFonts w:asciiTheme="majorBidi" w:hAnsiTheme="majorBidi" w:cstheme="majorBidi"/>
                <w:sz w:val="24"/>
                <w:szCs w:val="24"/>
              </w:rPr>
            </w:pPr>
            <w:r w:rsidRPr="007B5D5E">
              <w:rPr>
                <w:rFonts w:asciiTheme="majorBidi" w:hAnsiTheme="majorBidi" w:cstheme="majorBidi"/>
                <w:sz w:val="24"/>
                <w:szCs w:val="24"/>
              </w:rPr>
              <w:t xml:space="preserve">Le résumé </w:t>
            </w:r>
            <w:r w:rsidR="00047371">
              <w:rPr>
                <w:rFonts w:asciiTheme="majorBidi" w:hAnsiTheme="majorBidi" w:cstheme="majorBidi"/>
                <w:sz w:val="24"/>
                <w:szCs w:val="24"/>
              </w:rPr>
              <w:t>……………………………………………………………………………………</w:t>
            </w:r>
          </w:p>
        </w:tc>
        <w:tc>
          <w:tcPr>
            <w:tcW w:w="709" w:type="dxa"/>
          </w:tcPr>
          <w:p w:rsidR="004C067E" w:rsidRDefault="004C067E" w:rsidP="0056674F">
            <w:pPr>
              <w:tabs>
                <w:tab w:val="left" w:pos="2460"/>
              </w:tabs>
              <w:spacing w:before="0" w:beforeAutospacing="0" w:after="0" w:afterAutospacing="0" w:line="276" w:lineRule="auto"/>
              <w:jc w:val="center"/>
              <w:rPr>
                <w:rFonts w:asciiTheme="majorBidi" w:hAnsiTheme="majorBidi" w:cstheme="majorBidi"/>
                <w:sz w:val="28"/>
                <w:szCs w:val="28"/>
              </w:rPr>
            </w:pPr>
            <w:r>
              <w:rPr>
                <w:rFonts w:asciiTheme="majorBidi" w:hAnsiTheme="majorBidi" w:cstheme="majorBidi"/>
                <w:sz w:val="28"/>
                <w:szCs w:val="28"/>
              </w:rPr>
              <w:t>27</w:t>
            </w:r>
            <w:r w:rsidR="0056674F">
              <w:rPr>
                <w:rFonts w:asciiTheme="majorBidi" w:hAnsiTheme="majorBidi" w:cstheme="majorBidi"/>
                <w:sz w:val="28"/>
                <w:szCs w:val="28"/>
              </w:rPr>
              <w:t>3</w:t>
            </w:r>
          </w:p>
        </w:tc>
      </w:tr>
    </w:tbl>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36E60">
      <w:pPr>
        <w:tabs>
          <w:tab w:val="left" w:pos="2460"/>
        </w:tabs>
        <w:spacing w:after="0" w:afterAutospacing="0"/>
        <w:jc w:val="center"/>
        <w:rPr>
          <w:rFonts w:asciiTheme="majorBidi" w:hAnsiTheme="majorBidi" w:cstheme="majorBidi"/>
          <w:b/>
          <w:bCs/>
          <w:sz w:val="28"/>
          <w:szCs w:val="28"/>
        </w:rPr>
      </w:pPr>
    </w:p>
    <w:p w:rsidR="005E0A4B" w:rsidRDefault="005E0A4B" w:rsidP="009F63E1">
      <w:pPr>
        <w:tabs>
          <w:tab w:val="left" w:pos="2460"/>
        </w:tabs>
        <w:spacing w:after="0" w:afterAutospacing="0"/>
        <w:rPr>
          <w:rFonts w:asciiTheme="majorBidi" w:hAnsiTheme="majorBidi" w:cstheme="majorBidi"/>
          <w:b/>
          <w:bCs/>
          <w:sz w:val="28"/>
          <w:szCs w:val="28"/>
        </w:rPr>
      </w:pPr>
    </w:p>
    <w:p w:rsidR="003C32E4" w:rsidRPr="00001506" w:rsidRDefault="003E4670" w:rsidP="00936E60">
      <w:pPr>
        <w:tabs>
          <w:tab w:val="left" w:pos="2460"/>
        </w:tabs>
        <w:spacing w:after="0" w:afterAutospacing="0"/>
        <w:jc w:val="center"/>
        <w:rPr>
          <w:rFonts w:asciiTheme="majorBidi" w:hAnsiTheme="majorBidi" w:cstheme="majorBidi"/>
          <w:b/>
          <w:bCs/>
          <w:sz w:val="28"/>
          <w:szCs w:val="28"/>
        </w:rPr>
      </w:pPr>
      <w:r w:rsidRPr="00001506">
        <w:rPr>
          <w:rFonts w:asciiTheme="majorBidi" w:hAnsiTheme="majorBidi" w:cstheme="majorBidi"/>
          <w:b/>
          <w:bCs/>
          <w:sz w:val="28"/>
          <w:szCs w:val="28"/>
        </w:rPr>
        <w:lastRenderedPageBreak/>
        <w:t>Liste des tableaux</w:t>
      </w:r>
      <w:r w:rsidR="00445A2B">
        <w:rPr>
          <w:rFonts w:asciiTheme="majorBidi" w:hAnsiTheme="majorBidi" w:cstheme="majorBidi"/>
          <w:b/>
          <w:bCs/>
          <w:sz w:val="28"/>
          <w:szCs w:val="28"/>
        </w:rPr>
        <w:t> :</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817"/>
        <w:gridCol w:w="7759"/>
        <w:gridCol w:w="710"/>
      </w:tblGrid>
      <w:tr w:rsidR="001D209A" w:rsidTr="00F93718">
        <w:tc>
          <w:tcPr>
            <w:tcW w:w="817" w:type="dxa"/>
            <w:shd w:val="clear" w:color="auto" w:fill="EEECE1" w:themeFill="background2"/>
          </w:tcPr>
          <w:p w:rsidR="001D209A" w:rsidRPr="00F93718" w:rsidRDefault="001D209A" w:rsidP="00F93718">
            <w:pPr>
              <w:jc w:val="center"/>
              <w:rPr>
                <w:rFonts w:asciiTheme="majorBidi" w:hAnsiTheme="majorBidi" w:cstheme="majorBidi"/>
                <w:b/>
                <w:bCs/>
                <w:sz w:val="24"/>
                <w:szCs w:val="24"/>
              </w:rPr>
            </w:pPr>
            <w:r w:rsidRPr="00F93718">
              <w:rPr>
                <w:rFonts w:asciiTheme="majorBidi" w:hAnsiTheme="majorBidi" w:cstheme="majorBidi"/>
                <w:b/>
                <w:bCs/>
                <w:sz w:val="24"/>
                <w:szCs w:val="24"/>
              </w:rPr>
              <w:t>N°</w:t>
            </w:r>
          </w:p>
        </w:tc>
        <w:tc>
          <w:tcPr>
            <w:tcW w:w="7759" w:type="dxa"/>
            <w:shd w:val="clear" w:color="auto" w:fill="EEECE1" w:themeFill="background2"/>
          </w:tcPr>
          <w:p w:rsidR="001D209A" w:rsidRPr="00902FA5" w:rsidRDefault="001D209A" w:rsidP="00844C33">
            <w:pPr>
              <w:rPr>
                <w:rFonts w:asciiTheme="majorBidi" w:hAnsiTheme="majorBidi" w:cstheme="majorBidi"/>
                <w:b/>
                <w:bCs/>
                <w:sz w:val="24"/>
                <w:szCs w:val="24"/>
              </w:rPr>
            </w:pPr>
            <w:r w:rsidRPr="00902FA5">
              <w:rPr>
                <w:rFonts w:asciiTheme="majorBidi" w:hAnsiTheme="majorBidi" w:cstheme="majorBidi"/>
                <w:b/>
                <w:bCs/>
                <w:sz w:val="24"/>
                <w:szCs w:val="24"/>
              </w:rPr>
              <w:t xml:space="preserve">Titre du tableau  </w:t>
            </w:r>
          </w:p>
        </w:tc>
        <w:tc>
          <w:tcPr>
            <w:tcW w:w="710" w:type="dxa"/>
            <w:shd w:val="clear" w:color="auto" w:fill="EEECE1" w:themeFill="background2"/>
          </w:tcPr>
          <w:p w:rsidR="001D209A" w:rsidRPr="00902FA5" w:rsidRDefault="001D209A" w:rsidP="00120E63">
            <w:pPr>
              <w:tabs>
                <w:tab w:val="left" w:pos="2460"/>
              </w:tabs>
              <w:rPr>
                <w:rFonts w:asciiTheme="majorBidi" w:hAnsiTheme="majorBidi" w:cstheme="majorBidi"/>
                <w:b/>
                <w:bCs/>
                <w:sz w:val="24"/>
                <w:szCs w:val="24"/>
              </w:rPr>
            </w:pPr>
            <w:r w:rsidRPr="00902FA5">
              <w:rPr>
                <w:rFonts w:asciiTheme="majorBidi" w:hAnsiTheme="majorBidi" w:cstheme="majorBidi"/>
                <w:b/>
                <w:bCs/>
                <w:sz w:val="24"/>
                <w:szCs w:val="24"/>
              </w:rPr>
              <w:t xml:space="preserve">Page  </w:t>
            </w:r>
          </w:p>
        </w:tc>
      </w:tr>
      <w:tr w:rsidR="004C067E" w:rsidTr="00F93718">
        <w:tc>
          <w:tcPr>
            <w:tcW w:w="817" w:type="dxa"/>
          </w:tcPr>
          <w:p w:rsidR="004C067E" w:rsidRPr="009648ED" w:rsidRDefault="004C067E" w:rsidP="009648ED">
            <w:pPr>
              <w:jc w:val="center"/>
              <w:rPr>
                <w:rFonts w:asciiTheme="majorBidi" w:hAnsiTheme="majorBidi" w:cstheme="majorBidi"/>
                <w:b/>
                <w:bCs/>
                <w:sz w:val="24"/>
                <w:szCs w:val="24"/>
              </w:rPr>
            </w:pPr>
            <w:r w:rsidRPr="009648ED">
              <w:rPr>
                <w:rFonts w:asciiTheme="majorBidi" w:hAnsiTheme="majorBidi" w:cstheme="majorBidi"/>
                <w:b/>
                <w:bCs/>
                <w:sz w:val="24"/>
                <w:szCs w:val="24"/>
              </w:rPr>
              <w:t>01</w:t>
            </w:r>
          </w:p>
        </w:tc>
        <w:tc>
          <w:tcPr>
            <w:tcW w:w="7759" w:type="dxa"/>
          </w:tcPr>
          <w:p w:rsidR="004C067E" w:rsidRPr="00ED5E76" w:rsidRDefault="0056251A" w:rsidP="00F93718">
            <w:pPr>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Les normes de qualification et les normes de fonctionnement</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24</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sidRPr="009648ED">
              <w:rPr>
                <w:rFonts w:asciiTheme="majorBidi" w:hAnsiTheme="majorBidi" w:cstheme="majorBidi"/>
                <w:b/>
                <w:bCs/>
                <w:sz w:val="24"/>
                <w:szCs w:val="24"/>
              </w:rPr>
              <w:t>02</w:t>
            </w:r>
          </w:p>
        </w:tc>
        <w:tc>
          <w:tcPr>
            <w:tcW w:w="7759" w:type="dxa"/>
          </w:tcPr>
          <w:p w:rsidR="004C067E" w:rsidRPr="00ED5E76" w:rsidRDefault="0056251A" w:rsidP="00445A2B">
            <w:pPr>
              <w:autoSpaceDE w:val="0"/>
              <w:autoSpaceDN w:val="0"/>
              <w:adjustRightInd w:val="0"/>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qualité de l’audit interne (adapté de krishnamoorthy, 2002)</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130</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sidRPr="009648ED">
              <w:rPr>
                <w:rFonts w:asciiTheme="majorBidi" w:hAnsiTheme="majorBidi" w:cstheme="majorBidi"/>
                <w:b/>
                <w:bCs/>
                <w:sz w:val="24"/>
                <w:szCs w:val="24"/>
              </w:rPr>
              <w:t>03</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 xml:space="preserve">Évaluation de l’audit interne par l’audit externe selon la norme </w:t>
            </w:r>
            <w:r w:rsidR="00C37AB3" w:rsidRPr="00ED5E76">
              <w:rPr>
                <w:rFonts w:asciiTheme="majorBidi" w:hAnsiTheme="majorBidi" w:cstheme="majorBidi"/>
                <w:sz w:val="24"/>
                <w:szCs w:val="24"/>
              </w:rPr>
              <w:t xml:space="preserve">ISA </w:t>
            </w:r>
            <w:r w:rsidRPr="00ED5E76">
              <w:rPr>
                <w:rFonts w:asciiTheme="majorBidi" w:hAnsiTheme="majorBidi" w:cstheme="majorBidi"/>
                <w:sz w:val="24"/>
                <w:szCs w:val="24"/>
              </w:rPr>
              <w:t>610</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141</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04</w:t>
            </w:r>
          </w:p>
        </w:tc>
        <w:tc>
          <w:tcPr>
            <w:tcW w:w="7759" w:type="dxa"/>
          </w:tcPr>
          <w:p w:rsidR="004C067E" w:rsidRPr="00ED5E76" w:rsidRDefault="0056251A" w:rsidP="00D90DBA">
            <w:pPr>
              <w:spacing w:before="0" w:beforeAutospacing="0"/>
              <w:rPr>
                <w:rFonts w:asciiTheme="majorBidi" w:hAnsiTheme="majorBidi" w:cstheme="majorBidi"/>
                <w:sz w:val="24"/>
                <w:szCs w:val="24"/>
              </w:rPr>
            </w:pPr>
            <w:r w:rsidRPr="00EC63F7">
              <w:rPr>
                <w:rFonts w:asciiTheme="majorBidi" w:hAnsiTheme="majorBidi" w:cstheme="majorBidi"/>
                <w:sz w:val="24"/>
                <w:szCs w:val="24"/>
              </w:rPr>
              <w:t>Tableau d’évaluation des risques du contrôle interne</w:t>
            </w:r>
          </w:p>
        </w:tc>
        <w:tc>
          <w:tcPr>
            <w:tcW w:w="710" w:type="dxa"/>
          </w:tcPr>
          <w:p w:rsidR="004C067E"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178</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05</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liste des entreprises ayant participé à notre étude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180</w:t>
            </w:r>
          </w:p>
        </w:tc>
      </w:tr>
      <w:tr w:rsidR="004C067E" w:rsidTr="00445A2B">
        <w:tc>
          <w:tcPr>
            <w:tcW w:w="817" w:type="dxa"/>
          </w:tcPr>
          <w:p w:rsidR="004C067E" w:rsidRPr="009648ED" w:rsidRDefault="004C067E" w:rsidP="002C3DC9">
            <w:pPr>
              <w:tabs>
                <w:tab w:val="left" w:pos="2460"/>
              </w:tabs>
              <w:jc w:val="center"/>
              <w:rPr>
                <w:rFonts w:asciiTheme="majorBidi" w:hAnsiTheme="majorBidi" w:cstheme="majorBidi"/>
                <w:b/>
                <w:bCs/>
                <w:sz w:val="24"/>
                <w:szCs w:val="24"/>
              </w:rPr>
            </w:pPr>
            <w:r w:rsidRPr="009648ED">
              <w:rPr>
                <w:rFonts w:asciiTheme="majorBidi" w:hAnsiTheme="majorBidi" w:cstheme="majorBidi"/>
                <w:b/>
                <w:bCs/>
                <w:sz w:val="24"/>
                <w:szCs w:val="24"/>
              </w:rPr>
              <w:t>0</w:t>
            </w:r>
            <w:r>
              <w:rPr>
                <w:rFonts w:asciiTheme="majorBidi" w:hAnsiTheme="majorBidi" w:cstheme="majorBidi"/>
                <w:b/>
                <w:bCs/>
                <w:sz w:val="24"/>
                <w:szCs w:val="24"/>
              </w:rPr>
              <w:t>6</w:t>
            </w:r>
          </w:p>
        </w:tc>
        <w:tc>
          <w:tcPr>
            <w:tcW w:w="7759" w:type="dxa"/>
          </w:tcPr>
          <w:p w:rsidR="004C067E" w:rsidRPr="00ED5E76" w:rsidRDefault="0056251A" w:rsidP="00F93718">
            <w:pPr>
              <w:autoSpaceDE w:val="0"/>
              <w:autoSpaceDN w:val="0"/>
              <w:adjustRightInd w:val="0"/>
              <w:spacing w:before="0" w:beforeAutospacing="0" w:after="0" w:afterAutospacing="0" w:line="240" w:lineRule="auto"/>
              <w:rPr>
                <w:rFonts w:asciiTheme="majorBidi" w:hAnsiTheme="majorBidi" w:cstheme="majorBidi"/>
                <w:i/>
                <w:iCs/>
                <w:sz w:val="24"/>
                <w:szCs w:val="24"/>
              </w:rPr>
            </w:pPr>
            <w:r w:rsidRPr="00ED5E76">
              <w:rPr>
                <w:rFonts w:asciiTheme="majorBidi" w:hAnsiTheme="majorBidi" w:cstheme="majorBidi"/>
                <w:sz w:val="24"/>
                <w:szCs w:val="24"/>
              </w:rPr>
              <w:t xml:space="preserve">Le degré de l’échelle </w:t>
            </w:r>
            <w:r w:rsidR="00F93718">
              <w:rPr>
                <w:rFonts w:asciiTheme="majorBidi" w:hAnsiTheme="majorBidi" w:cstheme="majorBidi"/>
                <w:sz w:val="24"/>
                <w:szCs w:val="24"/>
              </w:rPr>
              <w:t>L</w:t>
            </w:r>
            <w:r w:rsidRPr="00ED5E76">
              <w:rPr>
                <w:rFonts w:asciiTheme="majorBidi" w:hAnsiTheme="majorBidi" w:cstheme="majorBidi"/>
                <w:sz w:val="24"/>
                <w:szCs w:val="24"/>
              </w:rPr>
              <w:t>ickert</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183</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07</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 xml:space="preserve">Le coefficient </w:t>
            </w:r>
            <w:r w:rsidR="00A11DA0" w:rsidRPr="00ED5E76">
              <w:rPr>
                <w:rFonts w:asciiTheme="majorBidi" w:hAnsiTheme="majorBidi" w:cstheme="majorBidi"/>
                <w:sz w:val="24"/>
                <w:szCs w:val="24"/>
              </w:rPr>
              <w:t xml:space="preserve">Alpha Cronbach </w:t>
            </w:r>
            <w:r w:rsidRPr="00ED5E76">
              <w:rPr>
                <w:rFonts w:asciiTheme="majorBidi" w:hAnsiTheme="majorBidi" w:cstheme="majorBidi"/>
                <w:sz w:val="24"/>
                <w:szCs w:val="24"/>
              </w:rPr>
              <w:t>de tous les axes de notre  questionnaire</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184</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08</w:t>
            </w:r>
          </w:p>
        </w:tc>
        <w:tc>
          <w:tcPr>
            <w:tcW w:w="7759" w:type="dxa"/>
          </w:tcPr>
          <w:p w:rsidR="004C067E" w:rsidRPr="00ED5E76" w:rsidRDefault="0056251A" w:rsidP="00AD3727">
            <w:pPr>
              <w:autoSpaceDE w:val="0"/>
              <w:autoSpaceDN w:val="0"/>
              <w:adjustRightInd w:val="0"/>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T</w:t>
            </w:r>
            <w:r w:rsidRPr="00ED5E76">
              <w:rPr>
                <w:rFonts w:asciiTheme="majorBidi" w:hAnsiTheme="majorBidi" w:cstheme="majorBidi"/>
                <w:color w:val="010205"/>
                <w:sz w:val="24"/>
                <w:szCs w:val="24"/>
              </w:rPr>
              <w:t>ableau croisé nombre d'employé et no</w:t>
            </w:r>
            <w:r w:rsidRPr="00ED5E76">
              <w:rPr>
                <w:rFonts w:asciiTheme="majorBidi" w:hAnsiTheme="majorBidi" w:cstheme="majorBidi"/>
                <w:sz w:val="24"/>
                <w:szCs w:val="24"/>
              </w:rPr>
              <w:t>mbre d'auditeur interne</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w:t>
            </w:r>
            <w:r w:rsidR="00930A0E">
              <w:rPr>
                <w:rFonts w:asciiTheme="majorBidi" w:hAnsiTheme="majorBidi" w:cstheme="majorBidi"/>
                <w:sz w:val="24"/>
                <w:szCs w:val="24"/>
              </w:rPr>
              <w:t>89</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09</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L’importance des items en fonction de sa moyenne calculée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192</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10</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1</w:t>
            </w:r>
            <w:r w:rsidRPr="00ED5E76">
              <w:rPr>
                <w:rFonts w:asciiTheme="majorBidi" w:hAnsiTheme="majorBidi" w:cstheme="majorBidi"/>
                <w:sz w:val="24"/>
                <w:szCs w:val="24"/>
                <w:vertAlign w:val="superscript"/>
              </w:rPr>
              <w:t>er</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192</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11</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2</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193</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12</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3</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195</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13</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4</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196</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14</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5</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Autospacing="0" w:afterAutospacing="0" w:line="240" w:lineRule="auto"/>
              <w:jc w:val="center"/>
              <w:rPr>
                <w:rFonts w:asciiTheme="majorBidi" w:hAnsiTheme="majorBidi" w:cstheme="majorBidi"/>
                <w:sz w:val="24"/>
                <w:szCs w:val="24"/>
              </w:rPr>
            </w:pPr>
            <w:r>
              <w:rPr>
                <w:rFonts w:asciiTheme="majorBidi" w:hAnsiTheme="majorBidi" w:cstheme="majorBidi"/>
                <w:sz w:val="24"/>
                <w:szCs w:val="24"/>
              </w:rPr>
              <w:t>19</w:t>
            </w:r>
            <w:r w:rsidR="00930A0E">
              <w:rPr>
                <w:rFonts w:asciiTheme="majorBidi" w:hAnsiTheme="majorBidi" w:cstheme="majorBidi"/>
                <w:sz w:val="24"/>
                <w:szCs w:val="24"/>
              </w:rPr>
              <w:t>7</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15</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6</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w:t>
            </w:r>
            <w:r w:rsidR="00930A0E">
              <w:rPr>
                <w:rFonts w:asciiTheme="majorBidi" w:hAnsiTheme="majorBidi" w:cstheme="majorBidi"/>
                <w:sz w:val="24"/>
                <w:szCs w:val="24"/>
              </w:rPr>
              <w:t>9</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16</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7</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930A0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200</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17</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8</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w:t>
            </w:r>
            <w:r w:rsidR="00930A0E">
              <w:rPr>
                <w:rFonts w:asciiTheme="majorBidi" w:hAnsiTheme="majorBidi" w:cstheme="majorBidi"/>
                <w:sz w:val="24"/>
                <w:szCs w:val="24"/>
              </w:rPr>
              <w:t>1</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18</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9</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w:t>
            </w:r>
            <w:r w:rsidR="00930A0E">
              <w:rPr>
                <w:rFonts w:asciiTheme="majorBidi" w:hAnsiTheme="majorBidi" w:cstheme="majorBidi"/>
                <w:sz w:val="24"/>
                <w:szCs w:val="24"/>
              </w:rPr>
              <w:t>2</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19</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10</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w:t>
            </w:r>
            <w:r w:rsidR="00930A0E">
              <w:rPr>
                <w:rFonts w:asciiTheme="majorBidi" w:hAnsiTheme="majorBidi" w:cstheme="majorBidi"/>
                <w:sz w:val="24"/>
                <w:szCs w:val="24"/>
              </w:rPr>
              <w:t>3</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20</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11</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w:t>
            </w:r>
            <w:r w:rsidR="00930A0E">
              <w:rPr>
                <w:rFonts w:asciiTheme="majorBidi" w:hAnsiTheme="majorBidi" w:cstheme="majorBidi"/>
                <w:sz w:val="24"/>
                <w:szCs w:val="24"/>
              </w:rPr>
              <w:t>4</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21</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12</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205</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22</w:t>
            </w:r>
          </w:p>
        </w:tc>
        <w:tc>
          <w:tcPr>
            <w:tcW w:w="7759" w:type="dxa"/>
          </w:tcPr>
          <w:p w:rsidR="004C067E" w:rsidRPr="00ED5E76" w:rsidRDefault="0056251A" w:rsidP="00AD3727">
            <w:pPr>
              <w:tabs>
                <w:tab w:val="left" w:pos="2460"/>
              </w:tabs>
              <w:spacing w:before="0" w:beforeAutospacing="0" w:after="0" w:afterAutospacing="0" w:line="240" w:lineRule="auto"/>
              <w:rPr>
                <w:rFonts w:asciiTheme="majorBidi" w:hAnsiTheme="majorBidi" w:cstheme="majorBidi"/>
                <w:sz w:val="24"/>
                <w:szCs w:val="24"/>
              </w:rPr>
            </w:pPr>
            <w:r w:rsidRPr="00ED5E76">
              <w:rPr>
                <w:rFonts w:asciiTheme="majorBidi" w:hAnsiTheme="majorBidi" w:cstheme="majorBidi"/>
                <w:sz w:val="24"/>
                <w:szCs w:val="24"/>
              </w:rPr>
              <w:t>La fréquence, la moyenne et l’écart type du 13</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206</w:t>
            </w:r>
          </w:p>
        </w:tc>
      </w:tr>
      <w:tr w:rsidR="004C067E" w:rsidTr="00445A2B">
        <w:tc>
          <w:tcPr>
            <w:tcW w:w="817" w:type="dxa"/>
          </w:tcPr>
          <w:p w:rsidR="004C067E" w:rsidRPr="009648ED" w:rsidRDefault="004C067E" w:rsidP="009648ED">
            <w:pPr>
              <w:tabs>
                <w:tab w:val="left" w:pos="2460"/>
              </w:tabs>
              <w:jc w:val="center"/>
              <w:rPr>
                <w:rFonts w:asciiTheme="majorBidi" w:hAnsiTheme="majorBidi" w:cstheme="majorBidi"/>
                <w:b/>
                <w:bCs/>
                <w:sz w:val="24"/>
                <w:szCs w:val="24"/>
              </w:rPr>
            </w:pPr>
            <w:r>
              <w:rPr>
                <w:rFonts w:asciiTheme="majorBidi" w:hAnsiTheme="majorBidi" w:cstheme="majorBidi"/>
                <w:b/>
                <w:bCs/>
                <w:sz w:val="24"/>
                <w:szCs w:val="24"/>
              </w:rPr>
              <w:t>23</w:t>
            </w:r>
          </w:p>
        </w:tc>
        <w:tc>
          <w:tcPr>
            <w:tcW w:w="7759" w:type="dxa"/>
          </w:tcPr>
          <w:p w:rsidR="004C067E" w:rsidRPr="00ED5E76" w:rsidRDefault="0056251A" w:rsidP="00517415">
            <w:pPr>
              <w:tabs>
                <w:tab w:val="left" w:pos="2460"/>
              </w:tabs>
              <w:spacing w:before="0" w:beforeAutospacing="0" w:after="0" w:afterAutospacing="0"/>
              <w:rPr>
                <w:rFonts w:asciiTheme="majorBidi" w:hAnsiTheme="majorBidi" w:cstheme="majorBidi"/>
                <w:sz w:val="24"/>
                <w:szCs w:val="24"/>
              </w:rPr>
            </w:pPr>
            <w:r w:rsidRPr="00ED5E76">
              <w:rPr>
                <w:rFonts w:asciiTheme="majorBidi" w:hAnsiTheme="majorBidi" w:cstheme="majorBidi"/>
                <w:sz w:val="24"/>
                <w:szCs w:val="24"/>
              </w:rPr>
              <w:t>La fréquence, la moyenne et l’écart type du 14</w:t>
            </w:r>
            <w:r w:rsidRPr="00ED5E76">
              <w:rPr>
                <w:rFonts w:asciiTheme="majorBidi" w:hAnsiTheme="majorBidi" w:cstheme="majorBidi"/>
                <w:sz w:val="24"/>
                <w:szCs w:val="24"/>
                <w:vertAlign w:val="superscript"/>
              </w:rPr>
              <w:t>e</w:t>
            </w:r>
            <w:r w:rsidRPr="00ED5E76">
              <w:rPr>
                <w:rFonts w:asciiTheme="majorBidi" w:hAnsiTheme="majorBidi" w:cstheme="majorBidi"/>
                <w:sz w:val="24"/>
                <w:szCs w:val="24"/>
              </w:rPr>
              <w:t xml:space="preserve">  axe </w:t>
            </w:r>
          </w:p>
        </w:tc>
        <w:tc>
          <w:tcPr>
            <w:tcW w:w="710" w:type="dxa"/>
          </w:tcPr>
          <w:p w:rsidR="004C067E" w:rsidRPr="00ED5E76" w:rsidRDefault="004C067E" w:rsidP="001022E3">
            <w:pPr>
              <w:tabs>
                <w:tab w:val="left" w:pos="246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207</w:t>
            </w:r>
          </w:p>
        </w:tc>
      </w:tr>
    </w:tbl>
    <w:p w:rsidR="008C7E71" w:rsidRDefault="008C7E71" w:rsidP="00001506">
      <w:pPr>
        <w:tabs>
          <w:tab w:val="left" w:pos="2460"/>
        </w:tabs>
        <w:jc w:val="center"/>
        <w:rPr>
          <w:rFonts w:asciiTheme="majorBidi" w:hAnsiTheme="majorBidi" w:cstheme="majorBidi"/>
          <w:b/>
          <w:bCs/>
          <w:sz w:val="28"/>
          <w:szCs w:val="28"/>
        </w:rPr>
      </w:pPr>
    </w:p>
    <w:p w:rsidR="008C7E71" w:rsidRDefault="008C7E71" w:rsidP="00001506">
      <w:pPr>
        <w:tabs>
          <w:tab w:val="left" w:pos="2460"/>
        </w:tabs>
        <w:jc w:val="center"/>
        <w:rPr>
          <w:rFonts w:asciiTheme="majorBidi" w:hAnsiTheme="majorBidi" w:cstheme="majorBidi"/>
          <w:b/>
          <w:bCs/>
          <w:sz w:val="28"/>
          <w:szCs w:val="28"/>
        </w:rPr>
      </w:pPr>
    </w:p>
    <w:p w:rsidR="008C7E71" w:rsidRDefault="008C7E71" w:rsidP="00001506">
      <w:pPr>
        <w:tabs>
          <w:tab w:val="left" w:pos="2460"/>
        </w:tabs>
        <w:jc w:val="center"/>
        <w:rPr>
          <w:rFonts w:asciiTheme="majorBidi" w:hAnsiTheme="majorBidi" w:cstheme="majorBidi"/>
          <w:b/>
          <w:bCs/>
          <w:sz w:val="28"/>
          <w:szCs w:val="28"/>
        </w:rPr>
      </w:pPr>
    </w:p>
    <w:p w:rsidR="003E4670" w:rsidRPr="00001506" w:rsidRDefault="003E4670" w:rsidP="00913003">
      <w:pPr>
        <w:tabs>
          <w:tab w:val="left" w:pos="2460"/>
        </w:tabs>
        <w:spacing w:before="0" w:beforeAutospacing="0" w:after="0" w:afterAutospacing="0"/>
        <w:jc w:val="center"/>
        <w:rPr>
          <w:rFonts w:asciiTheme="majorBidi" w:hAnsiTheme="majorBidi" w:cstheme="majorBidi"/>
          <w:b/>
          <w:bCs/>
          <w:sz w:val="28"/>
          <w:szCs w:val="28"/>
        </w:rPr>
      </w:pPr>
      <w:r w:rsidRPr="00001506">
        <w:rPr>
          <w:rFonts w:asciiTheme="majorBidi" w:hAnsiTheme="majorBidi" w:cstheme="majorBidi"/>
          <w:b/>
          <w:bCs/>
          <w:sz w:val="28"/>
          <w:szCs w:val="28"/>
        </w:rPr>
        <w:lastRenderedPageBreak/>
        <w:t>Liste des figures</w:t>
      </w:r>
      <w:r w:rsidR="00445A2B">
        <w:rPr>
          <w:rFonts w:asciiTheme="majorBidi" w:hAnsiTheme="majorBidi" w:cstheme="majorBidi"/>
          <w:b/>
          <w:bCs/>
          <w:sz w:val="28"/>
          <w:szCs w:val="28"/>
        </w:rPr>
        <w:t> :</w:t>
      </w:r>
    </w:p>
    <w:tbl>
      <w:tblPr>
        <w:tblW w:w="946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534"/>
        <w:gridCol w:w="8354"/>
        <w:gridCol w:w="576"/>
      </w:tblGrid>
      <w:tr w:rsidR="001D209A" w:rsidRPr="00445A2B" w:rsidTr="00902FA5">
        <w:trPr>
          <w:trHeight w:val="283"/>
        </w:trPr>
        <w:tc>
          <w:tcPr>
            <w:tcW w:w="534" w:type="dxa"/>
            <w:shd w:val="clear" w:color="auto" w:fill="EEECE1" w:themeFill="background2"/>
          </w:tcPr>
          <w:p w:rsidR="001D209A" w:rsidRPr="00445A2B" w:rsidRDefault="001D209A"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N°</w:t>
            </w:r>
          </w:p>
        </w:tc>
        <w:tc>
          <w:tcPr>
            <w:tcW w:w="8354" w:type="dxa"/>
            <w:shd w:val="clear" w:color="auto" w:fill="EEECE1" w:themeFill="background2"/>
          </w:tcPr>
          <w:p w:rsidR="001D209A" w:rsidRPr="00445A2B" w:rsidRDefault="001D209A" w:rsidP="00913003">
            <w:pPr>
              <w:spacing w:before="0" w:beforeAutospacing="0" w:after="0" w:afterAutospacing="0" w:line="240" w:lineRule="auto"/>
              <w:rPr>
                <w:rFonts w:asciiTheme="majorBidi" w:hAnsiTheme="majorBidi" w:cstheme="majorBidi"/>
                <w:b/>
                <w:bCs/>
                <w:sz w:val="24"/>
                <w:szCs w:val="24"/>
              </w:rPr>
            </w:pPr>
            <w:r w:rsidRPr="00445A2B">
              <w:rPr>
                <w:rFonts w:asciiTheme="majorBidi" w:hAnsiTheme="majorBidi" w:cstheme="majorBidi"/>
                <w:b/>
                <w:bCs/>
                <w:sz w:val="24"/>
                <w:szCs w:val="24"/>
              </w:rPr>
              <w:t xml:space="preserve">Le titre de la figure </w:t>
            </w:r>
          </w:p>
        </w:tc>
        <w:tc>
          <w:tcPr>
            <w:tcW w:w="576" w:type="dxa"/>
            <w:shd w:val="clear" w:color="auto" w:fill="EEECE1" w:themeFill="background2"/>
          </w:tcPr>
          <w:p w:rsidR="001D209A" w:rsidRPr="00445A2B" w:rsidRDefault="001D209A" w:rsidP="00913003">
            <w:pPr>
              <w:tabs>
                <w:tab w:val="left" w:pos="2460"/>
              </w:tabs>
              <w:spacing w:before="0" w:beforeAutospacing="0" w:after="0" w:afterAutospacing="0" w:line="240" w:lineRule="auto"/>
              <w:ind w:right="-249"/>
              <w:rPr>
                <w:rFonts w:asciiTheme="majorBidi" w:hAnsiTheme="majorBidi" w:cstheme="majorBidi"/>
                <w:b/>
                <w:bCs/>
                <w:sz w:val="24"/>
                <w:szCs w:val="24"/>
              </w:rPr>
            </w:pPr>
            <w:r w:rsidRPr="00445A2B">
              <w:rPr>
                <w:rFonts w:asciiTheme="majorBidi" w:hAnsiTheme="majorBidi" w:cstheme="majorBidi"/>
                <w:b/>
                <w:bCs/>
                <w:sz w:val="24"/>
                <w:szCs w:val="24"/>
              </w:rPr>
              <w:t xml:space="preserve">Page </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01</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 modèle de la recherche</w:t>
            </w:r>
          </w:p>
        </w:tc>
        <w:tc>
          <w:tcPr>
            <w:tcW w:w="576" w:type="dxa"/>
          </w:tcPr>
          <w:p w:rsidR="00501BF5" w:rsidRPr="00445A2B" w:rsidRDefault="00501BF5" w:rsidP="00564FBD">
            <w:pPr>
              <w:tabs>
                <w:tab w:val="left" w:pos="2460"/>
              </w:tabs>
              <w:spacing w:before="0" w:beforeAutospacing="0" w:after="0" w:afterAutospacing="0" w:line="240" w:lineRule="auto"/>
              <w:ind w:right="-249"/>
              <w:jc w:val="center"/>
              <w:rPr>
                <w:rFonts w:asciiTheme="majorBidi" w:hAnsiTheme="majorBidi" w:cstheme="majorBidi"/>
                <w:sz w:val="24"/>
                <w:szCs w:val="24"/>
              </w:rPr>
            </w:pPr>
            <w:r w:rsidRPr="00445A2B">
              <w:rPr>
                <w:rFonts w:asciiTheme="majorBidi" w:hAnsiTheme="majorBidi" w:cstheme="majorBidi"/>
                <w:sz w:val="24"/>
                <w:szCs w:val="24"/>
              </w:rPr>
              <w:t>i</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02</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Évolution de l’audit interne par natures et par destinations</w:t>
            </w:r>
          </w:p>
        </w:tc>
        <w:tc>
          <w:tcPr>
            <w:tcW w:w="576" w:type="dxa"/>
          </w:tcPr>
          <w:p w:rsidR="00501BF5" w:rsidRPr="00445A2B" w:rsidRDefault="00501BF5" w:rsidP="00564FBD">
            <w:pPr>
              <w:tabs>
                <w:tab w:val="left" w:pos="2460"/>
              </w:tabs>
              <w:spacing w:before="0" w:beforeAutospacing="0" w:after="0" w:afterAutospacing="0" w:line="240" w:lineRule="auto"/>
              <w:ind w:right="-249"/>
              <w:jc w:val="center"/>
              <w:rPr>
                <w:rFonts w:asciiTheme="majorBidi" w:hAnsiTheme="majorBidi" w:cstheme="majorBidi"/>
                <w:sz w:val="24"/>
                <w:szCs w:val="24"/>
              </w:rPr>
            </w:pPr>
            <w:r w:rsidRPr="00445A2B">
              <w:rPr>
                <w:rFonts w:asciiTheme="majorBidi" w:hAnsiTheme="majorBidi" w:cstheme="majorBidi"/>
                <w:sz w:val="24"/>
                <w:szCs w:val="24"/>
              </w:rPr>
              <w:t>7</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03</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 cadre de la pratique professionnelle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22</w:t>
            </w:r>
          </w:p>
        </w:tc>
      </w:tr>
      <w:tr w:rsidR="00501BF5" w:rsidRPr="00445A2B" w:rsidTr="002C3DC9">
        <w:trPr>
          <w:trHeight w:val="283"/>
        </w:trPr>
        <w:tc>
          <w:tcPr>
            <w:tcW w:w="534" w:type="dxa"/>
          </w:tcPr>
          <w:p w:rsidR="00501BF5" w:rsidRPr="00445A2B" w:rsidRDefault="00501BF5" w:rsidP="00023263">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04</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Modèle de la FRAP</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44</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05</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Les étapes d’une mission d’audit interne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49</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06</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Hiérarchisation  des critères de la qualité de l’information comptable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61</w:t>
            </w:r>
          </w:p>
        </w:tc>
      </w:tr>
      <w:tr w:rsidR="00501BF5" w:rsidRPr="00445A2B" w:rsidTr="002C3DC9">
        <w:trPr>
          <w:trHeight w:val="283"/>
        </w:trPr>
        <w:tc>
          <w:tcPr>
            <w:tcW w:w="534" w:type="dxa"/>
          </w:tcPr>
          <w:p w:rsidR="00501BF5" w:rsidRPr="00445A2B" w:rsidRDefault="00501BF5" w:rsidP="00023263">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07</w:t>
            </w:r>
          </w:p>
        </w:tc>
        <w:tc>
          <w:tcPr>
            <w:tcW w:w="8354" w:type="dxa"/>
          </w:tcPr>
          <w:p w:rsidR="00501BF5" w:rsidRPr="00445A2B" w:rsidRDefault="00501BF5" w:rsidP="00913003">
            <w:pPr>
              <w:autoSpaceDE w:val="0"/>
              <w:autoSpaceDN w:val="0"/>
              <w:adjustRightInd w:val="0"/>
              <w:spacing w:before="0" w:beforeAutospacing="0" w:after="0" w:afterAutospacing="0" w:line="240" w:lineRule="auto"/>
              <w:ind w:right="-108"/>
              <w:rPr>
                <w:rFonts w:asciiTheme="majorBidi" w:hAnsiTheme="majorBidi" w:cstheme="majorBidi"/>
                <w:sz w:val="24"/>
                <w:szCs w:val="24"/>
              </w:rPr>
            </w:pPr>
            <w:r w:rsidRPr="00445A2B">
              <w:rPr>
                <w:rFonts w:asciiTheme="majorBidi" w:hAnsiTheme="majorBidi" w:cstheme="majorBidi"/>
                <w:sz w:val="24"/>
                <w:szCs w:val="24"/>
              </w:rPr>
              <w:t>L’impact des informations comptables et financières sur la performance économique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68</w:t>
            </w:r>
          </w:p>
        </w:tc>
      </w:tr>
      <w:tr w:rsidR="00501BF5" w:rsidRPr="00445A2B" w:rsidTr="002C3DC9">
        <w:trPr>
          <w:trHeight w:val="283"/>
        </w:trPr>
        <w:tc>
          <w:tcPr>
            <w:tcW w:w="534" w:type="dxa"/>
          </w:tcPr>
          <w:p w:rsidR="00501BF5" w:rsidRPr="00445A2B" w:rsidRDefault="00501BF5" w:rsidP="00023263">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08</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Les dimensions du SIC des entreprises</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84</w:t>
            </w:r>
          </w:p>
        </w:tc>
      </w:tr>
      <w:tr w:rsidR="00501BF5" w:rsidRPr="00445A2B" w:rsidTr="002C3DC9">
        <w:trPr>
          <w:trHeight w:val="283"/>
        </w:trPr>
        <w:tc>
          <w:tcPr>
            <w:tcW w:w="534" w:type="dxa"/>
          </w:tcPr>
          <w:p w:rsidR="00501BF5" w:rsidRPr="00445A2B" w:rsidRDefault="00501BF5" w:rsidP="00023263">
            <w:pPr>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09</w:t>
            </w:r>
          </w:p>
        </w:tc>
        <w:tc>
          <w:tcPr>
            <w:tcW w:w="8354" w:type="dxa"/>
          </w:tcPr>
          <w:p w:rsidR="00501BF5" w:rsidRPr="00445A2B" w:rsidRDefault="00501BF5" w:rsidP="00913003">
            <w:pPr>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Mosaïque de gouvernance et la qualité de l’information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97</w:t>
            </w:r>
          </w:p>
        </w:tc>
      </w:tr>
      <w:tr w:rsidR="00501BF5" w:rsidRPr="00445A2B" w:rsidTr="002C3DC9">
        <w:trPr>
          <w:trHeight w:val="283"/>
        </w:trPr>
        <w:tc>
          <w:tcPr>
            <w:tcW w:w="534" w:type="dxa"/>
          </w:tcPr>
          <w:p w:rsidR="00501BF5" w:rsidRPr="00445A2B" w:rsidRDefault="00501BF5" w:rsidP="00023263">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10</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color w:val="000000"/>
                <w:sz w:val="24"/>
                <w:szCs w:val="24"/>
              </w:rPr>
            </w:pPr>
            <w:r w:rsidRPr="00445A2B">
              <w:rPr>
                <w:rFonts w:asciiTheme="majorBidi" w:hAnsiTheme="majorBidi" w:cstheme="majorBidi"/>
                <w:color w:val="000000"/>
                <w:sz w:val="24"/>
                <w:szCs w:val="24"/>
              </w:rPr>
              <w:t>Un cadre d’analyse des contributions du comité d’audit</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10</w:t>
            </w:r>
            <w:r>
              <w:rPr>
                <w:rFonts w:asciiTheme="majorBidi" w:hAnsiTheme="majorBidi" w:cstheme="majorBidi"/>
                <w:sz w:val="24"/>
                <w:szCs w:val="24"/>
              </w:rPr>
              <w:t>5</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11</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 contrôle interne et l’information comptable et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15</w:t>
            </w:r>
            <w:r>
              <w:rPr>
                <w:rFonts w:asciiTheme="majorBidi" w:hAnsiTheme="majorBidi" w:cstheme="majorBidi"/>
                <w:sz w:val="24"/>
                <w:szCs w:val="24"/>
              </w:rPr>
              <w:t>2</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12</w:t>
            </w:r>
          </w:p>
        </w:tc>
        <w:tc>
          <w:tcPr>
            <w:tcW w:w="8354" w:type="dxa"/>
          </w:tcPr>
          <w:p w:rsidR="00501BF5" w:rsidRPr="00445A2B" w:rsidRDefault="00501BF5" w:rsidP="00913003">
            <w:pPr>
              <w:tabs>
                <w:tab w:val="left" w:pos="2460"/>
              </w:tabs>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La répartition des participants en fonction de leurs diplômes</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18</w:t>
            </w:r>
            <w:r>
              <w:rPr>
                <w:rFonts w:asciiTheme="majorBidi" w:hAnsiTheme="majorBidi" w:cstheme="majorBidi"/>
                <w:sz w:val="24"/>
                <w:szCs w:val="24"/>
              </w:rPr>
              <w:t>5</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13</w:t>
            </w:r>
          </w:p>
        </w:tc>
        <w:tc>
          <w:tcPr>
            <w:tcW w:w="8354" w:type="dxa"/>
          </w:tcPr>
          <w:p w:rsidR="00501BF5" w:rsidRPr="00445A2B" w:rsidRDefault="00501BF5" w:rsidP="00913003">
            <w:pPr>
              <w:tabs>
                <w:tab w:val="left" w:pos="7887"/>
              </w:tabs>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 xml:space="preserve">La fréquence des auditeurs internes ayant exercé un autre emploi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18</w:t>
            </w:r>
            <w:r>
              <w:rPr>
                <w:rFonts w:asciiTheme="majorBidi" w:hAnsiTheme="majorBidi" w:cstheme="majorBidi"/>
                <w:sz w:val="24"/>
                <w:szCs w:val="24"/>
              </w:rPr>
              <w:t>6</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14</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 xml:space="preserve">La </w:t>
            </w:r>
            <w:r w:rsidRPr="00445A2B">
              <w:rPr>
                <w:rFonts w:asciiTheme="majorBidi" w:hAnsiTheme="majorBidi" w:cstheme="majorBidi"/>
                <w:color w:val="010205"/>
                <w:sz w:val="24"/>
                <w:szCs w:val="24"/>
              </w:rPr>
              <w:t xml:space="preserve">répartition des auditeurs internes en fonction de l’expérience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187</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15</w:t>
            </w:r>
          </w:p>
        </w:tc>
        <w:tc>
          <w:tcPr>
            <w:tcW w:w="8354" w:type="dxa"/>
          </w:tcPr>
          <w:p w:rsidR="00501BF5" w:rsidRPr="00445A2B" w:rsidRDefault="00501BF5" w:rsidP="00913003">
            <w:pPr>
              <w:tabs>
                <w:tab w:val="left" w:pos="2460"/>
              </w:tabs>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La répartition des entreprises en fonction de leur nombre d’employés</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187</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16</w:t>
            </w:r>
          </w:p>
        </w:tc>
        <w:tc>
          <w:tcPr>
            <w:tcW w:w="8354" w:type="dxa"/>
          </w:tcPr>
          <w:p w:rsidR="00501BF5" w:rsidRPr="00445A2B" w:rsidRDefault="00501BF5" w:rsidP="00913003">
            <w:pPr>
              <w:tabs>
                <w:tab w:val="left" w:pos="2460"/>
              </w:tabs>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La répartition des entreprises en fonction de leur effectif d’auditeur interne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sidRPr="00445A2B">
              <w:rPr>
                <w:rFonts w:asciiTheme="majorBidi" w:hAnsiTheme="majorBidi" w:cstheme="majorBidi"/>
                <w:sz w:val="24"/>
                <w:szCs w:val="24"/>
              </w:rPr>
              <w:t>18</w:t>
            </w:r>
            <w:r>
              <w:rPr>
                <w:rFonts w:asciiTheme="majorBidi" w:hAnsiTheme="majorBidi" w:cstheme="majorBidi"/>
                <w:sz w:val="24"/>
                <w:szCs w:val="24"/>
              </w:rPr>
              <w:t>8</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17</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 xml:space="preserve">Le nombre d’auditeur interne en fonction de l’effectif des entreprises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189</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18</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color w:val="010205"/>
                <w:sz w:val="24"/>
                <w:szCs w:val="24"/>
              </w:rPr>
            </w:pPr>
            <w:r w:rsidRPr="00445A2B">
              <w:rPr>
                <w:rFonts w:asciiTheme="majorBidi" w:hAnsiTheme="majorBidi" w:cstheme="majorBidi"/>
                <w:sz w:val="24"/>
                <w:szCs w:val="24"/>
              </w:rPr>
              <w:t>L’</w:t>
            </w:r>
            <w:r w:rsidRPr="00445A2B">
              <w:rPr>
                <w:rFonts w:asciiTheme="majorBidi" w:hAnsiTheme="majorBidi" w:cstheme="majorBidi"/>
                <w:color w:val="010205"/>
                <w:sz w:val="24"/>
                <w:szCs w:val="24"/>
              </w:rPr>
              <w:t>existence de comité d'audit</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190</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19</w:t>
            </w:r>
          </w:p>
        </w:tc>
        <w:tc>
          <w:tcPr>
            <w:tcW w:w="8354" w:type="dxa"/>
          </w:tcPr>
          <w:p w:rsidR="00501BF5" w:rsidRPr="00445A2B" w:rsidRDefault="00501BF5" w:rsidP="00913003">
            <w:pPr>
              <w:tabs>
                <w:tab w:val="left" w:pos="2460"/>
              </w:tabs>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Le rattachement hiérarchique de l’audit interne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190</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20</w:t>
            </w:r>
          </w:p>
        </w:tc>
        <w:tc>
          <w:tcPr>
            <w:tcW w:w="8354" w:type="dxa"/>
          </w:tcPr>
          <w:p w:rsidR="00501BF5" w:rsidRPr="00445A2B" w:rsidRDefault="00501BF5" w:rsidP="0091300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 xml:space="preserve">La pratique de l’audit financier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191</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21</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mission d’audit interne sur la pertinence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208</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22</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qualité d’audit interne sur la pertinence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209</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23</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du rapport d’audit interne sur la pertinence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210</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24</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l’objet d’audit interne sur la pertinence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211</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25</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mission d’audit interne sur la fiabilité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212</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26</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qualité d’audit interne sur la fiabilité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213</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27</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du rapport d’audit interne sur la fiabilité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214</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28</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l’objet d’audit interne sur la fiabilité des ICF</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215</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29</w:t>
            </w:r>
          </w:p>
        </w:tc>
        <w:tc>
          <w:tcPr>
            <w:tcW w:w="8354" w:type="dxa"/>
          </w:tcPr>
          <w:p w:rsidR="00501BF5" w:rsidRPr="00445A2B" w:rsidRDefault="00501BF5" w:rsidP="00C37AB3">
            <w:pPr>
              <w:autoSpaceDE w:val="0"/>
              <w:autoSpaceDN w:val="0"/>
              <w:adjustRightInd w:val="0"/>
              <w:spacing w:before="0" w:beforeAutospacing="0" w:after="0" w:afterAutospacing="0" w:line="240" w:lineRule="auto"/>
              <w:ind w:right="-117"/>
              <w:rPr>
                <w:rFonts w:asciiTheme="majorBidi" w:hAnsiTheme="majorBidi" w:cstheme="majorBidi"/>
                <w:sz w:val="24"/>
                <w:szCs w:val="24"/>
              </w:rPr>
            </w:pPr>
            <w:r w:rsidRPr="00445A2B">
              <w:rPr>
                <w:rFonts w:asciiTheme="majorBidi" w:hAnsiTheme="majorBidi" w:cstheme="majorBidi"/>
                <w:sz w:val="24"/>
                <w:szCs w:val="24"/>
              </w:rPr>
              <w:t xml:space="preserve">L’impact de la mission d’audit interne sur la comparabilité </w:t>
            </w:r>
            <w:r w:rsidR="00C37AB3" w:rsidRPr="00445A2B">
              <w:rPr>
                <w:rFonts w:asciiTheme="majorBidi" w:hAnsiTheme="majorBidi" w:cstheme="majorBidi"/>
                <w:sz w:val="24"/>
                <w:szCs w:val="24"/>
              </w:rPr>
              <w:t xml:space="preserve">et l’intelligibilité </w:t>
            </w:r>
            <w:r w:rsidRPr="00445A2B">
              <w:rPr>
                <w:rFonts w:asciiTheme="majorBidi" w:hAnsiTheme="majorBidi" w:cstheme="majorBidi"/>
                <w:sz w:val="24"/>
                <w:szCs w:val="24"/>
              </w:rPr>
              <w:t>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216</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30</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 xml:space="preserve">L’impact de la qualité d’audit interne sur la comparabilité </w:t>
            </w:r>
            <w:r w:rsidR="00C37AB3" w:rsidRPr="00445A2B">
              <w:rPr>
                <w:rFonts w:asciiTheme="majorBidi" w:hAnsiTheme="majorBidi" w:cstheme="majorBidi"/>
                <w:sz w:val="24"/>
                <w:szCs w:val="24"/>
              </w:rPr>
              <w:t xml:space="preserve">et l’intelligibilité </w:t>
            </w:r>
            <w:r w:rsidRPr="00445A2B">
              <w:rPr>
                <w:rFonts w:asciiTheme="majorBidi" w:hAnsiTheme="majorBidi" w:cstheme="majorBidi"/>
                <w:sz w:val="24"/>
                <w:szCs w:val="24"/>
              </w:rPr>
              <w:t>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217</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31</w:t>
            </w:r>
          </w:p>
        </w:tc>
        <w:tc>
          <w:tcPr>
            <w:tcW w:w="8354" w:type="dxa"/>
          </w:tcPr>
          <w:p w:rsidR="00501BF5" w:rsidRPr="00445A2B" w:rsidRDefault="00501BF5" w:rsidP="00445A2B">
            <w:pPr>
              <w:autoSpaceDE w:val="0"/>
              <w:autoSpaceDN w:val="0"/>
              <w:adjustRightInd w:val="0"/>
              <w:spacing w:before="0" w:beforeAutospacing="0" w:after="0" w:afterAutospacing="0" w:line="240" w:lineRule="auto"/>
              <w:ind w:right="-108"/>
              <w:rPr>
                <w:rFonts w:asciiTheme="majorBidi" w:hAnsiTheme="majorBidi" w:cstheme="majorBidi"/>
                <w:sz w:val="24"/>
                <w:szCs w:val="24"/>
              </w:rPr>
            </w:pPr>
            <w:r w:rsidRPr="00445A2B">
              <w:rPr>
                <w:rFonts w:asciiTheme="majorBidi" w:hAnsiTheme="majorBidi" w:cstheme="majorBidi"/>
                <w:sz w:val="24"/>
                <w:szCs w:val="24"/>
              </w:rPr>
              <w:t>L’impact du rapport d’audit interne sur la comparabilité et l’intelligibilité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217</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32</w:t>
            </w:r>
          </w:p>
        </w:tc>
        <w:tc>
          <w:tcPr>
            <w:tcW w:w="8354" w:type="dxa"/>
          </w:tcPr>
          <w:p w:rsidR="00501BF5" w:rsidRPr="00445A2B" w:rsidRDefault="00501BF5" w:rsidP="00445A2B">
            <w:pPr>
              <w:autoSpaceDE w:val="0"/>
              <w:autoSpaceDN w:val="0"/>
              <w:adjustRightInd w:val="0"/>
              <w:spacing w:before="0" w:beforeAutospacing="0" w:after="0" w:afterAutospacing="0" w:line="240" w:lineRule="auto"/>
              <w:ind w:right="-108"/>
              <w:rPr>
                <w:rFonts w:asciiTheme="majorBidi" w:hAnsiTheme="majorBidi" w:cstheme="majorBidi"/>
                <w:sz w:val="24"/>
                <w:szCs w:val="24"/>
              </w:rPr>
            </w:pPr>
            <w:r w:rsidRPr="00445A2B">
              <w:rPr>
                <w:rFonts w:asciiTheme="majorBidi" w:hAnsiTheme="majorBidi" w:cstheme="majorBidi"/>
                <w:sz w:val="24"/>
                <w:szCs w:val="24"/>
              </w:rPr>
              <w:t>L’impact de l’objet d’audit interne sur la comparabilité et l’intelligibilité des ICF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218</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33</w:t>
            </w:r>
          </w:p>
        </w:tc>
        <w:tc>
          <w:tcPr>
            <w:tcW w:w="8354" w:type="dxa"/>
          </w:tcPr>
          <w:p w:rsidR="00501BF5" w:rsidRPr="00445A2B" w:rsidRDefault="00501BF5" w:rsidP="00445A2B">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mission d’audit interne sur la manipulation comptable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219</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34</w:t>
            </w:r>
          </w:p>
        </w:tc>
        <w:tc>
          <w:tcPr>
            <w:tcW w:w="8354" w:type="dxa"/>
          </w:tcPr>
          <w:p w:rsidR="00501BF5" w:rsidRPr="00445A2B" w:rsidRDefault="00501BF5" w:rsidP="00445A2B">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qualité d’audit interne sur la manipulation comptable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221</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35</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du rapport d’audit interne sur la manipulation comptable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222</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36</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l’objet d’audit interne sur la manipulation comptable </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222</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37</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mission d’audit interne sur la transparence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224</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38</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la qualité d’audit interne sur la transparence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225</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39</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du rapport d’audit interne sur la transparence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225</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sidRPr="00445A2B">
              <w:rPr>
                <w:rFonts w:asciiTheme="majorBidi" w:hAnsiTheme="majorBidi" w:cstheme="majorBidi"/>
                <w:b/>
                <w:bCs/>
                <w:sz w:val="24"/>
                <w:szCs w:val="24"/>
              </w:rPr>
              <w:t>40</w:t>
            </w:r>
          </w:p>
        </w:tc>
        <w:tc>
          <w:tcPr>
            <w:tcW w:w="8354" w:type="dxa"/>
          </w:tcPr>
          <w:p w:rsidR="00501BF5" w:rsidRPr="00445A2B" w:rsidRDefault="00501BF5"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445A2B">
              <w:rPr>
                <w:rFonts w:asciiTheme="majorBidi" w:hAnsiTheme="majorBidi" w:cstheme="majorBidi"/>
                <w:sz w:val="24"/>
                <w:szCs w:val="24"/>
              </w:rPr>
              <w:t>L’impact de l’objet d’audit interne sur la transparence financière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226</w:t>
            </w:r>
          </w:p>
        </w:tc>
      </w:tr>
      <w:tr w:rsidR="00501BF5" w:rsidRPr="00445A2B" w:rsidTr="002C3DC9">
        <w:trPr>
          <w:trHeight w:val="283"/>
        </w:trPr>
        <w:tc>
          <w:tcPr>
            <w:tcW w:w="534" w:type="dxa"/>
          </w:tcPr>
          <w:p w:rsidR="00501BF5" w:rsidRPr="00445A2B" w:rsidRDefault="00501BF5" w:rsidP="00023263">
            <w:pPr>
              <w:tabs>
                <w:tab w:val="left" w:pos="2460"/>
              </w:tabs>
              <w:spacing w:before="0" w:beforeAutospacing="0" w:after="0" w:afterAutospacing="0" w:line="240" w:lineRule="auto"/>
              <w:jc w:val="center"/>
              <w:rPr>
                <w:rFonts w:asciiTheme="majorBidi" w:hAnsiTheme="majorBidi" w:cstheme="majorBidi"/>
                <w:b/>
                <w:bCs/>
                <w:sz w:val="24"/>
                <w:szCs w:val="24"/>
              </w:rPr>
            </w:pPr>
            <w:r>
              <w:rPr>
                <w:rFonts w:asciiTheme="majorBidi" w:hAnsiTheme="majorBidi" w:cstheme="majorBidi"/>
                <w:b/>
                <w:bCs/>
                <w:sz w:val="24"/>
                <w:szCs w:val="24"/>
              </w:rPr>
              <w:t>41</w:t>
            </w:r>
          </w:p>
        </w:tc>
        <w:tc>
          <w:tcPr>
            <w:tcW w:w="8354" w:type="dxa"/>
          </w:tcPr>
          <w:p w:rsidR="00501BF5" w:rsidRPr="002C3DC9" w:rsidRDefault="0056251A" w:rsidP="00023263">
            <w:pPr>
              <w:autoSpaceDE w:val="0"/>
              <w:autoSpaceDN w:val="0"/>
              <w:adjustRightInd w:val="0"/>
              <w:spacing w:before="0" w:beforeAutospacing="0" w:after="0" w:afterAutospacing="0" w:line="240" w:lineRule="auto"/>
              <w:rPr>
                <w:rFonts w:asciiTheme="majorBidi" w:hAnsiTheme="majorBidi" w:cstheme="majorBidi"/>
                <w:sz w:val="24"/>
                <w:szCs w:val="24"/>
              </w:rPr>
            </w:pPr>
            <w:r w:rsidRPr="002C3DC9">
              <w:rPr>
                <w:rFonts w:asciiTheme="majorBidi" w:hAnsiTheme="majorBidi" w:cstheme="majorBidi"/>
                <w:sz w:val="24"/>
                <w:szCs w:val="24"/>
              </w:rPr>
              <w:t xml:space="preserve">La </w:t>
            </w:r>
            <w:r w:rsidR="00501BF5" w:rsidRPr="002C3DC9">
              <w:rPr>
                <w:rFonts w:asciiTheme="majorBidi" w:hAnsiTheme="majorBidi" w:cstheme="majorBidi"/>
                <w:sz w:val="24"/>
                <w:szCs w:val="24"/>
              </w:rPr>
              <w:t>validation des hypothèses de recherche</w:t>
            </w:r>
          </w:p>
        </w:tc>
        <w:tc>
          <w:tcPr>
            <w:tcW w:w="576" w:type="dxa"/>
          </w:tcPr>
          <w:p w:rsidR="00501BF5" w:rsidRPr="00445A2B" w:rsidRDefault="00501BF5" w:rsidP="00564FBD">
            <w:pPr>
              <w:tabs>
                <w:tab w:val="left" w:pos="2460"/>
              </w:tabs>
              <w:spacing w:before="0" w:beforeAutospacing="0" w:after="0" w:afterAutospacing="0" w:line="240" w:lineRule="auto"/>
              <w:jc w:val="center"/>
              <w:rPr>
                <w:rFonts w:asciiTheme="majorBidi" w:hAnsiTheme="majorBidi" w:cstheme="majorBidi"/>
                <w:sz w:val="24"/>
                <w:szCs w:val="24"/>
              </w:rPr>
            </w:pPr>
            <w:r>
              <w:rPr>
                <w:rFonts w:asciiTheme="majorBidi" w:hAnsiTheme="majorBidi" w:cstheme="majorBidi"/>
                <w:sz w:val="24"/>
                <w:szCs w:val="24"/>
              </w:rPr>
              <w:t>227</w:t>
            </w:r>
          </w:p>
        </w:tc>
      </w:tr>
    </w:tbl>
    <w:p w:rsidR="003E4670" w:rsidRPr="003E4670" w:rsidRDefault="003E4670" w:rsidP="003B2B4F">
      <w:pPr>
        <w:tabs>
          <w:tab w:val="left" w:pos="2460"/>
        </w:tabs>
        <w:jc w:val="center"/>
        <w:rPr>
          <w:rFonts w:asciiTheme="majorBidi" w:hAnsiTheme="majorBidi" w:cstheme="majorBidi"/>
          <w:b/>
          <w:bCs/>
          <w:sz w:val="28"/>
          <w:szCs w:val="28"/>
        </w:rPr>
      </w:pPr>
      <w:r w:rsidRPr="003E4670">
        <w:rPr>
          <w:rFonts w:asciiTheme="majorBidi" w:hAnsiTheme="majorBidi" w:cstheme="majorBidi"/>
          <w:b/>
          <w:bCs/>
          <w:sz w:val="28"/>
          <w:szCs w:val="28"/>
        </w:rPr>
        <w:lastRenderedPageBreak/>
        <w:t>Liste des annexes :</w:t>
      </w:r>
    </w:p>
    <w:tbl>
      <w:tblPr>
        <w:tblStyle w:val="Grilledutableau"/>
        <w:tblW w:w="0" w:type="auto"/>
        <w:tblLook w:val="04A0"/>
      </w:tblPr>
      <w:tblGrid>
        <w:gridCol w:w="817"/>
        <w:gridCol w:w="7513"/>
        <w:gridCol w:w="880"/>
      </w:tblGrid>
      <w:tr w:rsidR="00445A2B" w:rsidTr="00902FA5">
        <w:tc>
          <w:tcPr>
            <w:tcW w:w="817" w:type="dxa"/>
            <w:shd w:val="clear" w:color="auto" w:fill="EEECE1" w:themeFill="background2"/>
          </w:tcPr>
          <w:p w:rsidR="00445A2B" w:rsidRPr="00445A2B" w:rsidRDefault="00445A2B" w:rsidP="009F63E1">
            <w:pPr>
              <w:tabs>
                <w:tab w:val="left" w:pos="2460"/>
              </w:tabs>
              <w:spacing w:line="276" w:lineRule="auto"/>
              <w:rPr>
                <w:rFonts w:asciiTheme="majorBidi" w:hAnsiTheme="majorBidi" w:cstheme="majorBidi"/>
                <w:b/>
                <w:bCs/>
                <w:sz w:val="24"/>
                <w:szCs w:val="24"/>
              </w:rPr>
            </w:pPr>
            <w:r w:rsidRPr="00445A2B">
              <w:rPr>
                <w:rFonts w:asciiTheme="majorBidi" w:hAnsiTheme="majorBidi" w:cstheme="majorBidi"/>
                <w:b/>
                <w:bCs/>
                <w:sz w:val="24"/>
                <w:szCs w:val="24"/>
              </w:rPr>
              <w:t>N°</w:t>
            </w:r>
          </w:p>
        </w:tc>
        <w:tc>
          <w:tcPr>
            <w:tcW w:w="7513" w:type="dxa"/>
            <w:shd w:val="clear" w:color="auto" w:fill="EEECE1" w:themeFill="background2"/>
          </w:tcPr>
          <w:p w:rsidR="00445A2B" w:rsidRPr="00445A2B" w:rsidRDefault="00445A2B" w:rsidP="009F63E1">
            <w:pPr>
              <w:tabs>
                <w:tab w:val="left" w:pos="2460"/>
              </w:tabs>
              <w:spacing w:line="276" w:lineRule="auto"/>
              <w:rPr>
                <w:rFonts w:asciiTheme="majorBidi" w:hAnsiTheme="majorBidi" w:cstheme="majorBidi"/>
                <w:b/>
                <w:bCs/>
                <w:sz w:val="24"/>
                <w:szCs w:val="24"/>
              </w:rPr>
            </w:pPr>
            <w:r w:rsidRPr="00445A2B">
              <w:rPr>
                <w:rFonts w:asciiTheme="majorBidi" w:hAnsiTheme="majorBidi" w:cstheme="majorBidi"/>
                <w:b/>
                <w:bCs/>
                <w:sz w:val="24"/>
                <w:szCs w:val="24"/>
              </w:rPr>
              <w:t xml:space="preserve">Le titre de l’annexe </w:t>
            </w:r>
          </w:p>
        </w:tc>
        <w:tc>
          <w:tcPr>
            <w:tcW w:w="880" w:type="dxa"/>
            <w:shd w:val="clear" w:color="auto" w:fill="EEECE1" w:themeFill="background2"/>
          </w:tcPr>
          <w:p w:rsidR="00445A2B" w:rsidRPr="00445A2B" w:rsidRDefault="00445A2B" w:rsidP="009F63E1">
            <w:pPr>
              <w:tabs>
                <w:tab w:val="left" w:pos="2460"/>
              </w:tabs>
              <w:spacing w:line="276" w:lineRule="auto"/>
              <w:rPr>
                <w:rFonts w:asciiTheme="majorBidi" w:hAnsiTheme="majorBidi" w:cstheme="majorBidi"/>
                <w:b/>
                <w:bCs/>
                <w:sz w:val="24"/>
                <w:szCs w:val="24"/>
              </w:rPr>
            </w:pPr>
            <w:r w:rsidRPr="00445A2B">
              <w:rPr>
                <w:rFonts w:asciiTheme="majorBidi" w:hAnsiTheme="majorBidi" w:cstheme="majorBidi"/>
                <w:b/>
                <w:bCs/>
                <w:sz w:val="24"/>
                <w:szCs w:val="24"/>
              </w:rPr>
              <w:t>page</w:t>
            </w:r>
          </w:p>
        </w:tc>
      </w:tr>
      <w:tr w:rsidR="004C067E" w:rsidTr="00445A2B">
        <w:tc>
          <w:tcPr>
            <w:tcW w:w="817" w:type="dxa"/>
          </w:tcPr>
          <w:p w:rsidR="004C067E" w:rsidRDefault="004C067E" w:rsidP="009F63E1">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01</w:t>
            </w:r>
          </w:p>
        </w:tc>
        <w:tc>
          <w:tcPr>
            <w:tcW w:w="7513" w:type="dxa"/>
          </w:tcPr>
          <w:p w:rsidR="004C067E" w:rsidRDefault="004C067E" w:rsidP="009F63E1">
            <w:pPr>
              <w:tabs>
                <w:tab w:val="left" w:pos="2460"/>
              </w:tabs>
              <w:spacing w:line="276" w:lineRule="auto"/>
              <w:rPr>
                <w:rFonts w:asciiTheme="majorBidi" w:hAnsiTheme="majorBidi" w:cstheme="majorBidi"/>
                <w:sz w:val="24"/>
                <w:szCs w:val="24"/>
              </w:rPr>
            </w:pPr>
            <w:r>
              <w:rPr>
                <w:rFonts w:asciiTheme="majorBidi" w:hAnsiTheme="majorBidi" w:cstheme="majorBidi"/>
                <w:sz w:val="24"/>
                <w:szCs w:val="24"/>
              </w:rPr>
              <w:t>Le questionnaire</w:t>
            </w:r>
          </w:p>
        </w:tc>
        <w:tc>
          <w:tcPr>
            <w:tcW w:w="880" w:type="dxa"/>
          </w:tcPr>
          <w:p w:rsidR="004C067E" w:rsidRDefault="0056674F" w:rsidP="001022E3">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253</w:t>
            </w:r>
          </w:p>
        </w:tc>
      </w:tr>
      <w:tr w:rsidR="00E729AE" w:rsidTr="00445A2B">
        <w:tc>
          <w:tcPr>
            <w:tcW w:w="817" w:type="dxa"/>
          </w:tcPr>
          <w:p w:rsidR="00E729AE" w:rsidRDefault="00E729AE" w:rsidP="009F63E1">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02</w:t>
            </w:r>
          </w:p>
        </w:tc>
        <w:tc>
          <w:tcPr>
            <w:tcW w:w="7513" w:type="dxa"/>
          </w:tcPr>
          <w:p w:rsidR="00E729AE" w:rsidRDefault="00E729AE" w:rsidP="009F63E1">
            <w:pPr>
              <w:tabs>
                <w:tab w:val="left" w:pos="2460"/>
              </w:tabs>
              <w:spacing w:line="276" w:lineRule="auto"/>
              <w:rPr>
                <w:rFonts w:asciiTheme="majorBidi" w:hAnsiTheme="majorBidi" w:cstheme="majorBidi"/>
                <w:sz w:val="24"/>
                <w:szCs w:val="24"/>
              </w:rPr>
            </w:pPr>
            <w:r>
              <w:rPr>
                <w:rFonts w:asciiTheme="majorBidi" w:hAnsiTheme="majorBidi" w:cstheme="majorBidi"/>
                <w:sz w:val="24"/>
                <w:szCs w:val="24"/>
              </w:rPr>
              <w:t xml:space="preserve">La liste des experts du questionnaire </w:t>
            </w:r>
          </w:p>
        </w:tc>
        <w:tc>
          <w:tcPr>
            <w:tcW w:w="880" w:type="dxa"/>
          </w:tcPr>
          <w:p w:rsidR="00E729AE" w:rsidRDefault="0056674F" w:rsidP="001022E3">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259</w:t>
            </w:r>
          </w:p>
        </w:tc>
      </w:tr>
      <w:tr w:rsidR="004C067E" w:rsidTr="00445A2B">
        <w:tc>
          <w:tcPr>
            <w:tcW w:w="817" w:type="dxa"/>
          </w:tcPr>
          <w:p w:rsidR="004C067E" w:rsidRDefault="00E729AE" w:rsidP="009F63E1">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03</w:t>
            </w:r>
          </w:p>
        </w:tc>
        <w:tc>
          <w:tcPr>
            <w:tcW w:w="7513" w:type="dxa"/>
          </w:tcPr>
          <w:p w:rsidR="004C067E" w:rsidRDefault="00E729AE" w:rsidP="009F63E1">
            <w:pPr>
              <w:tabs>
                <w:tab w:val="left" w:pos="2460"/>
              </w:tabs>
              <w:spacing w:line="276" w:lineRule="auto"/>
              <w:rPr>
                <w:rFonts w:asciiTheme="majorBidi" w:hAnsiTheme="majorBidi" w:cstheme="majorBidi"/>
                <w:sz w:val="24"/>
                <w:szCs w:val="24"/>
              </w:rPr>
            </w:pPr>
            <w:r>
              <w:rPr>
                <w:rFonts w:asciiTheme="majorBidi" w:hAnsiTheme="majorBidi" w:cstheme="majorBidi"/>
                <w:sz w:val="24"/>
                <w:szCs w:val="24"/>
              </w:rPr>
              <w:t xml:space="preserve">Le </w:t>
            </w:r>
            <w:r w:rsidR="00E13F96">
              <w:rPr>
                <w:rFonts w:asciiTheme="majorBidi" w:hAnsiTheme="majorBidi" w:cstheme="majorBidi"/>
                <w:sz w:val="24"/>
                <w:szCs w:val="24"/>
              </w:rPr>
              <w:t>test de cohérence interne</w:t>
            </w:r>
          </w:p>
        </w:tc>
        <w:tc>
          <w:tcPr>
            <w:tcW w:w="880" w:type="dxa"/>
          </w:tcPr>
          <w:p w:rsidR="004C067E" w:rsidRDefault="00E729AE" w:rsidP="001022E3">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26</w:t>
            </w:r>
            <w:r w:rsidR="0056674F">
              <w:rPr>
                <w:rFonts w:asciiTheme="majorBidi" w:hAnsiTheme="majorBidi" w:cstheme="majorBidi"/>
                <w:sz w:val="24"/>
                <w:szCs w:val="24"/>
              </w:rPr>
              <w:t>0</w:t>
            </w:r>
          </w:p>
        </w:tc>
      </w:tr>
      <w:tr w:rsidR="004C067E" w:rsidTr="00445A2B">
        <w:tc>
          <w:tcPr>
            <w:tcW w:w="817" w:type="dxa"/>
          </w:tcPr>
          <w:p w:rsidR="004C067E" w:rsidRDefault="00E729AE" w:rsidP="009F63E1">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04</w:t>
            </w:r>
          </w:p>
        </w:tc>
        <w:tc>
          <w:tcPr>
            <w:tcW w:w="7513" w:type="dxa"/>
          </w:tcPr>
          <w:p w:rsidR="004C067E" w:rsidRPr="00FB66BC" w:rsidRDefault="00E729AE" w:rsidP="009F63E1">
            <w:pPr>
              <w:tabs>
                <w:tab w:val="left" w:pos="2460"/>
              </w:tabs>
              <w:spacing w:line="276" w:lineRule="auto"/>
              <w:rPr>
                <w:rFonts w:asciiTheme="majorBidi" w:hAnsiTheme="majorBidi" w:cstheme="majorBidi"/>
                <w:sz w:val="24"/>
                <w:szCs w:val="24"/>
              </w:rPr>
            </w:pPr>
            <w:r w:rsidRPr="00FB66BC">
              <w:rPr>
                <w:rFonts w:asciiTheme="majorBidi" w:hAnsiTheme="majorBidi" w:cstheme="majorBidi"/>
                <w:sz w:val="24"/>
                <w:szCs w:val="24"/>
              </w:rPr>
              <w:t xml:space="preserve">L’impact </w:t>
            </w:r>
            <w:r w:rsidR="00E13F96" w:rsidRPr="00FB66BC">
              <w:rPr>
                <w:rFonts w:asciiTheme="majorBidi" w:hAnsiTheme="majorBidi" w:cstheme="majorBidi"/>
                <w:sz w:val="24"/>
                <w:szCs w:val="24"/>
              </w:rPr>
              <w:t xml:space="preserve">de l’audit interne  sur la qualité des </w:t>
            </w:r>
            <w:r w:rsidR="004C067E" w:rsidRPr="00FB66BC">
              <w:rPr>
                <w:rFonts w:asciiTheme="majorBidi" w:hAnsiTheme="majorBidi" w:cstheme="majorBidi"/>
                <w:sz w:val="24"/>
                <w:szCs w:val="24"/>
              </w:rPr>
              <w:t>ICF</w:t>
            </w:r>
          </w:p>
        </w:tc>
        <w:tc>
          <w:tcPr>
            <w:tcW w:w="880" w:type="dxa"/>
          </w:tcPr>
          <w:p w:rsidR="004C067E" w:rsidRDefault="00E729AE" w:rsidP="0056674F">
            <w:pPr>
              <w:tabs>
                <w:tab w:val="left" w:pos="2460"/>
              </w:tabs>
              <w:spacing w:line="276" w:lineRule="auto"/>
              <w:jc w:val="center"/>
              <w:rPr>
                <w:rFonts w:asciiTheme="majorBidi" w:hAnsiTheme="majorBidi" w:cstheme="majorBidi"/>
                <w:sz w:val="24"/>
                <w:szCs w:val="24"/>
              </w:rPr>
            </w:pPr>
            <w:r>
              <w:rPr>
                <w:rFonts w:asciiTheme="majorBidi" w:hAnsiTheme="majorBidi" w:cstheme="majorBidi"/>
                <w:sz w:val="24"/>
                <w:szCs w:val="24"/>
              </w:rPr>
              <w:t>26</w:t>
            </w:r>
            <w:r w:rsidR="0056674F">
              <w:rPr>
                <w:rFonts w:asciiTheme="majorBidi" w:hAnsiTheme="majorBidi" w:cstheme="majorBidi"/>
                <w:sz w:val="24"/>
                <w:szCs w:val="24"/>
              </w:rPr>
              <w:t>3</w:t>
            </w:r>
          </w:p>
        </w:tc>
      </w:tr>
    </w:tbl>
    <w:p w:rsidR="003E4670" w:rsidRDefault="003E4670" w:rsidP="009F63E1">
      <w:pPr>
        <w:tabs>
          <w:tab w:val="left" w:pos="2460"/>
        </w:tabs>
        <w:spacing w:line="276" w:lineRule="auto"/>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8C7E71" w:rsidRDefault="008C7E71" w:rsidP="00120E63">
      <w:pPr>
        <w:tabs>
          <w:tab w:val="left" w:pos="2460"/>
        </w:tabs>
        <w:rPr>
          <w:rFonts w:asciiTheme="majorBidi" w:hAnsiTheme="majorBidi" w:cstheme="majorBidi"/>
          <w:sz w:val="24"/>
          <w:szCs w:val="24"/>
        </w:rPr>
      </w:pPr>
    </w:p>
    <w:p w:rsidR="00761111" w:rsidRDefault="00761111" w:rsidP="00120E63">
      <w:pPr>
        <w:tabs>
          <w:tab w:val="left" w:pos="2460"/>
        </w:tabs>
        <w:rPr>
          <w:rFonts w:asciiTheme="majorBidi" w:hAnsiTheme="majorBidi" w:cstheme="majorBidi"/>
          <w:sz w:val="24"/>
          <w:szCs w:val="24"/>
        </w:rPr>
        <w:sectPr w:rsidR="00761111" w:rsidSect="00CD0FB2">
          <w:footerReference w:type="first" r:id="rId12"/>
          <w:footnotePr>
            <w:numRestart w:val="eachPage"/>
          </w:footnotePr>
          <w:pgSz w:w="11906" w:h="16838"/>
          <w:pgMar w:top="1418" w:right="1418" w:bottom="1418" w:left="1418" w:header="709" w:footer="567" w:gutter="0"/>
          <w:pgNumType w:fmt="upperRoman" w:start="1"/>
          <w:cols w:space="708"/>
          <w:titlePg/>
          <w:docGrid w:linePitch="360"/>
        </w:sect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C60540" w:rsidRDefault="00C60540" w:rsidP="001D0D89">
      <w:pPr>
        <w:autoSpaceDE w:val="0"/>
        <w:autoSpaceDN w:val="0"/>
        <w:adjustRightInd w:val="0"/>
        <w:jc w:val="center"/>
        <w:rPr>
          <w:rFonts w:asciiTheme="majorBidi" w:hAnsiTheme="majorBidi" w:cstheme="majorBidi"/>
          <w:b/>
          <w:bCs/>
          <w:color w:val="1F1F1F"/>
          <w:sz w:val="72"/>
          <w:szCs w:val="72"/>
        </w:rPr>
      </w:pPr>
    </w:p>
    <w:p w:rsidR="001D0D89" w:rsidRPr="001D0D89" w:rsidRDefault="001D0D89" w:rsidP="001D0D89">
      <w:pPr>
        <w:autoSpaceDE w:val="0"/>
        <w:autoSpaceDN w:val="0"/>
        <w:adjustRightInd w:val="0"/>
        <w:jc w:val="center"/>
        <w:rPr>
          <w:rFonts w:asciiTheme="majorBidi" w:hAnsiTheme="majorBidi" w:cstheme="majorBidi"/>
          <w:b/>
          <w:bCs/>
          <w:color w:val="1F1F1F"/>
          <w:sz w:val="72"/>
          <w:szCs w:val="72"/>
        </w:rPr>
      </w:pPr>
      <w:r w:rsidRPr="001D0D89">
        <w:rPr>
          <w:rFonts w:asciiTheme="majorBidi" w:hAnsiTheme="majorBidi" w:cstheme="majorBidi"/>
          <w:b/>
          <w:bCs/>
          <w:color w:val="1F1F1F"/>
          <w:sz w:val="72"/>
          <w:szCs w:val="72"/>
        </w:rPr>
        <w:t>Introduction générale</w:t>
      </w: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1D0D89" w:rsidRDefault="001D0D89" w:rsidP="00CD0FB2">
      <w:pPr>
        <w:autoSpaceDE w:val="0"/>
        <w:autoSpaceDN w:val="0"/>
        <w:adjustRightInd w:val="0"/>
        <w:rPr>
          <w:rFonts w:asciiTheme="majorBidi" w:hAnsiTheme="majorBidi" w:cstheme="majorBidi"/>
          <w:color w:val="1F1F1F"/>
          <w:sz w:val="24"/>
          <w:szCs w:val="24"/>
        </w:rPr>
      </w:pPr>
    </w:p>
    <w:p w:rsidR="00C60540" w:rsidRDefault="00C60540" w:rsidP="00C60540">
      <w:pPr>
        <w:autoSpaceDE w:val="0"/>
        <w:autoSpaceDN w:val="0"/>
        <w:adjustRightInd w:val="0"/>
        <w:jc w:val="both"/>
        <w:rPr>
          <w:rFonts w:asciiTheme="majorBidi" w:hAnsiTheme="majorBidi" w:cstheme="majorBidi"/>
          <w:color w:val="1F1F1F"/>
          <w:sz w:val="24"/>
          <w:szCs w:val="24"/>
        </w:rPr>
        <w:sectPr w:rsidR="00C60540" w:rsidSect="001D0D89">
          <w:headerReference w:type="default" r:id="rId13"/>
          <w:footerReference w:type="default" r:id="rId14"/>
          <w:footnotePr>
            <w:numRestart w:val="eachPage"/>
          </w:footnotePr>
          <w:pgSz w:w="11906" w:h="16838"/>
          <w:pgMar w:top="1418" w:right="1418" w:bottom="1418" w:left="1418" w:header="709" w:footer="709" w:gutter="0"/>
          <w:pgNumType w:fmt="lowerLetter" w:start="2"/>
          <w:cols w:space="708"/>
          <w:docGrid w:linePitch="360"/>
        </w:sectPr>
      </w:pPr>
    </w:p>
    <w:p w:rsidR="00CD0FB2" w:rsidRPr="00E76FCC" w:rsidRDefault="00CD0FB2" w:rsidP="00C60540">
      <w:pPr>
        <w:autoSpaceDE w:val="0"/>
        <w:autoSpaceDN w:val="0"/>
        <w:adjustRightInd w:val="0"/>
        <w:jc w:val="both"/>
        <w:rPr>
          <w:rFonts w:asciiTheme="majorBidi" w:hAnsiTheme="majorBidi" w:cstheme="majorBidi"/>
          <w:color w:val="1F1F1F"/>
          <w:sz w:val="24"/>
          <w:szCs w:val="24"/>
        </w:rPr>
      </w:pPr>
      <w:r w:rsidRPr="00E76FCC">
        <w:rPr>
          <w:rFonts w:asciiTheme="majorBidi" w:hAnsiTheme="majorBidi" w:cstheme="majorBidi"/>
          <w:color w:val="1F1F1F"/>
          <w:sz w:val="24"/>
          <w:szCs w:val="24"/>
        </w:rPr>
        <w:lastRenderedPageBreak/>
        <w:t xml:space="preserve">Les scandales financiers ont fait de l’information comptable et financière une exigence de qualité pour </w:t>
      </w:r>
      <w:r w:rsidR="00417F52">
        <w:rPr>
          <w:rFonts w:asciiTheme="majorBidi" w:hAnsiTheme="majorBidi" w:cstheme="majorBidi"/>
          <w:color w:val="1F1F1F"/>
          <w:sz w:val="24"/>
          <w:szCs w:val="24"/>
        </w:rPr>
        <w:t xml:space="preserve">les </w:t>
      </w:r>
      <w:r w:rsidRPr="00E76FCC">
        <w:rPr>
          <w:rFonts w:asciiTheme="majorBidi" w:hAnsiTheme="majorBidi" w:cstheme="majorBidi"/>
          <w:color w:val="1F1F1F"/>
          <w:sz w:val="24"/>
          <w:szCs w:val="24"/>
        </w:rPr>
        <w:t xml:space="preserve">parties prenantes, ces derniers se préoccupent </w:t>
      </w:r>
      <w:r w:rsidR="00D20803">
        <w:rPr>
          <w:rFonts w:asciiTheme="majorBidi" w:hAnsiTheme="majorBidi" w:cstheme="majorBidi"/>
          <w:color w:val="1F1F1F"/>
          <w:sz w:val="24"/>
          <w:szCs w:val="24"/>
        </w:rPr>
        <w:t>de</w:t>
      </w:r>
      <w:r w:rsidRPr="00E76FCC">
        <w:rPr>
          <w:rFonts w:asciiTheme="majorBidi" w:hAnsiTheme="majorBidi" w:cstheme="majorBidi"/>
          <w:color w:val="1F1F1F"/>
          <w:sz w:val="24"/>
          <w:szCs w:val="24"/>
        </w:rPr>
        <w:t xml:space="preserve"> di</w:t>
      </w:r>
      <w:r w:rsidR="00417F52">
        <w:rPr>
          <w:rFonts w:asciiTheme="majorBidi" w:hAnsiTheme="majorBidi" w:cstheme="majorBidi"/>
          <w:color w:val="1F1F1F"/>
          <w:sz w:val="24"/>
          <w:szCs w:val="24"/>
        </w:rPr>
        <w:t>sposer d</w:t>
      </w:r>
      <w:r w:rsidR="00D20803">
        <w:rPr>
          <w:rFonts w:asciiTheme="majorBidi" w:hAnsiTheme="majorBidi" w:cstheme="majorBidi"/>
          <w:color w:val="1F1F1F"/>
          <w:sz w:val="24"/>
          <w:szCs w:val="24"/>
        </w:rPr>
        <w:t xml:space="preserve">es </w:t>
      </w:r>
      <w:r w:rsidR="00417F52">
        <w:rPr>
          <w:rFonts w:asciiTheme="majorBidi" w:hAnsiTheme="majorBidi" w:cstheme="majorBidi"/>
          <w:color w:val="1F1F1F"/>
          <w:sz w:val="24"/>
          <w:szCs w:val="24"/>
        </w:rPr>
        <w:t>information</w:t>
      </w:r>
      <w:r w:rsidR="00D20803">
        <w:rPr>
          <w:rFonts w:asciiTheme="majorBidi" w:hAnsiTheme="majorBidi" w:cstheme="majorBidi"/>
          <w:color w:val="1F1F1F"/>
          <w:sz w:val="24"/>
          <w:szCs w:val="24"/>
        </w:rPr>
        <w:t>s</w:t>
      </w:r>
      <w:r w:rsidR="00417F52">
        <w:rPr>
          <w:rFonts w:asciiTheme="majorBidi" w:hAnsiTheme="majorBidi" w:cstheme="majorBidi"/>
          <w:color w:val="1F1F1F"/>
          <w:sz w:val="24"/>
          <w:szCs w:val="24"/>
        </w:rPr>
        <w:t xml:space="preserve"> comptable</w:t>
      </w:r>
      <w:r w:rsidR="00D20803">
        <w:rPr>
          <w:rFonts w:asciiTheme="majorBidi" w:hAnsiTheme="majorBidi" w:cstheme="majorBidi"/>
          <w:color w:val="1F1F1F"/>
          <w:sz w:val="24"/>
          <w:szCs w:val="24"/>
        </w:rPr>
        <w:t>s</w:t>
      </w:r>
      <w:r w:rsidR="00417F52">
        <w:rPr>
          <w:rFonts w:asciiTheme="majorBidi" w:hAnsiTheme="majorBidi" w:cstheme="majorBidi"/>
          <w:color w:val="1F1F1F"/>
          <w:sz w:val="24"/>
          <w:szCs w:val="24"/>
        </w:rPr>
        <w:t xml:space="preserve"> utile</w:t>
      </w:r>
      <w:r w:rsidR="00D20803">
        <w:rPr>
          <w:rFonts w:asciiTheme="majorBidi" w:hAnsiTheme="majorBidi" w:cstheme="majorBidi"/>
          <w:color w:val="1F1F1F"/>
          <w:sz w:val="24"/>
          <w:szCs w:val="24"/>
        </w:rPr>
        <w:t>s</w:t>
      </w:r>
      <w:r w:rsidR="00417F52">
        <w:rPr>
          <w:rFonts w:asciiTheme="majorBidi" w:hAnsiTheme="majorBidi" w:cstheme="majorBidi"/>
          <w:color w:val="1F1F1F"/>
          <w:sz w:val="24"/>
          <w:szCs w:val="24"/>
        </w:rPr>
        <w:t xml:space="preserve"> </w:t>
      </w:r>
      <w:r w:rsidRPr="00E76FCC">
        <w:rPr>
          <w:rFonts w:asciiTheme="majorBidi" w:hAnsiTheme="majorBidi" w:cstheme="majorBidi"/>
          <w:color w:val="1F1F1F"/>
          <w:sz w:val="24"/>
          <w:szCs w:val="24"/>
        </w:rPr>
        <w:t xml:space="preserve">pour concevoir leur décision </w:t>
      </w:r>
      <w:r w:rsidR="00D20803">
        <w:rPr>
          <w:rFonts w:asciiTheme="majorBidi" w:hAnsiTheme="majorBidi" w:cstheme="majorBidi"/>
          <w:color w:val="1F1F1F"/>
          <w:sz w:val="24"/>
          <w:szCs w:val="24"/>
        </w:rPr>
        <w:t xml:space="preserve">qui </w:t>
      </w:r>
      <w:r w:rsidRPr="00E76FCC">
        <w:rPr>
          <w:rFonts w:asciiTheme="majorBidi" w:hAnsiTheme="majorBidi" w:cstheme="majorBidi"/>
          <w:color w:val="1F1F1F"/>
          <w:sz w:val="24"/>
          <w:szCs w:val="24"/>
        </w:rPr>
        <w:t>dépendent fortement des informations présenté</w:t>
      </w:r>
      <w:r w:rsidR="00D20803">
        <w:rPr>
          <w:rFonts w:asciiTheme="majorBidi" w:hAnsiTheme="majorBidi" w:cstheme="majorBidi"/>
          <w:color w:val="1F1F1F"/>
          <w:sz w:val="24"/>
          <w:szCs w:val="24"/>
        </w:rPr>
        <w:t>e</w:t>
      </w:r>
      <w:r w:rsidRPr="00E76FCC">
        <w:rPr>
          <w:rFonts w:asciiTheme="majorBidi" w:hAnsiTheme="majorBidi" w:cstheme="majorBidi"/>
          <w:color w:val="1F1F1F"/>
          <w:sz w:val="24"/>
          <w:szCs w:val="24"/>
        </w:rPr>
        <w:t>s dans les états f</w:t>
      </w:r>
      <w:r w:rsidR="00417F52">
        <w:rPr>
          <w:rFonts w:asciiTheme="majorBidi" w:hAnsiTheme="majorBidi" w:cstheme="majorBidi"/>
          <w:color w:val="1F1F1F"/>
          <w:sz w:val="24"/>
          <w:szCs w:val="24"/>
        </w:rPr>
        <w:t>inanciers.</w:t>
      </w:r>
    </w:p>
    <w:p w:rsidR="00CD0FB2" w:rsidRPr="00E76FCC" w:rsidRDefault="00CD0FB2" w:rsidP="00E70D5A">
      <w:pPr>
        <w:spacing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De plus, de nombreuses entreprises commencent à sentir les effets des crises financières sur leur pérennité et leur croissance. Ces effets ont notamment pesé sur la qualité des états financiers, amenant certaines entreprises à appliquer des pratiques créatives pour avoir une meilleure présentation des informations comptables publiées dans ses comptes annuels et stimuler leur croissance économique.   </w:t>
      </w:r>
    </w:p>
    <w:p w:rsidR="00CD0FB2" w:rsidRPr="00E76FCC" w:rsidRDefault="00E70D5A" w:rsidP="00E70D5A">
      <w:pPr>
        <w:autoSpaceDE w:val="0"/>
        <w:autoSpaceDN w:val="0"/>
        <w:adjustRightInd w:val="0"/>
        <w:spacing w:before="0" w:beforeAutospacing="0"/>
        <w:jc w:val="both"/>
        <w:rPr>
          <w:rFonts w:asciiTheme="majorBidi" w:hAnsiTheme="majorBidi" w:cstheme="majorBidi"/>
          <w:color w:val="1F1F1F"/>
          <w:sz w:val="24"/>
          <w:szCs w:val="24"/>
        </w:rPr>
      </w:pPr>
      <w:r>
        <w:rPr>
          <w:rFonts w:asciiTheme="majorBidi" w:hAnsiTheme="majorBidi" w:cstheme="majorBidi"/>
          <w:color w:val="1F1F1F"/>
          <w:sz w:val="24"/>
          <w:szCs w:val="24"/>
        </w:rPr>
        <w:t>L</w:t>
      </w:r>
      <w:r w:rsidR="00CD0FB2" w:rsidRPr="00E76FCC">
        <w:rPr>
          <w:rFonts w:asciiTheme="majorBidi" w:hAnsiTheme="majorBidi" w:cstheme="majorBidi"/>
          <w:color w:val="1F1F1F"/>
          <w:sz w:val="24"/>
          <w:szCs w:val="24"/>
        </w:rPr>
        <w:t>a diffusion des informations comptables et financières</w:t>
      </w:r>
      <w:r>
        <w:rPr>
          <w:rFonts w:asciiTheme="majorBidi" w:hAnsiTheme="majorBidi" w:cstheme="majorBidi"/>
          <w:color w:val="1F1F1F"/>
          <w:sz w:val="24"/>
          <w:szCs w:val="24"/>
        </w:rPr>
        <w:t xml:space="preserve"> </w:t>
      </w:r>
      <w:r w:rsidR="00214E59">
        <w:rPr>
          <w:rFonts w:asciiTheme="majorBidi" w:hAnsiTheme="majorBidi" w:cstheme="majorBidi"/>
          <w:color w:val="1F1F1F"/>
          <w:sz w:val="24"/>
          <w:szCs w:val="24"/>
        </w:rPr>
        <w:t>menacée par</w:t>
      </w:r>
      <w:r w:rsidR="00CD0FB2" w:rsidRPr="00E76FCC">
        <w:rPr>
          <w:rFonts w:asciiTheme="majorBidi" w:hAnsiTheme="majorBidi" w:cstheme="majorBidi"/>
          <w:color w:val="1F1F1F"/>
          <w:sz w:val="24"/>
          <w:szCs w:val="24"/>
        </w:rPr>
        <w:t xml:space="preserve"> une multitude de risques, liés à des erreurs</w:t>
      </w:r>
      <w:r>
        <w:rPr>
          <w:rFonts w:asciiTheme="majorBidi" w:hAnsiTheme="majorBidi" w:cstheme="majorBidi"/>
          <w:color w:val="1F1F1F"/>
          <w:sz w:val="24"/>
          <w:szCs w:val="24"/>
        </w:rPr>
        <w:t xml:space="preserve"> intentionnelles ou de fraude, </w:t>
      </w:r>
      <w:r w:rsidR="00CD0FB2" w:rsidRPr="00E76FCC">
        <w:rPr>
          <w:rFonts w:asciiTheme="majorBidi" w:hAnsiTheme="majorBidi" w:cstheme="majorBidi"/>
          <w:color w:val="1F1F1F"/>
          <w:sz w:val="24"/>
          <w:szCs w:val="24"/>
        </w:rPr>
        <w:t xml:space="preserve">a </w:t>
      </w:r>
      <w:r w:rsidR="00214E59">
        <w:rPr>
          <w:rFonts w:asciiTheme="majorBidi" w:hAnsiTheme="majorBidi" w:cstheme="majorBidi"/>
          <w:color w:val="1F1F1F"/>
          <w:sz w:val="24"/>
          <w:szCs w:val="24"/>
        </w:rPr>
        <w:t>conduit</w:t>
      </w:r>
      <w:r w:rsidR="00CD0FB2" w:rsidRPr="00E76FCC">
        <w:rPr>
          <w:rFonts w:asciiTheme="majorBidi" w:hAnsiTheme="majorBidi" w:cstheme="majorBidi"/>
          <w:color w:val="1F1F1F"/>
          <w:sz w:val="24"/>
          <w:szCs w:val="24"/>
        </w:rPr>
        <w:t xml:space="preserve"> certaines entités à mettre en place </w:t>
      </w:r>
      <w:r w:rsidR="00CD0FB2" w:rsidRPr="00E76FCC">
        <w:rPr>
          <w:rFonts w:asciiTheme="majorBidi" w:hAnsiTheme="majorBidi" w:cstheme="majorBidi"/>
          <w:sz w:val="24"/>
          <w:szCs w:val="24"/>
        </w:rPr>
        <w:t xml:space="preserve">des structures d’audit interne </w:t>
      </w:r>
      <w:r w:rsidR="00CD0FB2" w:rsidRPr="00E76FCC">
        <w:rPr>
          <w:rFonts w:asciiTheme="majorBidi" w:hAnsiTheme="majorBidi" w:cstheme="majorBidi"/>
          <w:color w:val="1F1F1F"/>
          <w:sz w:val="24"/>
          <w:szCs w:val="24"/>
        </w:rPr>
        <w:t xml:space="preserve">et à renforcer les outils de contrôle pour </w:t>
      </w:r>
      <w:r w:rsidR="00CD0FB2" w:rsidRPr="00E76FCC">
        <w:rPr>
          <w:rFonts w:asciiTheme="majorBidi" w:hAnsiTheme="majorBidi" w:cstheme="majorBidi"/>
          <w:sz w:val="24"/>
          <w:szCs w:val="24"/>
        </w:rPr>
        <w:t xml:space="preserve">avoir une meilleure maitrise de </w:t>
      </w:r>
      <w:r>
        <w:rPr>
          <w:rFonts w:asciiTheme="majorBidi" w:hAnsiTheme="majorBidi" w:cstheme="majorBidi"/>
          <w:sz w:val="24"/>
          <w:szCs w:val="24"/>
        </w:rPr>
        <w:t>leurs</w:t>
      </w:r>
      <w:r w:rsidR="00CD0FB2" w:rsidRPr="00E76FCC">
        <w:rPr>
          <w:rFonts w:asciiTheme="majorBidi" w:hAnsiTheme="majorBidi" w:cstheme="majorBidi"/>
          <w:sz w:val="24"/>
          <w:szCs w:val="24"/>
        </w:rPr>
        <w:t xml:space="preserve"> activités et </w:t>
      </w:r>
      <w:r w:rsidR="00CD0FB2" w:rsidRPr="00E76FCC">
        <w:rPr>
          <w:rFonts w:asciiTheme="majorBidi" w:hAnsiTheme="majorBidi" w:cstheme="majorBidi"/>
          <w:color w:val="1F1F1F"/>
          <w:sz w:val="24"/>
          <w:szCs w:val="24"/>
        </w:rPr>
        <w:t>vérifier l’exactitude des informations transmises dans les états financiers.</w:t>
      </w:r>
    </w:p>
    <w:p w:rsidR="00CD0FB2" w:rsidRPr="00E76FCC" w:rsidRDefault="00CD0FB2" w:rsidP="00214E59">
      <w:pPr>
        <w:pStyle w:val="NormalWeb"/>
        <w:shd w:val="clear" w:color="auto" w:fill="FFFFFF"/>
        <w:spacing w:before="0" w:beforeAutospacing="0" w:after="0" w:afterAutospacing="0" w:line="360" w:lineRule="auto"/>
        <w:jc w:val="both"/>
        <w:rPr>
          <w:rFonts w:asciiTheme="majorBidi" w:hAnsiTheme="majorBidi" w:cstheme="majorBidi"/>
          <w:color w:val="1F1F1F"/>
        </w:rPr>
      </w:pPr>
      <w:r w:rsidRPr="00E76FCC">
        <w:rPr>
          <w:rFonts w:asciiTheme="majorBidi" w:hAnsiTheme="majorBidi" w:cstheme="majorBidi"/>
          <w:color w:val="1F1F1F"/>
        </w:rPr>
        <w:t>L’audit interne est une fonction qui apporte un soutien à la direction de l’entreprise dans l’amélioration de son fonctionnement et la maitrise des risques liés à s</w:t>
      </w:r>
      <w:r w:rsidR="00214E59">
        <w:rPr>
          <w:rFonts w:asciiTheme="majorBidi" w:hAnsiTheme="majorBidi" w:cstheme="majorBidi"/>
          <w:color w:val="1F1F1F"/>
        </w:rPr>
        <w:t xml:space="preserve">es processus et ses activités. Il </w:t>
      </w:r>
      <w:r w:rsidRPr="00E76FCC">
        <w:rPr>
          <w:rFonts w:asciiTheme="majorBidi" w:hAnsiTheme="majorBidi" w:cstheme="majorBidi"/>
          <w:color w:val="1F1F1F"/>
        </w:rPr>
        <w:t xml:space="preserve">est devenu au fil des années un organe de gouvernance et de contrôle des activités de l’entité, il contribue à s’assurer de l’efficacité des dispositifs du contrôle interne,  de management de risque et des processus de gouvernance d’entreprise. </w:t>
      </w:r>
    </w:p>
    <w:p w:rsidR="00CD0FB2" w:rsidRPr="00E76FCC" w:rsidRDefault="00214E59" w:rsidP="00214E59">
      <w:pPr>
        <w:pStyle w:val="NormalWeb"/>
        <w:shd w:val="clear" w:color="auto" w:fill="FFFFFF"/>
        <w:spacing w:before="0" w:beforeAutospacing="0" w:after="240" w:afterAutospacing="0" w:line="360" w:lineRule="auto"/>
        <w:jc w:val="both"/>
        <w:rPr>
          <w:rFonts w:asciiTheme="majorBidi" w:hAnsiTheme="majorBidi" w:cstheme="majorBidi"/>
          <w:color w:val="1F1F1F"/>
        </w:rPr>
      </w:pPr>
      <w:r>
        <w:rPr>
          <w:rFonts w:asciiTheme="majorBidi" w:hAnsiTheme="majorBidi" w:cstheme="majorBidi"/>
          <w:color w:val="1F1F1F"/>
        </w:rPr>
        <w:t>De plus, c</w:t>
      </w:r>
      <w:r w:rsidR="00CD0FB2" w:rsidRPr="00E76FCC">
        <w:rPr>
          <w:rFonts w:asciiTheme="majorBidi" w:hAnsiTheme="majorBidi" w:cstheme="majorBidi"/>
          <w:color w:val="1F1F1F"/>
        </w:rPr>
        <w:t>es contrôles effectués apportent un soutien à la direction pour vérifier l’exactitude et la conformité des informations comptables publié</w:t>
      </w:r>
      <w:r>
        <w:rPr>
          <w:rFonts w:asciiTheme="majorBidi" w:hAnsiTheme="majorBidi" w:cstheme="majorBidi"/>
          <w:color w:val="1F1F1F"/>
        </w:rPr>
        <w:t>e</w:t>
      </w:r>
      <w:r w:rsidR="00CD0FB2" w:rsidRPr="00E76FCC">
        <w:rPr>
          <w:rFonts w:asciiTheme="majorBidi" w:hAnsiTheme="majorBidi" w:cstheme="majorBidi"/>
          <w:color w:val="1F1F1F"/>
        </w:rPr>
        <w:t xml:space="preserve">s dans </w:t>
      </w:r>
      <w:r>
        <w:rPr>
          <w:rFonts w:asciiTheme="majorBidi" w:hAnsiTheme="majorBidi" w:cstheme="majorBidi"/>
          <w:color w:val="1F1F1F"/>
        </w:rPr>
        <w:t>l</w:t>
      </w:r>
      <w:r w:rsidR="00CD0FB2" w:rsidRPr="00E76FCC">
        <w:rPr>
          <w:rFonts w:asciiTheme="majorBidi" w:hAnsiTheme="majorBidi" w:cstheme="majorBidi"/>
          <w:color w:val="1F1F1F"/>
        </w:rPr>
        <w:t>es comptes annuels.</w:t>
      </w:r>
    </w:p>
    <w:p w:rsidR="00CD0FB2" w:rsidRPr="00E76FCC" w:rsidRDefault="00CD0FB2" w:rsidP="00E76FCC">
      <w:pPr>
        <w:pStyle w:val="NormalWeb"/>
        <w:shd w:val="clear" w:color="auto" w:fill="FFFFFF"/>
        <w:spacing w:before="0" w:beforeAutospacing="0" w:after="0" w:afterAutospacing="0" w:line="360" w:lineRule="auto"/>
        <w:jc w:val="both"/>
        <w:rPr>
          <w:rFonts w:asciiTheme="majorBidi" w:hAnsiTheme="majorBidi" w:cstheme="majorBidi"/>
          <w:color w:val="1F1F1F"/>
        </w:rPr>
      </w:pPr>
      <w:r w:rsidRPr="00E76FCC">
        <w:rPr>
          <w:rFonts w:asciiTheme="majorBidi" w:hAnsiTheme="majorBidi" w:cstheme="majorBidi"/>
          <w:color w:val="1F1F1F"/>
        </w:rPr>
        <w:t xml:space="preserve">Compte </w:t>
      </w:r>
      <w:r w:rsidR="00214E59" w:rsidRPr="00E76FCC">
        <w:rPr>
          <w:rFonts w:asciiTheme="majorBidi" w:hAnsiTheme="majorBidi" w:cstheme="majorBidi"/>
          <w:color w:val="1F1F1F"/>
        </w:rPr>
        <w:t>tenu</w:t>
      </w:r>
      <w:r w:rsidRPr="00E76FCC">
        <w:rPr>
          <w:rFonts w:asciiTheme="majorBidi" w:hAnsiTheme="majorBidi" w:cstheme="majorBidi"/>
          <w:color w:val="1F1F1F"/>
        </w:rPr>
        <w:t xml:space="preserve"> de l’importance accordée à la fonction d’audit interne, les autorités algériennes ont incité les entreprises publiques à mettre en place une structure d’audit int</w:t>
      </w:r>
      <w:r w:rsidR="00D20803">
        <w:rPr>
          <w:rFonts w:asciiTheme="majorBidi" w:hAnsiTheme="majorBidi" w:cstheme="majorBidi"/>
          <w:color w:val="1F1F1F"/>
        </w:rPr>
        <w:t>erne dans leurs organigrammes a</w:t>
      </w:r>
      <w:r w:rsidRPr="00E76FCC">
        <w:rPr>
          <w:rFonts w:asciiTheme="majorBidi" w:hAnsiTheme="majorBidi" w:cstheme="majorBidi"/>
          <w:color w:val="1F1F1F"/>
        </w:rPr>
        <w:t xml:space="preserve">fin d’aider ces entreprises à améliorer leur performance. </w:t>
      </w:r>
    </w:p>
    <w:p w:rsidR="00CD0FB2" w:rsidRPr="00E76FCC" w:rsidRDefault="00CD0FB2" w:rsidP="00E76FCC">
      <w:pPr>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La problématique et les sous questions</w:t>
      </w:r>
    </w:p>
    <w:p w:rsidR="00CD0FB2" w:rsidRPr="00E76FCC" w:rsidRDefault="00CD0FB2" w:rsidP="00607BEC">
      <w:pPr>
        <w:pStyle w:val="NormalWeb"/>
        <w:shd w:val="clear" w:color="auto" w:fill="FFFFFF"/>
        <w:tabs>
          <w:tab w:val="left" w:pos="4820"/>
        </w:tabs>
        <w:spacing w:before="0" w:beforeAutospacing="0" w:after="0" w:afterAutospacing="0" w:line="360" w:lineRule="auto"/>
        <w:jc w:val="both"/>
        <w:rPr>
          <w:rFonts w:asciiTheme="majorBidi" w:hAnsiTheme="majorBidi" w:cstheme="majorBidi"/>
        </w:rPr>
      </w:pPr>
      <w:r w:rsidRPr="00E76FCC">
        <w:rPr>
          <w:rFonts w:asciiTheme="majorBidi" w:hAnsiTheme="majorBidi" w:cstheme="majorBidi"/>
        </w:rPr>
        <w:t xml:space="preserve">La performance des entreprises repose principalement sur la qualité des informations comptables et financières transmises dans ses états financiers. Pour veiller à </w:t>
      </w:r>
      <w:r w:rsidR="00607BEC">
        <w:rPr>
          <w:rFonts w:asciiTheme="majorBidi" w:hAnsiTheme="majorBidi" w:cstheme="majorBidi"/>
        </w:rPr>
        <w:t>cette</w:t>
      </w:r>
      <w:r w:rsidRPr="00E76FCC">
        <w:rPr>
          <w:rFonts w:asciiTheme="majorBidi" w:hAnsiTheme="majorBidi" w:cstheme="majorBidi"/>
        </w:rPr>
        <w:t xml:space="preserve"> qualité, les entreprises ont recours à des outils de contrôle tel que l’audit interne. </w:t>
      </w:r>
    </w:p>
    <w:p w:rsidR="00CD0FB2" w:rsidRPr="00E76FCC" w:rsidRDefault="00CD0FB2" w:rsidP="00E76FCC">
      <w:pPr>
        <w:pStyle w:val="NormalWeb"/>
        <w:shd w:val="clear" w:color="auto" w:fill="FFFFFF"/>
        <w:tabs>
          <w:tab w:val="left" w:pos="4820"/>
        </w:tabs>
        <w:spacing w:before="0" w:beforeAutospacing="0" w:after="0" w:afterAutospacing="0" w:line="360" w:lineRule="auto"/>
        <w:jc w:val="both"/>
        <w:rPr>
          <w:rFonts w:asciiTheme="majorBidi" w:hAnsiTheme="majorBidi" w:cstheme="majorBidi"/>
        </w:rPr>
      </w:pPr>
      <w:r w:rsidRPr="00E76FCC">
        <w:rPr>
          <w:rFonts w:asciiTheme="majorBidi" w:hAnsiTheme="majorBidi" w:cstheme="majorBidi"/>
        </w:rPr>
        <w:lastRenderedPageBreak/>
        <w:t xml:space="preserve">L’audit interne est devenu un outil essentiel dans la maitrise des activités et des risques de l’entité. Ce qui positionne l’audit interne et l’information comptable et financière au cœur de la problématique de notre recherche : </w:t>
      </w:r>
    </w:p>
    <w:p w:rsidR="00CD0FB2" w:rsidRPr="00E76FCC" w:rsidRDefault="00CD0FB2" w:rsidP="00E76FCC">
      <w:pPr>
        <w:jc w:val="both"/>
        <w:rPr>
          <w:rFonts w:asciiTheme="majorBidi" w:hAnsiTheme="majorBidi" w:cstheme="majorBidi"/>
          <w:b/>
          <w:bCs/>
          <w:sz w:val="24"/>
          <w:szCs w:val="24"/>
        </w:rPr>
      </w:pPr>
      <w:r w:rsidRPr="00E76FCC">
        <w:rPr>
          <w:rFonts w:asciiTheme="majorBidi" w:hAnsiTheme="majorBidi" w:cstheme="majorBidi"/>
          <w:b/>
          <w:bCs/>
          <w:sz w:val="24"/>
          <w:szCs w:val="24"/>
        </w:rPr>
        <w:t>Comment l’audit interne permet-il d’améliorer la qualité des informations comptables et financières dans  l’entreprise algérienne ?</w:t>
      </w:r>
    </w:p>
    <w:p w:rsidR="00CD0FB2" w:rsidRPr="00E76FCC" w:rsidRDefault="00CD0FB2" w:rsidP="00214E59">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De cette question découle</w:t>
      </w:r>
      <w:r w:rsidR="00D20803">
        <w:rPr>
          <w:rFonts w:asciiTheme="majorBidi" w:hAnsiTheme="majorBidi" w:cstheme="majorBidi"/>
          <w:sz w:val="24"/>
          <w:szCs w:val="24"/>
        </w:rPr>
        <w:t>nt</w:t>
      </w:r>
      <w:r w:rsidRPr="00E76FCC">
        <w:rPr>
          <w:rFonts w:asciiTheme="majorBidi" w:hAnsiTheme="majorBidi" w:cstheme="majorBidi"/>
          <w:sz w:val="24"/>
          <w:szCs w:val="24"/>
        </w:rPr>
        <w:t xml:space="preserve"> </w:t>
      </w:r>
      <w:r w:rsidR="00214E59" w:rsidRPr="00E76FCC">
        <w:rPr>
          <w:rFonts w:asciiTheme="majorBidi" w:hAnsiTheme="majorBidi" w:cstheme="majorBidi"/>
          <w:sz w:val="24"/>
          <w:szCs w:val="24"/>
        </w:rPr>
        <w:t>d’autres questions</w:t>
      </w:r>
      <w:r w:rsidRPr="00E76FCC">
        <w:rPr>
          <w:rFonts w:asciiTheme="majorBidi" w:hAnsiTheme="majorBidi" w:cstheme="majorBidi"/>
          <w:sz w:val="24"/>
          <w:szCs w:val="24"/>
        </w:rPr>
        <w:t xml:space="preserve"> auxquelles nous essayerons de répondre dans les hypothèses de recherche.</w:t>
      </w:r>
    </w:p>
    <w:p w:rsidR="00233F5A" w:rsidRPr="00E76FCC" w:rsidRDefault="00233F5A" w:rsidP="00233F5A">
      <w:pPr>
        <w:pStyle w:val="Paragraphedeliste"/>
        <w:numPr>
          <w:ilvl w:val="0"/>
          <w:numId w:val="3"/>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Est-ce que l’audit interne permet d’augmenter la pertinence de ces informations ?</w:t>
      </w:r>
    </w:p>
    <w:p w:rsidR="00CD0FB2" w:rsidRPr="00E76FCC" w:rsidRDefault="00CD0FB2" w:rsidP="00607BEC">
      <w:pPr>
        <w:pStyle w:val="Paragraphedeliste"/>
        <w:numPr>
          <w:ilvl w:val="0"/>
          <w:numId w:val="3"/>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Quel est </w:t>
      </w:r>
      <w:r w:rsidR="000A4AEE">
        <w:rPr>
          <w:rFonts w:asciiTheme="majorBidi" w:hAnsiTheme="majorBidi" w:cstheme="majorBidi"/>
          <w:sz w:val="24"/>
          <w:szCs w:val="24"/>
        </w:rPr>
        <w:t xml:space="preserve">l’impact </w:t>
      </w:r>
      <w:r w:rsidR="00607BEC">
        <w:rPr>
          <w:rFonts w:asciiTheme="majorBidi" w:hAnsiTheme="majorBidi" w:cstheme="majorBidi"/>
          <w:sz w:val="24"/>
          <w:szCs w:val="24"/>
        </w:rPr>
        <w:t>de</w:t>
      </w:r>
      <w:r w:rsidR="000A4AEE">
        <w:rPr>
          <w:rFonts w:asciiTheme="majorBidi" w:hAnsiTheme="majorBidi" w:cstheme="majorBidi"/>
          <w:sz w:val="24"/>
          <w:szCs w:val="24"/>
        </w:rPr>
        <w:t xml:space="preserve"> l’audit interne sur le </w:t>
      </w:r>
      <w:r w:rsidRPr="00E76FCC">
        <w:rPr>
          <w:rFonts w:asciiTheme="majorBidi" w:hAnsiTheme="majorBidi" w:cstheme="majorBidi"/>
          <w:sz w:val="24"/>
          <w:szCs w:val="24"/>
        </w:rPr>
        <w:t>degré de fiabilité des informations comptables et financières réellement présenté</w:t>
      </w:r>
      <w:r w:rsidR="00D20803">
        <w:rPr>
          <w:rFonts w:asciiTheme="majorBidi" w:hAnsiTheme="majorBidi" w:cstheme="majorBidi"/>
          <w:sz w:val="24"/>
          <w:szCs w:val="24"/>
        </w:rPr>
        <w:t>e</w:t>
      </w:r>
      <w:r w:rsidRPr="00E76FCC">
        <w:rPr>
          <w:rFonts w:asciiTheme="majorBidi" w:hAnsiTheme="majorBidi" w:cstheme="majorBidi"/>
          <w:sz w:val="24"/>
          <w:szCs w:val="24"/>
        </w:rPr>
        <w:t>s dans les états financiers?</w:t>
      </w:r>
    </w:p>
    <w:p w:rsidR="00233F5A" w:rsidRPr="00E76FCC" w:rsidRDefault="00233F5A" w:rsidP="00233F5A">
      <w:pPr>
        <w:pStyle w:val="Paragraphedeliste"/>
        <w:numPr>
          <w:ilvl w:val="0"/>
          <w:numId w:val="3"/>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Comment l’audit interne améliore </w:t>
      </w:r>
      <w:r>
        <w:rPr>
          <w:rFonts w:asciiTheme="majorBidi" w:hAnsiTheme="majorBidi" w:cstheme="majorBidi"/>
          <w:sz w:val="24"/>
          <w:szCs w:val="24"/>
        </w:rPr>
        <w:t xml:space="preserve">la </w:t>
      </w:r>
      <w:r w:rsidRPr="00E76FCC">
        <w:rPr>
          <w:rFonts w:asciiTheme="majorBidi" w:hAnsiTheme="majorBidi" w:cstheme="majorBidi"/>
          <w:sz w:val="24"/>
          <w:szCs w:val="24"/>
        </w:rPr>
        <w:t>comparabilité et l’intelligibilité des informations comptables et financières ?</w:t>
      </w:r>
    </w:p>
    <w:p w:rsidR="00CD0FB2" w:rsidRPr="00E76FCC" w:rsidRDefault="00233F5A" w:rsidP="00B96155">
      <w:pPr>
        <w:pStyle w:val="Paragraphedeliste"/>
        <w:numPr>
          <w:ilvl w:val="0"/>
          <w:numId w:val="3"/>
        </w:numPr>
        <w:spacing w:line="360" w:lineRule="auto"/>
        <w:jc w:val="both"/>
        <w:rPr>
          <w:rFonts w:asciiTheme="majorBidi" w:hAnsiTheme="majorBidi" w:cstheme="majorBidi"/>
          <w:sz w:val="24"/>
          <w:szCs w:val="24"/>
        </w:rPr>
      </w:pPr>
      <w:r>
        <w:rPr>
          <w:rFonts w:asciiTheme="majorBidi" w:hAnsiTheme="majorBidi" w:cstheme="majorBidi"/>
          <w:sz w:val="24"/>
          <w:szCs w:val="24"/>
        </w:rPr>
        <w:t>Quel est le rôle de l</w:t>
      </w:r>
      <w:r w:rsidRPr="00E76FCC">
        <w:rPr>
          <w:rFonts w:asciiTheme="majorBidi" w:hAnsiTheme="majorBidi" w:cstheme="majorBidi"/>
          <w:sz w:val="24"/>
          <w:szCs w:val="24"/>
        </w:rPr>
        <w:t xml:space="preserve">’audit interne </w:t>
      </w:r>
      <w:r>
        <w:rPr>
          <w:rFonts w:asciiTheme="majorBidi" w:hAnsiTheme="majorBidi" w:cstheme="majorBidi"/>
          <w:sz w:val="24"/>
          <w:szCs w:val="24"/>
        </w:rPr>
        <w:t xml:space="preserve">pour </w:t>
      </w:r>
      <w:r w:rsidR="00B96155">
        <w:rPr>
          <w:rFonts w:asciiTheme="majorBidi" w:hAnsiTheme="majorBidi" w:cstheme="majorBidi"/>
          <w:sz w:val="24"/>
          <w:szCs w:val="24"/>
        </w:rPr>
        <w:t>limiter les effets de</w:t>
      </w:r>
      <w:r w:rsidRPr="00E76FCC">
        <w:rPr>
          <w:rFonts w:asciiTheme="majorBidi" w:hAnsiTheme="majorBidi" w:cstheme="majorBidi"/>
          <w:sz w:val="24"/>
          <w:szCs w:val="24"/>
        </w:rPr>
        <w:t xml:space="preserve"> la manipulation comptable</w:t>
      </w:r>
      <w:r>
        <w:rPr>
          <w:rFonts w:asciiTheme="majorBidi" w:hAnsiTheme="majorBidi" w:cstheme="majorBidi"/>
          <w:sz w:val="24"/>
          <w:szCs w:val="24"/>
        </w:rPr>
        <w:t> </w:t>
      </w:r>
      <w:r w:rsidR="00CD0FB2" w:rsidRPr="00E76FCC">
        <w:rPr>
          <w:rFonts w:asciiTheme="majorBidi" w:hAnsiTheme="majorBidi" w:cstheme="majorBidi"/>
          <w:sz w:val="24"/>
          <w:szCs w:val="24"/>
        </w:rPr>
        <w:t>?</w:t>
      </w:r>
    </w:p>
    <w:p w:rsidR="00CD0FB2" w:rsidRPr="00E76FCC" w:rsidRDefault="00124B9D" w:rsidP="00C94DFC">
      <w:pPr>
        <w:pStyle w:val="Paragraphedeliste"/>
        <w:numPr>
          <w:ilvl w:val="0"/>
          <w:numId w:val="3"/>
        </w:numPr>
        <w:spacing w:line="360" w:lineRule="auto"/>
        <w:jc w:val="both"/>
        <w:rPr>
          <w:rFonts w:asciiTheme="majorBidi" w:hAnsiTheme="majorBidi" w:cstheme="majorBidi"/>
          <w:sz w:val="24"/>
          <w:szCs w:val="24"/>
        </w:rPr>
      </w:pPr>
      <w:r>
        <w:rPr>
          <w:rFonts w:asciiTheme="majorBidi" w:hAnsiTheme="majorBidi" w:cstheme="majorBidi"/>
          <w:sz w:val="24"/>
          <w:szCs w:val="24"/>
        </w:rPr>
        <w:t>Quel est l’impact de l’audit interne dans la transparence financière</w:t>
      </w:r>
      <w:r w:rsidR="00C94DFC">
        <w:rPr>
          <w:rFonts w:asciiTheme="majorBidi" w:hAnsiTheme="majorBidi" w:cstheme="majorBidi"/>
          <w:sz w:val="24"/>
          <w:szCs w:val="24"/>
        </w:rPr>
        <w:t xml:space="preserve"> </w:t>
      </w:r>
      <w:r w:rsidR="00CD0FB2" w:rsidRPr="00E76FCC">
        <w:rPr>
          <w:rFonts w:asciiTheme="majorBidi" w:hAnsiTheme="majorBidi" w:cstheme="majorBidi"/>
          <w:sz w:val="24"/>
          <w:szCs w:val="24"/>
        </w:rPr>
        <w:t>?</w:t>
      </w:r>
    </w:p>
    <w:p w:rsidR="00CD0FB2" w:rsidRDefault="00CD0FB2" w:rsidP="00D77AAA">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Les hypothèses de recherche :</w:t>
      </w:r>
    </w:p>
    <w:p w:rsidR="00214E59" w:rsidRPr="00214E59" w:rsidRDefault="00214E59" w:rsidP="004C0C4C">
      <w:pPr>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Afin de répondre à</w:t>
      </w:r>
      <w:r w:rsidR="006D47F0">
        <w:rPr>
          <w:rFonts w:asciiTheme="majorBidi" w:hAnsiTheme="majorBidi" w:cstheme="majorBidi"/>
          <w:sz w:val="24"/>
          <w:szCs w:val="24"/>
        </w:rPr>
        <w:t xml:space="preserve"> </w:t>
      </w:r>
      <w:r>
        <w:rPr>
          <w:rFonts w:asciiTheme="majorBidi" w:hAnsiTheme="majorBidi" w:cstheme="majorBidi"/>
          <w:sz w:val="24"/>
          <w:szCs w:val="24"/>
        </w:rPr>
        <w:t>notre</w:t>
      </w:r>
      <w:r w:rsidR="00206BCC">
        <w:rPr>
          <w:rFonts w:asciiTheme="majorBidi" w:hAnsiTheme="majorBidi" w:cstheme="majorBidi"/>
          <w:sz w:val="24"/>
          <w:szCs w:val="24"/>
        </w:rPr>
        <w:t xml:space="preserve"> problématique de recherche, et identifier la contribution de l’audit interne dans la qualité des informations comptables et financières (ICF), nous avons émis les hypothèses suivantes :  </w:t>
      </w:r>
    </w:p>
    <w:p w:rsidR="00CD0FB2" w:rsidRPr="00E76FCC" w:rsidRDefault="00CD0FB2" w:rsidP="004C0C4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Hypothèse 01 : l’audit interne améliore la pertinence des ICF</w:t>
      </w:r>
      <w:r w:rsidR="00206BCC">
        <w:rPr>
          <w:rFonts w:asciiTheme="majorBidi" w:hAnsiTheme="majorBidi" w:cstheme="majorBidi"/>
          <w:sz w:val="24"/>
          <w:szCs w:val="24"/>
        </w:rPr>
        <w:t> ;</w:t>
      </w:r>
    </w:p>
    <w:p w:rsidR="00CD0FB2" w:rsidRPr="00E76FCC" w:rsidRDefault="00CD0FB2" w:rsidP="004C0C4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Hypothèse 02 : l’audit interne mène à une amélioration de la fiabilité des ICF</w:t>
      </w:r>
      <w:r w:rsidR="00206BCC">
        <w:rPr>
          <w:rFonts w:asciiTheme="majorBidi" w:hAnsiTheme="majorBidi" w:cstheme="majorBidi"/>
          <w:sz w:val="24"/>
          <w:szCs w:val="24"/>
        </w:rPr>
        <w:t> ;</w:t>
      </w:r>
    </w:p>
    <w:p w:rsidR="00CD0FB2" w:rsidRPr="00E76FCC" w:rsidRDefault="00CD0FB2" w:rsidP="004C0C4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Hypothèse</w:t>
      </w:r>
      <w:r w:rsidR="004C0C4C">
        <w:rPr>
          <w:rFonts w:asciiTheme="majorBidi" w:hAnsiTheme="majorBidi" w:cstheme="majorBidi"/>
          <w:sz w:val="24"/>
          <w:szCs w:val="24"/>
        </w:rPr>
        <w:t xml:space="preserve"> </w:t>
      </w:r>
      <w:r w:rsidRPr="00E76FCC">
        <w:rPr>
          <w:rFonts w:asciiTheme="majorBidi" w:hAnsiTheme="majorBidi" w:cstheme="majorBidi"/>
          <w:sz w:val="24"/>
          <w:szCs w:val="24"/>
        </w:rPr>
        <w:t>03 :</w:t>
      </w:r>
      <w:r w:rsidR="00987611">
        <w:rPr>
          <w:rFonts w:asciiTheme="majorBidi" w:hAnsiTheme="majorBidi" w:cstheme="majorBidi"/>
          <w:sz w:val="24"/>
          <w:szCs w:val="24"/>
        </w:rPr>
        <w:t xml:space="preserve"> </w:t>
      </w:r>
      <w:r w:rsidRPr="00E76FCC">
        <w:rPr>
          <w:rFonts w:asciiTheme="majorBidi" w:hAnsiTheme="majorBidi" w:cstheme="majorBidi"/>
          <w:sz w:val="24"/>
          <w:szCs w:val="24"/>
        </w:rPr>
        <w:t>l’audit interne perfectionne la comparabilité et l’intelligibilité des ICF</w:t>
      </w:r>
      <w:r w:rsidR="00206BCC">
        <w:rPr>
          <w:rFonts w:asciiTheme="majorBidi" w:hAnsiTheme="majorBidi" w:cstheme="majorBidi"/>
          <w:sz w:val="24"/>
          <w:szCs w:val="24"/>
        </w:rPr>
        <w:t> ;</w:t>
      </w:r>
    </w:p>
    <w:p w:rsidR="00CD0FB2" w:rsidRPr="00E76FCC" w:rsidRDefault="00987611" w:rsidP="004C0C4C">
      <w:pPr>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Hypothèse</w:t>
      </w:r>
      <w:r w:rsidR="004C0C4C">
        <w:rPr>
          <w:rFonts w:asciiTheme="majorBidi" w:hAnsiTheme="majorBidi" w:cstheme="majorBidi"/>
          <w:sz w:val="24"/>
          <w:szCs w:val="24"/>
        </w:rPr>
        <w:t xml:space="preserve"> </w:t>
      </w:r>
      <w:r>
        <w:rPr>
          <w:rFonts w:asciiTheme="majorBidi" w:hAnsiTheme="majorBidi" w:cstheme="majorBidi"/>
          <w:sz w:val="24"/>
          <w:szCs w:val="24"/>
        </w:rPr>
        <w:t>04 :</w:t>
      </w:r>
      <w:r w:rsidR="00E004F3">
        <w:rPr>
          <w:rFonts w:asciiTheme="majorBidi" w:hAnsiTheme="majorBidi" w:cstheme="majorBidi"/>
          <w:sz w:val="24"/>
          <w:szCs w:val="24"/>
        </w:rPr>
        <w:t xml:space="preserve"> </w:t>
      </w:r>
      <w:r w:rsidR="00CD0FB2" w:rsidRPr="00E76FCC">
        <w:rPr>
          <w:rFonts w:asciiTheme="majorBidi" w:hAnsiTheme="majorBidi" w:cstheme="majorBidi"/>
          <w:sz w:val="24"/>
          <w:szCs w:val="24"/>
        </w:rPr>
        <w:t>l’audit interne favorise l’anticipation et la prévention de la manipulation comptable</w:t>
      </w:r>
      <w:r w:rsidR="00206BCC">
        <w:rPr>
          <w:rFonts w:asciiTheme="majorBidi" w:hAnsiTheme="majorBidi" w:cstheme="majorBidi"/>
          <w:sz w:val="24"/>
          <w:szCs w:val="24"/>
        </w:rPr>
        <w:t> ;</w:t>
      </w:r>
    </w:p>
    <w:p w:rsidR="00CD0FB2" w:rsidRPr="00E76FCC" w:rsidRDefault="00CD0FB2" w:rsidP="00D77AAA">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Hypothèse 05 : l’audit interne contribue à la transparence financière</w:t>
      </w:r>
      <w:r w:rsidR="00206BCC">
        <w:rPr>
          <w:rFonts w:asciiTheme="majorBidi" w:hAnsiTheme="majorBidi" w:cstheme="majorBidi"/>
          <w:sz w:val="24"/>
          <w:szCs w:val="24"/>
        </w:rPr>
        <w:t>.</w:t>
      </w:r>
    </w:p>
    <w:p w:rsidR="00CD0FB2" w:rsidRPr="00E76FCC" w:rsidRDefault="00CD0FB2" w:rsidP="00D77AAA">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Les études antérieures : </w:t>
      </w:r>
    </w:p>
    <w:p w:rsidR="00CD0FB2" w:rsidRPr="00E76FCC" w:rsidRDefault="00CD0FB2" w:rsidP="00E76FCC">
      <w:pPr>
        <w:pStyle w:val="NormalWeb"/>
        <w:shd w:val="clear" w:color="auto" w:fill="FFFFFF"/>
        <w:spacing w:before="0" w:beforeAutospacing="0" w:after="0" w:afterAutospacing="0" w:line="360" w:lineRule="auto"/>
        <w:jc w:val="both"/>
        <w:rPr>
          <w:rFonts w:asciiTheme="majorBidi" w:hAnsiTheme="majorBidi" w:cstheme="majorBidi"/>
        </w:rPr>
      </w:pPr>
      <w:r w:rsidRPr="00E76FCC">
        <w:rPr>
          <w:rFonts w:asciiTheme="majorBidi" w:hAnsiTheme="majorBidi" w:cstheme="majorBidi"/>
        </w:rPr>
        <w:t>Ce travail passera tout d’abord par une revue des travaux de recherche réalisés sur l’audit interne et la qualité des états financiers :</w:t>
      </w:r>
    </w:p>
    <w:p w:rsidR="00124B9D" w:rsidRPr="00E76FCC" w:rsidRDefault="00124B9D" w:rsidP="00124B9D">
      <w:pPr>
        <w:autoSpaceDE w:val="0"/>
        <w:autoSpaceDN w:val="0"/>
        <w:adjustRightInd w:val="0"/>
        <w:spacing w:after="0" w:afterAutospacing="0"/>
        <w:jc w:val="both"/>
        <w:rPr>
          <w:rFonts w:asciiTheme="majorBidi" w:hAnsiTheme="majorBidi" w:cstheme="majorBidi"/>
          <w:color w:val="000000"/>
          <w:sz w:val="24"/>
          <w:szCs w:val="24"/>
          <w:lang w:val="en-US"/>
        </w:rPr>
      </w:pPr>
      <w:r w:rsidRPr="00E76FCC">
        <w:rPr>
          <w:rFonts w:asciiTheme="majorBidi" w:hAnsiTheme="majorBidi" w:cstheme="majorBidi"/>
          <w:color w:val="000000"/>
          <w:sz w:val="24"/>
          <w:szCs w:val="24"/>
          <w:lang w:val="en-US"/>
        </w:rPr>
        <w:lastRenderedPageBreak/>
        <w:t>Douglas F. PRAWITT</w:t>
      </w:r>
      <w:r>
        <w:rPr>
          <w:rFonts w:asciiTheme="majorBidi" w:hAnsiTheme="majorBidi" w:cstheme="majorBidi"/>
          <w:color w:val="000000"/>
          <w:sz w:val="24"/>
          <w:szCs w:val="24"/>
          <w:lang w:val="en-US"/>
        </w:rPr>
        <w:t xml:space="preserve"> et al.,</w:t>
      </w:r>
      <w:r w:rsidRPr="00E76FCC">
        <w:rPr>
          <w:rFonts w:asciiTheme="majorBidi" w:hAnsiTheme="majorBidi" w:cstheme="majorBidi"/>
          <w:color w:val="000000"/>
          <w:sz w:val="24"/>
          <w:szCs w:val="24"/>
          <w:lang w:val="en-US"/>
        </w:rPr>
        <w:t xml:space="preserve"> </w:t>
      </w:r>
      <w:r w:rsidRPr="00E76FCC">
        <w:rPr>
          <w:rFonts w:asciiTheme="majorBidi" w:hAnsiTheme="majorBidi" w:cstheme="majorBidi"/>
          <w:b/>
          <w:bCs/>
          <w:color w:val="000000"/>
          <w:sz w:val="24"/>
          <w:szCs w:val="24"/>
          <w:lang w:val="en-US"/>
        </w:rPr>
        <w:t>Internal</w:t>
      </w:r>
      <w:r>
        <w:rPr>
          <w:rFonts w:asciiTheme="majorBidi" w:hAnsiTheme="majorBidi" w:cstheme="majorBidi"/>
          <w:b/>
          <w:bCs/>
          <w:color w:val="000000"/>
          <w:sz w:val="24"/>
          <w:szCs w:val="24"/>
          <w:lang w:val="en-US"/>
        </w:rPr>
        <w:t xml:space="preserve"> </w:t>
      </w:r>
      <w:r w:rsidRPr="00E76FCC">
        <w:rPr>
          <w:rFonts w:asciiTheme="majorBidi" w:hAnsiTheme="majorBidi" w:cstheme="majorBidi"/>
          <w:b/>
          <w:bCs/>
          <w:color w:val="000000"/>
          <w:sz w:val="24"/>
          <w:szCs w:val="24"/>
          <w:lang w:val="en-US"/>
        </w:rPr>
        <w:t>Audit Quality and Earnings Management</w:t>
      </w:r>
      <w:r w:rsidRPr="00E76FCC">
        <w:rPr>
          <w:rFonts w:asciiTheme="majorBidi" w:hAnsiTheme="majorBidi" w:cstheme="majorBidi"/>
          <w:color w:val="000000"/>
          <w:sz w:val="24"/>
          <w:szCs w:val="24"/>
          <w:lang w:val="en-US"/>
        </w:rPr>
        <w:t xml:space="preserve">, </w:t>
      </w:r>
      <w:r>
        <w:rPr>
          <w:rFonts w:asciiTheme="majorBidi" w:hAnsiTheme="majorBidi" w:cstheme="majorBidi"/>
          <w:color w:val="000000"/>
          <w:sz w:val="24"/>
          <w:szCs w:val="24"/>
          <w:lang w:val="en-US"/>
        </w:rPr>
        <w:t>T</w:t>
      </w:r>
      <w:r w:rsidRPr="00E76FCC">
        <w:rPr>
          <w:rFonts w:asciiTheme="majorBidi" w:hAnsiTheme="majorBidi" w:cstheme="majorBidi"/>
          <w:color w:val="000000"/>
          <w:sz w:val="24"/>
          <w:szCs w:val="24"/>
          <w:lang w:val="en-US"/>
        </w:rPr>
        <w:t>he Acc</w:t>
      </w:r>
      <w:r w:rsidR="007B44B6">
        <w:rPr>
          <w:rFonts w:asciiTheme="majorBidi" w:hAnsiTheme="majorBidi" w:cstheme="majorBidi"/>
          <w:color w:val="000000"/>
          <w:sz w:val="24"/>
          <w:szCs w:val="24"/>
          <w:lang w:val="en-US"/>
        </w:rPr>
        <w:t xml:space="preserve">ounting Review, Vol. 84, No. 4 , </w:t>
      </w:r>
      <w:r w:rsidRPr="00E76FCC">
        <w:rPr>
          <w:rFonts w:asciiTheme="majorBidi" w:hAnsiTheme="majorBidi" w:cstheme="majorBidi"/>
          <w:color w:val="000000"/>
          <w:sz w:val="24"/>
          <w:szCs w:val="24"/>
          <w:lang w:val="en-US"/>
        </w:rPr>
        <w:t>J</w:t>
      </w:r>
      <w:r w:rsidR="007B44B6">
        <w:rPr>
          <w:rFonts w:asciiTheme="majorBidi" w:hAnsiTheme="majorBidi" w:cstheme="majorBidi"/>
          <w:color w:val="000000"/>
          <w:sz w:val="24"/>
          <w:szCs w:val="24"/>
          <w:lang w:val="en-US"/>
        </w:rPr>
        <w:t>ULY 2009</w:t>
      </w:r>
      <w:r w:rsidRPr="00E76FCC">
        <w:rPr>
          <w:rFonts w:asciiTheme="majorBidi" w:hAnsiTheme="majorBidi" w:cstheme="majorBidi"/>
          <w:color w:val="000000"/>
          <w:sz w:val="24"/>
          <w:szCs w:val="24"/>
          <w:lang w:val="en-US"/>
        </w:rPr>
        <w:t>, pp. 1255-1280</w:t>
      </w:r>
      <w:r>
        <w:rPr>
          <w:rFonts w:asciiTheme="majorBidi" w:hAnsiTheme="majorBidi" w:cstheme="majorBidi"/>
          <w:color w:val="000000"/>
          <w:sz w:val="24"/>
          <w:szCs w:val="24"/>
          <w:lang w:val="en-US"/>
        </w:rPr>
        <w:t>.</w:t>
      </w:r>
    </w:p>
    <w:p w:rsidR="00124B9D" w:rsidRDefault="00124B9D" w:rsidP="00071EB0">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color w:val="000000"/>
          <w:sz w:val="24"/>
          <w:szCs w:val="24"/>
        </w:rPr>
        <w:t>Cet article s'est concentré sur les effets de l'audit interne sur les rapports financiers externes des entreprises. Les auteur</w:t>
      </w:r>
      <w:r>
        <w:rPr>
          <w:rFonts w:asciiTheme="majorBidi" w:hAnsiTheme="majorBidi" w:cstheme="majorBidi"/>
          <w:color w:val="000000"/>
          <w:sz w:val="24"/>
          <w:szCs w:val="24"/>
        </w:rPr>
        <w:t>s</w:t>
      </w:r>
      <w:r w:rsidRPr="00E76FCC">
        <w:rPr>
          <w:rFonts w:asciiTheme="majorBidi" w:hAnsiTheme="majorBidi" w:cstheme="majorBidi"/>
          <w:color w:val="000000"/>
          <w:sz w:val="24"/>
          <w:szCs w:val="24"/>
        </w:rPr>
        <w:t xml:space="preserve"> ont étudié la relation entre la qualité de la fonction d'audit interne et la manipulation des bénéfices. Ils ont mesuré la qualité de la fonction d'audit interne en utilisant une </w:t>
      </w:r>
      <w:r>
        <w:rPr>
          <w:rFonts w:asciiTheme="majorBidi" w:hAnsiTheme="majorBidi" w:cstheme="majorBidi"/>
          <w:color w:val="000000"/>
          <w:sz w:val="24"/>
          <w:szCs w:val="24"/>
        </w:rPr>
        <w:t>méthode</w:t>
      </w:r>
      <w:r w:rsidRPr="00E76FCC">
        <w:rPr>
          <w:rFonts w:asciiTheme="majorBidi" w:hAnsiTheme="majorBidi" w:cstheme="majorBidi"/>
          <w:color w:val="000000"/>
          <w:sz w:val="24"/>
          <w:szCs w:val="24"/>
        </w:rPr>
        <w:t xml:space="preserve"> composite comprenant six </w:t>
      </w:r>
      <w:r>
        <w:rPr>
          <w:rFonts w:asciiTheme="majorBidi" w:hAnsiTheme="majorBidi" w:cstheme="majorBidi"/>
          <w:color w:val="000000"/>
          <w:sz w:val="24"/>
          <w:szCs w:val="24"/>
        </w:rPr>
        <w:t>éléments individuel</w:t>
      </w:r>
      <w:r w:rsidRPr="00E76FCC">
        <w:rPr>
          <w:rFonts w:asciiTheme="majorBidi" w:hAnsiTheme="majorBidi" w:cstheme="majorBidi"/>
          <w:color w:val="000000"/>
          <w:sz w:val="24"/>
          <w:szCs w:val="24"/>
        </w:rPr>
        <w:t xml:space="preserve">s </w:t>
      </w:r>
      <w:r>
        <w:rPr>
          <w:rFonts w:asciiTheme="majorBidi" w:hAnsiTheme="majorBidi" w:cstheme="majorBidi"/>
          <w:color w:val="000000"/>
          <w:sz w:val="24"/>
          <w:szCs w:val="24"/>
        </w:rPr>
        <w:t>basé</w:t>
      </w:r>
      <w:r w:rsidRPr="00E76FCC">
        <w:rPr>
          <w:rFonts w:asciiTheme="majorBidi" w:hAnsiTheme="majorBidi" w:cstheme="majorBidi"/>
          <w:color w:val="000000"/>
          <w:sz w:val="24"/>
          <w:szCs w:val="24"/>
        </w:rPr>
        <w:t>s sur le SAS</w:t>
      </w:r>
      <w:r>
        <w:rPr>
          <w:rFonts w:asciiTheme="majorBidi" w:hAnsiTheme="majorBidi" w:cstheme="majorBidi"/>
          <w:color w:val="000000"/>
          <w:sz w:val="24"/>
          <w:szCs w:val="24"/>
        </w:rPr>
        <w:t xml:space="preserve"> (</w:t>
      </w:r>
      <w:r w:rsidRPr="00E76FCC">
        <w:rPr>
          <w:rFonts w:asciiTheme="majorBidi" w:hAnsiTheme="majorBidi" w:cstheme="majorBidi"/>
          <w:sz w:val="24"/>
          <w:szCs w:val="24"/>
        </w:rPr>
        <w:t>le Statement on Auditing Standards</w:t>
      </w:r>
      <w:r>
        <w:rPr>
          <w:rFonts w:asciiTheme="majorBidi" w:hAnsiTheme="majorBidi" w:cstheme="majorBidi"/>
          <w:sz w:val="24"/>
          <w:szCs w:val="24"/>
        </w:rPr>
        <w:t>)</w:t>
      </w:r>
      <w:r w:rsidRPr="00E76FCC">
        <w:rPr>
          <w:rFonts w:asciiTheme="majorBidi" w:hAnsiTheme="majorBidi" w:cstheme="majorBidi"/>
          <w:color w:val="000000"/>
          <w:sz w:val="24"/>
          <w:szCs w:val="24"/>
        </w:rPr>
        <w:t xml:space="preserve"> n ° 65, qui guide</w:t>
      </w:r>
      <w:r>
        <w:rPr>
          <w:rFonts w:asciiTheme="majorBidi" w:hAnsiTheme="majorBidi" w:cstheme="majorBidi"/>
          <w:color w:val="000000"/>
          <w:sz w:val="24"/>
          <w:szCs w:val="24"/>
        </w:rPr>
        <w:t>nt</w:t>
      </w:r>
      <w:r w:rsidRPr="00E76FCC">
        <w:rPr>
          <w:rFonts w:asciiTheme="majorBidi" w:hAnsiTheme="majorBidi" w:cstheme="majorBidi"/>
          <w:color w:val="000000"/>
          <w:sz w:val="24"/>
          <w:szCs w:val="24"/>
        </w:rPr>
        <w:t xml:space="preserve"> les auditeurs externes dans l'évaluation de </w:t>
      </w:r>
      <w:r>
        <w:rPr>
          <w:rFonts w:asciiTheme="majorBidi" w:hAnsiTheme="majorBidi" w:cstheme="majorBidi"/>
          <w:color w:val="000000"/>
          <w:sz w:val="24"/>
          <w:szCs w:val="24"/>
        </w:rPr>
        <w:t>cette qualité. En ce q</w:t>
      </w:r>
      <w:r w:rsidRPr="00E76FCC">
        <w:rPr>
          <w:rFonts w:asciiTheme="majorBidi" w:hAnsiTheme="majorBidi" w:cstheme="majorBidi"/>
          <w:color w:val="000000"/>
          <w:sz w:val="24"/>
          <w:szCs w:val="24"/>
        </w:rPr>
        <w:t>ui concerne son rôle dans les rapports financiers</w:t>
      </w:r>
      <w:r>
        <w:rPr>
          <w:rFonts w:asciiTheme="majorBidi" w:hAnsiTheme="majorBidi" w:cstheme="majorBidi"/>
          <w:color w:val="000000"/>
          <w:sz w:val="24"/>
          <w:szCs w:val="24"/>
        </w:rPr>
        <w:t>, l</w:t>
      </w:r>
      <w:r w:rsidRPr="00E76FCC">
        <w:rPr>
          <w:rFonts w:asciiTheme="majorBidi" w:hAnsiTheme="majorBidi" w:cstheme="majorBidi"/>
          <w:color w:val="000000"/>
          <w:sz w:val="24"/>
          <w:szCs w:val="24"/>
        </w:rPr>
        <w:t xml:space="preserve">es résultats sont conformes à la notion selon laquelle la qualité </w:t>
      </w:r>
      <w:r w:rsidR="00071EB0">
        <w:rPr>
          <w:rFonts w:asciiTheme="majorBidi" w:hAnsiTheme="majorBidi" w:cstheme="majorBidi"/>
          <w:color w:val="000000"/>
          <w:sz w:val="24"/>
          <w:szCs w:val="24"/>
        </w:rPr>
        <w:t xml:space="preserve">de </w:t>
      </w:r>
      <w:r w:rsidRPr="00E76FCC">
        <w:rPr>
          <w:rFonts w:asciiTheme="majorBidi" w:hAnsiTheme="majorBidi" w:cstheme="majorBidi"/>
          <w:color w:val="000000"/>
          <w:sz w:val="24"/>
          <w:szCs w:val="24"/>
        </w:rPr>
        <w:t>la fonction d'audit interne est négativement associée à la manipulation des bénéfices et que la qualité de la</w:t>
      </w:r>
      <w:r>
        <w:rPr>
          <w:rFonts w:asciiTheme="majorBidi" w:hAnsiTheme="majorBidi" w:cstheme="majorBidi"/>
          <w:color w:val="000000"/>
          <w:sz w:val="24"/>
          <w:szCs w:val="24"/>
        </w:rPr>
        <w:t xml:space="preserve"> fonction d'audit interne réduit</w:t>
      </w:r>
      <w:r w:rsidRPr="00E76FCC">
        <w:rPr>
          <w:rFonts w:asciiTheme="majorBidi" w:hAnsiTheme="majorBidi" w:cstheme="majorBidi"/>
          <w:color w:val="000000"/>
          <w:sz w:val="24"/>
          <w:szCs w:val="24"/>
        </w:rPr>
        <w:t xml:space="preserve"> la manipulation des bénéfices. Ils ont également confirmé que l</w:t>
      </w:r>
      <w:r w:rsidRPr="00E76FCC">
        <w:rPr>
          <w:rFonts w:asciiTheme="majorBidi" w:hAnsiTheme="majorBidi" w:cstheme="majorBidi"/>
          <w:sz w:val="24"/>
          <w:szCs w:val="24"/>
        </w:rPr>
        <w:t>a compétence de l'auditeur interne affecte la qualité de l'information financière.</w:t>
      </w:r>
    </w:p>
    <w:p w:rsidR="00CD0FB2" w:rsidRPr="00E76FCC" w:rsidRDefault="00CD0FB2" w:rsidP="007337CE">
      <w:pPr>
        <w:pStyle w:val="Default"/>
        <w:spacing w:before="240" w:line="360" w:lineRule="auto"/>
        <w:jc w:val="both"/>
        <w:rPr>
          <w:rFonts w:asciiTheme="majorBidi" w:hAnsiTheme="majorBidi" w:cstheme="majorBidi"/>
          <w:lang w:val="en-US"/>
        </w:rPr>
      </w:pPr>
      <w:r w:rsidRPr="00E76FCC">
        <w:rPr>
          <w:rFonts w:asciiTheme="majorBidi" w:hAnsiTheme="majorBidi" w:cstheme="majorBidi"/>
          <w:lang w:val="en-US"/>
        </w:rPr>
        <w:t xml:space="preserve">Mohammed </w:t>
      </w:r>
      <w:r w:rsidR="00B86C08" w:rsidRPr="00E76FCC">
        <w:rPr>
          <w:rFonts w:asciiTheme="majorBidi" w:hAnsiTheme="majorBidi" w:cstheme="majorBidi"/>
          <w:lang w:val="en-US"/>
        </w:rPr>
        <w:t xml:space="preserve">AL-SHETWI </w:t>
      </w:r>
      <w:r w:rsidRPr="00E76FCC">
        <w:rPr>
          <w:rFonts w:asciiTheme="majorBidi" w:hAnsiTheme="majorBidi" w:cstheme="majorBidi"/>
          <w:lang w:val="en-US"/>
        </w:rPr>
        <w:t>et al 2011</w:t>
      </w:r>
      <w:r w:rsidRPr="00E76FCC">
        <w:rPr>
          <w:rFonts w:asciiTheme="majorBidi" w:hAnsiTheme="majorBidi" w:cstheme="majorBidi"/>
          <w:b/>
          <w:bCs/>
          <w:lang w:val="en-US"/>
        </w:rPr>
        <w:t xml:space="preserve">, Impact of internal audit function (IAF) on financial reporting quality (FRQ): </w:t>
      </w:r>
      <w:r w:rsidR="00DE00EA" w:rsidRPr="00E76FCC">
        <w:rPr>
          <w:rFonts w:asciiTheme="majorBidi" w:hAnsiTheme="majorBidi" w:cstheme="majorBidi"/>
          <w:b/>
          <w:bCs/>
          <w:lang w:val="en-US"/>
        </w:rPr>
        <w:t xml:space="preserve">evidence </w:t>
      </w:r>
      <w:r w:rsidRPr="00E76FCC">
        <w:rPr>
          <w:rFonts w:asciiTheme="majorBidi" w:hAnsiTheme="majorBidi" w:cstheme="majorBidi"/>
          <w:b/>
          <w:bCs/>
          <w:lang w:val="en-US"/>
        </w:rPr>
        <w:t>from Saudi Arabia,</w:t>
      </w:r>
      <w:r w:rsidRPr="00E76FCC">
        <w:rPr>
          <w:rFonts w:asciiTheme="majorBidi" w:hAnsiTheme="majorBidi" w:cstheme="majorBidi"/>
          <w:lang w:val="en-US"/>
        </w:rPr>
        <w:t xml:space="preserve"> African Journal of Business Management Vol.5 (27), 9 November, 2011, pp. 11189-11198.</w:t>
      </w:r>
    </w:p>
    <w:p w:rsidR="00CD0FB2" w:rsidRDefault="00CD0FB2" w:rsidP="00251E3A">
      <w:pPr>
        <w:pStyle w:val="Default"/>
        <w:spacing w:line="360" w:lineRule="auto"/>
        <w:jc w:val="both"/>
        <w:rPr>
          <w:rFonts w:asciiTheme="majorBidi" w:hAnsiTheme="majorBidi" w:cstheme="majorBidi"/>
        </w:rPr>
      </w:pPr>
      <w:r w:rsidRPr="00E76FCC">
        <w:rPr>
          <w:rFonts w:asciiTheme="majorBidi" w:hAnsiTheme="majorBidi" w:cstheme="majorBidi"/>
        </w:rPr>
        <w:t xml:space="preserve">Cette recherche a examiné l'impact de la qualité de la fonction de l’audit interne, une partie intégrante de la structure de gouvernance d'entreprise, sur la qualité de reporting financier de toutes les entreprises saoudiennes cotées en bourse de l'Arabie saoudite en 2009, hors secteur bancaire. La qualité de la fonction de l’audit interne, était composée de la maîtrise de l'audit interne, </w:t>
      </w:r>
      <w:r w:rsidR="00251E3A">
        <w:rPr>
          <w:rFonts w:asciiTheme="majorBidi" w:hAnsiTheme="majorBidi" w:cstheme="majorBidi"/>
        </w:rPr>
        <w:t xml:space="preserve">de son </w:t>
      </w:r>
      <w:r w:rsidRPr="00E76FCC">
        <w:rPr>
          <w:rFonts w:asciiTheme="majorBidi" w:hAnsiTheme="majorBidi" w:cstheme="majorBidi"/>
        </w:rPr>
        <w:t xml:space="preserve">indépendance et </w:t>
      </w:r>
      <w:r w:rsidR="00251E3A">
        <w:rPr>
          <w:rFonts w:asciiTheme="majorBidi" w:hAnsiTheme="majorBidi" w:cstheme="majorBidi"/>
        </w:rPr>
        <w:t xml:space="preserve">de </w:t>
      </w:r>
      <w:r w:rsidRPr="00E76FCC">
        <w:rPr>
          <w:rFonts w:asciiTheme="majorBidi" w:hAnsiTheme="majorBidi" w:cstheme="majorBidi"/>
        </w:rPr>
        <w:t>la performance du travail. La qualité de reporting financier a été mesurée en utilisant la valeur absolue des accruals discrétionnaires avec une relation négative proposée entre le niveau des accruals discrétionnaires et qualité de reporting financier. Les résultats démontrent que la qualité de la fonction de l’audit interne ne contribue pas de manière significative à la qualité de reporting financier.</w:t>
      </w:r>
    </w:p>
    <w:p w:rsidR="00124B9D" w:rsidRPr="00E76FCC" w:rsidRDefault="00124B9D" w:rsidP="00124B9D">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Salim MAHMOUD, </w:t>
      </w:r>
      <w:r w:rsidR="007337CE">
        <w:rPr>
          <w:rFonts w:asciiTheme="majorBidi" w:hAnsiTheme="majorBidi" w:cstheme="majorBidi"/>
          <w:b/>
          <w:bCs/>
          <w:sz w:val="24"/>
          <w:szCs w:val="24"/>
        </w:rPr>
        <w:t>contribution à</w:t>
      </w:r>
      <w:r w:rsidRPr="00E76FCC">
        <w:rPr>
          <w:rFonts w:asciiTheme="majorBidi" w:hAnsiTheme="majorBidi" w:cstheme="majorBidi"/>
          <w:b/>
          <w:bCs/>
          <w:sz w:val="24"/>
          <w:szCs w:val="24"/>
        </w:rPr>
        <w:t xml:space="preserve"> l’étude des déterminants de la qualité des informations comptables produites par les entreprises libyennes</w:t>
      </w:r>
      <w:r w:rsidRPr="00E76FCC">
        <w:rPr>
          <w:rFonts w:asciiTheme="majorBidi" w:hAnsiTheme="majorBidi" w:cstheme="majorBidi"/>
          <w:sz w:val="24"/>
          <w:szCs w:val="24"/>
        </w:rPr>
        <w:t>, Thèse pour obtenir le garde de Docteur en Sciences de Gestion université d’Auvergne, École Doctorale Des Sciences Économiques, Juridiques,</w:t>
      </w:r>
      <w:r>
        <w:rPr>
          <w:rFonts w:asciiTheme="majorBidi" w:hAnsiTheme="majorBidi" w:cstheme="majorBidi"/>
          <w:sz w:val="24"/>
          <w:szCs w:val="24"/>
        </w:rPr>
        <w:t xml:space="preserve"> Politiques et de Gestion, 2012.</w:t>
      </w:r>
    </w:p>
    <w:p w:rsidR="00124B9D" w:rsidRPr="00E76FCC" w:rsidRDefault="00124B9D" w:rsidP="00124B9D">
      <w:pPr>
        <w:autoSpaceDE w:val="0"/>
        <w:autoSpaceDN w:val="0"/>
        <w:adjustRightInd w:val="0"/>
        <w:spacing w:before="0" w:beforeAutospacing="0"/>
        <w:jc w:val="both"/>
        <w:rPr>
          <w:rFonts w:asciiTheme="majorBidi" w:hAnsiTheme="majorBidi" w:cstheme="majorBidi"/>
          <w:b/>
          <w:bCs/>
          <w:sz w:val="24"/>
          <w:szCs w:val="24"/>
        </w:rPr>
      </w:pPr>
      <w:r w:rsidRPr="00E76FCC">
        <w:rPr>
          <w:rFonts w:asciiTheme="majorBidi" w:hAnsiTheme="majorBidi" w:cstheme="majorBidi"/>
          <w:sz w:val="24"/>
          <w:szCs w:val="24"/>
        </w:rPr>
        <w:t xml:space="preserve">À travers sa recherche, l’auteur a tenté évaluer la qualité de l’offre d’informations financières diffusées dans le rapport annuel des sociétés libyennes et identifier ses déterminants. Pour ce faire il a distribué un questionnaire </w:t>
      </w:r>
      <w:r>
        <w:rPr>
          <w:rFonts w:asciiTheme="majorBidi" w:hAnsiTheme="majorBidi" w:cstheme="majorBidi"/>
          <w:sz w:val="24"/>
          <w:szCs w:val="24"/>
        </w:rPr>
        <w:t>à</w:t>
      </w:r>
      <w:r w:rsidRPr="00E76FCC">
        <w:rPr>
          <w:rFonts w:asciiTheme="majorBidi" w:hAnsiTheme="majorBidi" w:cstheme="majorBidi"/>
          <w:sz w:val="24"/>
          <w:szCs w:val="24"/>
        </w:rPr>
        <w:t xml:space="preserve"> un groupe d’experts comptables et analystes financiers. La taille de l’échantillon final des répondants est de 54 experts comptables et analystes </w:t>
      </w:r>
      <w:r w:rsidRPr="00E76FCC">
        <w:rPr>
          <w:rFonts w:asciiTheme="majorBidi" w:hAnsiTheme="majorBidi" w:cstheme="majorBidi"/>
          <w:sz w:val="24"/>
          <w:szCs w:val="24"/>
        </w:rPr>
        <w:lastRenderedPageBreak/>
        <w:t>financiers. Les régressions linéaires multivariées montrent l’existence d’une relation négative significative entre la qualité du cabinet d’audit et la qualité des informations comptables. Les résultats des tests empiriques de la méthode des effets aléatoires montrent l’existence d’une relation négative non significative entre la qualité des auditeurs et la qualité des informations comptables des entreprises libyennes. Ainsi, contrairement à ce que nous avions prévu, il semble que les entreprises qui sont auditées par des auditeurs de l’État diffusent davantage d’informations de qualité que les entreprises auditées par des auditeurs privés.</w:t>
      </w:r>
    </w:p>
    <w:p w:rsidR="00CD0FB2" w:rsidRPr="00124B9D" w:rsidRDefault="00015609" w:rsidP="00015609">
      <w:pPr>
        <w:autoSpaceDE w:val="0"/>
        <w:autoSpaceDN w:val="0"/>
        <w:adjustRightInd w:val="0"/>
        <w:spacing w:after="0" w:afterAutospacing="0"/>
        <w:jc w:val="both"/>
        <w:rPr>
          <w:rFonts w:asciiTheme="majorBidi" w:hAnsiTheme="majorBidi" w:cstheme="majorBidi"/>
          <w:color w:val="000000"/>
          <w:sz w:val="24"/>
          <w:szCs w:val="24"/>
          <w:lang w:val="en-US"/>
        </w:rPr>
      </w:pPr>
      <w:r w:rsidRPr="00E76FCC">
        <w:rPr>
          <w:rFonts w:asciiTheme="majorBidi" w:hAnsiTheme="majorBidi" w:cstheme="majorBidi"/>
          <w:color w:val="000000"/>
          <w:sz w:val="24"/>
          <w:szCs w:val="24"/>
          <w:lang w:val="en-US"/>
        </w:rPr>
        <w:t>Nelli NOVYARNI</w:t>
      </w:r>
      <w:r w:rsidR="00C51E2B" w:rsidRPr="00E76FCC">
        <w:rPr>
          <w:rFonts w:asciiTheme="majorBidi" w:hAnsiTheme="majorBidi" w:cstheme="majorBidi"/>
          <w:color w:val="000000"/>
          <w:sz w:val="24"/>
          <w:szCs w:val="24"/>
          <w:lang w:val="en-US"/>
        </w:rPr>
        <w:t xml:space="preserve">, </w:t>
      </w:r>
      <w:r w:rsidR="00C51E2B" w:rsidRPr="007337CE">
        <w:rPr>
          <w:rFonts w:asciiTheme="majorBidi" w:hAnsiTheme="majorBidi" w:cstheme="majorBidi"/>
          <w:b/>
          <w:bCs/>
          <w:color w:val="000000"/>
          <w:sz w:val="24"/>
          <w:szCs w:val="24"/>
          <w:lang w:val="en-US"/>
        </w:rPr>
        <w:t>influence</w:t>
      </w:r>
      <w:r w:rsidR="00CD0FB2" w:rsidRPr="00E76FCC">
        <w:rPr>
          <w:rFonts w:asciiTheme="majorBidi" w:hAnsiTheme="majorBidi" w:cstheme="majorBidi"/>
          <w:b/>
          <w:bCs/>
          <w:color w:val="000000"/>
          <w:sz w:val="24"/>
          <w:szCs w:val="24"/>
          <w:lang w:val="en-US"/>
        </w:rPr>
        <w:t xml:space="preserve"> of internal auditor competence </w:t>
      </w:r>
      <w:r w:rsidR="00CD0FB2" w:rsidRPr="00E76FCC">
        <w:rPr>
          <w:rFonts w:asciiTheme="majorBidi" w:hAnsiTheme="majorBidi" w:cstheme="majorBidi"/>
          <w:b/>
          <w:bCs/>
          <w:sz w:val="24"/>
          <w:szCs w:val="24"/>
          <w:lang w:val="en-US"/>
        </w:rPr>
        <w:t>and independence on the quality of financial reporting by municipal/provincial government</w:t>
      </w:r>
      <w:r w:rsidR="00C51E2B" w:rsidRPr="00E76FCC">
        <w:rPr>
          <w:rFonts w:asciiTheme="majorBidi" w:hAnsiTheme="majorBidi" w:cstheme="majorBidi"/>
          <w:sz w:val="24"/>
          <w:szCs w:val="24"/>
          <w:lang w:val="en-US"/>
        </w:rPr>
        <w:t>, International</w:t>
      </w:r>
      <w:r w:rsidR="00CD0FB2" w:rsidRPr="00E76FCC">
        <w:rPr>
          <w:rFonts w:asciiTheme="majorBidi" w:hAnsiTheme="majorBidi" w:cstheme="majorBidi"/>
          <w:sz w:val="24"/>
          <w:szCs w:val="24"/>
          <w:lang w:val="en-US"/>
        </w:rPr>
        <w:t xml:space="preserve"> Journal of Economics, Commerce and Management, Vol. </w:t>
      </w:r>
      <w:r w:rsidR="00CD0FB2" w:rsidRPr="00124B9D">
        <w:rPr>
          <w:rFonts w:asciiTheme="majorBidi" w:hAnsiTheme="majorBidi" w:cstheme="majorBidi"/>
          <w:sz w:val="24"/>
          <w:szCs w:val="24"/>
          <w:lang w:val="en-US"/>
        </w:rPr>
        <w:t>II, Issue 10, Oct 2014</w:t>
      </w:r>
      <w:r w:rsidR="00987518" w:rsidRPr="00124B9D">
        <w:rPr>
          <w:rFonts w:asciiTheme="majorBidi" w:hAnsiTheme="majorBidi" w:cstheme="majorBidi"/>
          <w:sz w:val="24"/>
          <w:szCs w:val="24"/>
          <w:lang w:val="en-US"/>
        </w:rPr>
        <w:t>.</w:t>
      </w:r>
    </w:p>
    <w:p w:rsidR="00CD0FB2" w:rsidRPr="00E76FCC" w:rsidRDefault="00CD0FB2" w:rsidP="00561F9A">
      <w:pPr>
        <w:autoSpaceDE w:val="0"/>
        <w:autoSpaceDN w:val="0"/>
        <w:adjustRightInd w:val="0"/>
        <w:spacing w:before="0" w:beforeAutospacing="0"/>
        <w:jc w:val="both"/>
        <w:rPr>
          <w:rFonts w:asciiTheme="majorBidi" w:hAnsiTheme="majorBidi" w:cstheme="majorBidi"/>
          <w:b/>
          <w:bCs/>
          <w:sz w:val="24"/>
          <w:szCs w:val="24"/>
        </w:rPr>
      </w:pPr>
      <w:r w:rsidRPr="00E76FCC">
        <w:rPr>
          <w:rFonts w:asciiTheme="majorBidi" w:hAnsiTheme="majorBidi" w:cstheme="majorBidi"/>
          <w:color w:val="000000"/>
          <w:sz w:val="24"/>
          <w:szCs w:val="24"/>
        </w:rPr>
        <w:t xml:space="preserve">L'étude a été menée en utilisant un questionnaire donné à l'auditeur interne des gouvernements municipaux et provinciaux pour mesurer les variables de compétence, d'indépendance et de qualité des rapports financiers. Cette étude a prouvé que la compétence et l'indépendance de l'auditeur interne affectent principalement la qualité de l'information financière sur le gouvernement de la ville et le gouvernement </w:t>
      </w:r>
      <w:r w:rsidR="00561F9A">
        <w:rPr>
          <w:rFonts w:asciiTheme="majorBidi" w:hAnsiTheme="majorBidi" w:cstheme="majorBidi"/>
          <w:color w:val="000000"/>
          <w:sz w:val="24"/>
          <w:szCs w:val="24"/>
        </w:rPr>
        <w:t>de la province</w:t>
      </w:r>
      <w:r w:rsidRPr="00E76FCC">
        <w:rPr>
          <w:rFonts w:asciiTheme="majorBidi" w:hAnsiTheme="majorBidi" w:cstheme="majorBidi"/>
          <w:color w:val="000000"/>
          <w:sz w:val="24"/>
          <w:szCs w:val="24"/>
        </w:rPr>
        <w:t>, et</w:t>
      </w:r>
      <w:r w:rsidRPr="00E76FCC">
        <w:rPr>
          <w:rFonts w:asciiTheme="majorBidi" w:hAnsiTheme="majorBidi" w:cstheme="majorBidi"/>
          <w:sz w:val="24"/>
          <w:szCs w:val="24"/>
        </w:rPr>
        <w:t xml:space="preserve"> que l'indépendance des auditeurs internes affecte la qualité des rapports financiers.</w:t>
      </w:r>
    </w:p>
    <w:p w:rsidR="00CD0FB2" w:rsidRPr="00E76FCC" w:rsidRDefault="00015609" w:rsidP="00015609">
      <w:pPr>
        <w:autoSpaceDE w:val="0"/>
        <w:autoSpaceDN w:val="0"/>
        <w:adjustRightInd w:val="0"/>
        <w:spacing w:after="0" w:afterAutospacing="0"/>
        <w:jc w:val="both"/>
        <w:rPr>
          <w:rFonts w:asciiTheme="majorBidi" w:hAnsiTheme="majorBidi" w:cstheme="majorBidi"/>
          <w:sz w:val="24"/>
          <w:szCs w:val="24"/>
        </w:rPr>
      </w:pPr>
      <w:r>
        <w:rPr>
          <w:rFonts w:asciiTheme="majorBidi" w:hAnsiTheme="majorBidi" w:cstheme="majorBidi"/>
          <w:sz w:val="24"/>
          <w:szCs w:val="24"/>
        </w:rPr>
        <w:t xml:space="preserve">Abdelhak </w:t>
      </w:r>
      <w:r w:rsidR="00AD2C44">
        <w:rPr>
          <w:rFonts w:asciiTheme="majorBidi" w:hAnsiTheme="majorBidi" w:cstheme="majorBidi"/>
          <w:sz w:val="24"/>
          <w:szCs w:val="24"/>
        </w:rPr>
        <w:t>ZIANI</w:t>
      </w:r>
      <w:r w:rsidR="00CD0FB2" w:rsidRPr="00E76FCC">
        <w:rPr>
          <w:rFonts w:asciiTheme="majorBidi" w:hAnsiTheme="majorBidi" w:cstheme="majorBidi"/>
          <w:sz w:val="24"/>
          <w:szCs w:val="24"/>
        </w:rPr>
        <w:t xml:space="preserve">, </w:t>
      </w:r>
      <w:r w:rsidR="00CD0FB2" w:rsidRPr="00E76FCC">
        <w:rPr>
          <w:rFonts w:asciiTheme="majorBidi" w:hAnsiTheme="majorBidi" w:cstheme="majorBidi"/>
          <w:b/>
          <w:bCs/>
          <w:sz w:val="24"/>
          <w:szCs w:val="24"/>
        </w:rPr>
        <w:t>Le Rôle d l’audit interne dans l’amélioration de la gouvernance d’entreprise </w:t>
      </w:r>
      <w:r w:rsidR="00D90DBA" w:rsidRPr="00E76FCC">
        <w:rPr>
          <w:rFonts w:asciiTheme="majorBidi" w:hAnsiTheme="majorBidi" w:cstheme="majorBidi"/>
          <w:b/>
          <w:bCs/>
          <w:sz w:val="24"/>
          <w:szCs w:val="24"/>
        </w:rPr>
        <w:t>: cas</w:t>
      </w:r>
      <w:r w:rsidR="00CD0FB2" w:rsidRPr="00E76FCC">
        <w:rPr>
          <w:rFonts w:asciiTheme="majorBidi" w:hAnsiTheme="majorBidi" w:cstheme="majorBidi"/>
          <w:b/>
          <w:bCs/>
          <w:sz w:val="24"/>
          <w:szCs w:val="24"/>
        </w:rPr>
        <w:t xml:space="preserve"> entreprises algériennes,</w:t>
      </w:r>
      <w:r w:rsidR="00CD0FB2" w:rsidRPr="00E76FCC">
        <w:rPr>
          <w:rFonts w:asciiTheme="majorBidi" w:hAnsiTheme="majorBidi" w:cstheme="majorBidi"/>
          <w:sz w:val="24"/>
          <w:szCs w:val="24"/>
        </w:rPr>
        <w:t xml:space="preserve"> thèse de doctorat en sciences économiques, université </w:t>
      </w:r>
      <w:r w:rsidR="00E44AFA" w:rsidRPr="00E76FCC">
        <w:rPr>
          <w:rFonts w:asciiTheme="majorBidi" w:hAnsiTheme="majorBidi" w:cstheme="majorBidi"/>
          <w:sz w:val="24"/>
          <w:szCs w:val="24"/>
        </w:rPr>
        <w:t>d’Abou</w:t>
      </w:r>
      <w:r w:rsidR="00C750EB">
        <w:rPr>
          <w:rFonts w:asciiTheme="majorBidi" w:hAnsiTheme="majorBidi" w:cstheme="majorBidi"/>
          <w:sz w:val="24"/>
          <w:szCs w:val="24"/>
        </w:rPr>
        <w:t xml:space="preserve"> </w:t>
      </w:r>
      <w:r w:rsidR="00C750EB" w:rsidRPr="00E76FCC">
        <w:rPr>
          <w:rFonts w:asciiTheme="majorBidi" w:hAnsiTheme="majorBidi" w:cstheme="majorBidi"/>
          <w:sz w:val="24"/>
          <w:szCs w:val="24"/>
        </w:rPr>
        <w:t>Bekr</w:t>
      </w:r>
      <w:r w:rsidR="00C750EB">
        <w:rPr>
          <w:rFonts w:asciiTheme="majorBidi" w:hAnsiTheme="majorBidi" w:cstheme="majorBidi"/>
          <w:sz w:val="24"/>
          <w:szCs w:val="24"/>
        </w:rPr>
        <w:t xml:space="preserve"> </w:t>
      </w:r>
      <w:r w:rsidR="00C750EB" w:rsidRPr="00E76FCC">
        <w:rPr>
          <w:rFonts w:asciiTheme="majorBidi" w:hAnsiTheme="majorBidi" w:cstheme="majorBidi"/>
          <w:sz w:val="24"/>
          <w:szCs w:val="24"/>
        </w:rPr>
        <w:t xml:space="preserve">Belkaid </w:t>
      </w:r>
      <w:r w:rsidR="00CD0FB2" w:rsidRPr="00E76FCC">
        <w:rPr>
          <w:rFonts w:asciiTheme="majorBidi" w:hAnsiTheme="majorBidi" w:cstheme="majorBidi"/>
          <w:sz w:val="24"/>
          <w:szCs w:val="24"/>
        </w:rPr>
        <w:t>de Tlemcen,</w:t>
      </w:r>
      <w:r w:rsidR="00C750EB">
        <w:rPr>
          <w:rFonts w:asciiTheme="majorBidi" w:hAnsiTheme="majorBidi" w:cstheme="majorBidi"/>
          <w:sz w:val="24"/>
          <w:szCs w:val="24"/>
        </w:rPr>
        <w:t xml:space="preserve"> </w:t>
      </w:r>
      <w:r w:rsidR="00CD0FB2" w:rsidRPr="00E76FCC">
        <w:rPr>
          <w:rFonts w:asciiTheme="majorBidi" w:hAnsiTheme="majorBidi" w:cstheme="majorBidi"/>
          <w:sz w:val="24"/>
          <w:szCs w:val="24"/>
        </w:rPr>
        <w:t>2014.</w:t>
      </w:r>
    </w:p>
    <w:p w:rsidR="00CD0FB2" w:rsidRPr="00E76FCC" w:rsidRDefault="00CD0FB2" w:rsidP="00206B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Pour réaliser son étude, 150 questionnaires furent distribués sur 49 entreprises. Les résultats liés à l’importance de la fonction de l’audit interne dans la  protection des droits des parties prenantes démontrent que les assurances données par l’audit interne en ce qui concerne l’intégrité, la qualité et la fiabilité de l’information financière permettent aux parties prenantes de bien connaître la situation de leur entreprise ce qui leur assurent une satisfaction concernant sa performance. Il a également insisté sur l’existence d’un comité d’audit pour renforcer le rôle de l’audit interne en lui assurant la qualité et la fiabilité de ces informations fournit aux dirigeants, et ce dans le but de protéger les intérêts de ces derniers (actionnaires).</w:t>
      </w:r>
    </w:p>
    <w:p w:rsidR="00124B9D" w:rsidRPr="00E76FCC" w:rsidRDefault="00124B9D" w:rsidP="00124B9D">
      <w:pPr>
        <w:autoSpaceDE w:val="0"/>
        <w:autoSpaceDN w:val="0"/>
        <w:adjustRightInd w:val="0"/>
        <w:spacing w:after="0" w:afterAutospacing="0"/>
        <w:jc w:val="both"/>
        <w:rPr>
          <w:rFonts w:asciiTheme="majorBidi" w:hAnsiTheme="majorBidi" w:cstheme="majorBidi"/>
          <w:sz w:val="24"/>
          <w:szCs w:val="24"/>
          <w:lang w:val="es-ES_tradnl"/>
        </w:rPr>
      </w:pPr>
      <w:r w:rsidRPr="00E76FCC">
        <w:rPr>
          <w:rFonts w:asciiTheme="majorBidi" w:hAnsiTheme="majorBidi" w:cstheme="majorBidi"/>
          <w:sz w:val="24"/>
          <w:szCs w:val="24"/>
          <w:lang w:val="es-ES_tradnl"/>
        </w:rPr>
        <w:t xml:space="preserve">Ester GRAS-GIL </w:t>
      </w:r>
      <w:r>
        <w:rPr>
          <w:rFonts w:asciiTheme="majorBidi" w:hAnsiTheme="majorBidi" w:cstheme="majorBidi"/>
          <w:sz w:val="24"/>
          <w:szCs w:val="24"/>
          <w:lang w:val="es-ES_tradnl"/>
        </w:rPr>
        <w:t>et al.,</w:t>
      </w:r>
      <w:r w:rsidRPr="00E76FCC">
        <w:rPr>
          <w:rFonts w:asciiTheme="majorBidi" w:hAnsiTheme="majorBidi" w:cstheme="majorBidi"/>
          <w:sz w:val="24"/>
          <w:szCs w:val="24"/>
          <w:lang w:val="es-ES_tradnl"/>
        </w:rPr>
        <w:t> </w:t>
      </w:r>
      <w:r w:rsidRPr="00E76FCC">
        <w:rPr>
          <w:rFonts w:asciiTheme="majorBidi" w:hAnsiTheme="majorBidi" w:cstheme="majorBidi"/>
          <w:b/>
          <w:bCs/>
          <w:sz w:val="24"/>
          <w:szCs w:val="24"/>
          <w:lang w:val="es-ES_tradnl"/>
        </w:rPr>
        <w:t xml:space="preserve">Auditoría interna y deficiencias de la información financiera en el sector bancario español, </w:t>
      </w:r>
      <w:r w:rsidRPr="00E76FCC">
        <w:rPr>
          <w:rFonts w:asciiTheme="majorBidi" w:hAnsiTheme="majorBidi" w:cstheme="majorBidi"/>
          <w:sz w:val="24"/>
          <w:szCs w:val="24"/>
          <w:lang w:val="es-ES_tradnl"/>
        </w:rPr>
        <w:t>Revista de Contabilidad – Spanish</w:t>
      </w:r>
      <w:r>
        <w:rPr>
          <w:rFonts w:asciiTheme="majorBidi" w:hAnsiTheme="majorBidi" w:cstheme="majorBidi"/>
          <w:sz w:val="24"/>
          <w:szCs w:val="24"/>
          <w:lang w:val="es-ES_tradnl"/>
        </w:rPr>
        <w:t xml:space="preserve"> </w:t>
      </w:r>
      <w:r w:rsidRPr="00E76FCC">
        <w:rPr>
          <w:rFonts w:asciiTheme="majorBidi" w:hAnsiTheme="majorBidi" w:cstheme="majorBidi"/>
          <w:sz w:val="24"/>
          <w:szCs w:val="24"/>
          <w:lang w:val="es-ES_tradnl"/>
        </w:rPr>
        <w:t>Accounting</w:t>
      </w:r>
      <w:r>
        <w:rPr>
          <w:rFonts w:asciiTheme="majorBidi" w:hAnsiTheme="majorBidi" w:cstheme="majorBidi"/>
          <w:sz w:val="24"/>
          <w:szCs w:val="24"/>
          <w:lang w:val="es-ES_tradnl"/>
        </w:rPr>
        <w:t xml:space="preserve"> </w:t>
      </w:r>
      <w:r w:rsidRPr="00E76FCC">
        <w:rPr>
          <w:rFonts w:asciiTheme="majorBidi" w:hAnsiTheme="majorBidi" w:cstheme="majorBidi"/>
          <w:sz w:val="24"/>
          <w:szCs w:val="24"/>
          <w:lang w:val="es-ES_tradnl"/>
        </w:rPr>
        <w:t>Review</w:t>
      </w:r>
      <w:r>
        <w:rPr>
          <w:rFonts w:asciiTheme="majorBidi" w:hAnsiTheme="majorBidi" w:cstheme="majorBidi"/>
          <w:sz w:val="24"/>
          <w:szCs w:val="24"/>
          <w:lang w:val="es-ES_tradnl"/>
        </w:rPr>
        <w:t>, volume</w:t>
      </w:r>
      <w:r w:rsidRPr="00E76FCC">
        <w:rPr>
          <w:rFonts w:asciiTheme="majorBidi" w:hAnsiTheme="majorBidi" w:cstheme="majorBidi"/>
          <w:sz w:val="24"/>
          <w:szCs w:val="24"/>
          <w:lang w:val="es-ES_tradnl"/>
        </w:rPr>
        <w:t xml:space="preserve"> 18</w:t>
      </w:r>
      <w:r>
        <w:rPr>
          <w:rFonts w:asciiTheme="majorBidi" w:hAnsiTheme="majorBidi" w:cstheme="majorBidi"/>
          <w:sz w:val="24"/>
          <w:szCs w:val="24"/>
          <w:lang w:val="es-ES_tradnl"/>
        </w:rPr>
        <w:t>, issue 2</w:t>
      </w:r>
      <w:r w:rsidRPr="00E76FCC">
        <w:rPr>
          <w:rFonts w:asciiTheme="majorBidi" w:hAnsiTheme="majorBidi" w:cstheme="majorBidi"/>
          <w:sz w:val="24"/>
          <w:szCs w:val="24"/>
          <w:lang w:val="es-ES_tradnl"/>
        </w:rPr>
        <w:t>, 2015, pp. 174–181</w:t>
      </w:r>
      <w:r>
        <w:rPr>
          <w:rFonts w:asciiTheme="majorBidi" w:hAnsiTheme="majorBidi" w:cstheme="majorBidi"/>
          <w:sz w:val="24"/>
          <w:szCs w:val="24"/>
          <w:lang w:val="es-ES_tradnl"/>
        </w:rPr>
        <w:t>.</w:t>
      </w:r>
    </w:p>
    <w:p w:rsidR="00124B9D" w:rsidRDefault="00124B9D" w:rsidP="00A435BA">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Son étude vise à analyser si la structure  et les caractéristiques de l’audit interne ont  une incidence sur les lacunes de l'information comptable. Pour ce faire ils ont utilisé un échantillon de 47 institutions financières espagnoles, sur une période 2006-2010. Les résultats montrent qu'il ya des caractéristiques de l’audit interne qui contribuent à ce que cette entité ait moins </w:t>
      </w:r>
      <w:r>
        <w:rPr>
          <w:rFonts w:asciiTheme="majorBidi" w:hAnsiTheme="majorBidi" w:cstheme="majorBidi"/>
          <w:sz w:val="24"/>
          <w:szCs w:val="24"/>
        </w:rPr>
        <w:t>de</w:t>
      </w:r>
      <w:r w:rsidRPr="00E76FCC">
        <w:rPr>
          <w:rFonts w:asciiTheme="majorBidi" w:hAnsiTheme="majorBidi" w:cstheme="majorBidi"/>
          <w:sz w:val="24"/>
          <w:szCs w:val="24"/>
        </w:rPr>
        <w:t xml:space="preserve"> lacunes dans l'information financière: la formation des auditeurs internes et l'indépendance de l’audit interne. Les résultats sont cohérents avec l'idée que la qualité de </w:t>
      </w:r>
      <w:r>
        <w:rPr>
          <w:rFonts w:asciiTheme="majorBidi" w:hAnsiTheme="majorBidi" w:cstheme="majorBidi"/>
          <w:sz w:val="24"/>
          <w:szCs w:val="24"/>
        </w:rPr>
        <w:t>l’audit interne</w:t>
      </w:r>
      <w:r w:rsidRPr="00E76FCC">
        <w:rPr>
          <w:rFonts w:asciiTheme="majorBidi" w:hAnsiTheme="majorBidi" w:cstheme="majorBidi"/>
          <w:sz w:val="24"/>
          <w:szCs w:val="24"/>
        </w:rPr>
        <w:t xml:space="preserve"> est positivement associée à la qualité de l'information financière. Autrement dit, les entités qui ont </w:t>
      </w:r>
      <w:r>
        <w:rPr>
          <w:rFonts w:asciiTheme="majorBidi" w:hAnsiTheme="majorBidi" w:cstheme="majorBidi"/>
          <w:sz w:val="24"/>
          <w:szCs w:val="24"/>
        </w:rPr>
        <w:t>un audit interne</w:t>
      </w:r>
      <w:r w:rsidRPr="00E76FCC">
        <w:rPr>
          <w:rFonts w:asciiTheme="majorBidi" w:hAnsiTheme="majorBidi" w:cstheme="majorBidi"/>
          <w:sz w:val="24"/>
          <w:szCs w:val="24"/>
        </w:rPr>
        <w:t xml:space="preserve"> d’une meilleure qualité présente</w:t>
      </w:r>
      <w:r>
        <w:rPr>
          <w:rFonts w:asciiTheme="majorBidi" w:hAnsiTheme="majorBidi" w:cstheme="majorBidi"/>
          <w:sz w:val="24"/>
          <w:szCs w:val="24"/>
        </w:rPr>
        <w:t>nt</w:t>
      </w:r>
      <w:r w:rsidRPr="00E76FCC">
        <w:rPr>
          <w:rFonts w:asciiTheme="majorBidi" w:hAnsiTheme="majorBidi" w:cstheme="majorBidi"/>
          <w:sz w:val="24"/>
          <w:szCs w:val="24"/>
        </w:rPr>
        <w:t xml:space="preserve"> une information financière de qualité supérieure.</w:t>
      </w:r>
      <w:r>
        <w:rPr>
          <w:rFonts w:asciiTheme="majorBidi" w:hAnsiTheme="majorBidi" w:cstheme="majorBidi"/>
          <w:sz w:val="24"/>
          <w:szCs w:val="24"/>
        </w:rPr>
        <w:t xml:space="preserve"> </w:t>
      </w:r>
      <w:r w:rsidRPr="00E76FCC">
        <w:rPr>
          <w:rFonts w:asciiTheme="majorBidi" w:hAnsiTheme="majorBidi" w:cstheme="majorBidi"/>
          <w:sz w:val="24"/>
          <w:szCs w:val="24"/>
        </w:rPr>
        <w:t xml:space="preserve">Il existe une relation négative entre la formation des auditeurs internes et </w:t>
      </w:r>
      <w:r>
        <w:rPr>
          <w:rFonts w:asciiTheme="majorBidi" w:hAnsiTheme="majorBidi" w:cstheme="majorBidi"/>
          <w:sz w:val="24"/>
          <w:szCs w:val="24"/>
        </w:rPr>
        <w:t>la déficience</w:t>
      </w:r>
      <w:r w:rsidRPr="00E76FCC">
        <w:rPr>
          <w:rFonts w:asciiTheme="majorBidi" w:hAnsiTheme="majorBidi" w:cstheme="majorBidi"/>
          <w:sz w:val="24"/>
          <w:szCs w:val="24"/>
        </w:rPr>
        <w:t xml:space="preserve"> de</w:t>
      </w:r>
      <w:r>
        <w:rPr>
          <w:rFonts w:asciiTheme="majorBidi" w:hAnsiTheme="majorBidi" w:cstheme="majorBidi"/>
          <w:sz w:val="24"/>
          <w:szCs w:val="24"/>
        </w:rPr>
        <w:t xml:space="preserve"> ce</w:t>
      </w:r>
      <w:r w:rsidRPr="00E76FCC">
        <w:rPr>
          <w:rFonts w:asciiTheme="majorBidi" w:hAnsiTheme="majorBidi" w:cstheme="majorBidi"/>
          <w:sz w:val="24"/>
          <w:szCs w:val="24"/>
        </w:rPr>
        <w:t>s info</w:t>
      </w:r>
      <w:r>
        <w:rPr>
          <w:rFonts w:asciiTheme="majorBidi" w:hAnsiTheme="majorBidi" w:cstheme="majorBidi"/>
          <w:sz w:val="24"/>
          <w:szCs w:val="24"/>
        </w:rPr>
        <w:t>rmations, ce qui</w:t>
      </w:r>
      <w:r w:rsidRPr="00E76FCC">
        <w:rPr>
          <w:rFonts w:asciiTheme="majorBidi" w:hAnsiTheme="majorBidi" w:cstheme="majorBidi"/>
          <w:sz w:val="24"/>
          <w:szCs w:val="24"/>
        </w:rPr>
        <w:t xml:space="preserve"> confirme que les entreprises ayant moins de lacunes dans les informations financières, disposent d’auditeurs internes avec une meilleure formation que ceux qui ont plus des déficiences</w:t>
      </w:r>
      <w:r>
        <w:rPr>
          <w:rFonts w:asciiTheme="majorBidi" w:hAnsiTheme="majorBidi" w:cstheme="majorBidi"/>
          <w:sz w:val="24"/>
          <w:szCs w:val="24"/>
        </w:rPr>
        <w:t>.</w:t>
      </w:r>
    </w:p>
    <w:p w:rsidR="00124B9D" w:rsidRPr="00E76FCC" w:rsidRDefault="00124B9D" w:rsidP="00124B9D">
      <w:pPr>
        <w:pStyle w:val="Default"/>
        <w:spacing w:before="240" w:line="360" w:lineRule="auto"/>
        <w:jc w:val="both"/>
        <w:rPr>
          <w:rFonts w:asciiTheme="majorBidi" w:hAnsiTheme="majorBidi" w:cstheme="majorBidi"/>
          <w:lang w:val="en-US"/>
        </w:rPr>
      </w:pPr>
      <w:r w:rsidRPr="00E76FCC">
        <w:rPr>
          <w:rFonts w:asciiTheme="majorBidi" w:hAnsiTheme="majorBidi" w:cstheme="majorBidi"/>
          <w:lang w:val="en-US"/>
        </w:rPr>
        <w:t>Oyebisi</w:t>
      </w:r>
      <w:r>
        <w:rPr>
          <w:rFonts w:asciiTheme="majorBidi" w:hAnsiTheme="majorBidi" w:cstheme="majorBidi"/>
          <w:lang w:val="en-US"/>
        </w:rPr>
        <w:t xml:space="preserve"> </w:t>
      </w:r>
      <w:r w:rsidRPr="00E76FCC">
        <w:rPr>
          <w:rFonts w:asciiTheme="majorBidi" w:hAnsiTheme="majorBidi" w:cstheme="majorBidi"/>
          <w:lang w:val="en-US"/>
        </w:rPr>
        <w:t xml:space="preserve">OGUNDANA </w:t>
      </w:r>
      <w:r>
        <w:rPr>
          <w:rFonts w:asciiTheme="majorBidi" w:hAnsiTheme="majorBidi" w:cstheme="majorBidi"/>
          <w:lang w:val="en-US"/>
        </w:rPr>
        <w:t>et al.,</w:t>
      </w:r>
      <w:r w:rsidRPr="00E76FCC">
        <w:rPr>
          <w:rFonts w:asciiTheme="majorBidi" w:hAnsiTheme="majorBidi" w:cstheme="majorBidi"/>
          <w:lang w:val="en-US"/>
        </w:rPr>
        <w:t xml:space="preserve"> </w:t>
      </w:r>
      <w:r w:rsidRPr="00E76FCC">
        <w:rPr>
          <w:rFonts w:asciiTheme="majorBidi" w:hAnsiTheme="majorBidi" w:cstheme="majorBidi"/>
          <w:b/>
          <w:bCs/>
          <w:lang w:val="en-US"/>
        </w:rPr>
        <w:t>Quality of accounting information and internal audit characteristics in Nigeria</w:t>
      </w:r>
      <w:r w:rsidRPr="00E76FCC">
        <w:rPr>
          <w:rFonts w:asciiTheme="majorBidi" w:hAnsiTheme="majorBidi" w:cstheme="majorBidi"/>
          <w:lang w:val="en-US"/>
        </w:rPr>
        <w:t xml:space="preserve">, Journal of Modern Accounting and Auditing, Vol. 13, No. 8, August 2017, </w:t>
      </w:r>
      <w:r>
        <w:rPr>
          <w:rFonts w:asciiTheme="majorBidi" w:hAnsiTheme="majorBidi" w:cstheme="majorBidi"/>
          <w:lang w:val="en-US"/>
        </w:rPr>
        <w:t xml:space="preserve">pp. </w:t>
      </w:r>
      <w:r w:rsidRPr="00E76FCC">
        <w:rPr>
          <w:rFonts w:asciiTheme="majorBidi" w:hAnsiTheme="majorBidi" w:cstheme="majorBidi"/>
          <w:lang w:val="en-US"/>
        </w:rPr>
        <w:t>333-344</w:t>
      </w:r>
      <w:r>
        <w:rPr>
          <w:rFonts w:asciiTheme="majorBidi" w:hAnsiTheme="majorBidi" w:cstheme="majorBidi"/>
          <w:lang w:val="en-US"/>
        </w:rPr>
        <w:t>.</w:t>
      </w:r>
    </w:p>
    <w:p w:rsidR="00124B9D" w:rsidRPr="00E76FCC" w:rsidRDefault="00124B9D" w:rsidP="00124B9D">
      <w:pPr>
        <w:pStyle w:val="Default"/>
        <w:spacing w:after="240" w:line="360" w:lineRule="auto"/>
        <w:jc w:val="both"/>
        <w:rPr>
          <w:rFonts w:asciiTheme="majorBidi" w:hAnsiTheme="majorBidi" w:cstheme="majorBidi"/>
        </w:rPr>
      </w:pPr>
      <w:r w:rsidRPr="00E76FCC">
        <w:rPr>
          <w:rFonts w:asciiTheme="majorBidi" w:hAnsiTheme="majorBidi" w:cstheme="majorBidi"/>
        </w:rPr>
        <w:t>Cette étude a examiné l’ampleur des relations entre la fonction d’audit interne et la qualité de l’information comptable dans les entreprises nigériennes. L'étude a adopté le sondage où ils ont utilisé  un questionnaire comme instrument de recherche qui a été administré aux auditeurs du «Big Four». Les résultats de leur recherche ont montré que la compétence et l’indépendance de l’auditeur interne ne contribuent pas à la qualité des informations comptables, mais lorsqu’elles sont examinées collectivement, il existe un lien entre les caractéristiques de l’audit interne et la qualité des informations comptables, signifiant qu'il existe d'autres formes de caractéristiques d'audit interne qui affectent la qualité des informations comptables et que l’audit interne a un effet positif sur la qualité de l’information comptable.</w:t>
      </w:r>
    </w:p>
    <w:p w:rsidR="00CD0FB2" w:rsidRPr="00E76FCC" w:rsidRDefault="00015609" w:rsidP="00F15830">
      <w:pPr>
        <w:pStyle w:val="Default"/>
        <w:spacing w:line="360" w:lineRule="auto"/>
        <w:jc w:val="both"/>
        <w:rPr>
          <w:rFonts w:asciiTheme="majorBidi" w:hAnsiTheme="majorBidi" w:cstheme="majorBidi"/>
        </w:rPr>
      </w:pPr>
      <w:r w:rsidRPr="00E76FCC">
        <w:rPr>
          <w:rFonts w:asciiTheme="majorBidi" w:hAnsiTheme="majorBidi" w:cstheme="majorBidi"/>
        </w:rPr>
        <w:t xml:space="preserve">Abdelhakim </w:t>
      </w:r>
      <w:r w:rsidR="00CD0FB2" w:rsidRPr="00E76FCC">
        <w:rPr>
          <w:rFonts w:asciiTheme="majorBidi" w:hAnsiTheme="majorBidi" w:cstheme="majorBidi"/>
        </w:rPr>
        <w:t>LEBBAH,</w:t>
      </w:r>
      <w:r w:rsidR="00CD0FB2" w:rsidRPr="00E76FCC">
        <w:rPr>
          <w:rFonts w:asciiTheme="majorBidi" w:hAnsiTheme="majorBidi" w:cstheme="majorBidi"/>
          <w:b/>
          <w:bCs/>
        </w:rPr>
        <w:t xml:space="preserve"> La qualité de l’information financière produite par le système comptable financier</w:t>
      </w:r>
      <w:r w:rsidR="00CD0FB2" w:rsidRPr="00E76FCC">
        <w:rPr>
          <w:rFonts w:asciiTheme="majorBidi" w:hAnsiTheme="majorBidi" w:cstheme="majorBidi"/>
        </w:rPr>
        <w:t>, Revue des Économies Financières, Bancaires et de manageme</w:t>
      </w:r>
      <w:r w:rsidR="00F15830">
        <w:rPr>
          <w:rFonts w:asciiTheme="majorBidi" w:hAnsiTheme="majorBidi" w:cstheme="majorBidi"/>
        </w:rPr>
        <w:t xml:space="preserve">nt, </w:t>
      </w:r>
      <w:r w:rsidR="00CD0FB2" w:rsidRPr="00E76FCC">
        <w:rPr>
          <w:rFonts w:asciiTheme="majorBidi" w:hAnsiTheme="majorBidi" w:cstheme="majorBidi"/>
        </w:rPr>
        <w:t>vol 04,</w:t>
      </w:r>
      <w:r w:rsidR="00684AB8">
        <w:rPr>
          <w:rFonts w:asciiTheme="majorBidi" w:hAnsiTheme="majorBidi" w:cstheme="majorBidi"/>
        </w:rPr>
        <w:t xml:space="preserve"> </w:t>
      </w:r>
      <w:r w:rsidR="00CD0FB2" w:rsidRPr="00E76FCC">
        <w:rPr>
          <w:rFonts w:asciiTheme="majorBidi" w:hAnsiTheme="majorBidi" w:cstheme="majorBidi"/>
        </w:rPr>
        <w:t>Numéro 01, mars 2018,</w:t>
      </w:r>
    </w:p>
    <w:p w:rsidR="00CD0FB2" w:rsidRPr="00E76FCC" w:rsidRDefault="00CD0FB2" w:rsidP="00561F9A">
      <w:pPr>
        <w:pStyle w:val="Default"/>
        <w:spacing w:after="240" w:line="360" w:lineRule="auto"/>
        <w:jc w:val="both"/>
        <w:rPr>
          <w:rFonts w:asciiTheme="majorBidi" w:hAnsiTheme="majorBidi" w:cstheme="majorBidi"/>
        </w:rPr>
      </w:pPr>
      <w:r w:rsidRPr="00E76FCC">
        <w:rPr>
          <w:rFonts w:asciiTheme="majorBidi" w:hAnsiTheme="majorBidi" w:cstheme="majorBidi"/>
        </w:rPr>
        <w:t>Dans le contexte algérien, une étude a été menée dans le but de mesurer la qualité de l’information financière produite sur la base du « SCF »</w:t>
      </w:r>
      <w:r w:rsidR="00561F9A">
        <w:rPr>
          <w:rFonts w:asciiTheme="majorBidi" w:hAnsiTheme="majorBidi" w:cstheme="majorBidi"/>
        </w:rPr>
        <w:t xml:space="preserve"> ( Système Comptable Financier)</w:t>
      </w:r>
      <w:r w:rsidRPr="00E76FCC">
        <w:rPr>
          <w:rFonts w:asciiTheme="majorBidi" w:hAnsiTheme="majorBidi" w:cstheme="majorBidi"/>
        </w:rPr>
        <w:t>. Dans une perspective d’enquêter sur la conformité et la régularité de la pratique comptable par rapport au SCF, ainsi qu’un questionnaire destiné à quinze producteurs de l’informatio</w:t>
      </w:r>
      <w:r w:rsidR="00561F9A">
        <w:rPr>
          <w:rFonts w:asciiTheme="majorBidi" w:hAnsiTheme="majorBidi" w:cstheme="majorBidi"/>
        </w:rPr>
        <w:t xml:space="preserve">n </w:t>
      </w:r>
      <w:r w:rsidR="00561F9A">
        <w:rPr>
          <w:rFonts w:asciiTheme="majorBidi" w:hAnsiTheme="majorBidi" w:cstheme="majorBidi"/>
        </w:rPr>
        <w:lastRenderedPageBreak/>
        <w:t>financière qui sont affiliés à</w:t>
      </w:r>
      <w:r w:rsidRPr="00E76FCC">
        <w:rPr>
          <w:rFonts w:asciiTheme="majorBidi" w:hAnsiTheme="majorBidi" w:cstheme="majorBidi"/>
        </w:rPr>
        <w:t xml:space="preserve"> des entreprises différentes. Ce</w:t>
      </w:r>
      <w:r w:rsidR="00561F9A">
        <w:rPr>
          <w:rFonts w:asciiTheme="majorBidi" w:hAnsiTheme="majorBidi" w:cstheme="majorBidi"/>
        </w:rPr>
        <w:t>t</w:t>
      </w:r>
      <w:r w:rsidRPr="00E76FCC">
        <w:rPr>
          <w:rFonts w:asciiTheme="majorBidi" w:hAnsiTheme="majorBidi" w:cstheme="majorBidi"/>
        </w:rPr>
        <w:t xml:space="preserve"> </w:t>
      </w:r>
      <w:r w:rsidR="00561F9A">
        <w:rPr>
          <w:rFonts w:asciiTheme="majorBidi" w:hAnsiTheme="majorBidi" w:cstheme="majorBidi"/>
        </w:rPr>
        <w:t>auteur</w:t>
      </w:r>
      <w:r w:rsidRPr="00E76FCC">
        <w:rPr>
          <w:rFonts w:asciiTheme="majorBidi" w:hAnsiTheme="majorBidi" w:cstheme="majorBidi"/>
        </w:rPr>
        <w:t xml:space="preserve"> </w:t>
      </w:r>
      <w:r w:rsidR="00561F9A">
        <w:rPr>
          <w:rFonts w:asciiTheme="majorBidi" w:hAnsiTheme="majorBidi" w:cstheme="majorBidi"/>
        </w:rPr>
        <w:t>a</w:t>
      </w:r>
      <w:r w:rsidRPr="00E76FCC">
        <w:rPr>
          <w:rFonts w:asciiTheme="majorBidi" w:hAnsiTheme="majorBidi" w:cstheme="majorBidi"/>
        </w:rPr>
        <w:t xml:space="preserve"> cherché les causes de défaillances relevées au niveau de la qualité </w:t>
      </w:r>
      <w:r w:rsidR="00561F9A">
        <w:rPr>
          <w:rFonts w:asciiTheme="majorBidi" w:hAnsiTheme="majorBidi" w:cstheme="majorBidi"/>
        </w:rPr>
        <w:t>de l’information financière. Il</w:t>
      </w:r>
      <w:r w:rsidRPr="00E76FCC">
        <w:rPr>
          <w:rFonts w:asciiTheme="majorBidi" w:hAnsiTheme="majorBidi" w:cstheme="majorBidi"/>
        </w:rPr>
        <w:t xml:space="preserve"> </w:t>
      </w:r>
      <w:r w:rsidR="00561F9A">
        <w:rPr>
          <w:rFonts w:asciiTheme="majorBidi" w:hAnsiTheme="majorBidi" w:cstheme="majorBidi"/>
        </w:rPr>
        <w:t>a</w:t>
      </w:r>
      <w:r w:rsidRPr="00E76FCC">
        <w:rPr>
          <w:rFonts w:asciiTheme="majorBidi" w:hAnsiTheme="majorBidi" w:cstheme="majorBidi"/>
        </w:rPr>
        <w:t xml:space="preserve"> fini par constaté que le contrôle figurait parmi ces obstacles, et l’inexistence d’une cellule d’audit interne permanent figurait parmi ces obstacles. </w:t>
      </w:r>
    </w:p>
    <w:p w:rsidR="00CD0FB2" w:rsidRPr="00E76FCC" w:rsidRDefault="00CD0FB2" w:rsidP="00F15830">
      <w:pPr>
        <w:pStyle w:val="Default"/>
        <w:spacing w:line="360" w:lineRule="auto"/>
        <w:jc w:val="both"/>
        <w:rPr>
          <w:rFonts w:asciiTheme="majorBidi" w:hAnsiTheme="majorBidi" w:cstheme="majorBidi"/>
          <w:lang w:val="en-US"/>
        </w:rPr>
      </w:pPr>
      <w:r w:rsidRPr="00E76FCC">
        <w:rPr>
          <w:rFonts w:asciiTheme="majorBidi" w:hAnsiTheme="majorBidi" w:cstheme="majorBidi"/>
          <w:lang w:val="en-US"/>
        </w:rPr>
        <w:t>Abdul Razzak Al-</w:t>
      </w:r>
      <w:r w:rsidR="00B86C08" w:rsidRPr="00E76FCC">
        <w:rPr>
          <w:rFonts w:asciiTheme="majorBidi" w:hAnsiTheme="majorBidi" w:cstheme="majorBidi"/>
          <w:lang w:val="en-US"/>
        </w:rPr>
        <w:t xml:space="preserve">CHAHADAH </w:t>
      </w:r>
      <w:r w:rsidR="00111EA4">
        <w:rPr>
          <w:rFonts w:asciiTheme="majorBidi" w:hAnsiTheme="majorBidi" w:cstheme="majorBidi"/>
          <w:lang w:val="en-US"/>
        </w:rPr>
        <w:t>et al.,</w:t>
      </w:r>
      <w:r w:rsidRPr="00E76FCC">
        <w:rPr>
          <w:rFonts w:asciiTheme="majorBidi" w:hAnsiTheme="majorBidi" w:cstheme="majorBidi"/>
          <w:lang w:val="en-US"/>
        </w:rPr>
        <w:t xml:space="preserve"> </w:t>
      </w:r>
      <w:r w:rsidRPr="00E76FCC">
        <w:rPr>
          <w:rFonts w:asciiTheme="majorBidi" w:hAnsiTheme="majorBidi" w:cstheme="majorBidi"/>
          <w:b/>
          <w:bCs/>
          <w:lang w:val="en-US"/>
        </w:rPr>
        <w:t>The Impact of the Internal Audit on the Quality of Accounting Information in the Jordanian Commercial Banks</w:t>
      </w:r>
      <w:r w:rsidRPr="00E76FCC">
        <w:rPr>
          <w:rFonts w:asciiTheme="majorBidi" w:hAnsiTheme="majorBidi" w:cstheme="majorBidi"/>
          <w:lang w:val="en-US"/>
        </w:rPr>
        <w:t>, International Journal of Econom</w:t>
      </w:r>
      <w:r w:rsidR="00F15830">
        <w:rPr>
          <w:rFonts w:asciiTheme="majorBidi" w:hAnsiTheme="majorBidi" w:cstheme="majorBidi"/>
          <w:lang w:val="en-US"/>
        </w:rPr>
        <w:t>ics and Finance, Vol. 10, No. 9,</w:t>
      </w:r>
      <w:r w:rsidRPr="00E76FCC">
        <w:rPr>
          <w:rFonts w:asciiTheme="majorBidi" w:hAnsiTheme="majorBidi" w:cstheme="majorBidi"/>
          <w:lang w:val="en-US"/>
        </w:rPr>
        <w:t xml:space="preserve"> 2018. </w:t>
      </w:r>
    </w:p>
    <w:p w:rsidR="00CD0FB2" w:rsidRPr="00E76FCC" w:rsidRDefault="00CD0FB2" w:rsidP="000460DA">
      <w:pPr>
        <w:pStyle w:val="Default"/>
        <w:spacing w:line="360" w:lineRule="auto"/>
        <w:jc w:val="both"/>
        <w:rPr>
          <w:rFonts w:asciiTheme="majorBidi" w:hAnsiTheme="majorBidi" w:cstheme="majorBidi"/>
        </w:rPr>
      </w:pPr>
      <w:r w:rsidRPr="00E76FCC">
        <w:rPr>
          <w:rFonts w:asciiTheme="majorBidi" w:hAnsiTheme="majorBidi" w:cstheme="majorBidi"/>
        </w:rPr>
        <w:t>Le but de cette étude était de vérifier dans quelle mesure l’audit interne a un impact sur la production d’informations comptables pertinentes et crédibles. L'échantillon de cette étude comprend des auditeurs internes de 13 banques commerciales jordaniennes qui ont reçu le questionnaire (49 collectés).</w:t>
      </w:r>
    </w:p>
    <w:p w:rsidR="00CD0FB2" w:rsidRPr="00E76FCC" w:rsidRDefault="00CD0FB2" w:rsidP="00E76FCC">
      <w:pPr>
        <w:pStyle w:val="Default"/>
        <w:spacing w:line="360" w:lineRule="auto"/>
        <w:jc w:val="both"/>
        <w:rPr>
          <w:rFonts w:asciiTheme="majorBidi" w:hAnsiTheme="majorBidi" w:cstheme="majorBidi"/>
        </w:rPr>
      </w:pPr>
      <w:r w:rsidRPr="00E76FCC">
        <w:rPr>
          <w:rFonts w:asciiTheme="majorBidi" w:hAnsiTheme="majorBidi" w:cstheme="majorBidi"/>
        </w:rPr>
        <w:t>Les résultats ont affirmé que l'audit interne a un impact statistiquement significatif sur la pertinence et la crédibilité des informations comptables contenues dans les rapports financiers des banques commerciales jordaniennes.</w:t>
      </w:r>
    </w:p>
    <w:p w:rsidR="00CD0FB2" w:rsidRPr="00E76FCC" w:rsidRDefault="00CD0FB2" w:rsidP="00D77AAA">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L’importance du sujet :</w:t>
      </w:r>
    </w:p>
    <w:p w:rsidR="00CD0FB2" w:rsidRPr="00E76FCC" w:rsidRDefault="00CD0FB2" w:rsidP="00D77AAA">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L’importance de notre sujet découle de l’importance accordée aux variables de notre recherche qui se résume en :</w:t>
      </w:r>
    </w:p>
    <w:p w:rsidR="00CD0FB2" w:rsidRPr="00E76FCC" w:rsidRDefault="00CD0FB2" w:rsidP="00BA16E6">
      <w:pPr>
        <w:pStyle w:val="NormalWeb"/>
        <w:numPr>
          <w:ilvl w:val="0"/>
          <w:numId w:val="2"/>
        </w:numPr>
        <w:shd w:val="clear" w:color="auto" w:fill="FFFFFF"/>
        <w:spacing w:before="0" w:beforeAutospacing="0" w:after="0" w:afterAutospacing="0" w:line="360" w:lineRule="auto"/>
        <w:jc w:val="both"/>
        <w:rPr>
          <w:rFonts w:asciiTheme="majorBidi" w:hAnsiTheme="majorBidi" w:cstheme="majorBidi"/>
          <w:color w:val="1F1F1F"/>
        </w:rPr>
      </w:pPr>
      <w:r w:rsidRPr="00E76FCC">
        <w:rPr>
          <w:rFonts w:asciiTheme="majorBidi" w:hAnsiTheme="majorBidi" w:cstheme="majorBidi"/>
          <w:color w:val="1F1F1F"/>
        </w:rPr>
        <w:t xml:space="preserve">Les risques d’erreurs et de manipulation comptable qui rendent les investisseurs très méfiants envers la qualité des états financiers, pouvant leur entrainer vers des décisions erronées. D’où l’importance de la qualité et de la transparence des informations comptables et financières </w:t>
      </w:r>
    </w:p>
    <w:p w:rsidR="00CD0FB2" w:rsidRPr="00E76FCC" w:rsidRDefault="00561F9A" w:rsidP="00BA16E6">
      <w:pPr>
        <w:pStyle w:val="NormalWeb"/>
        <w:numPr>
          <w:ilvl w:val="0"/>
          <w:numId w:val="2"/>
        </w:numPr>
        <w:shd w:val="clear" w:color="auto" w:fill="FFFFFF"/>
        <w:spacing w:before="0" w:beforeAutospacing="0" w:after="0" w:afterAutospacing="0" w:line="360" w:lineRule="auto"/>
        <w:jc w:val="both"/>
        <w:rPr>
          <w:rFonts w:asciiTheme="majorBidi" w:hAnsiTheme="majorBidi" w:cstheme="majorBidi"/>
        </w:rPr>
      </w:pPr>
      <w:r>
        <w:rPr>
          <w:rFonts w:asciiTheme="majorBidi" w:hAnsiTheme="majorBidi" w:cstheme="majorBidi"/>
          <w:shd w:val="clear" w:color="auto" w:fill="FFFFFF"/>
        </w:rPr>
        <w:t>Le besoin d’être rassuré</w:t>
      </w:r>
      <w:r w:rsidR="00CD0FB2" w:rsidRPr="00E76FCC">
        <w:rPr>
          <w:rFonts w:asciiTheme="majorBidi" w:hAnsiTheme="majorBidi" w:cstheme="majorBidi"/>
          <w:shd w:val="clear" w:color="auto" w:fill="FFFFFF"/>
        </w:rPr>
        <w:t xml:space="preserve"> que les informations communiquées dans les états financiers reflètent fidèlement la réalité financière de l’entreprise et que les activités de l’entreprise sont maitrisées, souligne l'importance de la fonction d'audit interne au sein de l’entreprise pour assurer </w:t>
      </w:r>
      <w:r w:rsidR="00CD0FB2" w:rsidRPr="00E76FCC">
        <w:rPr>
          <w:rFonts w:asciiTheme="majorBidi" w:hAnsiTheme="majorBidi" w:cstheme="majorBidi"/>
        </w:rPr>
        <w:t>la qualité des informations comptables et financières.</w:t>
      </w:r>
    </w:p>
    <w:p w:rsidR="00CD0FB2" w:rsidRPr="00E76FCC" w:rsidRDefault="00CD0FB2" w:rsidP="00BB72EA">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Les objectifs de la recherche :</w:t>
      </w:r>
    </w:p>
    <w:p w:rsidR="00CD0FB2" w:rsidRPr="00E76FCC" w:rsidRDefault="00CD0FB2" w:rsidP="00BB72EA">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Durant notre recherche nous essayerons d’atteindre les objectifs suivants :</w:t>
      </w:r>
    </w:p>
    <w:p w:rsidR="00CD0FB2" w:rsidRPr="00E76FCC" w:rsidRDefault="00CD0FB2" w:rsidP="00BA16E6">
      <w:pPr>
        <w:numPr>
          <w:ilvl w:val="0"/>
          <w:numId w:val="76"/>
        </w:numPr>
        <w:spacing w:before="0" w:beforeAutospacing="0" w:after="120" w:afterAutospacing="0"/>
        <w:jc w:val="both"/>
        <w:textAlignment w:val="baseline"/>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 xml:space="preserve">Vérifier </w:t>
      </w:r>
      <w:r w:rsidR="00D90DBA">
        <w:rPr>
          <w:rFonts w:asciiTheme="majorBidi" w:eastAsia="Times New Roman" w:hAnsiTheme="majorBidi" w:cstheme="majorBidi"/>
          <w:sz w:val="24"/>
          <w:szCs w:val="24"/>
          <w:lang w:eastAsia="fr-FR"/>
        </w:rPr>
        <w:t>si</w:t>
      </w:r>
      <w:r w:rsidRPr="00E76FCC">
        <w:rPr>
          <w:rFonts w:asciiTheme="majorBidi" w:eastAsia="Times New Roman" w:hAnsiTheme="majorBidi" w:cstheme="majorBidi"/>
          <w:sz w:val="24"/>
          <w:szCs w:val="24"/>
          <w:lang w:eastAsia="fr-FR"/>
        </w:rPr>
        <w:t xml:space="preserve"> l’audit interne </w:t>
      </w:r>
      <w:r w:rsidR="00BB72EA">
        <w:rPr>
          <w:rFonts w:asciiTheme="majorBidi" w:eastAsia="Times New Roman" w:hAnsiTheme="majorBidi" w:cstheme="majorBidi"/>
          <w:sz w:val="24"/>
          <w:szCs w:val="24"/>
          <w:lang w:eastAsia="fr-FR"/>
        </w:rPr>
        <w:t>est</w:t>
      </w:r>
      <w:r w:rsidRPr="00E76FCC">
        <w:rPr>
          <w:rFonts w:asciiTheme="majorBidi" w:eastAsia="Times New Roman" w:hAnsiTheme="majorBidi" w:cstheme="majorBidi"/>
          <w:sz w:val="24"/>
          <w:szCs w:val="24"/>
          <w:lang w:eastAsia="fr-FR"/>
        </w:rPr>
        <w:t xml:space="preserve"> en mesure d’identifier les irrégularités qui peuvent affecter </w:t>
      </w:r>
      <w:r w:rsidR="00D90DBA">
        <w:rPr>
          <w:rFonts w:asciiTheme="majorBidi" w:eastAsia="Times New Roman" w:hAnsiTheme="majorBidi" w:cstheme="majorBidi"/>
          <w:sz w:val="24"/>
          <w:szCs w:val="24"/>
          <w:lang w:eastAsia="fr-FR"/>
        </w:rPr>
        <w:t>le</w:t>
      </w:r>
      <w:r w:rsidRPr="00E76FCC">
        <w:rPr>
          <w:rFonts w:asciiTheme="majorBidi" w:eastAsia="Times New Roman" w:hAnsiTheme="majorBidi" w:cstheme="majorBidi"/>
          <w:sz w:val="24"/>
          <w:szCs w:val="24"/>
          <w:lang w:eastAsia="fr-FR"/>
        </w:rPr>
        <w:t xml:space="preserve"> fonctionnement et </w:t>
      </w:r>
      <w:r w:rsidR="00D90DBA">
        <w:rPr>
          <w:rFonts w:asciiTheme="majorBidi" w:eastAsia="Times New Roman" w:hAnsiTheme="majorBidi" w:cstheme="majorBidi"/>
          <w:sz w:val="24"/>
          <w:szCs w:val="24"/>
          <w:lang w:eastAsia="fr-FR"/>
        </w:rPr>
        <w:t>les</w:t>
      </w:r>
      <w:r w:rsidRPr="00E76FCC">
        <w:rPr>
          <w:rFonts w:asciiTheme="majorBidi" w:eastAsia="Times New Roman" w:hAnsiTheme="majorBidi" w:cstheme="majorBidi"/>
          <w:sz w:val="24"/>
          <w:szCs w:val="24"/>
          <w:lang w:eastAsia="fr-FR"/>
        </w:rPr>
        <w:t xml:space="preserve"> objectifs</w:t>
      </w:r>
      <w:r w:rsidR="00BB72EA">
        <w:rPr>
          <w:rFonts w:asciiTheme="majorBidi" w:eastAsia="Times New Roman" w:hAnsiTheme="majorBidi" w:cstheme="majorBidi"/>
          <w:sz w:val="24"/>
          <w:szCs w:val="24"/>
          <w:lang w:eastAsia="fr-FR"/>
        </w:rPr>
        <w:t> </w:t>
      </w:r>
      <w:r w:rsidR="00D90DBA">
        <w:rPr>
          <w:rFonts w:asciiTheme="majorBidi" w:eastAsia="Times New Roman" w:hAnsiTheme="majorBidi" w:cstheme="majorBidi"/>
          <w:sz w:val="24"/>
          <w:szCs w:val="24"/>
          <w:lang w:eastAsia="fr-FR"/>
        </w:rPr>
        <w:t>de l’entreprise</w:t>
      </w:r>
      <w:r w:rsidR="00BB72EA">
        <w:rPr>
          <w:rFonts w:asciiTheme="majorBidi" w:eastAsia="Times New Roman" w:hAnsiTheme="majorBidi" w:cstheme="majorBidi"/>
          <w:sz w:val="24"/>
          <w:szCs w:val="24"/>
          <w:lang w:eastAsia="fr-FR"/>
        </w:rPr>
        <w:t>;</w:t>
      </w:r>
    </w:p>
    <w:p w:rsidR="00CD0FB2" w:rsidRPr="00E76FCC" w:rsidRDefault="00CD0FB2" w:rsidP="00BA16E6">
      <w:pPr>
        <w:numPr>
          <w:ilvl w:val="0"/>
          <w:numId w:val="76"/>
        </w:numPr>
        <w:spacing w:before="0" w:beforeAutospacing="0" w:after="120" w:afterAutospacing="0"/>
        <w:jc w:val="both"/>
        <w:textAlignment w:val="baseline"/>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lastRenderedPageBreak/>
        <w:t>Identifier l’impact de l’audit interne sur la fiabilité et la pertinence des informa</w:t>
      </w:r>
      <w:r w:rsidR="00BB72EA">
        <w:rPr>
          <w:rFonts w:asciiTheme="majorBidi" w:eastAsia="Times New Roman" w:hAnsiTheme="majorBidi" w:cstheme="majorBidi"/>
          <w:sz w:val="24"/>
          <w:szCs w:val="24"/>
          <w:lang w:eastAsia="fr-FR"/>
        </w:rPr>
        <w:t>tions comptables et financières ;</w:t>
      </w:r>
    </w:p>
    <w:p w:rsidR="00CD0FB2" w:rsidRPr="00E76FCC" w:rsidRDefault="00CD0FB2" w:rsidP="00BA16E6">
      <w:pPr>
        <w:numPr>
          <w:ilvl w:val="0"/>
          <w:numId w:val="76"/>
        </w:numPr>
        <w:spacing w:before="0" w:beforeAutospacing="0" w:after="120" w:afterAutospacing="0"/>
        <w:jc w:val="both"/>
        <w:textAlignment w:val="baseline"/>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Conforter les bonnes pratiques de l’audit interne observées pour encourager les équipes</w:t>
      </w:r>
      <w:r w:rsidR="00D90DBA">
        <w:rPr>
          <w:rFonts w:asciiTheme="majorBidi" w:eastAsia="Times New Roman" w:hAnsiTheme="majorBidi" w:cstheme="majorBidi"/>
          <w:sz w:val="24"/>
          <w:szCs w:val="24"/>
          <w:lang w:eastAsia="fr-FR"/>
        </w:rPr>
        <w:t xml:space="preserve"> d’audit interne</w:t>
      </w:r>
      <w:r w:rsidRPr="00E76FCC">
        <w:rPr>
          <w:rFonts w:asciiTheme="majorBidi" w:eastAsia="Times New Roman" w:hAnsiTheme="majorBidi" w:cstheme="majorBidi"/>
          <w:sz w:val="24"/>
          <w:szCs w:val="24"/>
          <w:lang w:eastAsia="fr-FR"/>
        </w:rPr>
        <w:t xml:space="preserve"> à  capitaliser </w:t>
      </w:r>
      <w:r w:rsidR="00BB72EA">
        <w:rPr>
          <w:rFonts w:asciiTheme="majorBidi" w:eastAsia="Times New Roman" w:hAnsiTheme="majorBidi" w:cstheme="majorBidi"/>
          <w:sz w:val="24"/>
          <w:szCs w:val="24"/>
          <w:lang w:eastAsia="fr-FR"/>
        </w:rPr>
        <w:t>ces pratiques dans l’entreprise ;</w:t>
      </w:r>
    </w:p>
    <w:p w:rsidR="00CD0FB2" w:rsidRPr="00E76FCC" w:rsidRDefault="00CD0FB2" w:rsidP="00BA16E6">
      <w:pPr>
        <w:numPr>
          <w:ilvl w:val="0"/>
          <w:numId w:val="76"/>
        </w:numPr>
        <w:spacing w:before="0" w:beforeAutospacing="0" w:after="120" w:afterAutospacing="0"/>
        <w:jc w:val="both"/>
        <w:textAlignment w:val="baseline"/>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Proposer des pistes d’amélioration et des suggestions pouvant conduire la fonction d’audit interne vers de meilleurs résultats.</w:t>
      </w:r>
    </w:p>
    <w:p w:rsidR="00CD0FB2" w:rsidRPr="00E76FCC" w:rsidRDefault="00CD0FB2" w:rsidP="00BB72EA">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Méthodologie de recherche : </w:t>
      </w:r>
    </w:p>
    <w:p w:rsidR="00CD0FB2" w:rsidRPr="00E76FCC" w:rsidRDefault="00CD0FB2" w:rsidP="00FA51B4">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Pour atteindre les objectifs de notre recherche nous avons utilisé l’approche descriptive et analytique dans la partie théorique, pour ce faire, nous avons consulté des ouvrages et des documents traitant l’audit interne et les informations comptables et financières pour pouvoir décrire et analyser les notions relatives à notre s</w:t>
      </w:r>
      <w:r w:rsidR="00BB72EA">
        <w:rPr>
          <w:rFonts w:asciiTheme="majorBidi" w:hAnsiTheme="majorBidi" w:cstheme="majorBidi"/>
          <w:sz w:val="24"/>
          <w:szCs w:val="24"/>
        </w:rPr>
        <w:t>ujet</w:t>
      </w:r>
      <w:r w:rsidR="00FA51B4">
        <w:rPr>
          <w:rFonts w:asciiTheme="majorBidi" w:hAnsiTheme="majorBidi" w:cstheme="majorBidi"/>
          <w:sz w:val="24"/>
          <w:szCs w:val="24"/>
        </w:rPr>
        <w:t>, a</w:t>
      </w:r>
      <w:r w:rsidR="00BB72EA">
        <w:rPr>
          <w:rFonts w:asciiTheme="majorBidi" w:hAnsiTheme="majorBidi" w:cstheme="majorBidi"/>
          <w:sz w:val="24"/>
          <w:szCs w:val="24"/>
        </w:rPr>
        <w:t xml:space="preserve">lors que pour traiter </w:t>
      </w:r>
      <w:r w:rsidR="00D77AAA">
        <w:rPr>
          <w:rFonts w:asciiTheme="majorBidi" w:hAnsiTheme="majorBidi" w:cstheme="majorBidi"/>
          <w:sz w:val="24"/>
          <w:szCs w:val="24"/>
        </w:rPr>
        <w:t>le test</w:t>
      </w:r>
      <w:r w:rsidR="00C750EB">
        <w:rPr>
          <w:rFonts w:asciiTheme="majorBidi" w:hAnsiTheme="majorBidi" w:cstheme="majorBidi"/>
          <w:sz w:val="24"/>
          <w:szCs w:val="24"/>
        </w:rPr>
        <w:t xml:space="preserve"> </w:t>
      </w:r>
      <w:r w:rsidR="00D77AAA">
        <w:rPr>
          <w:rFonts w:asciiTheme="majorBidi" w:hAnsiTheme="majorBidi" w:cstheme="majorBidi"/>
          <w:sz w:val="24"/>
          <w:szCs w:val="24"/>
        </w:rPr>
        <w:t>empirique</w:t>
      </w:r>
      <w:r w:rsidR="00BB72EA">
        <w:rPr>
          <w:rFonts w:asciiTheme="majorBidi" w:hAnsiTheme="majorBidi" w:cstheme="majorBidi"/>
          <w:sz w:val="24"/>
          <w:szCs w:val="24"/>
        </w:rPr>
        <w:t>,</w:t>
      </w:r>
      <w:r w:rsidRPr="00E76FCC">
        <w:rPr>
          <w:rFonts w:asciiTheme="majorBidi" w:hAnsiTheme="majorBidi" w:cstheme="majorBidi"/>
          <w:sz w:val="24"/>
          <w:szCs w:val="24"/>
        </w:rPr>
        <w:t xml:space="preserve"> nous avons employé les </w:t>
      </w:r>
      <w:r w:rsidR="00BB72EA">
        <w:rPr>
          <w:rFonts w:asciiTheme="majorBidi" w:hAnsiTheme="majorBidi" w:cstheme="majorBidi"/>
          <w:sz w:val="24"/>
          <w:szCs w:val="24"/>
        </w:rPr>
        <w:t>méthodes</w:t>
      </w:r>
      <w:r w:rsidRPr="00E76FCC">
        <w:rPr>
          <w:rFonts w:asciiTheme="majorBidi" w:hAnsiTheme="majorBidi" w:cstheme="majorBidi"/>
          <w:sz w:val="24"/>
          <w:szCs w:val="24"/>
        </w:rPr>
        <w:t> suivant</w:t>
      </w:r>
      <w:r w:rsidR="00BB72EA">
        <w:rPr>
          <w:rFonts w:asciiTheme="majorBidi" w:hAnsiTheme="majorBidi" w:cstheme="majorBidi"/>
          <w:sz w:val="24"/>
          <w:szCs w:val="24"/>
        </w:rPr>
        <w:t>e</w:t>
      </w:r>
      <w:r w:rsidRPr="00E76FCC">
        <w:rPr>
          <w:rFonts w:asciiTheme="majorBidi" w:hAnsiTheme="majorBidi" w:cstheme="majorBidi"/>
          <w:sz w:val="24"/>
          <w:szCs w:val="24"/>
        </w:rPr>
        <w:t xml:space="preserve">s: </w:t>
      </w:r>
    </w:p>
    <w:p w:rsidR="00BB72EA" w:rsidRDefault="007337CE" w:rsidP="00BA16E6">
      <w:pPr>
        <w:pStyle w:val="Paragraphedeliste"/>
        <w:numPr>
          <w:ilvl w:val="0"/>
          <w:numId w:val="2"/>
        </w:numPr>
        <w:spacing w:line="360" w:lineRule="auto"/>
        <w:jc w:val="both"/>
        <w:rPr>
          <w:rFonts w:asciiTheme="majorBidi" w:hAnsiTheme="majorBidi" w:cstheme="majorBidi"/>
          <w:sz w:val="24"/>
          <w:szCs w:val="24"/>
        </w:rPr>
      </w:pPr>
      <w:r>
        <w:rPr>
          <w:rFonts w:asciiTheme="majorBidi" w:hAnsiTheme="majorBidi" w:cstheme="majorBidi"/>
          <w:sz w:val="24"/>
          <w:szCs w:val="24"/>
        </w:rPr>
        <w:t>Étude</w:t>
      </w:r>
      <w:r w:rsidR="00BB72EA">
        <w:rPr>
          <w:rFonts w:asciiTheme="majorBidi" w:hAnsiTheme="majorBidi" w:cstheme="majorBidi"/>
          <w:sz w:val="24"/>
          <w:szCs w:val="24"/>
        </w:rPr>
        <w:t xml:space="preserve"> de cas : </w:t>
      </w:r>
      <w:r w:rsidR="00BB72EA" w:rsidRPr="00E76FCC">
        <w:rPr>
          <w:rFonts w:asciiTheme="majorBidi" w:hAnsiTheme="majorBidi" w:cstheme="majorBidi"/>
          <w:sz w:val="24"/>
          <w:szCs w:val="24"/>
        </w:rPr>
        <w:t xml:space="preserve">nous avons </w:t>
      </w:r>
      <w:r w:rsidR="00BB72EA">
        <w:rPr>
          <w:rFonts w:asciiTheme="majorBidi" w:hAnsiTheme="majorBidi" w:cstheme="majorBidi"/>
          <w:sz w:val="24"/>
          <w:szCs w:val="24"/>
        </w:rPr>
        <w:t>réalisé cette étude</w:t>
      </w:r>
      <w:r w:rsidR="00320D3C">
        <w:rPr>
          <w:rFonts w:asciiTheme="majorBidi" w:hAnsiTheme="majorBidi" w:cstheme="majorBidi"/>
          <w:sz w:val="24"/>
          <w:szCs w:val="24"/>
        </w:rPr>
        <w:t xml:space="preserve"> par</w:t>
      </w:r>
      <w:r w:rsidR="00BB72EA" w:rsidRPr="00E76FCC">
        <w:rPr>
          <w:rFonts w:asciiTheme="majorBidi" w:hAnsiTheme="majorBidi" w:cstheme="majorBidi"/>
          <w:sz w:val="24"/>
          <w:szCs w:val="24"/>
        </w:rPr>
        <w:t xml:space="preserve"> des entretiens semi-directifs pour connaitre le rôle de l’évaluation du contrôle interne par l’audit interne dans la pertinence des informations comptables</w:t>
      </w:r>
    </w:p>
    <w:p w:rsidR="00CD0FB2" w:rsidRPr="00BB72EA" w:rsidRDefault="004561EE" w:rsidP="00BA16E6">
      <w:pPr>
        <w:pStyle w:val="Paragraphedeliste"/>
        <w:numPr>
          <w:ilvl w:val="0"/>
          <w:numId w:val="2"/>
        </w:numPr>
        <w:spacing w:line="360" w:lineRule="auto"/>
        <w:jc w:val="both"/>
        <w:rPr>
          <w:rFonts w:asciiTheme="majorBidi" w:hAnsiTheme="majorBidi" w:cstheme="majorBidi"/>
          <w:sz w:val="24"/>
          <w:szCs w:val="24"/>
        </w:rPr>
      </w:pPr>
      <w:r>
        <w:rPr>
          <w:rFonts w:asciiTheme="majorBidi" w:hAnsiTheme="majorBidi" w:cstheme="majorBidi"/>
          <w:sz w:val="24"/>
          <w:szCs w:val="24"/>
        </w:rPr>
        <w:t>Une étude quantitative : en exploitant les données issues d’un</w:t>
      </w:r>
      <w:r w:rsidR="00CD0FB2" w:rsidRPr="00E76FCC">
        <w:rPr>
          <w:rFonts w:asciiTheme="majorBidi" w:hAnsiTheme="majorBidi" w:cstheme="majorBidi"/>
          <w:sz w:val="24"/>
          <w:szCs w:val="24"/>
        </w:rPr>
        <w:t xml:space="preserve"> quest</w:t>
      </w:r>
      <w:r>
        <w:rPr>
          <w:rFonts w:asciiTheme="majorBidi" w:hAnsiTheme="majorBidi" w:cstheme="majorBidi"/>
          <w:sz w:val="24"/>
          <w:szCs w:val="24"/>
        </w:rPr>
        <w:t>ionnaire </w:t>
      </w:r>
      <w:r w:rsidR="00CD0FB2" w:rsidRPr="00E76FCC">
        <w:rPr>
          <w:rFonts w:asciiTheme="majorBidi" w:hAnsiTheme="majorBidi" w:cstheme="majorBidi"/>
          <w:sz w:val="24"/>
          <w:szCs w:val="24"/>
        </w:rPr>
        <w:t xml:space="preserve">pour identifier la contribution de l’audit interne dans l’amélioration de la qualité des informations comptables et financières. </w:t>
      </w:r>
    </w:p>
    <w:p w:rsidR="00CD0FB2" w:rsidRPr="00E76FCC" w:rsidRDefault="00D77AAA" w:rsidP="00E76FCC">
      <w:pPr>
        <w:spacing w:after="0" w:afterAutospacing="0"/>
        <w:jc w:val="both"/>
        <w:rPr>
          <w:rFonts w:asciiTheme="majorBidi" w:hAnsiTheme="majorBidi" w:cstheme="majorBidi"/>
          <w:b/>
          <w:bCs/>
          <w:sz w:val="24"/>
          <w:szCs w:val="24"/>
        </w:rPr>
      </w:pPr>
      <w:r>
        <w:rPr>
          <w:rFonts w:asciiTheme="majorBidi" w:hAnsiTheme="majorBidi" w:cstheme="majorBidi"/>
          <w:b/>
          <w:bCs/>
          <w:sz w:val="24"/>
          <w:szCs w:val="24"/>
        </w:rPr>
        <w:t>Le plan</w:t>
      </w:r>
      <w:r w:rsidR="00CD0FB2" w:rsidRPr="00E76FCC">
        <w:rPr>
          <w:rFonts w:asciiTheme="majorBidi" w:hAnsiTheme="majorBidi" w:cstheme="majorBidi"/>
          <w:b/>
          <w:bCs/>
          <w:sz w:val="24"/>
          <w:szCs w:val="24"/>
        </w:rPr>
        <w:t xml:space="preserve"> du travail</w:t>
      </w:r>
    </w:p>
    <w:p w:rsidR="006C416A" w:rsidRPr="00E76FCC" w:rsidRDefault="00CD0FB2" w:rsidP="00E44AFA">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Au cours des chapitres suivants, nous </w:t>
      </w:r>
      <w:r w:rsidR="00320D3C">
        <w:rPr>
          <w:rFonts w:asciiTheme="majorBidi" w:hAnsiTheme="majorBidi" w:cstheme="majorBidi"/>
          <w:sz w:val="24"/>
          <w:szCs w:val="24"/>
        </w:rPr>
        <w:t>allons</w:t>
      </w:r>
      <w:r w:rsidRPr="00E76FCC">
        <w:rPr>
          <w:rFonts w:asciiTheme="majorBidi" w:hAnsiTheme="majorBidi" w:cstheme="majorBidi"/>
          <w:sz w:val="24"/>
          <w:szCs w:val="24"/>
        </w:rPr>
        <w:t xml:space="preserve"> défini</w:t>
      </w:r>
      <w:r w:rsidR="00320D3C">
        <w:rPr>
          <w:rFonts w:asciiTheme="majorBidi" w:hAnsiTheme="majorBidi" w:cstheme="majorBidi"/>
          <w:sz w:val="24"/>
          <w:szCs w:val="24"/>
        </w:rPr>
        <w:t>r</w:t>
      </w:r>
      <w:r w:rsidRPr="00E76FCC">
        <w:rPr>
          <w:rFonts w:asciiTheme="majorBidi" w:hAnsiTheme="majorBidi" w:cstheme="majorBidi"/>
          <w:sz w:val="24"/>
          <w:szCs w:val="24"/>
        </w:rPr>
        <w:t xml:space="preserve"> notre thème de recherche plus précisément le rôle de l’audit interne dans l’amélioration de la qualité des informations comptables et financières.</w:t>
      </w:r>
      <w:r w:rsidR="006C416A" w:rsidRPr="00E76FCC">
        <w:rPr>
          <w:rFonts w:asciiTheme="majorBidi" w:hAnsiTheme="majorBidi" w:cstheme="majorBidi"/>
          <w:sz w:val="24"/>
          <w:szCs w:val="24"/>
        </w:rPr>
        <w:t xml:space="preserve"> Notre travail se réparti</w:t>
      </w:r>
      <w:r w:rsidR="00811D61">
        <w:rPr>
          <w:rFonts w:asciiTheme="majorBidi" w:hAnsiTheme="majorBidi" w:cstheme="majorBidi"/>
          <w:sz w:val="24"/>
          <w:szCs w:val="24"/>
        </w:rPr>
        <w:t>t</w:t>
      </w:r>
      <w:r w:rsidR="006C416A" w:rsidRPr="00E76FCC">
        <w:rPr>
          <w:rFonts w:asciiTheme="majorBidi" w:hAnsiTheme="majorBidi" w:cstheme="majorBidi"/>
          <w:sz w:val="24"/>
          <w:szCs w:val="24"/>
        </w:rPr>
        <w:t xml:space="preserve"> sur quatre chapitres. Nous allons présenter dans le premier chapitre</w:t>
      </w:r>
      <w:r w:rsidR="005955C8" w:rsidRPr="00E76FCC">
        <w:rPr>
          <w:rFonts w:asciiTheme="majorBidi" w:hAnsiTheme="majorBidi" w:cstheme="majorBidi"/>
          <w:sz w:val="24"/>
          <w:szCs w:val="24"/>
        </w:rPr>
        <w:t> « </w:t>
      </w:r>
      <w:r w:rsidR="003A0F5E">
        <w:rPr>
          <w:rFonts w:asciiTheme="majorBidi" w:hAnsiTheme="majorBidi" w:cstheme="majorBidi"/>
          <w:b/>
          <w:bCs/>
          <w:sz w:val="24"/>
          <w:szCs w:val="24"/>
        </w:rPr>
        <w:t>l</w:t>
      </w:r>
      <w:r w:rsidR="005955C8" w:rsidRPr="00E76FCC">
        <w:rPr>
          <w:rFonts w:asciiTheme="majorBidi" w:hAnsiTheme="majorBidi" w:cstheme="majorBidi"/>
          <w:b/>
          <w:bCs/>
          <w:sz w:val="24"/>
          <w:szCs w:val="24"/>
        </w:rPr>
        <w:t>’audit interne comme facteur de performance pour l’entreprise</w:t>
      </w:r>
      <w:r w:rsidR="005955C8" w:rsidRPr="00E76FCC">
        <w:rPr>
          <w:rFonts w:asciiTheme="majorBidi" w:hAnsiTheme="majorBidi" w:cstheme="majorBidi"/>
          <w:sz w:val="24"/>
          <w:szCs w:val="24"/>
        </w:rPr>
        <w:t>»</w:t>
      </w:r>
      <w:r w:rsidR="003A0F5E">
        <w:rPr>
          <w:rFonts w:asciiTheme="majorBidi" w:hAnsiTheme="majorBidi" w:cstheme="majorBidi"/>
          <w:sz w:val="24"/>
          <w:szCs w:val="24"/>
        </w:rPr>
        <w:t>,</w:t>
      </w:r>
      <w:r w:rsidR="006C416A" w:rsidRPr="00E76FCC">
        <w:rPr>
          <w:rFonts w:asciiTheme="majorBidi" w:hAnsiTheme="majorBidi" w:cstheme="majorBidi"/>
          <w:sz w:val="24"/>
          <w:szCs w:val="24"/>
        </w:rPr>
        <w:t xml:space="preserve"> les fondements théoriques et historiques de l’audit interne, les principales étapes d’une mission d’audit interne ainsi que les out</w:t>
      </w:r>
      <w:r w:rsidR="00E44AFA">
        <w:rPr>
          <w:rFonts w:asciiTheme="majorBidi" w:hAnsiTheme="majorBidi" w:cstheme="majorBidi"/>
          <w:sz w:val="24"/>
          <w:szCs w:val="24"/>
        </w:rPr>
        <w:t>ils utilisés pour son exécution.</w:t>
      </w:r>
      <w:r w:rsidR="006C416A" w:rsidRPr="00E76FCC">
        <w:rPr>
          <w:rFonts w:asciiTheme="majorBidi" w:hAnsiTheme="majorBidi" w:cstheme="majorBidi"/>
          <w:sz w:val="24"/>
          <w:szCs w:val="24"/>
        </w:rPr>
        <w:t xml:space="preserve"> </w:t>
      </w:r>
      <w:r w:rsidR="00E44AFA" w:rsidRPr="00E76FCC">
        <w:rPr>
          <w:rFonts w:asciiTheme="majorBidi" w:hAnsiTheme="majorBidi" w:cstheme="majorBidi"/>
          <w:sz w:val="24"/>
          <w:szCs w:val="24"/>
        </w:rPr>
        <w:t>E</w:t>
      </w:r>
      <w:r w:rsidR="006C416A" w:rsidRPr="00E76FCC">
        <w:rPr>
          <w:rFonts w:asciiTheme="majorBidi" w:hAnsiTheme="majorBidi" w:cstheme="majorBidi"/>
          <w:sz w:val="24"/>
          <w:szCs w:val="24"/>
        </w:rPr>
        <w:t>nsuite, nous aborderons dans le deuxième chapitre</w:t>
      </w:r>
      <w:r w:rsidR="005955C8" w:rsidRPr="00E76FCC">
        <w:rPr>
          <w:rFonts w:asciiTheme="majorBidi" w:hAnsiTheme="majorBidi" w:cstheme="majorBidi"/>
          <w:sz w:val="24"/>
          <w:szCs w:val="24"/>
        </w:rPr>
        <w:t xml:space="preserve"> «</w:t>
      </w:r>
      <w:r w:rsidR="003A0F5E">
        <w:rPr>
          <w:rFonts w:asciiTheme="majorBidi" w:hAnsiTheme="majorBidi" w:cstheme="majorBidi"/>
          <w:sz w:val="24"/>
          <w:szCs w:val="24"/>
        </w:rPr>
        <w:t xml:space="preserve"> </w:t>
      </w:r>
      <w:r w:rsidR="0099799E" w:rsidRPr="00E76FCC">
        <w:rPr>
          <w:rFonts w:asciiTheme="majorBidi" w:hAnsiTheme="majorBidi" w:cstheme="majorBidi"/>
          <w:b/>
          <w:bCs/>
          <w:sz w:val="24"/>
          <w:szCs w:val="24"/>
        </w:rPr>
        <w:t>les informations comptables et financières </w:t>
      </w:r>
      <w:r w:rsidR="0099799E" w:rsidRPr="00E76FCC">
        <w:rPr>
          <w:rFonts w:asciiTheme="majorBidi" w:hAnsiTheme="majorBidi" w:cstheme="majorBidi"/>
          <w:sz w:val="24"/>
          <w:szCs w:val="24"/>
        </w:rPr>
        <w:t>»</w:t>
      </w:r>
      <w:r w:rsidR="006C416A" w:rsidRPr="00E76FCC">
        <w:rPr>
          <w:rFonts w:asciiTheme="majorBidi" w:hAnsiTheme="majorBidi" w:cstheme="majorBidi"/>
          <w:sz w:val="24"/>
          <w:szCs w:val="24"/>
        </w:rPr>
        <w:t xml:space="preserve">, </w:t>
      </w:r>
      <w:r w:rsidR="005955C8" w:rsidRPr="00E76FCC">
        <w:rPr>
          <w:rFonts w:asciiTheme="majorBidi" w:hAnsiTheme="majorBidi" w:cstheme="majorBidi"/>
          <w:sz w:val="24"/>
          <w:szCs w:val="24"/>
        </w:rPr>
        <w:t xml:space="preserve">les </w:t>
      </w:r>
      <w:r w:rsidR="005955C8" w:rsidRPr="00CF493D">
        <w:rPr>
          <w:rFonts w:asciiTheme="majorBidi" w:hAnsiTheme="majorBidi" w:cstheme="majorBidi"/>
          <w:sz w:val="24"/>
          <w:szCs w:val="24"/>
        </w:rPr>
        <w:t>caractéristiques qualitatives des informations comptables et financières, leur</w:t>
      </w:r>
      <w:r w:rsidR="00CF493D" w:rsidRPr="00CF493D">
        <w:rPr>
          <w:rFonts w:asciiTheme="majorBidi" w:hAnsiTheme="majorBidi" w:cstheme="majorBidi"/>
          <w:sz w:val="24"/>
          <w:szCs w:val="24"/>
        </w:rPr>
        <w:t>s</w:t>
      </w:r>
      <w:r w:rsidR="005955C8" w:rsidRPr="00CF493D">
        <w:rPr>
          <w:rFonts w:asciiTheme="majorBidi" w:hAnsiTheme="majorBidi" w:cstheme="majorBidi"/>
          <w:sz w:val="24"/>
          <w:szCs w:val="24"/>
        </w:rPr>
        <w:t xml:space="preserve"> normalisation</w:t>
      </w:r>
      <w:r w:rsidR="00CF493D" w:rsidRPr="00CF493D">
        <w:rPr>
          <w:rFonts w:asciiTheme="majorBidi" w:hAnsiTheme="majorBidi" w:cstheme="majorBidi"/>
          <w:sz w:val="24"/>
          <w:szCs w:val="24"/>
        </w:rPr>
        <w:t>s</w:t>
      </w:r>
      <w:r w:rsidR="005955C8" w:rsidRPr="00CF493D">
        <w:rPr>
          <w:rFonts w:asciiTheme="majorBidi" w:hAnsiTheme="majorBidi" w:cstheme="majorBidi"/>
          <w:sz w:val="24"/>
          <w:szCs w:val="24"/>
        </w:rPr>
        <w:t xml:space="preserve"> et les différents acteurs </w:t>
      </w:r>
      <w:r w:rsidR="00E44AFA" w:rsidRPr="00CF493D">
        <w:rPr>
          <w:rFonts w:asciiTheme="majorBidi" w:hAnsiTheme="majorBidi" w:cstheme="majorBidi"/>
          <w:sz w:val="24"/>
          <w:szCs w:val="24"/>
        </w:rPr>
        <w:t>de contrôle de ces informations.</w:t>
      </w:r>
      <w:r w:rsidR="005955C8" w:rsidRPr="00CF493D">
        <w:rPr>
          <w:rFonts w:asciiTheme="majorBidi" w:hAnsiTheme="majorBidi" w:cstheme="majorBidi"/>
          <w:sz w:val="24"/>
          <w:szCs w:val="24"/>
        </w:rPr>
        <w:t xml:space="preserve"> </w:t>
      </w:r>
      <w:r w:rsidR="00E44AFA" w:rsidRPr="00CF493D">
        <w:rPr>
          <w:rFonts w:asciiTheme="majorBidi" w:hAnsiTheme="majorBidi" w:cstheme="majorBidi"/>
          <w:sz w:val="24"/>
          <w:szCs w:val="24"/>
        </w:rPr>
        <w:t>Puis</w:t>
      </w:r>
      <w:r w:rsidR="005955C8" w:rsidRPr="00CF493D">
        <w:rPr>
          <w:rFonts w:asciiTheme="majorBidi" w:hAnsiTheme="majorBidi" w:cstheme="majorBidi"/>
          <w:sz w:val="24"/>
          <w:szCs w:val="24"/>
        </w:rPr>
        <w:t xml:space="preserve"> nous </w:t>
      </w:r>
      <w:r w:rsidR="0099799E" w:rsidRPr="00CF493D">
        <w:rPr>
          <w:rFonts w:asciiTheme="majorBidi" w:hAnsiTheme="majorBidi" w:cstheme="majorBidi"/>
          <w:sz w:val="24"/>
          <w:szCs w:val="24"/>
        </w:rPr>
        <w:t>allons exposer dans le troisième chapitre «</w:t>
      </w:r>
      <w:r w:rsidR="0099799E" w:rsidRPr="00CF493D">
        <w:rPr>
          <w:rFonts w:asciiTheme="majorBidi" w:hAnsiTheme="majorBidi" w:cstheme="majorBidi"/>
          <w:b/>
          <w:bCs/>
          <w:sz w:val="24"/>
          <w:szCs w:val="24"/>
        </w:rPr>
        <w:t> l’audit interne et la qualité des informations comptables et financières</w:t>
      </w:r>
      <w:r w:rsidR="0099799E" w:rsidRPr="00CF493D">
        <w:rPr>
          <w:rFonts w:asciiTheme="majorBidi" w:hAnsiTheme="majorBidi" w:cstheme="majorBidi"/>
          <w:sz w:val="24"/>
          <w:szCs w:val="24"/>
        </w:rPr>
        <w:t> »</w:t>
      </w:r>
      <w:r w:rsidR="003A0F5E">
        <w:rPr>
          <w:rFonts w:asciiTheme="majorBidi" w:hAnsiTheme="majorBidi" w:cstheme="majorBidi"/>
          <w:sz w:val="24"/>
          <w:szCs w:val="24"/>
        </w:rPr>
        <w:t>,</w:t>
      </w:r>
      <w:r w:rsidR="0099799E" w:rsidRPr="00CF493D">
        <w:rPr>
          <w:rFonts w:asciiTheme="majorBidi" w:hAnsiTheme="majorBidi" w:cstheme="majorBidi"/>
          <w:sz w:val="24"/>
          <w:szCs w:val="24"/>
        </w:rPr>
        <w:t xml:space="preserve"> l’impact de la qualité d’audit interne, le contrôle interne, la </w:t>
      </w:r>
      <w:r w:rsidR="0099799E" w:rsidRPr="00CF493D">
        <w:rPr>
          <w:rFonts w:asciiTheme="majorBidi" w:hAnsiTheme="majorBidi" w:cstheme="majorBidi"/>
          <w:sz w:val="24"/>
          <w:szCs w:val="24"/>
        </w:rPr>
        <w:lastRenderedPageBreak/>
        <w:t>gestion des risques et la gouvernance d’entreprise sur la qualité des informations comptables et financière</w:t>
      </w:r>
      <w:r w:rsidR="00E44AFA" w:rsidRPr="00CF493D">
        <w:rPr>
          <w:rFonts w:asciiTheme="majorBidi" w:hAnsiTheme="majorBidi" w:cstheme="majorBidi"/>
          <w:sz w:val="24"/>
          <w:szCs w:val="24"/>
        </w:rPr>
        <w:t>.</w:t>
      </w:r>
      <w:r w:rsidR="0099799E" w:rsidRPr="00CF493D">
        <w:rPr>
          <w:rFonts w:asciiTheme="majorBidi" w:hAnsiTheme="majorBidi" w:cstheme="majorBidi"/>
          <w:sz w:val="24"/>
          <w:szCs w:val="24"/>
        </w:rPr>
        <w:t xml:space="preserve"> </w:t>
      </w:r>
      <w:r w:rsidR="00E44AFA" w:rsidRPr="00CF493D">
        <w:rPr>
          <w:rFonts w:asciiTheme="majorBidi" w:hAnsiTheme="majorBidi" w:cstheme="majorBidi"/>
          <w:sz w:val="24"/>
          <w:szCs w:val="24"/>
        </w:rPr>
        <w:t>E</w:t>
      </w:r>
      <w:r w:rsidR="0099799E" w:rsidRPr="00CF493D">
        <w:rPr>
          <w:rFonts w:asciiTheme="majorBidi" w:hAnsiTheme="majorBidi" w:cstheme="majorBidi"/>
          <w:sz w:val="24"/>
          <w:szCs w:val="24"/>
        </w:rPr>
        <w:t xml:space="preserve">t enfin, nous </w:t>
      </w:r>
      <w:r w:rsidR="00824960" w:rsidRPr="00CF493D">
        <w:rPr>
          <w:rFonts w:asciiTheme="majorBidi" w:hAnsiTheme="majorBidi" w:cstheme="majorBidi"/>
          <w:sz w:val="24"/>
          <w:szCs w:val="24"/>
        </w:rPr>
        <w:t>présenterons dans le quatrième chapitre « </w:t>
      </w:r>
      <w:r w:rsidR="00824960" w:rsidRPr="00CF493D">
        <w:rPr>
          <w:rFonts w:asciiTheme="majorBidi" w:hAnsiTheme="majorBidi" w:cstheme="majorBidi"/>
          <w:b/>
          <w:bCs/>
          <w:sz w:val="24"/>
          <w:szCs w:val="24"/>
        </w:rPr>
        <w:t>le rôle de l’audit interne dans l’amélioration de la qualité des informations comptables et financières</w:t>
      </w:r>
      <w:r w:rsidR="00320D3C" w:rsidRPr="00CF493D">
        <w:rPr>
          <w:rFonts w:asciiTheme="majorBidi" w:hAnsiTheme="majorBidi" w:cstheme="majorBidi"/>
          <w:sz w:val="24"/>
          <w:szCs w:val="24"/>
        </w:rPr>
        <w:t> »</w:t>
      </w:r>
      <w:r w:rsidR="003A0F5E">
        <w:rPr>
          <w:rFonts w:asciiTheme="majorBidi" w:hAnsiTheme="majorBidi" w:cstheme="majorBidi"/>
          <w:sz w:val="24"/>
          <w:szCs w:val="24"/>
        </w:rPr>
        <w:t>,</w:t>
      </w:r>
      <w:r w:rsidR="00320D3C" w:rsidRPr="00CF493D">
        <w:rPr>
          <w:rFonts w:asciiTheme="majorBidi" w:hAnsiTheme="majorBidi" w:cstheme="majorBidi"/>
          <w:sz w:val="24"/>
          <w:szCs w:val="24"/>
        </w:rPr>
        <w:t xml:space="preserve"> </w:t>
      </w:r>
      <w:r w:rsidR="00824960" w:rsidRPr="00CF493D">
        <w:rPr>
          <w:rFonts w:asciiTheme="majorBidi" w:hAnsiTheme="majorBidi" w:cstheme="majorBidi"/>
          <w:sz w:val="24"/>
          <w:szCs w:val="24"/>
        </w:rPr>
        <w:t>la méthodologie de recherche employée et l</w:t>
      </w:r>
      <w:r w:rsidR="00320D3C" w:rsidRPr="00CF493D">
        <w:rPr>
          <w:rFonts w:asciiTheme="majorBidi" w:hAnsiTheme="majorBidi" w:cstheme="majorBidi"/>
          <w:sz w:val="24"/>
          <w:szCs w:val="24"/>
        </w:rPr>
        <w:t>es résultats de l</w:t>
      </w:r>
      <w:r w:rsidR="00824960" w:rsidRPr="00CF493D">
        <w:rPr>
          <w:rFonts w:asciiTheme="majorBidi" w:hAnsiTheme="majorBidi" w:cstheme="majorBidi"/>
          <w:sz w:val="24"/>
          <w:szCs w:val="24"/>
        </w:rPr>
        <w:t>’étude empirique de notre recherche.</w:t>
      </w:r>
      <w:r w:rsidR="00824960" w:rsidRPr="00E76FCC">
        <w:rPr>
          <w:rFonts w:asciiTheme="majorBidi" w:hAnsiTheme="majorBidi" w:cstheme="majorBidi"/>
          <w:sz w:val="24"/>
          <w:szCs w:val="24"/>
        </w:rPr>
        <w:t xml:space="preserve">  </w:t>
      </w:r>
    </w:p>
    <w:p w:rsidR="00CD0FB2" w:rsidRDefault="00CD0FB2" w:rsidP="00E76FCC">
      <w:pPr>
        <w:jc w:val="both"/>
        <w:rPr>
          <w:rFonts w:asciiTheme="majorBidi" w:hAnsiTheme="majorBidi" w:cstheme="majorBidi"/>
          <w:b/>
          <w:bCs/>
          <w:sz w:val="24"/>
          <w:szCs w:val="24"/>
        </w:rPr>
      </w:pPr>
      <w:r w:rsidRPr="00E76FCC">
        <w:rPr>
          <w:rFonts w:asciiTheme="majorBidi" w:hAnsiTheme="majorBidi" w:cstheme="majorBidi"/>
          <w:b/>
          <w:bCs/>
          <w:sz w:val="24"/>
          <w:szCs w:val="24"/>
        </w:rPr>
        <w:t>Le modèle de la recherche :</w:t>
      </w:r>
    </w:p>
    <w:p w:rsidR="00B265C1" w:rsidRPr="00E76FCC" w:rsidRDefault="00B265C1" w:rsidP="00C60540">
      <w:pPr>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01 : le modèle de la recherche</w:t>
      </w:r>
    </w:p>
    <w:tbl>
      <w:tblPr>
        <w:tblStyle w:val="Grilledutableau"/>
        <w:tblpPr w:leftFromText="141" w:rightFromText="141" w:vertAnchor="text" w:horzAnchor="page" w:tblpX="6178" w:tblpY="463"/>
        <w:tblW w:w="0" w:type="auto"/>
        <w:tblLook w:val="04A0"/>
      </w:tblPr>
      <w:tblGrid>
        <w:gridCol w:w="4361"/>
      </w:tblGrid>
      <w:tr w:rsidR="00B265C1" w:rsidRPr="00E76FCC" w:rsidTr="003A47E9">
        <w:trPr>
          <w:trHeight w:val="477"/>
        </w:trPr>
        <w:tc>
          <w:tcPr>
            <w:tcW w:w="4361" w:type="dxa"/>
            <w:tcBorders>
              <w:bottom w:val="single" w:sz="4" w:space="0" w:color="000000" w:themeColor="text1"/>
            </w:tcBorders>
            <w:shd w:val="clear" w:color="auto" w:fill="F2F2F2" w:themeFill="background1" w:themeFillShade="F2"/>
            <w:vAlign w:val="center"/>
          </w:tcPr>
          <w:p w:rsidR="00B265C1" w:rsidRPr="00E76FCC" w:rsidRDefault="00B265C1" w:rsidP="00E76FCC">
            <w:pPr>
              <w:tabs>
                <w:tab w:val="left" w:pos="5716"/>
              </w:tabs>
              <w:ind w:left="360"/>
              <w:jc w:val="both"/>
              <w:rPr>
                <w:rFonts w:asciiTheme="majorBidi" w:eastAsia="Times New Roman" w:hAnsiTheme="majorBidi" w:cstheme="majorBidi"/>
                <w:b/>
                <w:bCs/>
                <w:sz w:val="24"/>
                <w:szCs w:val="24"/>
                <w:lang w:eastAsia="fr-FR"/>
              </w:rPr>
            </w:pPr>
            <w:r w:rsidRPr="00E76FCC">
              <w:rPr>
                <w:rFonts w:asciiTheme="majorBidi" w:eastAsia="Times New Roman" w:hAnsiTheme="majorBidi" w:cstheme="majorBidi"/>
                <w:b/>
                <w:bCs/>
                <w:sz w:val="24"/>
                <w:szCs w:val="24"/>
                <w:lang w:eastAsia="fr-FR"/>
              </w:rPr>
              <w:t>La qualité des informations comptables et financières (ICF)</w:t>
            </w:r>
          </w:p>
        </w:tc>
      </w:tr>
      <w:tr w:rsidR="00B265C1" w:rsidRPr="00E76FCC" w:rsidTr="003A47E9">
        <w:tc>
          <w:tcPr>
            <w:tcW w:w="4361"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Variable dépendante</w:t>
            </w:r>
          </w:p>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4361" w:type="dxa"/>
            <w:tcBorders>
              <w:bottom w:val="single" w:sz="4" w:space="0" w:color="000000" w:themeColor="text1"/>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 xml:space="preserve">La </w:t>
            </w:r>
            <w:r w:rsidRPr="00E76FCC">
              <w:rPr>
                <w:rFonts w:asciiTheme="majorBidi" w:hAnsiTheme="majorBidi" w:cstheme="majorBidi"/>
                <w:sz w:val="24"/>
                <w:szCs w:val="24"/>
              </w:rPr>
              <w:t xml:space="preserve"> pertinence des ICF</w:t>
            </w:r>
          </w:p>
        </w:tc>
      </w:tr>
      <w:tr w:rsidR="00B265C1" w:rsidRPr="00E76FCC" w:rsidTr="003A47E9">
        <w:tc>
          <w:tcPr>
            <w:tcW w:w="4361"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4361" w:type="dxa"/>
            <w:tcBorders>
              <w:bottom w:val="single" w:sz="4" w:space="0" w:color="000000" w:themeColor="text1"/>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fiabilité des ICF</w:t>
            </w:r>
          </w:p>
        </w:tc>
      </w:tr>
      <w:tr w:rsidR="00B265C1" w:rsidRPr="00E76FCC" w:rsidTr="003A47E9">
        <w:tc>
          <w:tcPr>
            <w:tcW w:w="4361"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4361" w:type="dxa"/>
            <w:tcBorders>
              <w:bottom w:val="single" w:sz="4" w:space="0" w:color="000000" w:themeColor="text1"/>
            </w:tcBorders>
          </w:tcPr>
          <w:p w:rsidR="00B265C1" w:rsidRPr="00E76FCC" w:rsidRDefault="00B265C1" w:rsidP="00412F03">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w:t>
            </w:r>
            <w:r w:rsidR="00412F03" w:rsidRPr="00E76FCC">
              <w:rPr>
                <w:rFonts w:asciiTheme="majorBidi" w:hAnsiTheme="majorBidi" w:cstheme="majorBidi"/>
                <w:sz w:val="24"/>
                <w:szCs w:val="24"/>
              </w:rPr>
              <w:t>a comparabilité</w:t>
            </w:r>
            <w:r w:rsidR="00412F03">
              <w:rPr>
                <w:rFonts w:asciiTheme="majorBidi" w:hAnsiTheme="majorBidi" w:cstheme="majorBidi"/>
                <w:sz w:val="24"/>
                <w:szCs w:val="24"/>
              </w:rPr>
              <w:t xml:space="preserve"> et l’intelligibilité </w:t>
            </w:r>
            <w:r w:rsidRPr="00E76FCC">
              <w:rPr>
                <w:rFonts w:asciiTheme="majorBidi" w:hAnsiTheme="majorBidi" w:cstheme="majorBidi"/>
                <w:sz w:val="24"/>
                <w:szCs w:val="24"/>
              </w:rPr>
              <w:t>des ICF</w:t>
            </w:r>
          </w:p>
        </w:tc>
      </w:tr>
      <w:tr w:rsidR="00B265C1" w:rsidRPr="00E76FCC" w:rsidTr="003A47E9">
        <w:tc>
          <w:tcPr>
            <w:tcW w:w="4361"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4361" w:type="dxa"/>
            <w:tcBorders>
              <w:bottom w:val="single" w:sz="4" w:space="0" w:color="000000" w:themeColor="text1"/>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manipulation comptable</w:t>
            </w:r>
          </w:p>
        </w:tc>
      </w:tr>
      <w:tr w:rsidR="00B265C1" w:rsidRPr="00E76FCC" w:rsidTr="003A47E9">
        <w:tc>
          <w:tcPr>
            <w:tcW w:w="4361"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4361" w:type="dxa"/>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transparence financière</w:t>
            </w:r>
          </w:p>
        </w:tc>
      </w:tr>
    </w:tbl>
    <w:tbl>
      <w:tblPr>
        <w:tblStyle w:val="Grilledutableau"/>
        <w:tblpPr w:leftFromText="141" w:rightFromText="141" w:vertAnchor="text" w:horzAnchor="margin" w:tblpY="462"/>
        <w:tblOverlap w:val="never"/>
        <w:tblW w:w="0" w:type="auto"/>
        <w:tblLook w:val="04A0"/>
      </w:tblPr>
      <w:tblGrid>
        <w:gridCol w:w="3544"/>
      </w:tblGrid>
      <w:tr w:rsidR="00B265C1" w:rsidRPr="00E76FCC" w:rsidTr="003A47E9">
        <w:trPr>
          <w:trHeight w:val="559"/>
        </w:trPr>
        <w:tc>
          <w:tcPr>
            <w:tcW w:w="3544" w:type="dxa"/>
            <w:tcBorders>
              <w:bottom w:val="single" w:sz="4" w:space="0" w:color="000000" w:themeColor="text1"/>
            </w:tcBorders>
            <w:shd w:val="clear" w:color="auto" w:fill="F2F2F2" w:themeFill="background1" w:themeFillShade="F2"/>
            <w:vAlign w:val="center"/>
          </w:tcPr>
          <w:p w:rsidR="00B265C1" w:rsidRPr="00E76FCC" w:rsidRDefault="00090485" w:rsidP="00E76FCC">
            <w:pPr>
              <w:tabs>
                <w:tab w:val="left" w:pos="5716"/>
              </w:tabs>
              <w:ind w:left="360"/>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pict>
                <v:shape id="_x0000_s1418" type="#_x0000_t32" style="position:absolute;left:0;text-align:left;margin-left:171.55pt;margin-top:7.75pt;width:61.7pt;height:0;z-index:252059648;mso-position-horizontal-relative:text;mso-position-vertical-relative:text" o:connectortype="straight" strokeweight="2pt">
                  <v:stroke endarrow="classic" endarrowwidth="wide" endarrowlength="long"/>
                </v:shape>
              </w:pict>
            </w:r>
            <w:r w:rsidR="00B265C1" w:rsidRPr="00E76FCC">
              <w:rPr>
                <w:rFonts w:asciiTheme="majorBidi" w:eastAsia="Times New Roman" w:hAnsiTheme="majorBidi" w:cstheme="majorBidi"/>
                <w:b/>
                <w:bCs/>
                <w:sz w:val="24"/>
                <w:szCs w:val="24"/>
                <w:lang w:eastAsia="fr-FR"/>
              </w:rPr>
              <w:t>L’audit interne</w:t>
            </w:r>
          </w:p>
        </w:tc>
      </w:tr>
      <w:tr w:rsidR="00B265C1" w:rsidRPr="00E76FCC" w:rsidTr="003A47E9">
        <w:tc>
          <w:tcPr>
            <w:tcW w:w="3544"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Variable indépendante</w:t>
            </w:r>
          </w:p>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3544" w:type="dxa"/>
            <w:tcBorders>
              <w:bottom w:val="single" w:sz="4" w:space="0" w:color="000000" w:themeColor="text1"/>
            </w:tcBorders>
            <w:vAlign w:val="center"/>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La mission d’audit interne</w:t>
            </w:r>
          </w:p>
        </w:tc>
      </w:tr>
      <w:tr w:rsidR="00B265C1" w:rsidRPr="00E76FCC" w:rsidTr="003A47E9">
        <w:tc>
          <w:tcPr>
            <w:tcW w:w="3544"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3544" w:type="dxa"/>
            <w:tcBorders>
              <w:bottom w:val="single" w:sz="4" w:space="0" w:color="000000" w:themeColor="text1"/>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La qualité d’audit interne</w:t>
            </w:r>
          </w:p>
        </w:tc>
      </w:tr>
      <w:tr w:rsidR="00B265C1" w:rsidRPr="00E76FCC" w:rsidTr="003A47E9">
        <w:tc>
          <w:tcPr>
            <w:tcW w:w="3544"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3544" w:type="dxa"/>
            <w:tcBorders>
              <w:bottom w:val="single" w:sz="4" w:space="0" w:color="000000" w:themeColor="text1"/>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Le rapport d’audit interne</w:t>
            </w:r>
          </w:p>
        </w:tc>
      </w:tr>
      <w:tr w:rsidR="00B265C1" w:rsidRPr="00E76FCC" w:rsidTr="003A47E9">
        <w:tc>
          <w:tcPr>
            <w:tcW w:w="3544" w:type="dxa"/>
            <w:tcBorders>
              <w:left w:val="nil"/>
              <w:right w:val="nil"/>
            </w:tcBorders>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p>
        </w:tc>
      </w:tr>
      <w:tr w:rsidR="00B265C1" w:rsidRPr="00E76FCC" w:rsidTr="003A47E9">
        <w:tc>
          <w:tcPr>
            <w:tcW w:w="3544" w:type="dxa"/>
          </w:tcPr>
          <w:p w:rsidR="00B265C1" w:rsidRPr="00E76FCC" w:rsidRDefault="00B265C1" w:rsidP="00E76FCC">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L’objet d’audit interne</w:t>
            </w:r>
          </w:p>
        </w:tc>
      </w:tr>
    </w:tbl>
    <w:p w:rsidR="00B265C1" w:rsidRPr="00E76FCC" w:rsidRDefault="00B265C1" w:rsidP="00E76FCC">
      <w:pPr>
        <w:jc w:val="both"/>
        <w:rPr>
          <w:rFonts w:asciiTheme="majorBidi" w:hAnsiTheme="majorBidi" w:cstheme="majorBidi"/>
          <w:sz w:val="24"/>
          <w:szCs w:val="24"/>
        </w:rPr>
      </w:pPr>
    </w:p>
    <w:p w:rsidR="00B265C1" w:rsidRPr="00E76FCC" w:rsidRDefault="00B265C1" w:rsidP="00E76FCC">
      <w:pPr>
        <w:tabs>
          <w:tab w:val="left" w:pos="5716"/>
        </w:tabs>
        <w:spacing w:after="0" w:line="240" w:lineRule="auto"/>
        <w:ind w:left="360"/>
        <w:jc w:val="both"/>
        <w:rPr>
          <w:rFonts w:asciiTheme="majorBidi" w:eastAsia="Times New Roman" w:hAnsiTheme="majorBidi" w:cstheme="majorBidi"/>
          <w:sz w:val="24"/>
          <w:szCs w:val="24"/>
          <w:lang w:eastAsia="fr-FR"/>
        </w:rPr>
      </w:pPr>
    </w:p>
    <w:p w:rsidR="00E85717" w:rsidRDefault="00090485" w:rsidP="00E85717">
      <w:pPr>
        <w:tabs>
          <w:tab w:val="left" w:pos="5716"/>
        </w:tabs>
        <w:spacing w:before="0" w:beforeAutospacing="0" w:after="0" w:afterAutospacing="0" w:line="240" w:lineRule="auto"/>
        <w:ind w:left="360"/>
        <w:jc w:val="both"/>
        <w:rPr>
          <w:rFonts w:asciiTheme="majorBidi" w:eastAsia="Times New Roman" w:hAnsiTheme="majorBidi" w:cstheme="majorBidi"/>
          <w:b/>
          <w:bCs/>
          <w:sz w:val="24"/>
          <w:szCs w:val="24"/>
          <w:lang w:eastAsia="fr-FR"/>
        </w:rPr>
      </w:pPr>
      <w:r w:rsidRPr="00090485">
        <w:rPr>
          <w:rFonts w:asciiTheme="majorBidi" w:eastAsia="Times New Roman" w:hAnsiTheme="majorBidi" w:cstheme="majorBidi"/>
          <w:noProof/>
          <w:sz w:val="24"/>
          <w:szCs w:val="24"/>
          <w:lang w:eastAsia="fr-FR"/>
        </w:rPr>
        <w:pict>
          <v:rect id="_x0000_s1419" style="position:absolute;left:0;text-align:left;margin-left:-196.5pt;margin-top:42pt;width:199.55pt;height:154.65pt;z-index:252060672" filled="f" strokeweight="1pt">
            <v:stroke dashstyle="dashDot"/>
          </v:rect>
        </w:pict>
      </w:r>
      <w:r w:rsidRPr="00090485">
        <w:rPr>
          <w:rFonts w:asciiTheme="majorBidi" w:eastAsia="Times New Roman" w:hAnsiTheme="majorBidi" w:cstheme="majorBidi"/>
          <w:noProof/>
          <w:sz w:val="24"/>
          <w:szCs w:val="24"/>
          <w:lang w:eastAsia="fr-FR"/>
        </w:rPr>
        <w:pict>
          <v:rect id="_x0000_s1420" style="position:absolute;left:0;text-align:left;margin-left:45.35pt;margin-top:42pt;width:239pt;height:154.65pt;z-index:252061696" filled="f" strokeweight="1pt">
            <v:stroke dashstyle="dashDot"/>
          </v:rect>
        </w:pict>
      </w:r>
      <w:r w:rsidR="00B265C1" w:rsidRPr="00E76FCC">
        <w:rPr>
          <w:rFonts w:asciiTheme="majorBidi" w:eastAsia="Times New Roman" w:hAnsiTheme="majorBidi" w:cstheme="majorBidi"/>
          <w:sz w:val="24"/>
          <w:szCs w:val="24"/>
          <w:lang w:eastAsia="fr-FR"/>
        </w:rPr>
        <w:br w:type="textWrapping" w:clear="all"/>
      </w:r>
    </w:p>
    <w:p w:rsidR="00B265C1" w:rsidRPr="00E76FCC" w:rsidRDefault="00B265C1" w:rsidP="00E85717">
      <w:pPr>
        <w:tabs>
          <w:tab w:val="left" w:pos="5716"/>
        </w:tabs>
        <w:spacing w:before="0" w:beforeAutospacing="0" w:after="0" w:line="240" w:lineRule="auto"/>
        <w:ind w:left="360"/>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b/>
          <w:bCs/>
          <w:sz w:val="24"/>
          <w:szCs w:val="24"/>
          <w:lang w:eastAsia="fr-FR"/>
        </w:rPr>
        <w:t>Source</w:t>
      </w:r>
      <w:r w:rsidRPr="00E76FCC">
        <w:rPr>
          <w:rFonts w:asciiTheme="majorBidi" w:eastAsia="Times New Roman" w:hAnsiTheme="majorBidi" w:cstheme="majorBidi"/>
          <w:sz w:val="24"/>
          <w:szCs w:val="24"/>
          <w:lang w:eastAsia="fr-FR"/>
        </w:rPr>
        <w:t> : élaboré</w:t>
      </w:r>
      <w:r w:rsidR="00C60540">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w:t>
      </w:r>
    </w:p>
    <w:p w:rsidR="00824960" w:rsidRPr="00E76FCC" w:rsidRDefault="00824960" w:rsidP="00E76FCC">
      <w:pPr>
        <w:jc w:val="both"/>
        <w:rPr>
          <w:rFonts w:asciiTheme="majorBidi" w:hAnsiTheme="majorBidi" w:cstheme="majorBidi"/>
          <w:sz w:val="24"/>
          <w:szCs w:val="24"/>
        </w:rPr>
        <w:sectPr w:rsidR="00824960" w:rsidRPr="00E76FCC" w:rsidSect="001D0D89">
          <w:headerReference w:type="default" r:id="rId15"/>
          <w:footerReference w:type="default" r:id="rId16"/>
          <w:footnotePr>
            <w:numRestart w:val="eachPage"/>
          </w:footnotePr>
          <w:pgSz w:w="11906" w:h="16838"/>
          <w:pgMar w:top="1418" w:right="1418" w:bottom="1418" w:left="1418" w:header="709" w:footer="709" w:gutter="0"/>
          <w:pgNumType w:fmt="lowerLetter" w:start="2"/>
          <w:cols w:space="708"/>
          <w:docGrid w:linePitch="360"/>
        </w:sectPr>
      </w:pPr>
    </w:p>
    <w:p w:rsidR="00482368" w:rsidRPr="00E76FCC" w:rsidRDefault="00482368" w:rsidP="00E76FCC">
      <w:pPr>
        <w:jc w:val="both"/>
        <w:rPr>
          <w:rFonts w:asciiTheme="majorBidi" w:hAnsiTheme="majorBidi" w:cstheme="majorBidi"/>
          <w:b/>
          <w:bCs/>
          <w:sz w:val="52"/>
          <w:szCs w:val="52"/>
        </w:rPr>
      </w:pPr>
    </w:p>
    <w:p w:rsidR="00482368" w:rsidRPr="00E76FCC" w:rsidRDefault="00482368" w:rsidP="00E76FCC">
      <w:pPr>
        <w:jc w:val="both"/>
        <w:rPr>
          <w:rFonts w:asciiTheme="majorBidi" w:hAnsiTheme="majorBidi" w:cstheme="majorBidi"/>
          <w:b/>
          <w:bCs/>
          <w:sz w:val="52"/>
          <w:szCs w:val="52"/>
        </w:rPr>
      </w:pPr>
    </w:p>
    <w:p w:rsidR="00482368" w:rsidRPr="00E76FCC" w:rsidRDefault="00482368" w:rsidP="00E76FCC">
      <w:pPr>
        <w:jc w:val="both"/>
        <w:rPr>
          <w:rFonts w:asciiTheme="majorBidi" w:hAnsiTheme="majorBidi" w:cstheme="majorBidi"/>
          <w:b/>
          <w:bCs/>
          <w:sz w:val="52"/>
          <w:szCs w:val="52"/>
        </w:rPr>
      </w:pPr>
    </w:p>
    <w:p w:rsidR="003A60E0" w:rsidRPr="00E76FCC" w:rsidRDefault="00824960" w:rsidP="003D09FF">
      <w:pPr>
        <w:jc w:val="center"/>
        <w:rPr>
          <w:rFonts w:asciiTheme="majorBidi" w:hAnsiTheme="majorBidi" w:cstheme="majorBidi"/>
          <w:b/>
          <w:bCs/>
          <w:sz w:val="72"/>
          <w:szCs w:val="72"/>
        </w:rPr>
      </w:pPr>
      <w:r w:rsidRPr="00E76FCC">
        <w:rPr>
          <w:rFonts w:asciiTheme="majorBidi" w:hAnsiTheme="majorBidi" w:cstheme="majorBidi"/>
          <w:b/>
          <w:bCs/>
          <w:sz w:val="72"/>
          <w:szCs w:val="72"/>
        </w:rPr>
        <w:t>Chapitre 01</w:t>
      </w:r>
    </w:p>
    <w:p w:rsidR="00CD0FB2" w:rsidRPr="00E76FCC" w:rsidRDefault="00482368" w:rsidP="00752C25">
      <w:pPr>
        <w:tabs>
          <w:tab w:val="left" w:pos="2460"/>
        </w:tabs>
        <w:jc w:val="center"/>
        <w:rPr>
          <w:rFonts w:asciiTheme="majorBidi" w:hAnsiTheme="majorBidi" w:cstheme="majorBidi"/>
          <w:b/>
          <w:bCs/>
          <w:sz w:val="72"/>
          <w:szCs w:val="72"/>
        </w:rPr>
        <w:sectPr w:rsidR="00CD0FB2" w:rsidRPr="00E76FCC" w:rsidSect="00482368">
          <w:headerReference w:type="default" r:id="rId17"/>
          <w:footerReference w:type="default" r:id="rId18"/>
          <w:footnotePr>
            <w:numRestart w:val="eachPage"/>
          </w:footnotePr>
          <w:pgSz w:w="11906" w:h="16838"/>
          <w:pgMar w:top="1418" w:right="1418" w:bottom="1418" w:left="1418" w:header="709" w:footer="709" w:gutter="0"/>
          <w:pgNumType w:fmt="lowerLetter" w:start="1"/>
          <w:cols w:space="708"/>
          <w:docGrid w:linePitch="360"/>
        </w:sectPr>
      </w:pPr>
      <w:r w:rsidRPr="00E76FCC">
        <w:rPr>
          <w:rFonts w:asciiTheme="majorBidi" w:hAnsiTheme="majorBidi" w:cstheme="majorBidi"/>
          <w:b/>
          <w:bCs/>
          <w:sz w:val="72"/>
          <w:szCs w:val="72"/>
        </w:rPr>
        <w:t xml:space="preserve">L’audit interne comme </w:t>
      </w:r>
      <w:r w:rsidR="00752C25">
        <w:rPr>
          <w:rFonts w:asciiTheme="majorBidi" w:hAnsiTheme="majorBidi" w:cstheme="majorBidi"/>
          <w:b/>
          <w:bCs/>
          <w:sz w:val="72"/>
          <w:szCs w:val="72"/>
        </w:rPr>
        <w:t>support</w:t>
      </w:r>
      <w:r w:rsidRPr="00E76FCC">
        <w:rPr>
          <w:rFonts w:asciiTheme="majorBidi" w:hAnsiTheme="majorBidi" w:cstheme="majorBidi"/>
          <w:b/>
          <w:bCs/>
          <w:sz w:val="72"/>
          <w:szCs w:val="72"/>
        </w:rPr>
        <w:t xml:space="preserve"> de </w:t>
      </w:r>
      <w:r w:rsidR="00752C25">
        <w:rPr>
          <w:rFonts w:asciiTheme="majorBidi" w:hAnsiTheme="majorBidi" w:cstheme="majorBidi"/>
          <w:b/>
          <w:bCs/>
          <w:sz w:val="72"/>
          <w:szCs w:val="72"/>
        </w:rPr>
        <w:t>contrôle</w:t>
      </w:r>
      <w:r w:rsidRPr="00E76FCC">
        <w:rPr>
          <w:rFonts w:asciiTheme="majorBidi" w:hAnsiTheme="majorBidi" w:cstheme="majorBidi"/>
          <w:b/>
          <w:bCs/>
          <w:sz w:val="72"/>
          <w:szCs w:val="72"/>
        </w:rPr>
        <w:t xml:space="preserve"> pour l’entreprise</w:t>
      </w:r>
    </w:p>
    <w:p w:rsidR="00225F2F" w:rsidRPr="00225F2F" w:rsidRDefault="00225F2F" w:rsidP="00225F2F">
      <w:pPr>
        <w:autoSpaceDE w:val="0"/>
        <w:autoSpaceDN w:val="0"/>
        <w:adjustRightInd w:val="0"/>
        <w:spacing w:before="0" w:beforeAutospacing="0" w:after="0" w:afterAutospacing="0"/>
        <w:jc w:val="both"/>
        <w:rPr>
          <w:rFonts w:asciiTheme="majorBidi" w:hAnsiTheme="majorBidi" w:cstheme="majorBidi"/>
          <w:b/>
          <w:bCs/>
          <w:sz w:val="24"/>
          <w:szCs w:val="24"/>
        </w:rPr>
      </w:pPr>
      <w:r w:rsidRPr="00225F2F">
        <w:rPr>
          <w:rFonts w:asciiTheme="majorBidi" w:hAnsiTheme="majorBidi" w:cstheme="majorBidi"/>
          <w:b/>
          <w:bCs/>
          <w:sz w:val="24"/>
          <w:szCs w:val="24"/>
        </w:rPr>
        <w:lastRenderedPageBreak/>
        <w:t xml:space="preserve">Introduction </w:t>
      </w:r>
    </w:p>
    <w:p w:rsidR="00D16AE3" w:rsidRPr="00E76FCC" w:rsidRDefault="00D16AE3" w:rsidP="00225F2F">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scandales financiers </w:t>
      </w:r>
      <w:r w:rsidRPr="00E76FCC">
        <w:rPr>
          <w:rFonts w:asciiTheme="majorBidi" w:hAnsiTheme="majorBidi" w:cstheme="majorBidi"/>
          <w:sz w:val="24"/>
          <w:szCs w:val="24"/>
          <w:shd w:val="clear" w:color="auto" w:fill="FFFFFF"/>
        </w:rPr>
        <w:t>tel qu’Enron, WorldCom, Adelphia Communication, Global Crossing …</w:t>
      </w:r>
      <w:r w:rsidRPr="00E76FCC">
        <w:rPr>
          <w:rFonts w:asciiTheme="majorBidi" w:hAnsiTheme="majorBidi" w:cstheme="majorBidi"/>
          <w:sz w:val="24"/>
          <w:szCs w:val="24"/>
        </w:rPr>
        <w:t xml:space="preserve"> ont secoué le monde entier, et ont éveillé une immense préoccupation chez les entreprises économiques et financières sur le degré de maitrise de leurs activités.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Face au risque de fraude et de manipulation, les dirigeants sont amenés à renforcer les mécanismes internes de contrôle et</w:t>
      </w:r>
      <w:r w:rsidR="0001502C">
        <w:rPr>
          <w:rFonts w:asciiTheme="majorBidi" w:hAnsiTheme="majorBidi" w:cstheme="majorBidi"/>
          <w:sz w:val="24"/>
          <w:szCs w:val="24"/>
        </w:rPr>
        <w:t xml:space="preserve"> à</w:t>
      </w:r>
      <w:r w:rsidRPr="00E76FCC">
        <w:rPr>
          <w:rFonts w:asciiTheme="majorBidi" w:hAnsiTheme="majorBidi" w:cstheme="majorBidi"/>
          <w:sz w:val="24"/>
          <w:szCs w:val="24"/>
        </w:rPr>
        <w:t xml:space="preserve"> reconnaitre l’importance accordée à l’audit interne au sein des entreprises.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de nombreuses sociétés ont ressentis la nécessité de créer la fonction d’audit interne, qui aide l’entreprise à identifier les lacunes et les disfonctionnements liés à ses procédures et à gérer les risques susceptibles de menacer son développement et sa croissance. </w:t>
      </w:r>
    </w:p>
    <w:p w:rsidR="00D16AE3" w:rsidRPr="00E76FCC" w:rsidRDefault="00D16AE3" w:rsidP="0001502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Nous avons consacré ce premier chapitre aux fondements théoriques de l’audit interne. À travers ce chapitre nous présenterons dans la première section la naissance de la fonction, son aspect théorique et des généralités sur l’audit interne en tant qu’outil d’assurance des activités de l’entreprise et de conseiller, dans la deuxième section, nous aborderons le positionnement et l’organisation de l’audit interne, où nous exposerons tout d’abord le cadre de la pratique de l’audit interne, </w:t>
      </w:r>
      <w:r w:rsidR="0001502C">
        <w:rPr>
          <w:rFonts w:asciiTheme="majorBidi" w:hAnsiTheme="majorBidi" w:cstheme="majorBidi"/>
          <w:sz w:val="24"/>
          <w:szCs w:val="24"/>
        </w:rPr>
        <w:t>puis</w:t>
      </w:r>
      <w:r w:rsidRPr="00E76FCC">
        <w:rPr>
          <w:rFonts w:asciiTheme="majorBidi" w:hAnsiTheme="majorBidi" w:cstheme="majorBidi"/>
          <w:sz w:val="24"/>
          <w:szCs w:val="24"/>
        </w:rPr>
        <w:t xml:space="preserve"> nous mettrons une brève comparaison de cette fonction avec des fonctions voisines, ensuite nous identifierons son rattachement hiérarchique et l’utilité de la charte d’audit interne. Quant à la troisième section, nous mettrons l’accent sur la méthodologie et les outils employés par les auditeurs </w:t>
      </w:r>
      <w:r w:rsidR="0001502C">
        <w:rPr>
          <w:rFonts w:asciiTheme="majorBidi" w:hAnsiTheme="majorBidi" w:cstheme="majorBidi"/>
          <w:sz w:val="24"/>
          <w:szCs w:val="24"/>
        </w:rPr>
        <w:t>dans</w:t>
      </w:r>
      <w:r w:rsidRPr="00E76FCC">
        <w:rPr>
          <w:rFonts w:asciiTheme="majorBidi" w:hAnsiTheme="majorBidi" w:cstheme="majorBidi"/>
          <w:sz w:val="24"/>
          <w:szCs w:val="24"/>
        </w:rPr>
        <w:t xml:space="preserve"> l’investigation et l’exécution de leurs taches.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Section1 : </w:t>
      </w:r>
      <w:r w:rsidR="00BC78A6" w:rsidRPr="00E76FCC">
        <w:rPr>
          <w:rFonts w:asciiTheme="majorBidi" w:hAnsiTheme="majorBidi" w:cstheme="majorBidi"/>
          <w:b/>
          <w:bCs/>
          <w:sz w:val="24"/>
          <w:szCs w:val="24"/>
        </w:rPr>
        <w:t xml:space="preserve">L’audit </w:t>
      </w:r>
      <w:r w:rsidRPr="00E76FCC">
        <w:rPr>
          <w:rFonts w:asciiTheme="majorBidi" w:hAnsiTheme="majorBidi" w:cstheme="majorBidi"/>
          <w:b/>
          <w:bCs/>
          <w:sz w:val="24"/>
          <w:szCs w:val="24"/>
        </w:rPr>
        <w:t xml:space="preserve">interne :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color w:val="000000"/>
          <w:sz w:val="24"/>
          <w:szCs w:val="24"/>
        </w:rPr>
      </w:pPr>
      <w:r w:rsidRPr="00E76FCC">
        <w:rPr>
          <w:rFonts w:asciiTheme="majorBidi" w:hAnsiTheme="majorBidi" w:cstheme="majorBidi"/>
          <w:sz w:val="24"/>
          <w:szCs w:val="24"/>
        </w:rPr>
        <w:t xml:space="preserve">L’audit interne est une fonction indépendante exercée par le personnel interne à l’entreprise permettant à leur entreprise d’illuminer son chemin, </w:t>
      </w:r>
      <w:r w:rsidRPr="00E76FCC">
        <w:rPr>
          <w:rFonts w:asciiTheme="majorBidi" w:hAnsiTheme="majorBidi" w:cstheme="majorBidi"/>
          <w:color w:val="000000"/>
          <w:sz w:val="24"/>
          <w:szCs w:val="24"/>
        </w:rPr>
        <w:t xml:space="preserve">maîtriser ses activités et identifier les risques pouvant affecter le fonctionnement et la réalisation des objectifs de l'entreprise. </w:t>
      </w:r>
    </w:p>
    <w:p w:rsidR="00D16AE3" w:rsidRPr="00E76FCC" w:rsidRDefault="00D16AE3" w:rsidP="00E76FCC">
      <w:pPr>
        <w:autoSpaceDE w:val="0"/>
        <w:autoSpaceDN w:val="0"/>
        <w:adjustRightInd w:val="0"/>
        <w:spacing w:before="0" w:beforeAutospacing="0"/>
        <w:jc w:val="both"/>
        <w:rPr>
          <w:rFonts w:asciiTheme="majorBidi" w:hAnsiTheme="majorBidi" w:cstheme="majorBidi"/>
          <w:color w:val="000000"/>
          <w:sz w:val="24"/>
          <w:szCs w:val="24"/>
        </w:rPr>
      </w:pPr>
      <w:r w:rsidRPr="00E76FCC">
        <w:rPr>
          <w:rFonts w:asciiTheme="majorBidi" w:hAnsiTheme="majorBidi" w:cstheme="majorBidi"/>
          <w:color w:val="000000"/>
          <w:sz w:val="24"/>
          <w:szCs w:val="24"/>
        </w:rPr>
        <w:t>La pratique de la fonction a évolué depuis sa naissance et a connu plusieurs définitions qui mettent en évidence leurs rôles et leurs objectifs.</w:t>
      </w:r>
    </w:p>
    <w:p w:rsidR="00D16AE3" w:rsidRPr="003D09FF" w:rsidRDefault="00D16AE3" w:rsidP="00BA16E6">
      <w:pPr>
        <w:pStyle w:val="Paragraphedeliste"/>
        <w:numPr>
          <w:ilvl w:val="0"/>
          <w:numId w:val="77"/>
        </w:numPr>
        <w:autoSpaceDE w:val="0"/>
        <w:autoSpaceDN w:val="0"/>
        <w:adjustRightInd w:val="0"/>
        <w:spacing w:after="0" w:line="360" w:lineRule="auto"/>
        <w:jc w:val="both"/>
        <w:rPr>
          <w:rFonts w:asciiTheme="majorBidi" w:hAnsiTheme="majorBidi" w:cstheme="majorBidi"/>
          <w:b/>
          <w:bCs/>
          <w:sz w:val="24"/>
          <w:szCs w:val="24"/>
        </w:rPr>
      </w:pPr>
      <w:r w:rsidRPr="003D09FF">
        <w:rPr>
          <w:rFonts w:asciiTheme="majorBidi" w:hAnsiTheme="majorBidi" w:cstheme="majorBidi"/>
          <w:b/>
          <w:bCs/>
          <w:sz w:val="24"/>
          <w:szCs w:val="24"/>
        </w:rPr>
        <w:t>L’historique de l’audit interne : naissance et évolution</w:t>
      </w:r>
    </w:p>
    <w:p w:rsidR="00D16AE3" w:rsidRPr="00E76FCC" w:rsidRDefault="00D16AE3" w:rsidP="00E76FCC">
      <w:pPr>
        <w:autoSpaceDE w:val="0"/>
        <w:autoSpaceDN w:val="0"/>
        <w:adjustRightInd w:val="0"/>
        <w:spacing w:before="0" w:beforeAutospacing="0"/>
        <w:jc w:val="both"/>
        <w:rPr>
          <w:rStyle w:val="apple-converted-space"/>
          <w:rFonts w:asciiTheme="majorBidi" w:hAnsiTheme="majorBidi" w:cstheme="majorBidi"/>
          <w:sz w:val="24"/>
          <w:szCs w:val="24"/>
        </w:rPr>
      </w:pPr>
      <w:r w:rsidRPr="00E76FCC">
        <w:rPr>
          <w:rFonts w:asciiTheme="majorBidi" w:hAnsiTheme="majorBidi" w:cstheme="majorBidi"/>
          <w:sz w:val="24"/>
          <w:szCs w:val="24"/>
          <w:shd w:val="clear" w:color="auto" w:fill="FFFFFF"/>
        </w:rPr>
        <w:t xml:space="preserve">À la suite du développement, de la complexité des phénomènes économiques et de la croissance des activités, </w:t>
      </w:r>
      <w:r w:rsidRPr="00E76FCC">
        <w:rPr>
          <w:rFonts w:asciiTheme="majorBidi" w:hAnsiTheme="majorBidi" w:cstheme="majorBidi"/>
          <w:sz w:val="24"/>
          <w:szCs w:val="24"/>
        </w:rPr>
        <w:t xml:space="preserve">les entreprises ressentaient de plus en plus </w:t>
      </w:r>
      <w:r w:rsidRPr="00E76FCC">
        <w:rPr>
          <w:rFonts w:asciiTheme="majorBidi" w:hAnsiTheme="majorBidi" w:cstheme="majorBidi"/>
          <w:sz w:val="24"/>
          <w:szCs w:val="24"/>
          <w:shd w:val="clear" w:color="auto" w:fill="FFFFFF"/>
        </w:rPr>
        <w:t xml:space="preserve">le besoin d’être rassuré notamment sur la conformité des opérations et sur l’application des règles comptables, et </w:t>
      </w:r>
      <w:r w:rsidRPr="00E76FCC">
        <w:rPr>
          <w:rFonts w:asciiTheme="majorBidi" w:hAnsiTheme="majorBidi" w:cstheme="majorBidi"/>
          <w:sz w:val="24"/>
          <w:szCs w:val="24"/>
        </w:rPr>
        <w:t xml:space="preserve">se </w:t>
      </w:r>
      <w:r w:rsidRPr="00E76FCC">
        <w:rPr>
          <w:rFonts w:asciiTheme="majorBidi" w:hAnsiTheme="majorBidi" w:cstheme="majorBidi"/>
          <w:sz w:val="24"/>
          <w:szCs w:val="24"/>
        </w:rPr>
        <w:lastRenderedPageBreak/>
        <w:t>trouvèrent dans l'obligation d’instaurer des mécanismes de contrôle et d’audit dans leurs organisations.</w:t>
      </w:r>
      <w:r w:rsidRPr="00E76FCC">
        <w:rPr>
          <w:rStyle w:val="apple-converted-space"/>
          <w:rFonts w:asciiTheme="majorBidi" w:hAnsiTheme="majorBidi" w:cstheme="majorBidi"/>
          <w:sz w:val="24"/>
          <w:szCs w:val="24"/>
        </w:rPr>
        <w:t>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 mot « audit » vient du verbe latin « audire », qui signifie écouter</w:t>
      </w:r>
      <w:r w:rsidRPr="00E76FCC">
        <w:rPr>
          <w:rStyle w:val="Appelnotedebasdep"/>
          <w:rFonts w:asciiTheme="majorBidi" w:hAnsiTheme="majorBidi" w:cstheme="majorBidi"/>
          <w:sz w:val="24"/>
          <w:szCs w:val="24"/>
        </w:rPr>
        <w:footnoteReference w:id="2"/>
      </w:r>
      <w:r w:rsidRPr="00E76FCC">
        <w:rPr>
          <w:rFonts w:asciiTheme="majorBidi" w:hAnsiTheme="majorBidi" w:cstheme="majorBidi"/>
          <w:sz w:val="24"/>
          <w:szCs w:val="24"/>
        </w:rPr>
        <w:t>, ses origines latines qui signifiait au départ s’appliquer attentivement</w:t>
      </w:r>
      <w:r w:rsidRPr="00E76FCC">
        <w:rPr>
          <w:rFonts w:asciiTheme="majorBidi" w:hAnsiTheme="majorBidi" w:cstheme="majorBidi"/>
          <w:sz w:val="24"/>
          <w:szCs w:val="24"/>
          <w:shd w:val="clear" w:color="auto" w:fill="FFFFFF"/>
        </w:rPr>
        <w:t xml:space="preserve">, tendre l’oreille avec intérêt envers les autres et tenir compte de ce qui est exprimé, c’est à dire leur </w:t>
      </w:r>
      <w:r w:rsidRPr="00E76FCC">
        <w:rPr>
          <w:rFonts w:asciiTheme="majorBidi" w:hAnsiTheme="majorBidi" w:cstheme="majorBidi"/>
          <w:sz w:val="24"/>
          <w:szCs w:val="24"/>
        </w:rPr>
        <w:t xml:space="preserve">prêter attention </w:t>
      </w:r>
      <w:r w:rsidRPr="00E76FCC">
        <w:rPr>
          <w:rFonts w:asciiTheme="majorBidi" w:hAnsiTheme="majorBidi" w:cstheme="majorBidi"/>
          <w:sz w:val="24"/>
          <w:szCs w:val="24"/>
          <w:shd w:val="clear" w:color="auto" w:fill="FFFFFF"/>
        </w:rPr>
        <w:t>et pouvoir discerner ce qui est dit et d’analyser l’information perçue et les commenter</w:t>
      </w:r>
      <w:r w:rsidRPr="00E76FCC">
        <w:rPr>
          <w:rFonts w:asciiTheme="majorBidi" w:hAnsiTheme="majorBidi" w:cstheme="majorBidi"/>
          <w:sz w:val="24"/>
          <w:szCs w:val="24"/>
        </w:rPr>
        <w:t xml:space="preserve">.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 rôle de l’auditeur a évolué. À l’origine, ce professionnel était le garant, auprès des actionnaires, de la sincérité des comptes qui leur étaient présentés. Désormais, sa fonction est plutôt d’ « intérêt publique ».</w:t>
      </w:r>
      <w:r w:rsidRPr="00E76FCC">
        <w:rPr>
          <w:rStyle w:val="Appelnotedebasdep"/>
          <w:rFonts w:asciiTheme="majorBidi" w:hAnsiTheme="majorBidi" w:cstheme="majorBidi"/>
          <w:sz w:val="24"/>
          <w:szCs w:val="24"/>
        </w:rPr>
        <w:footnoteReference w:id="3"/>
      </w:r>
    </w:p>
    <w:p w:rsidR="00D16AE3" w:rsidRPr="00E76FCC" w:rsidRDefault="00D16AE3" w:rsidP="001C0326">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l’audit avait pour vocation d’assurer aux actionnaires la fiabilité et l’image fidèle et la conformité des informations comptables et financières quant aux </w:t>
      </w:r>
      <w:r w:rsidR="0001502C">
        <w:rPr>
          <w:rFonts w:asciiTheme="majorBidi" w:hAnsiTheme="majorBidi" w:cstheme="majorBidi"/>
          <w:sz w:val="24"/>
          <w:szCs w:val="24"/>
        </w:rPr>
        <w:t>référentiels</w:t>
      </w:r>
      <w:r w:rsidRPr="00E76FCC">
        <w:rPr>
          <w:rFonts w:asciiTheme="majorBidi" w:hAnsiTheme="majorBidi" w:cstheme="majorBidi"/>
          <w:sz w:val="24"/>
          <w:szCs w:val="24"/>
        </w:rPr>
        <w:t xml:space="preserve"> comptables</w:t>
      </w:r>
      <w:r w:rsidR="0001502C">
        <w:rPr>
          <w:rFonts w:asciiTheme="majorBidi" w:hAnsiTheme="majorBidi" w:cstheme="majorBidi"/>
          <w:sz w:val="24"/>
          <w:szCs w:val="24"/>
        </w:rPr>
        <w:t>,</w:t>
      </w:r>
      <w:r w:rsidRPr="00E76FCC">
        <w:rPr>
          <w:rFonts w:asciiTheme="majorBidi" w:hAnsiTheme="majorBidi" w:cstheme="majorBidi"/>
          <w:sz w:val="24"/>
          <w:szCs w:val="24"/>
        </w:rPr>
        <w:t xml:space="preserve"> de l’entreprise dont ils ont investis leurs fonds, mais ce rôle s’est étendu, et cette assurance n’est plus </w:t>
      </w:r>
      <w:r w:rsidR="001C0326">
        <w:rPr>
          <w:rFonts w:asciiTheme="majorBidi" w:hAnsiTheme="majorBidi" w:cstheme="majorBidi"/>
          <w:sz w:val="24"/>
          <w:szCs w:val="24"/>
        </w:rPr>
        <w:t>réservée qu’à la sincérité des comptes pour les actionnaires,</w:t>
      </w:r>
      <w:r w:rsidRPr="00E76FCC">
        <w:rPr>
          <w:rFonts w:asciiTheme="majorBidi" w:hAnsiTheme="majorBidi" w:cstheme="majorBidi"/>
          <w:sz w:val="24"/>
          <w:szCs w:val="24"/>
        </w:rPr>
        <w:t xml:space="preserve"> mais également à l’état, aux établissements financiers, aux clients… protégeant ainsi l'intérêt public. </w:t>
      </w:r>
    </w:p>
    <w:p w:rsidR="00D16AE3" w:rsidRPr="00E76FCC" w:rsidRDefault="00155275" w:rsidP="00DF734C">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Le premier travail</w:t>
      </w:r>
      <w:r w:rsidR="00D16AE3" w:rsidRPr="00E76FCC">
        <w:rPr>
          <w:rFonts w:asciiTheme="majorBidi" w:hAnsiTheme="majorBidi" w:cstheme="majorBidi"/>
          <w:sz w:val="24"/>
          <w:szCs w:val="24"/>
        </w:rPr>
        <w:t xml:space="preserve"> d’un audit externe a été fait par un expert-comptable indépendant en 1720 à la suite du scandale du </w:t>
      </w:r>
      <w:r w:rsidR="00DF734C" w:rsidRPr="008F3D23">
        <w:rPr>
          <w:rFonts w:asciiTheme="majorBidi" w:hAnsiTheme="majorBidi" w:cstheme="majorBidi"/>
          <w:sz w:val="24"/>
          <w:szCs w:val="24"/>
        </w:rPr>
        <w:t>South</w:t>
      </w:r>
      <w:r w:rsidR="00D16AE3" w:rsidRPr="008F3D23">
        <w:rPr>
          <w:rFonts w:asciiTheme="majorBidi" w:hAnsiTheme="majorBidi" w:cstheme="majorBidi"/>
          <w:sz w:val="24"/>
          <w:szCs w:val="24"/>
        </w:rPr>
        <w:t xml:space="preserve"> Sea</w:t>
      </w:r>
      <w:r w:rsidR="00684AB8" w:rsidRPr="008F3D23">
        <w:rPr>
          <w:rFonts w:asciiTheme="majorBidi" w:hAnsiTheme="majorBidi" w:cstheme="majorBidi"/>
          <w:sz w:val="24"/>
          <w:szCs w:val="24"/>
        </w:rPr>
        <w:t xml:space="preserve"> </w:t>
      </w:r>
      <w:r w:rsidR="00D16AE3" w:rsidRPr="008F3D23">
        <w:rPr>
          <w:rFonts w:asciiTheme="majorBidi" w:hAnsiTheme="majorBidi" w:cstheme="majorBidi"/>
          <w:sz w:val="24"/>
          <w:szCs w:val="24"/>
        </w:rPr>
        <w:t>Bubble</w:t>
      </w:r>
      <w:r w:rsidR="00D16AE3" w:rsidRPr="00E76FCC">
        <w:rPr>
          <w:rFonts w:asciiTheme="majorBidi" w:hAnsiTheme="majorBidi" w:cstheme="majorBidi"/>
          <w:sz w:val="24"/>
          <w:szCs w:val="24"/>
        </w:rPr>
        <w:t xml:space="preserve"> en Angleterre. Cet évènement a créé un précèdent dans l’histoire de l’audit. Plus tard, avec la révolution industrielle en Angleterre plusieurs usines ont été financées par les actionnaires, cette situation a nécessité l’obligation à la fois interne et externe. En outre la loi de 1844 oblige les entreprises britanniques de mettre en place des audits afin de protéger le public.</w:t>
      </w:r>
      <w:r w:rsidR="00D16AE3" w:rsidRPr="00E76FCC">
        <w:rPr>
          <w:rStyle w:val="Appelnotedebasdep"/>
          <w:rFonts w:asciiTheme="majorBidi" w:hAnsiTheme="majorBidi" w:cstheme="majorBidi"/>
          <w:sz w:val="24"/>
          <w:szCs w:val="24"/>
        </w:rPr>
        <w:footnoteReference w:id="4"/>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 remontait donc au moyen âge, bien qu’il ne fût pas assez pris en considération à cette époque, du fait qu’il n’existait pas encore d’organisme veillant à son développement et son évolution.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American Institute of Certified Public Accountants </w:t>
      </w:r>
      <w:r w:rsidR="00684AB8">
        <w:rPr>
          <w:rFonts w:asciiTheme="majorBidi" w:hAnsiTheme="majorBidi" w:cstheme="majorBidi"/>
          <w:sz w:val="24"/>
          <w:szCs w:val="24"/>
        </w:rPr>
        <w:t xml:space="preserve">(AICPA) </w:t>
      </w:r>
      <w:r w:rsidRPr="00E76FCC">
        <w:rPr>
          <w:rFonts w:asciiTheme="majorBidi" w:hAnsiTheme="majorBidi" w:cstheme="majorBidi"/>
          <w:sz w:val="24"/>
          <w:szCs w:val="24"/>
        </w:rPr>
        <w:t>est la plus grande association membre du monde représentant la profession comptable, avec plus de 418 000 membres dans 143 pays. Il établit des normes éthiques pour la profession et les normes de l’audit des États-Unis pour les entreprises privées, les organisations à but non lucratif, les gouvernements fédéraux, étatiques et locaux. Il développe et qualifie l'examen unifié de CPA et offre des certifications spécialisées pour les CPA qui se concentrent sur la planification financière personnelle, comptabilité judiciaire, évaluation commerciale, la gestion de l'information et l'assurance technologique.</w:t>
      </w:r>
      <w:r w:rsidRPr="00E76FCC">
        <w:rPr>
          <w:rStyle w:val="Appelnotedebasdep"/>
          <w:rFonts w:asciiTheme="majorBidi" w:hAnsiTheme="majorBidi" w:cstheme="majorBidi"/>
          <w:sz w:val="24"/>
          <w:szCs w:val="24"/>
        </w:rPr>
        <w:footnoteReference w:id="5"/>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Cet organisme a pour vocation d’inciter le succès et la valorisation de la profession comptable par la mise en place des normes d’audit et des règles d’étiques, </w:t>
      </w:r>
      <w:r w:rsidRPr="00E76FCC">
        <w:rPr>
          <w:rFonts w:asciiTheme="majorBidi" w:hAnsiTheme="majorBidi" w:cstheme="majorBidi"/>
          <w:sz w:val="24"/>
          <w:szCs w:val="24"/>
          <w:shd w:val="clear" w:color="auto" w:fill="FFFFFF"/>
        </w:rPr>
        <w:t>il met également l'accent sur le professionnalisme</w:t>
      </w:r>
      <w:r w:rsidRPr="00E76FCC">
        <w:rPr>
          <w:rStyle w:val="apple-converted-space"/>
          <w:rFonts w:asciiTheme="majorBidi" w:hAnsiTheme="majorBidi" w:cstheme="majorBidi"/>
          <w:sz w:val="24"/>
          <w:szCs w:val="24"/>
          <w:shd w:val="clear" w:color="auto" w:fill="FFFFFF"/>
        </w:rPr>
        <w:t> en</w:t>
      </w:r>
      <w:r w:rsidRPr="00E76FCC">
        <w:rPr>
          <w:rFonts w:asciiTheme="majorBidi" w:hAnsiTheme="majorBidi" w:cstheme="majorBidi"/>
          <w:sz w:val="24"/>
          <w:szCs w:val="24"/>
        </w:rPr>
        <w:t xml:space="preserve"> renforçant les compétences et les moyens essentiels pour exercer efficacement cette profession.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De l’audit externe, une autre forme d’audit fut </w:t>
      </w:r>
      <w:r w:rsidR="00155275" w:rsidRPr="00E76FCC">
        <w:rPr>
          <w:rFonts w:asciiTheme="majorBidi" w:hAnsiTheme="majorBidi" w:cstheme="majorBidi"/>
          <w:sz w:val="24"/>
          <w:szCs w:val="24"/>
        </w:rPr>
        <w:t>créé</w:t>
      </w:r>
      <w:r w:rsidR="00155275">
        <w:rPr>
          <w:rFonts w:asciiTheme="majorBidi" w:hAnsiTheme="majorBidi" w:cstheme="majorBidi"/>
          <w:sz w:val="24"/>
          <w:szCs w:val="24"/>
        </w:rPr>
        <w:t>e</w:t>
      </w:r>
      <w:r w:rsidRPr="00E76FCC">
        <w:rPr>
          <w:rFonts w:asciiTheme="majorBidi" w:hAnsiTheme="majorBidi" w:cstheme="majorBidi"/>
          <w:sz w:val="24"/>
          <w:szCs w:val="24"/>
        </w:rPr>
        <w:t>, mais cette fois il s’agit d’un audit pratiqué par le personnel de l’entreprise.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En France, l’audit interne a pour ancêtre le commissariat aux comptes, institué par la loi du 24 juillet 1867. Le commissaire aux comptes avait alors pour rôle la vérification des comptes. On parla de révision des comptes avant de lui préférer le terme d’audit qui a une connotation plus valorisante. Progressivement, le terme d’audit connut un élargissement à la fois horizontal et vertical en raison de l’image de rigueur qu’il véhicule, des risques qu’il parvient à identifier, des politiques et des plans qu’il doit accompagner, des économies qu’il permet de réaliser, de l’instabilité de l’environnement, de la complexité des paramètres de gestion et de contrôle qu’il doit maîtriser.</w:t>
      </w:r>
      <w:r w:rsidRPr="00E76FCC">
        <w:rPr>
          <w:rStyle w:val="Appelnotedebasdep"/>
          <w:rFonts w:asciiTheme="majorBidi" w:hAnsiTheme="majorBidi" w:cstheme="majorBidi"/>
          <w:sz w:val="24"/>
          <w:szCs w:val="24"/>
        </w:rPr>
        <w:footnoteReference w:id="6"/>
      </w:r>
    </w:p>
    <w:p w:rsidR="00D16AE3" w:rsidRPr="00E76FCC" w:rsidRDefault="00D16AE3" w:rsidP="00E76FCC">
      <w:pPr>
        <w:jc w:val="both"/>
        <w:rPr>
          <w:rFonts w:asciiTheme="majorBidi" w:hAnsiTheme="majorBidi" w:cstheme="majorBidi"/>
          <w:sz w:val="24"/>
          <w:szCs w:val="24"/>
        </w:rPr>
      </w:pPr>
      <w:r w:rsidRPr="00E76FCC">
        <w:rPr>
          <w:rFonts w:asciiTheme="majorBidi" w:hAnsiTheme="majorBidi" w:cstheme="majorBidi"/>
          <w:sz w:val="24"/>
          <w:szCs w:val="24"/>
          <w:shd w:val="clear" w:color="auto" w:fill="FFFFFF"/>
        </w:rPr>
        <w:t>Le commissaire aux comptes procède à un audit en appliquant des normes</w:t>
      </w:r>
      <w:r w:rsidRPr="00E76FCC">
        <w:rPr>
          <w:rFonts w:asciiTheme="majorBidi" w:hAnsiTheme="majorBidi" w:cstheme="majorBidi"/>
          <w:sz w:val="24"/>
          <w:szCs w:val="24"/>
        </w:rPr>
        <w:t xml:space="preserve"> et des procédures pour </w:t>
      </w:r>
      <w:r w:rsidRPr="00E76FCC">
        <w:rPr>
          <w:rFonts w:asciiTheme="majorBidi" w:hAnsiTheme="majorBidi" w:cstheme="majorBidi"/>
          <w:sz w:val="24"/>
          <w:szCs w:val="24"/>
          <w:shd w:val="clear" w:color="auto" w:fill="FFFFFF"/>
        </w:rPr>
        <w:t xml:space="preserve">contrôler les </w:t>
      </w:r>
      <w:r w:rsidRPr="00E76FCC">
        <w:rPr>
          <w:rFonts w:asciiTheme="majorBidi" w:eastAsia="Times New Roman" w:hAnsiTheme="majorBidi" w:cstheme="majorBidi"/>
          <w:sz w:val="24"/>
          <w:szCs w:val="24"/>
          <w:lang w:eastAsia="fr-FR"/>
        </w:rPr>
        <w:t xml:space="preserve">comptes annuels et consolidés </w:t>
      </w:r>
      <w:r w:rsidRPr="00E76FCC">
        <w:rPr>
          <w:rFonts w:asciiTheme="majorBidi" w:hAnsiTheme="majorBidi" w:cstheme="majorBidi"/>
          <w:sz w:val="24"/>
          <w:szCs w:val="24"/>
          <w:shd w:val="clear" w:color="auto" w:fill="FFFFFF"/>
        </w:rPr>
        <w:t xml:space="preserve">et exprimer son opinion sur la </w:t>
      </w:r>
      <w:r w:rsidRPr="00E76FCC">
        <w:rPr>
          <w:rFonts w:asciiTheme="majorBidi" w:eastAsia="Times New Roman" w:hAnsiTheme="majorBidi" w:cstheme="majorBidi"/>
          <w:sz w:val="24"/>
          <w:szCs w:val="24"/>
          <w:lang w:eastAsia="fr-FR"/>
        </w:rPr>
        <w:t xml:space="preserve">régularité et sincérité des comptes. </w:t>
      </w:r>
      <w:r w:rsidRPr="00E76FCC">
        <w:rPr>
          <w:rFonts w:asciiTheme="majorBidi" w:hAnsiTheme="majorBidi" w:cstheme="majorBidi"/>
          <w:sz w:val="24"/>
          <w:szCs w:val="24"/>
          <w:shd w:val="clear" w:color="auto" w:fill="FFFFFF"/>
        </w:rPr>
        <w:t xml:space="preserve">Il vérifie les opérations et </w:t>
      </w:r>
      <w:r w:rsidR="00B66271" w:rsidRPr="00E76FCC">
        <w:rPr>
          <w:rFonts w:asciiTheme="majorBidi" w:hAnsiTheme="majorBidi" w:cstheme="majorBidi"/>
          <w:sz w:val="24"/>
          <w:szCs w:val="24"/>
          <w:shd w:val="clear" w:color="auto" w:fill="FFFFFF"/>
        </w:rPr>
        <w:t>examine</w:t>
      </w:r>
      <w:r w:rsidRPr="00E76FCC">
        <w:rPr>
          <w:rFonts w:asciiTheme="majorBidi" w:hAnsiTheme="majorBidi" w:cstheme="majorBidi"/>
          <w:sz w:val="24"/>
          <w:szCs w:val="24"/>
          <w:shd w:val="clear" w:color="auto" w:fill="FFFFFF"/>
        </w:rPr>
        <w:t xml:space="preserve"> les erreurs et les anomalies que les comptes </w:t>
      </w:r>
      <w:r w:rsidR="00B66271">
        <w:rPr>
          <w:rFonts w:asciiTheme="majorBidi" w:hAnsiTheme="majorBidi" w:cstheme="majorBidi"/>
          <w:sz w:val="24"/>
          <w:szCs w:val="24"/>
          <w:shd w:val="clear" w:color="auto" w:fill="FFFFFF"/>
        </w:rPr>
        <w:t xml:space="preserve">sociaux </w:t>
      </w:r>
      <w:r w:rsidRPr="00E76FCC">
        <w:rPr>
          <w:rFonts w:asciiTheme="majorBidi" w:hAnsiTheme="majorBidi" w:cstheme="majorBidi"/>
          <w:sz w:val="24"/>
          <w:szCs w:val="24"/>
          <w:shd w:val="clear" w:color="auto" w:fill="FFFFFF"/>
        </w:rPr>
        <w:t>pourraient conten</w:t>
      </w:r>
      <w:r w:rsidR="001C21F1">
        <w:rPr>
          <w:rFonts w:asciiTheme="majorBidi" w:hAnsiTheme="majorBidi" w:cstheme="majorBidi"/>
          <w:sz w:val="24"/>
          <w:szCs w:val="24"/>
          <w:shd w:val="clear" w:color="auto" w:fill="FFFFFF"/>
        </w:rPr>
        <w:t xml:space="preserve">ir. Son objectif est d’assurer </w:t>
      </w:r>
      <w:r w:rsidRPr="00E76FCC">
        <w:rPr>
          <w:rFonts w:asciiTheme="majorBidi" w:hAnsiTheme="majorBidi" w:cstheme="majorBidi"/>
          <w:sz w:val="24"/>
          <w:szCs w:val="24"/>
          <w:shd w:val="clear" w:color="auto" w:fill="FFFFFF"/>
        </w:rPr>
        <w:t xml:space="preserve">la transparence </w:t>
      </w:r>
      <w:r w:rsidRPr="00E76FCC">
        <w:rPr>
          <w:rFonts w:asciiTheme="majorBidi" w:eastAsia="Times New Roman" w:hAnsiTheme="majorBidi" w:cstheme="majorBidi"/>
          <w:sz w:val="24"/>
          <w:szCs w:val="24"/>
          <w:lang w:eastAsia="fr-FR"/>
        </w:rPr>
        <w:t>des informations comptables</w:t>
      </w:r>
      <w:r w:rsidRPr="00E76FCC">
        <w:rPr>
          <w:rFonts w:asciiTheme="majorBidi" w:hAnsiTheme="majorBidi" w:cstheme="majorBidi"/>
          <w:sz w:val="24"/>
          <w:szCs w:val="24"/>
          <w:shd w:val="clear" w:color="auto" w:fill="FFFFFF"/>
        </w:rPr>
        <w:t xml:space="preserve"> qui est indispensable au maintien de la confiance des parties </w:t>
      </w:r>
      <w:r w:rsidRPr="00E76FCC">
        <w:rPr>
          <w:rFonts w:asciiTheme="majorBidi" w:hAnsiTheme="majorBidi" w:cstheme="majorBidi"/>
          <w:sz w:val="24"/>
          <w:szCs w:val="24"/>
          <w:shd w:val="clear" w:color="auto" w:fill="FFFFFF"/>
        </w:rPr>
        <w:lastRenderedPageBreak/>
        <w:t>prenantes et de certifier qu'aucune anomalie significative ne se trouve dans les états financiers.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a commencé aux États-Unis dans les années 1940 en tant qu'instrument professionnel intra-organisationnel. Des problèmes graves concernant le contrôle et la supervision de l'organisation, ainsi que la croissance rapide du secteur public, ont entraîné la demande de tests internes indépendants et des systèmes d'évaluation qui pourraient aider les cadres supérieurs dans la réalisation de l'efficacité et la protection des actifs.</w:t>
      </w:r>
      <w:r w:rsidRPr="00E76FCC">
        <w:rPr>
          <w:rStyle w:val="Appelnotedebasdep"/>
          <w:rFonts w:asciiTheme="majorBidi" w:hAnsiTheme="majorBidi" w:cstheme="majorBidi"/>
          <w:sz w:val="24"/>
          <w:szCs w:val="24"/>
        </w:rPr>
        <w:footnoteReference w:id="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n’est apparu en France que dans les années 1960, encore largement marquée par ses origines de contrôle comptable. Ce n’est véritablement qu’à partir des années 1980 que l’originalité et les spécificités de la fonction d’audit interne commencèrent à se dégager et à se préciser.</w:t>
      </w:r>
      <w:r w:rsidRPr="00E76FCC">
        <w:rPr>
          <w:rStyle w:val="Appelnotedebasdep"/>
          <w:rFonts w:asciiTheme="majorBidi" w:hAnsiTheme="majorBidi" w:cstheme="majorBidi"/>
          <w:sz w:val="24"/>
          <w:szCs w:val="24"/>
        </w:rPr>
        <w:footnoteReference w:id="8"/>
      </w:r>
    </w:p>
    <w:p w:rsidR="00D16AE3" w:rsidRPr="00E76FCC" w:rsidRDefault="00D16AE3" w:rsidP="00425B8F">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pays reconnaissaient davantage l’importance accordée à cette fonction au sein des entreprises, qui peut les aider à apprécier le</w:t>
      </w:r>
      <w:r w:rsidR="00B66271">
        <w:rPr>
          <w:rFonts w:asciiTheme="majorBidi" w:hAnsiTheme="majorBidi" w:cstheme="majorBidi"/>
          <w:sz w:val="24"/>
          <w:szCs w:val="24"/>
        </w:rPr>
        <w:t>ur</w:t>
      </w:r>
      <w:r w:rsidRPr="00E76FCC">
        <w:rPr>
          <w:rFonts w:asciiTheme="majorBidi" w:hAnsiTheme="majorBidi" w:cstheme="majorBidi"/>
          <w:sz w:val="24"/>
          <w:szCs w:val="24"/>
        </w:rPr>
        <w:t xml:space="preserve"> fonctionnement </w:t>
      </w:r>
      <w:r w:rsidR="00425B8F">
        <w:rPr>
          <w:rFonts w:asciiTheme="majorBidi" w:hAnsiTheme="majorBidi" w:cstheme="majorBidi"/>
          <w:sz w:val="24"/>
          <w:szCs w:val="24"/>
        </w:rPr>
        <w:t xml:space="preserve">et à maitriser ses activités, et veiller à limiter les dangers et les dégâts qui existent ou qui sont </w:t>
      </w:r>
      <w:r w:rsidRPr="00E76FCC">
        <w:rPr>
          <w:rFonts w:asciiTheme="majorBidi" w:hAnsiTheme="majorBidi" w:cstheme="majorBidi"/>
          <w:sz w:val="24"/>
          <w:szCs w:val="24"/>
        </w:rPr>
        <w:t>susceptible</w:t>
      </w:r>
      <w:r w:rsidR="00425B8F">
        <w:rPr>
          <w:rFonts w:asciiTheme="majorBidi" w:hAnsiTheme="majorBidi" w:cstheme="majorBidi"/>
          <w:sz w:val="24"/>
          <w:szCs w:val="24"/>
        </w:rPr>
        <w:t>s</w:t>
      </w:r>
      <w:r w:rsidR="00CF493D">
        <w:rPr>
          <w:rFonts w:asciiTheme="majorBidi" w:hAnsiTheme="majorBidi" w:cstheme="majorBidi"/>
          <w:sz w:val="24"/>
          <w:szCs w:val="24"/>
        </w:rPr>
        <w:t xml:space="preserve"> </w:t>
      </w:r>
      <w:r w:rsidR="00425B8F">
        <w:rPr>
          <w:rFonts w:asciiTheme="majorBidi" w:hAnsiTheme="majorBidi" w:cstheme="majorBidi"/>
          <w:sz w:val="24"/>
          <w:szCs w:val="24"/>
        </w:rPr>
        <w:t>de générer des problèmes de rentabilité ou de pérennité</w:t>
      </w:r>
      <w:r w:rsidRPr="00E76FCC">
        <w:rPr>
          <w:rFonts w:asciiTheme="majorBidi" w:hAnsiTheme="majorBidi" w:cstheme="majorBidi"/>
          <w:sz w:val="24"/>
          <w:szCs w:val="24"/>
        </w:rPr>
        <w:t xml:space="preserve">. </w:t>
      </w:r>
    </w:p>
    <w:p w:rsidR="00D16AE3" w:rsidRPr="00E76FCC" w:rsidRDefault="00D16AE3" w:rsidP="00425B8F">
      <w:pPr>
        <w:jc w:val="both"/>
        <w:rPr>
          <w:rFonts w:asciiTheme="majorBidi" w:hAnsiTheme="majorBidi" w:cstheme="majorBidi"/>
          <w:sz w:val="24"/>
          <w:szCs w:val="24"/>
        </w:rPr>
      </w:pPr>
      <w:r w:rsidRPr="00E76FCC">
        <w:rPr>
          <w:rFonts w:asciiTheme="majorBidi" w:hAnsiTheme="majorBidi" w:cstheme="majorBidi"/>
          <w:sz w:val="24"/>
          <w:szCs w:val="24"/>
        </w:rPr>
        <w:t xml:space="preserve">Les divers scandales des entreprises, conjugués à la récente crise financière mondiale, ont alimenté le débat sur la manière dont l’audit interne est effectué, non seulement en ce qui concerne la conformité à la gamme des contrôles auxquels sont soumises les organisations, mais aussi en ce qui concerne son rôle dans la gestion des risques, plus récemment assumée par la fonction. </w:t>
      </w:r>
      <w:r w:rsidRPr="00E76FCC">
        <w:rPr>
          <w:rStyle w:val="Appelnotedebasdep"/>
          <w:rFonts w:asciiTheme="majorBidi" w:hAnsiTheme="majorBidi" w:cstheme="majorBidi"/>
          <w:sz w:val="24"/>
          <w:szCs w:val="24"/>
        </w:rPr>
        <w:footnoteReference w:id="9"/>
      </w:r>
    </w:p>
    <w:p w:rsidR="00D16AE3" w:rsidRPr="00E76FCC" w:rsidRDefault="00D16AE3" w:rsidP="00E76FCC">
      <w:pPr>
        <w:jc w:val="both"/>
        <w:rPr>
          <w:rStyle w:val="apple-converted-space"/>
          <w:rFonts w:asciiTheme="majorBidi" w:hAnsiTheme="majorBidi" w:cstheme="majorBidi"/>
          <w:sz w:val="24"/>
          <w:szCs w:val="24"/>
        </w:rPr>
      </w:pPr>
      <w:r w:rsidRPr="00E76FCC">
        <w:rPr>
          <w:rFonts w:asciiTheme="majorBidi" w:hAnsiTheme="majorBidi" w:cstheme="majorBidi"/>
          <w:sz w:val="24"/>
          <w:szCs w:val="24"/>
        </w:rPr>
        <w:t xml:space="preserve">L’audit interne a donc connu une évolution au fil des années, passé d’une évaluation des contrôles à la prévention et détection des risques. En effet, il servait dans ses premières apparitions à aider les entreprises à mettre en place les contrôles et veiller à leurs respects aux procédures exigées, en suite il est devenu un outil servant à réduire les risques significatifs au </w:t>
      </w:r>
      <w:r w:rsidRPr="00E76FCC">
        <w:rPr>
          <w:rFonts w:asciiTheme="majorBidi" w:hAnsiTheme="majorBidi" w:cstheme="majorBidi"/>
          <w:sz w:val="24"/>
          <w:szCs w:val="24"/>
        </w:rPr>
        <w:lastRenderedPageBreak/>
        <w:t>sein de ces entreprises et limiter les infractions auxquels elles sont exposées, qui peuvent porter atteinte à leur réputation.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L’intervention de l’audit interne s’est étendue pour pénétrer tous les domaines et toutes les activités et opérations de l’entreprise, et cela à de différentes périodes, que ça soit au cours de l’exercice ou en fin de période, toute fois sa pratique est essentielle dans toutes les entreprises qu’elles soient : publiques, privées, les banques, les assurances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Leur premier acte fut de constituer un corps de doctrine afin de donner une unification à la fonction qu’ils venaient de définir. Ainsi sont nées, en 1941, les normes professionnelles de l’audit interne et l’organisation chargée de veiller à leur bonne application : The Institute of </w:t>
      </w:r>
      <w:r w:rsidRPr="008F3D23">
        <w:rPr>
          <w:rFonts w:asciiTheme="majorBidi" w:hAnsiTheme="majorBidi" w:cstheme="majorBidi"/>
          <w:sz w:val="24"/>
          <w:szCs w:val="24"/>
        </w:rPr>
        <w:t>Internal</w:t>
      </w:r>
      <w:r w:rsidR="00015609" w:rsidRPr="008F3D23">
        <w:rPr>
          <w:rFonts w:asciiTheme="majorBidi" w:hAnsiTheme="majorBidi" w:cstheme="majorBidi"/>
          <w:sz w:val="24"/>
          <w:szCs w:val="24"/>
        </w:rPr>
        <w:t xml:space="preserve"> </w:t>
      </w:r>
      <w:r w:rsidRPr="008F3D23">
        <w:rPr>
          <w:rFonts w:asciiTheme="majorBidi" w:hAnsiTheme="majorBidi" w:cstheme="majorBidi"/>
          <w:sz w:val="24"/>
          <w:szCs w:val="24"/>
        </w:rPr>
        <w:t>Auditors</w:t>
      </w:r>
      <w:r w:rsidRPr="00E76FCC">
        <w:rPr>
          <w:rFonts w:asciiTheme="majorBidi" w:hAnsiTheme="majorBidi" w:cstheme="majorBidi"/>
          <w:sz w:val="24"/>
          <w:szCs w:val="24"/>
        </w:rPr>
        <w:t xml:space="preserve"> (IIA).</w:t>
      </w:r>
      <w:r w:rsidRPr="00E76FCC">
        <w:rPr>
          <w:rStyle w:val="Appelnotedebasdep"/>
          <w:rFonts w:asciiTheme="majorBidi" w:hAnsiTheme="majorBidi" w:cstheme="majorBidi"/>
          <w:sz w:val="24"/>
          <w:szCs w:val="24"/>
        </w:rPr>
        <w:footnoteReference w:id="10"/>
      </w:r>
      <w:r w:rsidRPr="00E76FCC">
        <w:rPr>
          <w:rFonts w:asciiTheme="majorBidi" w:hAnsiTheme="majorBidi" w:cstheme="majorBidi"/>
          <w:sz w:val="24"/>
          <w:szCs w:val="24"/>
        </w:rPr>
        <w:t xml:space="preserve"> Cette année a marqué l’historique de l’audit interne. En effet la création de l’institut des Auditeurs Internes (IIA) a conduit à améliorer une culture d’éthique et promouvoir le renforcement de l’audit interne, lui apportant un cadre de référence pour la conduite de leurs missions, c’est </w:t>
      </w:r>
      <w:r w:rsidRPr="00E76FCC">
        <w:rPr>
          <w:rFonts w:asciiTheme="majorBidi" w:hAnsiTheme="majorBidi" w:cstheme="majorBidi"/>
          <w:sz w:val="24"/>
          <w:szCs w:val="24"/>
          <w:shd w:val="clear" w:color="auto" w:fill="FFFFFF"/>
        </w:rPr>
        <w:t>un institut qui établit les standards professionnels de cette activité tel que les normes professionnelles et le code de déontologie, aidant les auditeurs internes à perfectionner la pratique de leur profession.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Issue du contrôle comptable et financier, la fonction audit interne recouvre de nos jours une conception beaucoup plus large et plus riche, répondant aux exigences croissantes de la gestion de plus en plus complexe des entreprises</w:t>
      </w:r>
      <w:r w:rsidRPr="00E76FCC">
        <w:rPr>
          <w:rStyle w:val="Appelnotedebasdep"/>
          <w:rFonts w:asciiTheme="majorBidi" w:hAnsiTheme="majorBidi" w:cstheme="majorBidi"/>
          <w:sz w:val="24"/>
          <w:szCs w:val="24"/>
        </w:rPr>
        <w:footnoteReference w:id="11"/>
      </w:r>
      <w:r w:rsidRPr="00E76FCC">
        <w:rPr>
          <w:rFonts w:asciiTheme="majorBidi" w:hAnsiTheme="majorBidi" w:cstheme="majorBidi"/>
          <w:sz w:val="24"/>
          <w:szCs w:val="24"/>
        </w:rPr>
        <w:t xml:space="preserve">. Le rôle de l'auditeur interne s'est développé au cours de la dernière décennie pour inclure la détection de la fraude dans les états financiers externes. </w:t>
      </w:r>
      <w:r w:rsidRPr="00E76FCC">
        <w:rPr>
          <w:rStyle w:val="Appelnotedebasdep"/>
          <w:rFonts w:asciiTheme="majorBidi" w:hAnsiTheme="majorBidi" w:cstheme="majorBidi"/>
          <w:sz w:val="24"/>
          <w:szCs w:val="24"/>
        </w:rPr>
        <w:footnoteReference w:id="12"/>
      </w:r>
    </w:p>
    <w:p w:rsidR="00D16AE3"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L’auditeur interne doit assurer la fiabilité des informations comptables et financières et limiter les risques de fraude. Mais la fonction d’audit interne ne se limite plus qu’aux opérations comptables et financières, elle a largement progressé, dépassant le contrôle comptable et financier pour couvrir les dispositifs de contrôle de toutes les activités</w:t>
      </w:r>
      <w:r w:rsidR="00425B8F">
        <w:rPr>
          <w:rFonts w:asciiTheme="majorBidi" w:hAnsiTheme="majorBidi" w:cstheme="majorBidi"/>
          <w:sz w:val="24"/>
          <w:szCs w:val="24"/>
        </w:rPr>
        <w:t xml:space="preserve"> de l’entreprise</w:t>
      </w:r>
      <w:r w:rsidRPr="00E76FCC">
        <w:rPr>
          <w:rFonts w:asciiTheme="majorBidi" w:hAnsiTheme="majorBidi" w:cstheme="majorBidi"/>
          <w:sz w:val="24"/>
          <w:szCs w:val="24"/>
        </w:rPr>
        <w:t>. Elle est devenue donc une fonction opérationnelle et stratégique.</w:t>
      </w:r>
    </w:p>
    <w:p w:rsidR="00D16AE3" w:rsidRPr="00E76FCC" w:rsidRDefault="00D16AE3" w:rsidP="00806443">
      <w:pPr>
        <w:tabs>
          <w:tab w:val="left" w:pos="8080"/>
        </w:tabs>
        <w:autoSpaceDE w:val="0"/>
        <w:autoSpaceDN w:val="0"/>
        <w:adjustRightInd w:val="0"/>
        <w:spacing w:after="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Figure N°</w:t>
      </w:r>
      <w:r w:rsidR="0077536C" w:rsidRPr="00E76FCC">
        <w:rPr>
          <w:rFonts w:asciiTheme="majorBidi" w:hAnsiTheme="majorBidi" w:cstheme="majorBidi"/>
          <w:b/>
          <w:bCs/>
          <w:sz w:val="24"/>
          <w:szCs w:val="24"/>
        </w:rPr>
        <w:t>0</w:t>
      </w:r>
      <w:r w:rsidR="0030649A" w:rsidRPr="00E76FCC">
        <w:rPr>
          <w:rFonts w:asciiTheme="majorBidi" w:hAnsiTheme="majorBidi" w:cstheme="majorBidi"/>
          <w:b/>
          <w:bCs/>
          <w:sz w:val="24"/>
          <w:szCs w:val="24"/>
        </w:rPr>
        <w:t>2</w:t>
      </w:r>
      <w:r w:rsidRPr="00E76FCC">
        <w:rPr>
          <w:rFonts w:asciiTheme="majorBidi" w:hAnsiTheme="majorBidi" w:cstheme="majorBidi"/>
          <w:b/>
          <w:bCs/>
          <w:sz w:val="24"/>
          <w:szCs w:val="24"/>
        </w:rPr>
        <w:t> : évolution de l’audit interne par natures et par destinations</w:t>
      </w:r>
    </w:p>
    <w:tbl>
      <w:tblPr>
        <w:tblW w:w="9464" w:type="dxa"/>
        <w:tblBorders>
          <w:top w:val="single" w:sz="4" w:space="0" w:color="auto"/>
          <w:left w:val="single" w:sz="4" w:space="0" w:color="auto"/>
          <w:bottom w:val="single" w:sz="4" w:space="0" w:color="auto"/>
          <w:right w:val="single" w:sz="4" w:space="0" w:color="auto"/>
        </w:tblBorders>
        <w:tblLook w:val="04A0"/>
      </w:tblPr>
      <w:tblGrid>
        <w:gridCol w:w="9464"/>
      </w:tblGrid>
      <w:tr w:rsidR="00D16AE3" w:rsidRPr="00E76FCC" w:rsidTr="00CF493D">
        <w:trPr>
          <w:trHeight w:val="1273"/>
        </w:trPr>
        <w:tc>
          <w:tcPr>
            <w:tcW w:w="9464" w:type="dxa"/>
          </w:tcPr>
          <w:p w:rsidR="00D16AE3" w:rsidRPr="00E76FCC" w:rsidRDefault="00090485" w:rsidP="000E06DD">
            <w:pPr>
              <w:tabs>
                <w:tab w:val="left" w:pos="2695"/>
              </w:tabs>
              <w:autoSpaceDE w:val="0"/>
              <w:autoSpaceDN w:val="0"/>
              <w:adjustRightInd w:val="0"/>
              <w:spacing w:before="24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37" type="#_x0000_t32" style="position:absolute;left:0;text-align:left;margin-left:260.05pt;margin-top:19.45pt;width:176.25pt;height:0;z-index:251667456" o:connectortype="straight">
                  <v:stroke endarrow="block"/>
                </v:shape>
              </w:pict>
            </w:r>
            <w:r>
              <w:rPr>
                <w:rFonts w:asciiTheme="majorBidi" w:hAnsiTheme="majorBidi" w:cstheme="majorBidi"/>
                <w:noProof/>
                <w:sz w:val="24"/>
                <w:szCs w:val="24"/>
                <w:lang w:eastAsia="fr-FR"/>
              </w:rPr>
              <w:pict>
                <v:shape id="_x0000_s1041" type="#_x0000_t32" style="position:absolute;left:0;text-align:left;margin-left:23.75pt;margin-top:19.45pt;width:0;height:17.65pt;z-index:251671552" o:connectortype="straight">
                  <v:stroke endarrow="block"/>
                </v:shape>
              </w:pict>
            </w:r>
            <w:r>
              <w:rPr>
                <w:rFonts w:asciiTheme="majorBidi" w:hAnsiTheme="majorBidi" w:cstheme="majorBidi"/>
                <w:noProof/>
                <w:sz w:val="24"/>
                <w:szCs w:val="24"/>
                <w:lang w:eastAsia="fr-FR"/>
              </w:rPr>
              <w:pict>
                <v:shape id="_x0000_s1036" type="#_x0000_t32" style="position:absolute;left:0;text-align:left;margin-left:23.75pt;margin-top:19.45pt;width:131.15pt;height:0;z-index:251666432" o:connectortype="straight">
                  <v:stroke endarrow="block"/>
                </v:shape>
              </w:pict>
            </w:r>
            <w:r w:rsidR="00D16AE3" w:rsidRPr="00E76FCC">
              <w:rPr>
                <w:rFonts w:asciiTheme="majorBidi" w:hAnsiTheme="majorBidi" w:cstheme="majorBidi"/>
                <w:sz w:val="24"/>
                <w:szCs w:val="24"/>
              </w:rPr>
              <w:tab/>
            </w:r>
            <w:r w:rsidR="000E06DD">
              <w:rPr>
                <w:rFonts w:asciiTheme="majorBidi" w:hAnsiTheme="majorBidi" w:cstheme="majorBidi"/>
                <w:sz w:val="24"/>
                <w:szCs w:val="24"/>
              </w:rPr>
              <w:t xml:space="preserve">            </w:t>
            </w:r>
            <w:r w:rsidR="00D16AE3" w:rsidRPr="00E76FCC">
              <w:rPr>
                <w:rFonts w:asciiTheme="majorBidi" w:hAnsiTheme="majorBidi" w:cstheme="majorBidi"/>
                <w:sz w:val="24"/>
                <w:szCs w:val="24"/>
              </w:rPr>
              <w:t>Domaines, sujets</w:t>
            </w:r>
          </w:p>
          <w:tbl>
            <w:tblPr>
              <w:tblpPr w:leftFromText="141" w:rightFromText="141" w:vertAnchor="text" w:horzAnchor="margin" w:tblpX="279" w:tblpY="12"/>
              <w:tblOverlap w:val="never"/>
              <w:tblW w:w="0" w:type="auto"/>
              <w:tblLook w:val="0600"/>
            </w:tblPr>
            <w:tblGrid>
              <w:gridCol w:w="650"/>
            </w:tblGrid>
            <w:tr w:rsidR="00D16AE3" w:rsidRPr="00E76FCC" w:rsidTr="003E7BC6">
              <w:trPr>
                <w:cantSplit/>
                <w:trHeight w:val="3190"/>
              </w:trPr>
              <w:tc>
                <w:tcPr>
                  <w:tcW w:w="650" w:type="dxa"/>
                  <w:textDirection w:val="btLr"/>
                </w:tcPr>
                <w:p w:rsidR="00D16AE3" w:rsidRPr="00E76FCC" w:rsidRDefault="00D16AE3" w:rsidP="00E76FCC">
                  <w:pPr>
                    <w:autoSpaceDE w:val="0"/>
                    <w:autoSpaceDN w:val="0"/>
                    <w:adjustRightInd w:val="0"/>
                    <w:spacing w:before="0" w:beforeAutospacing="0" w:after="0" w:afterAutospacing="0" w:line="240" w:lineRule="auto"/>
                    <w:ind w:left="113" w:right="113"/>
                    <w:jc w:val="both"/>
                    <w:rPr>
                      <w:rFonts w:asciiTheme="majorBidi" w:hAnsiTheme="majorBidi" w:cstheme="majorBidi"/>
                      <w:sz w:val="24"/>
                      <w:szCs w:val="24"/>
                    </w:rPr>
                  </w:pPr>
                  <w:r w:rsidRPr="00E76FCC">
                    <w:rPr>
                      <w:rFonts w:asciiTheme="majorBidi" w:hAnsiTheme="majorBidi" w:cstheme="majorBidi"/>
                      <w:sz w:val="24"/>
                      <w:szCs w:val="24"/>
                    </w:rPr>
                    <w:t>Objectifs, préoccupations</w:t>
                  </w:r>
                </w:p>
              </w:tc>
            </w:tr>
          </w:tbl>
          <w:p w:rsidR="00D16AE3" w:rsidRPr="00E76FCC" w:rsidRDefault="00D16AE3" w:rsidP="00E76FCC">
            <w:pPr>
              <w:spacing w:before="0" w:beforeAutospacing="0" w:after="0" w:afterAutospacing="0" w:line="240" w:lineRule="auto"/>
              <w:jc w:val="both"/>
              <w:rPr>
                <w:rFonts w:asciiTheme="majorBidi" w:hAnsiTheme="majorBidi" w:cstheme="majorBidi"/>
                <w:sz w:val="24"/>
                <w:szCs w:val="24"/>
              </w:rPr>
            </w:pPr>
          </w:p>
          <w:p w:rsidR="00D16AE3" w:rsidRPr="00E76FCC" w:rsidRDefault="00D16AE3" w:rsidP="000E06DD">
            <w:pPr>
              <w:tabs>
                <w:tab w:val="left" w:pos="2294"/>
                <w:tab w:val="left" w:pos="2715"/>
                <w:tab w:val="left" w:pos="6243"/>
                <w:tab w:val="left" w:pos="6634"/>
                <w:tab w:val="left" w:pos="6881"/>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t xml:space="preserve">Compta      </w:t>
            </w:r>
            <w:r w:rsidR="000E06DD" w:rsidRPr="00E76FCC">
              <w:rPr>
                <w:rFonts w:asciiTheme="majorBidi" w:hAnsiTheme="majorBidi" w:cstheme="majorBidi"/>
                <w:sz w:val="24"/>
                <w:szCs w:val="24"/>
              </w:rPr>
              <w:t>Finance      Adm</w:t>
            </w:r>
            <w:r w:rsidRPr="00E76FCC">
              <w:rPr>
                <w:rFonts w:asciiTheme="majorBidi" w:hAnsiTheme="majorBidi" w:cstheme="majorBidi"/>
                <w:sz w:val="24"/>
                <w:szCs w:val="24"/>
              </w:rPr>
              <w:t xml:space="preserve">inistration    </w:t>
            </w:r>
            <w:r w:rsidR="000E06DD" w:rsidRPr="00E76FCC">
              <w:rPr>
                <w:rFonts w:asciiTheme="majorBidi" w:hAnsiTheme="majorBidi" w:cstheme="majorBidi"/>
                <w:sz w:val="24"/>
                <w:szCs w:val="24"/>
              </w:rPr>
              <w:t>Industriel</w:t>
            </w:r>
          </w:p>
          <w:p w:rsidR="00D16AE3" w:rsidRPr="00E76FCC" w:rsidRDefault="00090485" w:rsidP="00E76FCC">
            <w:pPr>
              <w:tabs>
                <w:tab w:val="left" w:pos="6233"/>
                <w:tab w:val="left" w:pos="6634"/>
                <w:tab w:val="left" w:pos="6881"/>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038" style="position:absolute;left:0;text-align:left;margin-left:115.4pt;margin-top:13pt;width:40.65pt;height:18pt;z-index:251668480" filled="f"/>
              </w:pict>
            </w:r>
            <w:r w:rsidR="000E06DD" w:rsidRPr="00E76FCC">
              <w:rPr>
                <w:rFonts w:asciiTheme="majorBidi" w:hAnsiTheme="majorBidi" w:cstheme="majorBidi"/>
                <w:sz w:val="24"/>
                <w:szCs w:val="24"/>
              </w:rPr>
              <w:t xml:space="preserve">Chiffres </w:t>
            </w:r>
            <w:r w:rsidR="00D16AE3" w:rsidRPr="00E76FCC">
              <w:rPr>
                <w:rFonts w:asciiTheme="majorBidi" w:hAnsiTheme="majorBidi" w:cstheme="majorBidi"/>
                <w:sz w:val="24"/>
                <w:szCs w:val="24"/>
              </w:rPr>
              <w:t>revus exacts</w:t>
            </w:r>
            <w:r w:rsidR="00D16AE3" w:rsidRPr="00E76FCC">
              <w:rPr>
                <w:rFonts w:asciiTheme="majorBidi" w:hAnsiTheme="majorBidi" w:cstheme="majorBidi"/>
                <w:sz w:val="24"/>
                <w:szCs w:val="24"/>
              </w:rPr>
              <w:tab/>
            </w:r>
            <w:r w:rsidR="000E06DD" w:rsidRPr="00E76FCC">
              <w:rPr>
                <w:rFonts w:asciiTheme="majorBidi" w:hAnsiTheme="majorBidi" w:cstheme="majorBidi"/>
                <w:sz w:val="24"/>
                <w:szCs w:val="24"/>
              </w:rPr>
              <w:t>Commercial</w:t>
            </w:r>
          </w:p>
          <w:p w:rsidR="00D16AE3" w:rsidRPr="00E76FCC" w:rsidRDefault="000E06DD" w:rsidP="00E76FCC">
            <w:pPr>
              <w:tabs>
                <w:tab w:val="left" w:pos="2438"/>
                <w:tab w:val="left" w:pos="2952"/>
                <w:tab w:val="left" w:pos="6243"/>
                <w:tab w:val="left" w:pos="6624"/>
                <w:tab w:val="left" w:pos="6881"/>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Procédures </w:t>
            </w:r>
            <w:r w:rsidR="00D16AE3" w:rsidRPr="00E76FCC">
              <w:rPr>
                <w:rFonts w:asciiTheme="majorBidi" w:hAnsiTheme="majorBidi" w:cstheme="majorBidi"/>
                <w:sz w:val="24"/>
                <w:szCs w:val="24"/>
              </w:rPr>
              <w:t>respectées</w:t>
            </w:r>
            <w:r w:rsidR="00D16AE3" w:rsidRPr="00E76FCC">
              <w:rPr>
                <w:rFonts w:asciiTheme="majorBidi" w:hAnsiTheme="majorBidi" w:cstheme="majorBidi"/>
                <w:sz w:val="24"/>
                <w:szCs w:val="24"/>
              </w:rPr>
              <w:tab/>
              <w:t>départ</w:t>
            </w:r>
            <w:r w:rsidR="00D16AE3" w:rsidRPr="00E76FCC">
              <w:rPr>
                <w:rFonts w:asciiTheme="majorBidi" w:hAnsiTheme="majorBidi" w:cstheme="majorBidi"/>
                <w:sz w:val="24"/>
                <w:szCs w:val="24"/>
              </w:rPr>
              <w:tab/>
            </w:r>
            <w:r w:rsidRPr="00E76FCC">
              <w:rPr>
                <w:rFonts w:asciiTheme="majorBidi" w:hAnsiTheme="majorBidi" w:cstheme="majorBidi"/>
                <w:sz w:val="24"/>
                <w:szCs w:val="24"/>
              </w:rPr>
              <w:t>Informatique</w:t>
            </w:r>
          </w:p>
          <w:p w:rsidR="00D16AE3" w:rsidRPr="00E76FCC" w:rsidRDefault="00090485" w:rsidP="00E76FCC">
            <w:pPr>
              <w:tabs>
                <w:tab w:val="left" w:pos="6243"/>
                <w:tab w:val="left" w:pos="6655"/>
                <w:tab w:val="left" w:pos="6881"/>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39" type="#_x0000_t32" style="position:absolute;left:0;text-align:left;margin-left:159.7pt;margin-top:3.4pt;width:161.6pt;height:145.3pt;z-index:251669504" o:connectortype="straight">
                  <v:stroke endarrow="block"/>
                </v:shape>
              </w:pict>
            </w:r>
            <w:r>
              <w:rPr>
                <w:rFonts w:asciiTheme="majorBidi" w:hAnsiTheme="majorBidi" w:cstheme="majorBidi"/>
                <w:noProof/>
                <w:sz w:val="24"/>
                <w:szCs w:val="24"/>
                <w:lang w:eastAsia="fr-FR"/>
              </w:rPr>
              <w:pict>
                <v:shape id="_x0000_s1040" type="#_x0000_t32" style="position:absolute;left:0;text-align:left;margin-left:129.3pt;margin-top:3.4pt;width:0;height:145.3pt;z-index:251670528" o:connectortype="straight">
                  <v:stroke endarrow="block"/>
                </v:shape>
              </w:pict>
            </w:r>
            <w:r w:rsidR="000E06DD" w:rsidRPr="00E76FCC">
              <w:rPr>
                <w:rFonts w:asciiTheme="majorBidi" w:hAnsiTheme="majorBidi" w:cstheme="majorBidi"/>
                <w:sz w:val="24"/>
                <w:szCs w:val="24"/>
              </w:rPr>
              <w:t xml:space="preserve">Informations </w:t>
            </w:r>
            <w:r w:rsidR="00D16AE3" w:rsidRPr="00E76FCC">
              <w:rPr>
                <w:rFonts w:asciiTheme="majorBidi" w:hAnsiTheme="majorBidi" w:cstheme="majorBidi"/>
                <w:sz w:val="24"/>
                <w:szCs w:val="24"/>
              </w:rPr>
              <w:t>fiables</w:t>
            </w:r>
            <w:r w:rsidR="00D16AE3" w:rsidRPr="00E76FCC">
              <w:rPr>
                <w:rFonts w:asciiTheme="majorBidi" w:hAnsiTheme="majorBidi" w:cstheme="majorBidi"/>
                <w:sz w:val="24"/>
                <w:szCs w:val="24"/>
              </w:rPr>
              <w:tab/>
            </w:r>
            <w:r w:rsidR="000E06DD" w:rsidRPr="00E76FCC">
              <w:rPr>
                <w:rFonts w:asciiTheme="majorBidi" w:hAnsiTheme="majorBidi" w:cstheme="majorBidi"/>
                <w:sz w:val="24"/>
                <w:szCs w:val="24"/>
              </w:rPr>
              <w:t>Social</w:t>
            </w:r>
          </w:p>
          <w:p w:rsidR="00D16AE3" w:rsidRPr="00E76FCC" w:rsidRDefault="000E06DD" w:rsidP="00E76FCC">
            <w:pPr>
              <w:tabs>
                <w:tab w:val="left" w:pos="6254"/>
                <w:tab w:val="left" w:pos="6655"/>
                <w:tab w:val="left" w:pos="6881"/>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Procédures </w:t>
            </w:r>
            <w:r w:rsidR="00D16AE3" w:rsidRPr="00E76FCC">
              <w:rPr>
                <w:rFonts w:asciiTheme="majorBidi" w:hAnsiTheme="majorBidi" w:cstheme="majorBidi"/>
                <w:sz w:val="24"/>
                <w:szCs w:val="24"/>
              </w:rPr>
              <w:t>suffisantes</w:t>
            </w:r>
            <w:r w:rsidR="00D16AE3" w:rsidRPr="00E76FCC">
              <w:rPr>
                <w:rFonts w:asciiTheme="majorBidi" w:hAnsiTheme="majorBidi" w:cstheme="majorBidi"/>
                <w:sz w:val="24"/>
                <w:szCs w:val="24"/>
              </w:rPr>
              <w:tab/>
            </w:r>
            <w:r w:rsidRPr="00E76FCC">
              <w:rPr>
                <w:rFonts w:asciiTheme="majorBidi" w:hAnsiTheme="majorBidi" w:cstheme="majorBidi"/>
                <w:sz w:val="24"/>
                <w:szCs w:val="24"/>
              </w:rPr>
              <w:t>Juridique</w:t>
            </w:r>
          </w:p>
          <w:p w:rsidR="00D16AE3" w:rsidRPr="00E76FCC" w:rsidRDefault="000E06DD" w:rsidP="000E06DD">
            <w:pPr>
              <w:tabs>
                <w:tab w:val="left" w:pos="257"/>
                <w:tab w:val="left" w:pos="6223"/>
                <w:tab w:val="left" w:pos="6655"/>
                <w:tab w:val="left" w:pos="6881"/>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Actifs </w:t>
            </w:r>
            <w:r w:rsidR="00D16AE3" w:rsidRPr="00E76FCC">
              <w:rPr>
                <w:rFonts w:asciiTheme="majorBidi" w:hAnsiTheme="majorBidi" w:cstheme="majorBidi"/>
                <w:sz w:val="24"/>
                <w:szCs w:val="24"/>
              </w:rPr>
              <w:t xml:space="preserve">protégés                                                                                </w:t>
            </w:r>
            <w:r w:rsidRPr="00E76FCC">
              <w:rPr>
                <w:rFonts w:asciiTheme="majorBidi" w:hAnsiTheme="majorBidi" w:cstheme="majorBidi"/>
                <w:sz w:val="24"/>
                <w:szCs w:val="24"/>
              </w:rPr>
              <w:t xml:space="preserve">Fiscal </w:t>
            </w:r>
          </w:p>
          <w:p w:rsidR="00D16AE3" w:rsidRPr="00E76FCC" w:rsidRDefault="000E06DD" w:rsidP="000E06DD">
            <w:pPr>
              <w:tabs>
                <w:tab w:val="left" w:pos="257"/>
                <w:tab w:val="left" w:pos="6881"/>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Organisation </w:t>
            </w:r>
            <w:r w:rsidR="00D16AE3" w:rsidRPr="00E76FCC">
              <w:rPr>
                <w:rFonts w:asciiTheme="majorBidi" w:hAnsiTheme="majorBidi" w:cstheme="majorBidi"/>
                <w:sz w:val="24"/>
                <w:szCs w:val="24"/>
              </w:rPr>
              <w:t xml:space="preserve">efficace                                    </w:t>
            </w:r>
            <w:r>
              <w:rPr>
                <w:rFonts w:asciiTheme="majorBidi" w:hAnsiTheme="majorBidi" w:cstheme="majorBidi"/>
                <w:sz w:val="24"/>
                <w:szCs w:val="24"/>
              </w:rPr>
              <w:t xml:space="preserve">                     </w:t>
            </w:r>
            <w:r w:rsidR="00D16AE3" w:rsidRPr="00E76FCC">
              <w:rPr>
                <w:rFonts w:asciiTheme="majorBidi" w:hAnsiTheme="majorBidi" w:cstheme="majorBidi"/>
                <w:sz w:val="24"/>
                <w:szCs w:val="24"/>
              </w:rPr>
              <w:t xml:space="preserve">de </w:t>
            </w:r>
            <w:r w:rsidRPr="00E76FCC">
              <w:rPr>
                <w:rFonts w:asciiTheme="majorBidi" w:hAnsiTheme="majorBidi" w:cstheme="majorBidi"/>
                <w:sz w:val="24"/>
                <w:szCs w:val="24"/>
              </w:rPr>
              <w:t xml:space="preserve">Communication Économie </w:t>
            </w:r>
            <w:r w:rsidR="00D16AE3" w:rsidRPr="00E76FCC">
              <w:rPr>
                <w:rFonts w:asciiTheme="majorBidi" w:hAnsiTheme="majorBidi" w:cstheme="majorBidi"/>
                <w:sz w:val="24"/>
                <w:szCs w:val="24"/>
              </w:rPr>
              <w:t xml:space="preserve">de moyens                                                                     </w:t>
            </w:r>
            <w:r>
              <w:rPr>
                <w:rFonts w:asciiTheme="majorBidi" w:hAnsiTheme="majorBidi" w:cstheme="majorBidi"/>
                <w:sz w:val="24"/>
                <w:szCs w:val="24"/>
              </w:rPr>
              <w:t xml:space="preserve"> </w:t>
            </w:r>
            <w:r w:rsidRPr="00E76FCC">
              <w:rPr>
                <w:rFonts w:asciiTheme="majorBidi" w:hAnsiTheme="majorBidi" w:cstheme="majorBidi"/>
                <w:sz w:val="24"/>
                <w:szCs w:val="24"/>
              </w:rPr>
              <w:t>D’environnement</w:t>
            </w:r>
          </w:p>
          <w:p w:rsidR="00D16AE3" w:rsidRPr="00E76FCC" w:rsidRDefault="000E06DD" w:rsidP="00E76FCC">
            <w:pPr>
              <w:tabs>
                <w:tab w:val="left" w:pos="8146"/>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Célérité</w:t>
            </w:r>
            <w:r w:rsidR="00D16AE3" w:rsidRPr="00E76FCC">
              <w:rPr>
                <w:rFonts w:asciiTheme="majorBidi" w:hAnsiTheme="majorBidi" w:cstheme="majorBidi"/>
                <w:sz w:val="24"/>
                <w:szCs w:val="24"/>
              </w:rPr>
              <w:t>, fluidité</w:t>
            </w:r>
            <w:r w:rsidR="00F83DFB">
              <w:rPr>
                <w:rFonts w:asciiTheme="majorBidi" w:hAnsiTheme="majorBidi" w:cstheme="majorBidi"/>
                <w:sz w:val="24"/>
                <w:szCs w:val="24"/>
              </w:rPr>
              <w:t xml:space="preserve">                                                                   </w:t>
            </w:r>
            <w:r w:rsidR="00D16AE3" w:rsidRPr="00E76FCC">
              <w:rPr>
                <w:rFonts w:asciiTheme="majorBidi" w:hAnsiTheme="majorBidi" w:cstheme="majorBidi"/>
                <w:sz w:val="24"/>
                <w:szCs w:val="24"/>
              </w:rPr>
              <w:t xml:space="preserve">          </w:t>
            </w:r>
            <w:r w:rsidR="00F83DFB">
              <w:rPr>
                <w:rFonts w:asciiTheme="majorBidi" w:hAnsiTheme="majorBidi" w:cstheme="majorBidi"/>
                <w:sz w:val="24"/>
                <w:szCs w:val="24"/>
              </w:rPr>
              <w:t xml:space="preserve">   </w:t>
            </w:r>
            <w:r w:rsidR="00D16AE3" w:rsidRPr="00E76FCC">
              <w:rPr>
                <w:rFonts w:asciiTheme="majorBidi" w:hAnsiTheme="majorBidi" w:cstheme="majorBidi"/>
                <w:sz w:val="24"/>
                <w:szCs w:val="24"/>
              </w:rPr>
              <w:t>…</w:t>
            </w:r>
          </w:p>
          <w:p w:rsidR="00D16AE3" w:rsidRPr="00E76FCC" w:rsidRDefault="000E06DD" w:rsidP="00E76FCC">
            <w:pPr>
              <w:tabs>
                <w:tab w:val="left" w:pos="3137"/>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Systèmes </w:t>
            </w:r>
            <w:r w:rsidR="00D16AE3" w:rsidRPr="00E76FCC">
              <w:rPr>
                <w:rFonts w:asciiTheme="majorBidi" w:hAnsiTheme="majorBidi" w:cstheme="majorBidi"/>
                <w:sz w:val="24"/>
                <w:szCs w:val="24"/>
              </w:rPr>
              <w:t>d’infos pertinents</w:t>
            </w:r>
            <w:r w:rsidR="00D16AE3" w:rsidRPr="00E76FCC">
              <w:rPr>
                <w:rFonts w:asciiTheme="majorBidi" w:hAnsiTheme="majorBidi" w:cstheme="majorBidi"/>
                <w:sz w:val="24"/>
                <w:szCs w:val="24"/>
              </w:rPr>
              <w:tab/>
            </w:r>
          </w:p>
          <w:p w:rsidR="00D16AE3" w:rsidRPr="00E76FCC" w:rsidRDefault="000E06DD" w:rsidP="00E76FCC">
            <w:pPr>
              <w:tabs>
                <w:tab w:val="left" w:pos="1080"/>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Responsabilités </w:t>
            </w:r>
            <w:r w:rsidR="00D16AE3" w:rsidRPr="00E76FCC">
              <w:rPr>
                <w:rFonts w:asciiTheme="majorBidi" w:hAnsiTheme="majorBidi" w:cstheme="majorBidi"/>
                <w:sz w:val="24"/>
                <w:szCs w:val="24"/>
              </w:rPr>
              <w:t>claires</w:t>
            </w:r>
          </w:p>
          <w:p w:rsidR="00D16AE3" w:rsidRPr="00E76FCC" w:rsidRDefault="00090485" w:rsidP="00E76FCC">
            <w:pPr>
              <w:tabs>
                <w:tab w:val="left" w:pos="1080"/>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2" type="#_x0000_t32" style="position:absolute;left:0;text-align:left;margin-left:31.1pt;margin-top:-2.5pt;width:0;height:40.8pt;z-index:251672576" o:connectortype="straight">
                  <v:stroke endarrow="block"/>
                </v:shape>
              </w:pict>
            </w:r>
            <w:r w:rsidR="00D16AE3" w:rsidRPr="00E76FCC">
              <w:rPr>
                <w:rFonts w:asciiTheme="majorBidi" w:hAnsiTheme="majorBidi" w:cstheme="majorBidi"/>
                <w:sz w:val="24"/>
                <w:szCs w:val="24"/>
              </w:rPr>
              <w:tab/>
            </w:r>
            <w:r w:rsidR="000E06DD" w:rsidRPr="00E76FCC">
              <w:rPr>
                <w:rFonts w:asciiTheme="majorBidi" w:hAnsiTheme="majorBidi" w:cstheme="majorBidi"/>
                <w:sz w:val="24"/>
                <w:szCs w:val="24"/>
              </w:rPr>
              <w:t xml:space="preserve">Recherche </w:t>
            </w:r>
            <w:r w:rsidR="00D16AE3" w:rsidRPr="00E76FCC">
              <w:rPr>
                <w:rFonts w:asciiTheme="majorBidi" w:hAnsiTheme="majorBidi" w:cstheme="majorBidi"/>
                <w:sz w:val="24"/>
                <w:szCs w:val="24"/>
              </w:rPr>
              <w:t>de la compétitivité</w:t>
            </w:r>
          </w:p>
          <w:p w:rsidR="00D16AE3" w:rsidRPr="00E76FCC" w:rsidRDefault="00D16AE3" w:rsidP="00E76FCC">
            <w:pPr>
              <w:tabs>
                <w:tab w:val="left" w:pos="1080"/>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000E06DD" w:rsidRPr="00E76FCC">
              <w:rPr>
                <w:rFonts w:asciiTheme="majorBidi" w:hAnsiTheme="majorBidi" w:cstheme="majorBidi"/>
                <w:sz w:val="24"/>
                <w:szCs w:val="24"/>
              </w:rPr>
              <w:t>Adaptabilité</w:t>
            </w:r>
            <w:r w:rsidRPr="00E76FCC">
              <w:rPr>
                <w:rFonts w:asciiTheme="majorBidi" w:hAnsiTheme="majorBidi" w:cstheme="majorBidi"/>
                <w:sz w:val="24"/>
                <w:szCs w:val="24"/>
              </w:rPr>
              <w:t>, flexibilité</w:t>
            </w:r>
          </w:p>
          <w:p w:rsidR="00D16AE3" w:rsidRPr="00E76FCC" w:rsidRDefault="00D16AE3" w:rsidP="00E76FCC">
            <w:pPr>
              <w:tabs>
                <w:tab w:val="left" w:pos="1080"/>
              </w:tabs>
              <w:spacing w:before="0" w:beforeAutospacing="0" w:after="0" w:afterAutospacing="0" w:line="240" w:lineRule="auto"/>
              <w:jc w:val="both"/>
              <w:rPr>
                <w:rFonts w:asciiTheme="majorBidi" w:hAnsiTheme="majorBidi" w:cstheme="majorBidi"/>
                <w:sz w:val="24"/>
                <w:szCs w:val="24"/>
              </w:rPr>
            </w:pPr>
          </w:p>
          <w:p w:rsidR="00D16AE3" w:rsidRPr="00E76FCC" w:rsidRDefault="00D16AE3" w:rsidP="00CF493D">
            <w:pPr>
              <w:tabs>
                <w:tab w:val="left" w:pos="2973"/>
                <w:tab w:val="left" w:pos="3137"/>
                <w:tab w:val="center" w:pos="4497"/>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00F83DFB">
              <w:rPr>
                <w:rFonts w:asciiTheme="majorBidi" w:hAnsiTheme="majorBidi" w:cstheme="majorBidi"/>
                <w:sz w:val="24"/>
                <w:szCs w:val="24"/>
              </w:rPr>
              <w:t xml:space="preserve">   </w:t>
            </w:r>
            <w:r w:rsidRPr="00E76FCC">
              <w:rPr>
                <w:rFonts w:asciiTheme="majorBidi" w:hAnsiTheme="majorBidi" w:cstheme="majorBidi"/>
                <w:sz w:val="24"/>
                <w:szCs w:val="24"/>
              </w:rPr>
              <w:t xml:space="preserve"> Audit </w:t>
            </w:r>
            <w:r w:rsidR="00CF493D">
              <w:rPr>
                <w:rFonts w:asciiTheme="majorBidi" w:hAnsiTheme="majorBidi" w:cstheme="majorBidi"/>
                <w:sz w:val="24"/>
                <w:szCs w:val="24"/>
              </w:rPr>
              <w:t xml:space="preserve">        Audit des opérations            A</w:t>
            </w:r>
            <w:r w:rsidRPr="00E76FCC">
              <w:rPr>
                <w:rFonts w:asciiTheme="majorBidi" w:hAnsiTheme="majorBidi" w:cstheme="majorBidi"/>
                <w:sz w:val="24"/>
                <w:szCs w:val="24"/>
              </w:rPr>
              <w:t>udit de l’organisation</w:t>
            </w:r>
          </w:p>
          <w:p w:rsidR="00D16AE3" w:rsidRPr="00E76FCC" w:rsidRDefault="00D16AE3" w:rsidP="00E76FCC">
            <w:pPr>
              <w:tabs>
                <w:tab w:val="left" w:pos="708"/>
                <w:tab w:val="left" w:pos="1416"/>
                <w:tab w:val="left" w:pos="2124"/>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r>
            <w:r w:rsidRPr="00E76FCC">
              <w:rPr>
                <w:rFonts w:asciiTheme="majorBidi" w:hAnsiTheme="majorBidi" w:cstheme="majorBidi"/>
                <w:sz w:val="24"/>
                <w:szCs w:val="24"/>
              </w:rPr>
              <w:tab/>
            </w:r>
            <w:r w:rsidRPr="00E76FCC">
              <w:rPr>
                <w:rFonts w:asciiTheme="majorBidi" w:hAnsiTheme="majorBidi" w:cstheme="majorBidi"/>
                <w:sz w:val="24"/>
                <w:szCs w:val="24"/>
              </w:rPr>
              <w:tab/>
              <w:t>Des comptes</w:t>
            </w:r>
          </w:p>
        </w:tc>
      </w:tr>
    </w:tbl>
    <w:p w:rsidR="00D16AE3" w:rsidRPr="00AD2C44" w:rsidRDefault="00D16AE3" w:rsidP="00461802">
      <w:pPr>
        <w:autoSpaceDE w:val="0"/>
        <w:autoSpaceDN w:val="0"/>
        <w:adjustRightInd w:val="0"/>
        <w:spacing w:before="240" w:beforeAutospacing="0" w:after="0"/>
        <w:jc w:val="both"/>
        <w:rPr>
          <w:rFonts w:asciiTheme="majorBidi" w:hAnsiTheme="majorBidi" w:cstheme="majorBidi"/>
          <w:sz w:val="24"/>
          <w:szCs w:val="24"/>
        </w:rPr>
      </w:pPr>
      <w:r w:rsidRPr="00AD2C44">
        <w:rPr>
          <w:rFonts w:asciiTheme="majorBidi" w:hAnsiTheme="majorBidi" w:cstheme="majorBidi"/>
          <w:b/>
          <w:bCs/>
          <w:sz w:val="24"/>
          <w:szCs w:val="24"/>
        </w:rPr>
        <w:t>Source :</w:t>
      </w:r>
      <w:r w:rsidR="00255649">
        <w:rPr>
          <w:rFonts w:asciiTheme="majorBidi" w:hAnsiTheme="majorBidi" w:cstheme="majorBidi"/>
          <w:b/>
          <w:bCs/>
          <w:sz w:val="24"/>
          <w:szCs w:val="24"/>
        </w:rPr>
        <w:t xml:space="preserve"> </w:t>
      </w:r>
      <w:r w:rsidRPr="00AD2C44">
        <w:rPr>
          <w:rFonts w:asciiTheme="majorBidi" w:hAnsiTheme="majorBidi" w:cstheme="majorBidi"/>
          <w:sz w:val="24"/>
          <w:szCs w:val="24"/>
        </w:rPr>
        <w:t xml:space="preserve">Schick (P), </w:t>
      </w:r>
      <w:r w:rsidR="00AD2C44" w:rsidRPr="00526B2A">
        <w:rPr>
          <w:rFonts w:asciiTheme="majorBidi" w:hAnsiTheme="majorBidi" w:cstheme="majorBidi"/>
          <w:b/>
          <w:bCs/>
        </w:rPr>
        <w:t>Mémento d’audit interne</w:t>
      </w:r>
      <w:r w:rsidR="00AD2C44">
        <w:rPr>
          <w:rFonts w:asciiTheme="majorBidi" w:hAnsiTheme="majorBidi" w:cstheme="majorBidi"/>
        </w:rPr>
        <w:t>, édition Dunod</w:t>
      </w:r>
      <w:r w:rsidR="00AD2C44" w:rsidRPr="0020309A">
        <w:rPr>
          <w:rFonts w:asciiTheme="majorBidi" w:hAnsiTheme="majorBidi" w:cstheme="majorBidi"/>
        </w:rPr>
        <w:t>, Paris, 2007</w:t>
      </w:r>
      <w:r w:rsidRPr="00AD2C44">
        <w:rPr>
          <w:rFonts w:asciiTheme="majorBidi" w:hAnsiTheme="majorBidi" w:cstheme="majorBidi"/>
          <w:sz w:val="24"/>
          <w:szCs w:val="24"/>
        </w:rPr>
        <w:t>, p 04.</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La succession du développent de cette fonction n’a cessé de s’enchainer, parvenue de la profession comptable, tout d’abord son seul domaine était l’audit des comptes ensuite l’audit des opérations pour aboutir à un audit de l’organisation. Son</w:t>
      </w:r>
      <w:r w:rsidRPr="00E76FCC">
        <w:rPr>
          <w:rFonts w:asciiTheme="majorBidi" w:hAnsiTheme="majorBidi" w:cstheme="majorBidi"/>
          <w:sz w:val="24"/>
          <w:szCs w:val="24"/>
          <w:shd w:val="clear" w:color="auto" w:fill="FFFFFF"/>
        </w:rPr>
        <w:t xml:space="preserve"> champ d’application, ses objectifs et ses préoccupations se sont étendus également, en effet, il s’occupe de l’évaluation des contrôles et de la conformité des procédures aux règles et normes, la protection du patrimoine,  la pertinence des systèmes d’information, la gestion des ressources, la prévention des risques, la découverte des fraudes… il aide aussi l’entreprise à s’adapter au changement de son environnement et résister à ses concurrents, ce qui a accentué son importance.</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La majorité des études qui s’intéressent à la naissance de l’audit interne se sont focalisées sur deux </w:t>
      </w:r>
      <w:r w:rsidR="0026573E" w:rsidRPr="00E76FCC">
        <w:rPr>
          <w:rFonts w:asciiTheme="majorBidi" w:hAnsiTheme="majorBidi" w:cstheme="majorBidi"/>
          <w:sz w:val="24"/>
          <w:szCs w:val="24"/>
        </w:rPr>
        <w:t>approches</w:t>
      </w:r>
      <w:r w:rsidRPr="00E76FCC">
        <w:rPr>
          <w:rFonts w:asciiTheme="majorBidi" w:hAnsiTheme="majorBidi" w:cstheme="majorBidi"/>
          <w:sz w:val="24"/>
          <w:szCs w:val="24"/>
        </w:rPr>
        <w:t xml:space="preserve"> théoriques à savoir la théorie de l’agence et la théori</w:t>
      </w:r>
      <w:r w:rsidR="00B011AD">
        <w:rPr>
          <w:rFonts w:asciiTheme="majorBidi" w:hAnsiTheme="majorBidi" w:cstheme="majorBidi"/>
          <w:sz w:val="24"/>
          <w:szCs w:val="24"/>
        </w:rPr>
        <w:t>e des coû</w:t>
      </w:r>
      <w:r w:rsidR="00B011AD" w:rsidRPr="00E76FCC">
        <w:rPr>
          <w:rFonts w:asciiTheme="majorBidi" w:hAnsiTheme="majorBidi" w:cstheme="majorBidi"/>
          <w:sz w:val="24"/>
          <w:szCs w:val="24"/>
        </w:rPr>
        <w:t>ts</w:t>
      </w:r>
      <w:r w:rsidRPr="00E76FCC">
        <w:rPr>
          <w:rFonts w:asciiTheme="majorBidi" w:hAnsiTheme="majorBidi" w:cstheme="majorBidi"/>
          <w:sz w:val="24"/>
          <w:szCs w:val="24"/>
        </w:rPr>
        <w:t xml:space="preserve"> de transactions.</w:t>
      </w:r>
    </w:p>
    <w:p w:rsidR="00D16AE3" w:rsidRPr="00E76FCC" w:rsidRDefault="00D16AE3" w:rsidP="00E76FCC">
      <w:pPr>
        <w:autoSpaceDE w:val="0"/>
        <w:autoSpaceDN w:val="0"/>
        <w:adjustRightInd w:val="0"/>
        <w:spacing w:before="240" w:after="0" w:afterAutospacing="0"/>
        <w:jc w:val="both"/>
        <w:rPr>
          <w:rFonts w:asciiTheme="majorBidi" w:hAnsiTheme="majorBidi" w:cstheme="majorBidi"/>
          <w:b/>
          <w:bCs/>
          <w:sz w:val="24"/>
          <w:szCs w:val="24"/>
          <w:shd w:val="clear" w:color="auto" w:fill="FFFFFF"/>
        </w:rPr>
      </w:pPr>
      <w:r w:rsidRPr="00E76FCC">
        <w:rPr>
          <w:rFonts w:asciiTheme="majorBidi" w:hAnsiTheme="majorBidi" w:cstheme="majorBidi"/>
          <w:b/>
          <w:bCs/>
          <w:sz w:val="24"/>
          <w:szCs w:val="24"/>
          <w:shd w:val="clear" w:color="auto" w:fill="FFFFFF"/>
        </w:rPr>
        <w:t xml:space="preserve">2. L’audit interne : approche théorique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 xml:space="preserve">L’audit était à l’origine mené par le propriétaire lui-même. Puis, soit parce qu’il n’a plus le temps, soit parce qu’il ne dispose plus des compétences nécessaires, le propriétaire est ensuite </w:t>
      </w:r>
      <w:r w:rsidRPr="00E76FCC">
        <w:rPr>
          <w:rFonts w:asciiTheme="majorBidi" w:hAnsiTheme="majorBidi" w:cstheme="majorBidi"/>
          <w:sz w:val="24"/>
          <w:szCs w:val="24"/>
          <w:shd w:val="clear" w:color="auto" w:fill="FFFFFF"/>
        </w:rPr>
        <w:lastRenderedPageBreak/>
        <w:t>conduit à confier à un professionnel compétent le soin de contrôler (inspecter, contrôler, vérifier) l’intendant.</w:t>
      </w:r>
      <w:r w:rsidRPr="00E76FCC">
        <w:rPr>
          <w:rStyle w:val="Appelnotedebasdep"/>
          <w:rFonts w:asciiTheme="majorBidi" w:hAnsiTheme="majorBidi" w:cstheme="majorBidi"/>
          <w:sz w:val="24"/>
          <w:szCs w:val="24"/>
          <w:shd w:val="clear" w:color="auto" w:fill="FFFFFF"/>
        </w:rPr>
        <w:footnoteReference w:id="13"/>
      </w:r>
    </w:p>
    <w:p w:rsidR="00D16AE3" w:rsidRPr="00E76FCC" w:rsidRDefault="00D16AE3" w:rsidP="00E76FCC">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 xml:space="preserve">C’est ainsi que la création de l’audit interne a été grandement influencé par les deux théories, celle de l’agence et des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ts</w:t>
      </w:r>
      <w:r w:rsidRPr="00E76FCC">
        <w:rPr>
          <w:rFonts w:asciiTheme="majorBidi" w:hAnsiTheme="majorBidi" w:cstheme="majorBidi"/>
          <w:sz w:val="24"/>
          <w:szCs w:val="24"/>
          <w:shd w:val="clear" w:color="auto" w:fill="FFFFFF"/>
        </w:rPr>
        <w:t xml:space="preserve"> de transactions.</w:t>
      </w:r>
    </w:p>
    <w:p w:rsidR="00D16AE3" w:rsidRPr="00E76FCC" w:rsidRDefault="00D16AE3" w:rsidP="003D09FF">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w:t>
      </w:r>
      <w:r w:rsidR="003D09FF">
        <w:rPr>
          <w:rFonts w:asciiTheme="majorBidi" w:hAnsiTheme="majorBidi" w:cstheme="majorBidi"/>
          <w:b/>
          <w:bCs/>
          <w:sz w:val="24"/>
          <w:szCs w:val="24"/>
        </w:rPr>
        <w:t xml:space="preserve">. </w:t>
      </w:r>
      <w:r w:rsidRPr="00E76FCC">
        <w:rPr>
          <w:rFonts w:asciiTheme="majorBidi" w:hAnsiTheme="majorBidi" w:cstheme="majorBidi"/>
          <w:b/>
          <w:bCs/>
          <w:sz w:val="24"/>
          <w:szCs w:val="24"/>
        </w:rPr>
        <w:t xml:space="preserve">L’audit interne et la théorie d’agence: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théorie d’agence appréhende l’entreprise comme un véritable nœud de contrats au sein  duquel s’établit l’ensemble des relations entre les différentes parties prenantes.</w:t>
      </w:r>
      <w:r w:rsidRPr="00E76FCC">
        <w:rPr>
          <w:rStyle w:val="Appelnotedebasdep"/>
          <w:rFonts w:asciiTheme="majorBidi" w:hAnsiTheme="majorBidi" w:cstheme="majorBidi"/>
          <w:sz w:val="24"/>
          <w:szCs w:val="24"/>
        </w:rPr>
        <w:footnoteReference w:id="14"/>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JENSEN et MECKLING définissent une relation d'agence en tant que contrat en vertu duquel un ou plusieurs personnes (le (s) principal (s)) engagent une autre personne (l'agent) pour effectuer certains services en leur nom ce qui implique de déléguer un pouvoir décisionnel à l'agent. Si les deux parties de la relation sont des maximisateurs d'utilité, il existe une bonne raison de croire que l'agent n'agira pas toujours dans le meilleur intérêt du principal.</w:t>
      </w:r>
      <w:r w:rsidRPr="00E76FCC">
        <w:rPr>
          <w:rStyle w:val="Appelnotedebasdep"/>
          <w:rFonts w:asciiTheme="majorBidi" w:hAnsiTheme="majorBidi" w:cstheme="majorBidi"/>
          <w:sz w:val="24"/>
          <w:szCs w:val="24"/>
        </w:rPr>
        <w:footnoteReference w:id="15"/>
      </w:r>
    </w:p>
    <w:p w:rsidR="00D16AE3" w:rsidRPr="00E76FCC" w:rsidRDefault="00D16AE3" w:rsidP="00B011A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Cette théorie qui repose sur la relation d’agence est </w:t>
      </w:r>
      <w:r w:rsidR="00461802" w:rsidRPr="00E76FCC">
        <w:rPr>
          <w:rFonts w:asciiTheme="majorBidi" w:hAnsiTheme="majorBidi" w:cstheme="majorBidi"/>
          <w:sz w:val="24"/>
          <w:szCs w:val="24"/>
        </w:rPr>
        <w:t>créé</w:t>
      </w:r>
      <w:r w:rsidR="00461802">
        <w:rPr>
          <w:rFonts w:asciiTheme="majorBidi" w:hAnsiTheme="majorBidi" w:cstheme="majorBidi"/>
          <w:sz w:val="24"/>
          <w:szCs w:val="24"/>
        </w:rPr>
        <w:t>e</w:t>
      </w:r>
      <w:r w:rsidRPr="00E76FCC">
        <w:rPr>
          <w:rFonts w:asciiTheme="majorBidi" w:hAnsiTheme="majorBidi" w:cstheme="majorBidi"/>
          <w:sz w:val="24"/>
          <w:szCs w:val="24"/>
        </w:rPr>
        <w:t xml:space="preserve"> du moment où le propriétaire ne peut accomplir toutes les taches et prendre seule les décisions se rapportant à son entreprise, il mandate alors, d’autres personnes plus habiles pour diriger efficacement l’entreprise et rentabiliser son capital. Mais cette relation entraine une asymétrie d’information, des conflits d’intérêt et des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 xml:space="preserve">(les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d’agence).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coûts de l'agence comprennent les coûts de la structuration, la surveillance et le lien d’un ensemble de contrats entre agents ayant des intérêts conflictuels.</w:t>
      </w:r>
      <w:r w:rsidRPr="00E76FCC">
        <w:rPr>
          <w:rStyle w:val="Appelnotedebasdep"/>
          <w:rFonts w:asciiTheme="majorBidi" w:hAnsiTheme="majorBidi" w:cstheme="majorBidi"/>
          <w:sz w:val="24"/>
          <w:szCs w:val="24"/>
        </w:rPr>
        <w:footnoteReference w:id="16"/>
      </w:r>
      <w:r w:rsidRPr="00E76FCC">
        <w:rPr>
          <w:rFonts w:asciiTheme="majorBidi" w:hAnsiTheme="majorBidi" w:cstheme="majorBidi"/>
          <w:sz w:val="24"/>
          <w:szCs w:val="24"/>
        </w:rPr>
        <w:t xml:space="preserve"> Ils incluent les coûts liés à la conception et à l'exécution des contrats avec les agents, les coûts de suivi du comportement des agents, les coûts de caution engagés par l'agent pour aider à s'assurer que le principal ne </w:t>
      </w:r>
      <w:r w:rsidRPr="00E76FCC">
        <w:rPr>
          <w:rFonts w:asciiTheme="majorBidi" w:hAnsiTheme="majorBidi" w:cstheme="majorBidi"/>
          <w:sz w:val="24"/>
          <w:szCs w:val="24"/>
        </w:rPr>
        <w:lastRenderedPageBreak/>
        <w:t>s'engagera pas dans un comportement opportuniste et, enfin, la perte résiduelle, les coûts encourus car il n'est pas rentable de définir et de faire respecter les contrats parfaitement.</w:t>
      </w:r>
      <w:r w:rsidRPr="00E76FCC">
        <w:rPr>
          <w:rStyle w:val="Appelnotedebasdep"/>
          <w:rFonts w:asciiTheme="majorBidi" w:hAnsiTheme="majorBidi" w:cstheme="majorBidi"/>
          <w:sz w:val="24"/>
          <w:szCs w:val="24"/>
        </w:rPr>
        <w:footnoteReference w:id="17"/>
      </w:r>
    </w:p>
    <w:p w:rsidR="00D16AE3" w:rsidRPr="00E76FCC" w:rsidRDefault="00D16AE3"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Le contrat entre les propriétaires et les dirigeants donne naissance à une relation, qui ne peut être parfaite et satisfaisante pour toutes les parties, les propriétaires ne peuvent avoir toujours l’habilité et l’aptitude à contrôler les travaux des dirigeants. C’est ainsi qu’ils se sont diriger vers des organes de contrôle ayant la capacité d’évaluer et de contrôler ce qui est accomplis pour disposer d’informations fiables sur les résultats et la performance de l’entité.</w:t>
      </w:r>
    </w:p>
    <w:p w:rsidR="00D16AE3" w:rsidRPr="00E76FCC" w:rsidRDefault="00D16AE3"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Les travaux d’audit interne dans le cadre du contrôle des relations d’agence internes s’articulent autour de trois axes :</w:t>
      </w:r>
      <w:r w:rsidRPr="00E76FCC">
        <w:rPr>
          <w:rStyle w:val="Appelnotedebasdep"/>
          <w:rFonts w:asciiTheme="majorBidi" w:hAnsiTheme="majorBidi" w:cstheme="majorBidi"/>
          <w:sz w:val="24"/>
          <w:szCs w:val="24"/>
        </w:rPr>
        <w:footnoteReference w:id="18"/>
      </w:r>
    </w:p>
    <w:p w:rsidR="00D16AE3" w:rsidRPr="00E76FCC" w:rsidRDefault="00D16AE3"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 Le contrôle des risques liés à l’asymétrie d’information entre salariés et dirigeants. Les audits réalisés visent à perfectionner le système de contrôle interne à un niveau opérationnel, de détecter les fraudes des salariés, et d’informer les dirigeants pour une meilleure prise de décision. </w:t>
      </w:r>
    </w:p>
    <w:p w:rsidR="00D16AE3" w:rsidRPr="00E76FCC" w:rsidRDefault="00D16AE3"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 Les contrôles des risques liés à l’enracinement des dirigeants via les salariés. Les travaux d’audit visent à limiter l’asymétrie d’information entre la coalition dirigeants-salariés et le reste des parties contractantes (essentiellement les actionnaires). </w:t>
      </w:r>
    </w:p>
    <w:p w:rsidR="00D16AE3" w:rsidRPr="00E76FCC" w:rsidRDefault="00D16AE3"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 Le troisième axe affiche un contrôle technique des performances à l’échelle opérationnelle. Il s’agit d’un nouveau champ d’intervention des auditeurs internes qui ne cesse de croître avec les nouvelles normes de l’audit-qualité (normes ISO).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Il s’agit de l’appréciation du contrôle interne, qui permet de détecter les risques susceptibles de créer un déséquilibre en matière d’informations dont disposent les salariés, les dirigeants et les autres parties prenantes, les salariés disposant d’assez d’informations pertinentes que les dirigent détiennent, sont </w:t>
      </w:r>
      <w:r w:rsidRPr="00E76FCC">
        <w:rPr>
          <w:rStyle w:val="apple-converted-space"/>
          <w:rFonts w:asciiTheme="majorBidi" w:hAnsiTheme="majorBidi" w:cstheme="majorBidi"/>
          <w:sz w:val="24"/>
          <w:szCs w:val="24"/>
          <w:shd w:val="clear" w:color="auto" w:fill="FFFFFF"/>
        </w:rPr>
        <w:t>incité d’abuser de leur confiance et de les dévier de la prise des bonnes décisions.</w:t>
      </w:r>
    </w:p>
    <w:p w:rsidR="00D16AE3" w:rsidRPr="00E76FCC" w:rsidRDefault="00D16AE3" w:rsidP="00B206A7">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L’auditeur interne est ainsi, sollicité pour déceler les fraudes commises par les salariés</w:t>
      </w:r>
      <w:r w:rsidRPr="00E76FCC">
        <w:rPr>
          <w:rFonts w:asciiTheme="majorBidi" w:hAnsiTheme="majorBidi" w:cstheme="majorBidi"/>
          <w:sz w:val="24"/>
          <w:szCs w:val="24"/>
          <w:shd w:val="clear" w:color="auto" w:fill="FFFFFF"/>
        </w:rPr>
        <w:t xml:space="preserve"> ainsi que les dirigeants qui peuvent bouleverser l’atteinte des objectifs de l’entité</w:t>
      </w:r>
      <w:r w:rsidRPr="00E76FCC">
        <w:rPr>
          <w:rFonts w:asciiTheme="majorBidi" w:hAnsiTheme="majorBidi" w:cstheme="majorBidi"/>
          <w:sz w:val="24"/>
          <w:szCs w:val="24"/>
        </w:rPr>
        <w:t xml:space="preserve">, il veille à </w:t>
      </w:r>
      <w:r w:rsidRPr="00E76FCC">
        <w:rPr>
          <w:rFonts w:asciiTheme="majorBidi" w:hAnsiTheme="majorBidi" w:cstheme="majorBidi"/>
          <w:sz w:val="24"/>
          <w:szCs w:val="24"/>
          <w:shd w:val="clear" w:color="auto" w:fill="FFFFFF"/>
        </w:rPr>
        <w:t>attirer l'attention de la direction et du conseil d’administration sur les irrégularités, les fraudes et les risques liés à l’asymétrie d’information et à diffuser des recommandations pour corriger ce qui était produit, d'autant plus qu'il apporte des conseils</w:t>
      </w:r>
      <w:r w:rsidRPr="00E76FCC">
        <w:rPr>
          <w:rStyle w:val="apple-converted-space"/>
          <w:rFonts w:asciiTheme="majorBidi" w:hAnsiTheme="majorBidi" w:cstheme="majorBidi"/>
          <w:sz w:val="24"/>
          <w:szCs w:val="24"/>
          <w:shd w:val="clear" w:color="auto" w:fill="FFFFFF"/>
        </w:rPr>
        <w:t xml:space="preserve"> pour </w:t>
      </w:r>
      <w:r w:rsidRPr="00E76FCC">
        <w:rPr>
          <w:rFonts w:asciiTheme="majorBidi" w:hAnsiTheme="majorBidi" w:cstheme="majorBidi"/>
          <w:sz w:val="24"/>
          <w:szCs w:val="24"/>
          <w:shd w:val="clear" w:color="auto" w:fill="FFFFFF"/>
        </w:rPr>
        <w:t>renforcer</w:t>
      </w:r>
      <w:r w:rsidRPr="00E76FCC">
        <w:rPr>
          <w:rStyle w:val="apple-converted-space"/>
          <w:rFonts w:asciiTheme="majorBidi" w:hAnsiTheme="majorBidi" w:cstheme="majorBidi"/>
          <w:sz w:val="24"/>
          <w:szCs w:val="24"/>
          <w:shd w:val="clear" w:color="auto" w:fill="FFFFFF"/>
        </w:rPr>
        <w:t xml:space="preserve"> les</w:t>
      </w:r>
      <w:r w:rsidRPr="00E76FCC">
        <w:rPr>
          <w:rFonts w:asciiTheme="majorBidi" w:hAnsiTheme="majorBidi" w:cstheme="majorBidi"/>
          <w:sz w:val="24"/>
          <w:szCs w:val="24"/>
          <w:shd w:val="clear" w:color="auto" w:fill="FFFFFF"/>
        </w:rPr>
        <w:t xml:space="preserve"> contrôles internes et assurer la transparence des informations.</w:t>
      </w:r>
      <w:r w:rsidRPr="00E76FCC">
        <w:rPr>
          <w:rFonts w:asciiTheme="majorBidi" w:hAnsiTheme="majorBidi" w:cstheme="majorBidi"/>
          <w:sz w:val="24"/>
          <w:szCs w:val="24"/>
        </w:rPr>
        <w:t xml:space="preserve"> Comme, </w:t>
      </w:r>
      <w:r w:rsidR="003C2AC4">
        <w:rPr>
          <w:rFonts w:asciiTheme="majorBidi" w:hAnsiTheme="majorBidi" w:cstheme="majorBidi"/>
          <w:sz w:val="24"/>
          <w:szCs w:val="24"/>
          <w:shd w:val="clear" w:color="auto" w:fill="FFFFFF"/>
        </w:rPr>
        <w:t xml:space="preserve">son champ d’intervention </w:t>
      </w:r>
      <w:r w:rsidRPr="00E76FCC">
        <w:rPr>
          <w:rFonts w:asciiTheme="majorBidi" w:hAnsiTheme="majorBidi" w:cstheme="majorBidi"/>
          <w:sz w:val="24"/>
          <w:szCs w:val="24"/>
          <w:shd w:val="clear" w:color="auto" w:fill="FFFFFF"/>
        </w:rPr>
        <w:t xml:space="preserve">s’est </w:t>
      </w:r>
      <w:r w:rsidR="003C2AC4" w:rsidRPr="00E76FCC">
        <w:rPr>
          <w:rFonts w:asciiTheme="majorBidi" w:hAnsiTheme="majorBidi" w:cstheme="majorBidi"/>
          <w:sz w:val="24"/>
          <w:szCs w:val="24"/>
          <w:shd w:val="clear" w:color="auto" w:fill="FFFFFF"/>
        </w:rPr>
        <w:t>étendu</w:t>
      </w:r>
      <w:r w:rsidRPr="00E76FCC">
        <w:rPr>
          <w:rFonts w:asciiTheme="majorBidi" w:hAnsiTheme="majorBidi" w:cstheme="majorBidi"/>
          <w:sz w:val="24"/>
          <w:szCs w:val="24"/>
          <w:shd w:val="clear" w:color="auto" w:fill="FFFFFF"/>
        </w:rPr>
        <w:t xml:space="preserve"> à toutes les</w:t>
      </w:r>
      <w:r w:rsidRPr="00E76FCC">
        <w:rPr>
          <w:rStyle w:val="apple-converted-space"/>
          <w:rFonts w:asciiTheme="majorBidi" w:hAnsiTheme="majorBidi" w:cstheme="majorBidi"/>
          <w:sz w:val="24"/>
          <w:szCs w:val="24"/>
          <w:shd w:val="clear" w:color="auto" w:fill="FFFFFF"/>
        </w:rPr>
        <w:t> </w:t>
      </w:r>
      <w:r w:rsidRPr="00E76FCC">
        <w:rPr>
          <w:rStyle w:val="Accentuation"/>
          <w:rFonts w:asciiTheme="majorBidi" w:hAnsiTheme="majorBidi" w:cstheme="majorBidi"/>
          <w:i w:val="0"/>
          <w:iCs w:val="0"/>
          <w:sz w:val="24"/>
          <w:szCs w:val="24"/>
          <w:shd w:val="clear" w:color="auto" w:fill="FFFFFF"/>
        </w:rPr>
        <w:t>activités de l'entreprise</w:t>
      </w:r>
      <w:r w:rsidRPr="00E76FCC">
        <w:rPr>
          <w:rStyle w:val="Accentuation"/>
          <w:rFonts w:asciiTheme="majorBidi" w:hAnsiTheme="majorBidi" w:cstheme="majorBidi"/>
          <w:b/>
          <w:bCs/>
          <w:i w:val="0"/>
          <w:iCs w:val="0"/>
          <w:sz w:val="24"/>
          <w:szCs w:val="24"/>
          <w:shd w:val="clear" w:color="auto" w:fill="FFFFFF"/>
        </w:rPr>
        <w:t>,</w:t>
      </w:r>
      <w:r w:rsidRPr="00E76FCC">
        <w:rPr>
          <w:rFonts w:asciiTheme="majorBidi" w:hAnsiTheme="majorBidi" w:cstheme="majorBidi"/>
          <w:sz w:val="24"/>
          <w:szCs w:val="24"/>
        </w:rPr>
        <w:t xml:space="preserve"> il effectue l’analyse de l’efficacité et de l’efficience des unités de production et met à la disposition de la direction les informations relatives à</w:t>
      </w:r>
      <w:r w:rsidR="00971C09">
        <w:rPr>
          <w:rFonts w:asciiTheme="majorBidi" w:hAnsiTheme="majorBidi" w:cstheme="majorBidi"/>
          <w:sz w:val="24"/>
          <w:szCs w:val="24"/>
        </w:rPr>
        <w:t xml:space="preserve"> </w:t>
      </w:r>
      <w:r w:rsidRPr="00E76FCC">
        <w:rPr>
          <w:rFonts w:asciiTheme="majorBidi" w:hAnsiTheme="majorBidi" w:cstheme="majorBidi"/>
          <w:sz w:val="24"/>
          <w:szCs w:val="24"/>
        </w:rPr>
        <w:t xml:space="preserve">la qualité et la </w:t>
      </w:r>
      <w:r w:rsidR="00B206A7">
        <w:rPr>
          <w:rFonts w:asciiTheme="majorBidi" w:hAnsiTheme="majorBidi" w:cstheme="majorBidi"/>
          <w:sz w:val="24"/>
          <w:szCs w:val="24"/>
        </w:rPr>
        <w:t>conformité</w:t>
      </w:r>
      <w:r w:rsidRPr="00E76FCC">
        <w:rPr>
          <w:rFonts w:asciiTheme="majorBidi" w:hAnsiTheme="majorBidi" w:cstheme="majorBidi"/>
          <w:sz w:val="24"/>
          <w:szCs w:val="24"/>
        </w:rPr>
        <w:t xml:space="preserve"> des activités économiques de</w:t>
      </w:r>
      <w:r w:rsidRPr="00E76FCC">
        <w:rPr>
          <w:rFonts w:asciiTheme="majorBidi" w:eastAsia="Times New Roman" w:hAnsiTheme="majorBidi" w:cstheme="majorBidi"/>
          <w:sz w:val="24"/>
          <w:szCs w:val="24"/>
          <w:lang w:eastAsia="fr-FR"/>
        </w:rPr>
        <w:t xml:space="preserve"> l’entreprise. </w:t>
      </w:r>
    </w:p>
    <w:p w:rsidR="00D16AE3" w:rsidRPr="00E76FCC" w:rsidRDefault="00D16AE3" w:rsidP="00B206A7">
      <w:pPr>
        <w:autoSpaceDE w:val="0"/>
        <w:autoSpaceDN w:val="0"/>
        <w:adjustRightInd w:val="0"/>
        <w:jc w:val="both"/>
        <w:rPr>
          <w:rFonts w:asciiTheme="majorBidi" w:eastAsia="TimesNewRomanPSMT" w:hAnsiTheme="majorBidi" w:cstheme="majorBidi"/>
          <w:sz w:val="24"/>
          <w:szCs w:val="24"/>
        </w:rPr>
      </w:pPr>
      <w:r w:rsidRPr="00E76FCC">
        <w:rPr>
          <w:rFonts w:asciiTheme="majorBidi" w:eastAsia="TimesNewRomanPSMT" w:hAnsiTheme="majorBidi" w:cstheme="majorBidi"/>
          <w:sz w:val="24"/>
          <w:szCs w:val="24"/>
        </w:rPr>
        <w:t>L'évaluation et la vérification des activités d'audit interne ne sont justifiées que par l'existence d'une relation de délégation de tâches, dans laquelle une personne transfère la responsabilité de l'exécution d'une activité donnée à une autre personne</w:t>
      </w:r>
      <w:r w:rsidRPr="00E76FCC">
        <w:rPr>
          <w:rStyle w:val="Appelnotedebasdep"/>
          <w:rFonts w:asciiTheme="majorBidi" w:eastAsia="TimesNewRomanPSMT" w:hAnsiTheme="majorBidi" w:cstheme="majorBidi"/>
          <w:sz w:val="24"/>
          <w:szCs w:val="24"/>
        </w:rPr>
        <w:footnoteReference w:id="19"/>
      </w:r>
      <w:r w:rsidRPr="00E76FCC">
        <w:rPr>
          <w:rFonts w:asciiTheme="majorBidi" w:eastAsia="TimesNewRomanPSMT" w:hAnsiTheme="majorBidi" w:cstheme="majorBidi"/>
          <w:sz w:val="24"/>
          <w:szCs w:val="24"/>
        </w:rPr>
        <w:t xml:space="preserve">. </w:t>
      </w:r>
      <w:r w:rsidRPr="00E76FCC">
        <w:rPr>
          <w:rFonts w:asciiTheme="majorBidi" w:hAnsiTheme="majorBidi" w:cstheme="majorBidi"/>
          <w:sz w:val="24"/>
          <w:szCs w:val="24"/>
        </w:rPr>
        <w:t xml:space="preserve">En effet, ces délégations de pouvoir du propriétaire vers le dirigent crée dans la majorité des cas un désaccord entre ces derniers, du moment où leurs objectifs et motivations s’opposent, chacun d’eux cherche à aboutir à ses propres intérêts au détriment de l’autre. </w:t>
      </w:r>
    </w:p>
    <w:p w:rsidR="00D16AE3" w:rsidRPr="00E76FCC" w:rsidRDefault="00D16AE3" w:rsidP="00B206A7">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normes de l'Institut </w:t>
      </w:r>
      <w:r w:rsidR="00B206A7">
        <w:rPr>
          <w:rFonts w:asciiTheme="majorBidi" w:hAnsiTheme="majorBidi" w:cstheme="majorBidi"/>
          <w:sz w:val="24"/>
          <w:szCs w:val="24"/>
        </w:rPr>
        <w:t>de</w:t>
      </w:r>
      <w:r w:rsidRPr="00E76FCC">
        <w:rPr>
          <w:rFonts w:asciiTheme="majorBidi" w:hAnsiTheme="majorBidi" w:cstheme="majorBidi"/>
          <w:sz w:val="24"/>
          <w:szCs w:val="24"/>
        </w:rPr>
        <w:t xml:space="preserve"> la pratique professionnelle de l'audit interne stipulent que «les auditeurs internes doivent avoir une attitude impartiale et éviter les conflits d'intérêts»</w:t>
      </w:r>
      <w:r w:rsidRPr="00E76FCC">
        <w:rPr>
          <w:rStyle w:val="Appelnotedebasdep"/>
          <w:rFonts w:asciiTheme="majorBidi" w:hAnsiTheme="majorBidi" w:cstheme="majorBidi"/>
          <w:sz w:val="24"/>
          <w:szCs w:val="24"/>
        </w:rPr>
        <w:footnoteReference w:id="20"/>
      </w:r>
      <w:r w:rsidRPr="00E76FCC">
        <w:rPr>
          <w:rFonts w:asciiTheme="majorBidi" w:hAnsiTheme="majorBidi" w:cstheme="majorBidi"/>
          <w:sz w:val="24"/>
          <w:szCs w:val="24"/>
        </w:rPr>
        <w:t xml:space="preserve">. Il doit essayer de trouver des solutions et d’écarter les désaccords entre les actionnaires et les dirigeants.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À cet effet, l’audit interne se trouve dans une situation telle qu’il doit gérer en permanence des conflits d’intérêt qui se manifestent à lui tout au long du processus d’audit.</w:t>
      </w:r>
      <w:r w:rsidRPr="00E76FCC">
        <w:rPr>
          <w:rStyle w:val="Appelnotedebasdep"/>
          <w:rFonts w:asciiTheme="majorBidi" w:hAnsiTheme="majorBidi" w:cstheme="majorBidi"/>
          <w:sz w:val="24"/>
          <w:szCs w:val="24"/>
        </w:rPr>
        <w:footnoteReference w:id="21"/>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eastAsia="TimesNewRomanPSMT" w:hAnsiTheme="majorBidi" w:cstheme="majorBidi"/>
          <w:sz w:val="24"/>
          <w:szCs w:val="24"/>
        </w:rPr>
        <w:t>L’audit interne est devenu un des outils fondamentaux qui contribuent à maitriser les conflits d’intérêt et à en réduire les conséquences.</w:t>
      </w:r>
      <w:r w:rsidR="00890586">
        <w:rPr>
          <w:rFonts w:asciiTheme="majorBidi" w:eastAsia="TimesNewRomanPSMT" w:hAnsiTheme="majorBidi" w:cstheme="majorBidi"/>
          <w:sz w:val="24"/>
          <w:szCs w:val="24"/>
        </w:rPr>
        <w:t xml:space="preserve"> </w:t>
      </w:r>
      <w:r w:rsidRPr="00E76FCC">
        <w:rPr>
          <w:rFonts w:asciiTheme="majorBidi" w:hAnsiTheme="majorBidi" w:cstheme="majorBidi"/>
          <w:sz w:val="24"/>
          <w:szCs w:val="24"/>
          <w:shd w:val="clear" w:color="auto" w:fill="FFFFFF"/>
        </w:rPr>
        <w:t xml:space="preserve">Les relations d'agence laissent entrevoir ces conflits, qui sont du fait qu’il y ait un écart entre les intérêts de l’actionnaire et les intérêts </w:t>
      </w:r>
      <w:r w:rsidRPr="00E76FCC">
        <w:rPr>
          <w:rFonts w:asciiTheme="majorBidi" w:hAnsiTheme="majorBidi" w:cstheme="majorBidi"/>
          <w:sz w:val="24"/>
          <w:szCs w:val="24"/>
          <w:shd w:val="clear" w:color="auto" w:fill="FFFFFF"/>
        </w:rPr>
        <w:lastRenderedPageBreak/>
        <w:t xml:space="preserve">privés du dirigent,  et qui est susceptible d'influencer le fonctionnement de l’entreprise. En d'autres termes, l’auditeur interne doit procéder à </w:t>
      </w:r>
      <w:r w:rsidRPr="00E76FCC">
        <w:rPr>
          <w:rFonts w:asciiTheme="majorBidi" w:hAnsiTheme="majorBidi" w:cstheme="majorBidi"/>
          <w:sz w:val="24"/>
          <w:szCs w:val="24"/>
        </w:rPr>
        <w:t>l’identification des causes des conflits d’intérêts et la réduction des risques liés à de telles situations</w:t>
      </w:r>
      <w:r w:rsidRPr="00E76FCC">
        <w:rPr>
          <w:rFonts w:asciiTheme="majorBidi" w:hAnsiTheme="majorBidi" w:cstheme="majorBidi"/>
          <w:sz w:val="24"/>
          <w:szCs w:val="24"/>
          <w:shd w:val="clear" w:color="auto" w:fill="FFFFFF"/>
        </w:rPr>
        <w:t xml:space="preserve"> pour éviter </w:t>
      </w:r>
      <w:r w:rsidRPr="00E76FCC">
        <w:rPr>
          <w:rFonts w:asciiTheme="majorBidi" w:hAnsiTheme="majorBidi" w:cstheme="majorBidi"/>
          <w:sz w:val="24"/>
          <w:szCs w:val="24"/>
        </w:rPr>
        <w:t>l’exercice du pouvoir d’intérêt personnel</w:t>
      </w:r>
      <w:r w:rsidRPr="00E76FCC">
        <w:rPr>
          <w:rFonts w:asciiTheme="majorBidi" w:hAnsiTheme="majorBidi" w:cstheme="majorBidi"/>
          <w:sz w:val="24"/>
          <w:szCs w:val="24"/>
          <w:shd w:val="clear" w:color="auto" w:fill="FFFFFF"/>
        </w:rPr>
        <w:t xml:space="preserve">, toute fois, il doit </w:t>
      </w:r>
      <w:r w:rsidRPr="00E76FCC">
        <w:rPr>
          <w:rFonts w:asciiTheme="majorBidi" w:hAnsiTheme="majorBidi" w:cstheme="majorBidi"/>
          <w:sz w:val="24"/>
          <w:szCs w:val="24"/>
        </w:rPr>
        <w:t>contraindre les dirigeants à servir aux mieux les intérêts d’ordre général,</w:t>
      </w:r>
      <w:r w:rsidRPr="00E76FCC">
        <w:rPr>
          <w:rFonts w:asciiTheme="majorBidi" w:hAnsiTheme="majorBidi" w:cstheme="majorBidi"/>
          <w:sz w:val="24"/>
          <w:szCs w:val="24"/>
          <w:shd w:val="clear" w:color="auto" w:fill="FFFFFF"/>
        </w:rPr>
        <w:t xml:space="preserve"> mettre en œuvre </w:t>
      </w:r>
      <w:r w:rsidRPr="00E76FCC">
        <w:rPr>
          <w:rFonts w:asciiTheme="majorBidi" w:hAnsiTheme="majorBidi" w:cstheme="majorBidi"/>
          <w:sz w:val="24"/>
          <w:szCs w:val="24"/>
        </w:rPr>
        <w:t>des dispositifs efficaces pour réduire</w:t>
      </w:r>
      <w:r w:rsidRPr="00E76FCC">
        <w:rPr>
          <w:rFonts w:asciiTheme="majorBidi" w:hAnsiTheme="majorBidi" w:cstheme="majorBidi"/>
          <w:sz w:val="24"/>
          <w:szCs w:val="24"/>
          <w:shd w:val="clear" w:color="auto" w:fill="FFFFFF"/>
        </w:rPr>
        <w:t xml:space="preserve"> ces conflits qui peuvent potentiellement surgir</w:t>
      </w:r>
      <w:r w:rsidR="00BC5905">
        <w:rPr>
          <w:rFonts w:asciiTheme="majorBidi" w:hAnsiTheme="majorBidi" w:cstheme="majorBidi"/>
          <w:sz w:val="24"/>
          <w:szCs w:val="24"/>
        </w:rPr>
        <w:t>, et en</w:t>
      </w:r>
      <w:r w:rsidRPr="00E76FCC">
        <w:rPr>
          <w:rFonts w:asciiTheme="majorBidi" w:hAnsiTheme="majorBidi" w:cstheme="majorBidi"/>
          <w:sz w:val="24"/>
          <w:szCs w:val="24"/>
        </w:rPr>
        <w:t>fin assurer aux membres de la gouvernance qu’ils sont gérés et que les intérêts de la société sont prévalus.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À mesure que la propriété des dirigeants s’accroît, leurs intérêts financiers sont mieux alignés avec ceux des actionnaires et la demande d’information devrait être moindre</w:t>
      </w:r>
      <w:r w:rsidRPr="00E76FCC">
        <w:rPr>
          <w:rStyle w:val="Appelnotedebasdep"/>
          <w:rFonts w:asciiTheme="majorBidi" w:hAnsiTheme="majorBidi" w:cstheme="majorBidi"/>
          <w:sz w:val="24"/>
          <w:szCs w:val="24"/>
        </w:rPr>
        <w:footnoteReference w:id="22"/>
      </w:r>
      <w:r w:rsidRPr="00E76FCC">
        <w:rPr>
          <w:rFonts w:asciiTheme="majorBidi" w:hAnsiTheme="majorBidi" w:cstheme="majorBidi"/>
          <w:sz w:val="24"/>
          <w:szCs w:val="24"/>
        </w:rPr>
        <w:t xml:space="preserve">. Ainsi avec un actionnariat fortement concentré, les intérêts divergents et l’information comptable et financière devient un facteur de pouvoir discrétionnaire entre les dirigeants et les actionnaires. </w:t>
      </w:r>
    </w:p>
    <w:p w:rsidR="00D16AE3" w:rsidRPr="00E76FCC" w:rsidRDefault="00D16AE3" w:rsidP="00C26EB3">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par sa présence permanente dans l’entreprise </w:t>
      </w:r>
      <w:r w:rsidR="00C26EB3">
        <w:rPr>
          <w:rFonts w:asciiTheme="majorBidi" w:hAnsiTheme="majorBidi" w:cstheme="majorBidi"/>
          <w:sz w:val="24"/>
          <w:szCs w:val="24"/>
        </w:rPr>
        <w:t>devra</w:t>
      </w:r>
      <w:r w:rsidRPr="00E76FCC">
        <w:rPr>
          <w:rFonts w:asciiTheme="majorBidi" w:hAnsiTheme="majorBidi" w:cstheme="majorBidi"/>
          <w:sz w:val="24"/>
          <w:szCs w:val="24"/>
        </w:rPr>
        <w:t xml:space="preserve"> promouvoir une culture de contrôle chez les dirigeants pour les dissuader d’agir pour leurs intérêts personnel et d’accroitre la divulgation des informations financières, ce qui entrainera moins de contrôle, et par conséquent les coûts d’agence seront réduits.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 L’audit interne et la théorie des coûts</w:t>
      </w:r>
      <w:r w:rsidR="00D04672">
        <w:rPr>
          <w:rFonts w:asciiTheme="majorBidi" w:hAnsiTheme="majorBidi" w:cstheme="majorBidi"/>
          <w:b/>
          <w:bCs/>
          <w:sz w:val="24"/>
          <w:szCs w:val="24"/>
        </w:rPr>
        <w:t xml:space="preserve"> </w:t>
      </w:r>
      <w:r w:rsidRPr="00E76FCC">
        <w:rPr>
          <w:rFonts w:asciiTheme="majorBidi" w:hAnsiTheme="majorBidi" w:cstheme="majorBidi"/>
          <w:b/>
          <w:bCs/>
          <w:sz w:val="24"/>
          <w:szCs w:val="24"/>
        </w:rPr>
        <w:t>de transaction:</w:t>
      </w:r>
    </w:p>
    <w:p w:rsidR="00D16AE3" w:rsidRPr="00E76FCC" w:rsidRDefault="00D16AE3" w:rsidP="00C26EB3">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théorie des coûts de transaction, née avec Coase en 1937 et surtout élaborée par</w:t>
      </w:r>
      <w:r w:rsidR="00D04672">
        <w:rPr>
          <w:rFonts w:asciiTheme="majorBidi" w:hAnsiTheme="majorBidi" w:cstheme="majorBidi"/>
          <w:sz w:val="24"/>
          <w:szCs w:val="24"/>
        </w:rPr>
        <w:t xml:space="preserve"> </w:t>
      </w:r>
      <w:r w:rsidRPr="00E76FCC">
        <w:rPr>
          <w:rFonts w:asciiTheme="majorBidi" w:hAnsiTheme="majorBidi" w:cstheme="majorBidi"/>
          <w:sz w:val="24"/>
          <w:szCs w:val="24"/>
        </w:rPr>
        <w:t xml:space="preserve">Williamson à partir de 1975. Utiliser cette théorie, c’est la recherche du mode de gouvernance qui permet de minimiser les coûts de transaction pour une tâche donnée. </w:t>
      </w:r>
      <w:r w:rsidRPr="00E76FCC">
        <w:rPr>
          <w:rStyle w:val="Appelnotedebasdep"/>
          <w:rFonts w:asciiTheme="majorBidi" w:hAnsiTheme="majorBidi" w:cstheme="majorBidi"/>
          <w:sz w:val="24"/>
          <w:szCs w:val="24"/>
        </w:rPr>
        <w:footnoteReference w:id="23"/>
      </w:r>
    </w:p>
    <w:p w:rsidR="00D16AE3" w:rsidRPr="00E76FCC" w:rsidRDefault="00D16AE3" w:rsidP="00C26EB3">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Cette théorie a été élaborée par plusieurs auteurs su</w:t>
      </w:r>
      <w:r w:rsidR="00C26EB3">
        <w:rPr>
          <w:rFonts w:asciiTheme="majorBidi" w:hAnsiTheme="majorBidi" w:cstheme="majorBidi"/>
          <w:sz w:val="24"/>
          <w:szCs w:val="24"/>
        </w:rPr>
        <w:t>ite à des problèmes liés aux coû</w:t>
      </w:r>
      <w:r w:rsidR="00C26EB3" w:rsidRPr="00E76FCC">
        <w:rPr>
          <w:rFonts w:asciiTheme="majorBidi" w:hAnsiTheme="majorBidi" w:cstheme="majorBidi"/>
          <w:sz w:val="24"/>
          <w:szCs w:val="24"/>
        </w:rPr>
        <w:t>ts</w:t>
      </w:r>
      <w:r w:rsidRPr="00E76FCC">
        <w:rPr>
          <w:rFonts w:asciiTheme="majorBidi" w:hAnsiTheme="majorBidi" w:cstheme="majorBidi"/>
          <w:sz w:val="24"/>
          <w:szCs w:val="24"/>
        </w:rPr>
        <w:t xml:space="preserve"> des contrats, rencontrés par les dirigeants et les propriétaires. Les auteurs ont essayé de trouv</w:t>
      </w:r>
      <w:r w:rsidR="00971C09">
        <w:rPr>
          <w:rFonts w:asciiTheme="majorBidi" w:hAnsiTheme="majorBidi" w:cstheme="majorBidi"/>
          <w:sz w:val="24"/>
          <w:szCs w:val="24"/>
        </w:rPr>
        <w:t>0</w:t>
      </w:r>
      <w:r w:rsidRPr="00E76FCC">
        <w:rPr>
          <w:rFonts w:asciiTheme="majorBidi" w:hAnsiTheme="majorBidi" w:cstheme="majorBidi"/>
          <w:sz w:val="24"/>
          <w:szCs w:val="24"/>
        </w:rPr>
        <w:t xml:space="preserve">er une solution à ces </w:t>
      </w:r>
      <w:r w:rsidR="00C26EB3">
        <w:rPr>
          <w:rFonts w:asciiTheme="majorBidi" w:hAnsiTheme="majorBidi" w:cstheme="majorBidi"/>
          <w:sz w:val="24"/>
          <w:szCs w:val="24"/>
        </w:rPr>
        <w:t>conflits</w:t>
      </w:r>
      <w:r w:rsidRPr="00E76FCC">
        <w:rPr>
          <w:rFonts w:asciiTheme="majorBidi" w:hAnsiTheme="majorBidi" w:cstheme="majorBidi"/>
          <w:sz w:val="24"/>
          <w:szCs w:val="24"/>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L'entreprise devient le résultat d'une contrainte croissante de la division du travail ... la croissance de la différenciation économique crée la nécessité d'une force d'intégration qui </w:t>
      </w:r>
      <w:r w:rsidRPr="00E76FCC">
        <w:rPr>
          <w:rFonts w:asciiTheme="majorBidi" w:hAnsiTheme="majorBidi" w:cstheme="majorBidi"/>
          <w:sz w:val="24"/>
          <w:szCs w:val="24"/>
        </w:rPr>
        <w:lastRenderedPageBreak/>
        <w:t>existe sous la forme du mécanisme des prix</w:t>
      </w:r>
      <w:r w:rsidRPr="00E76FCC">
        <w:rPr>
          <w:rStyle w:val="Appelnotedebasdep"/>
          <w:rFonts w:asciiTheme="majorBidi" w:hAnsiTheme="majorBidi" w:cstheme="majorBidi"/>
          <w:sz w:val="24"/>
          <w:szCs w:val="24"/>
        </w:rPr>
        <w:footnoteReference w:id="24"/>
      </w:r>
      <w:r w:rsidRPr="00E76FCC">
        <w:rPr>
          <w:rFonts w:asciiTheme="majorBidi" w:hAnsiTheme="majorBidi" w:cstheme="majorBidi"/>
          <w:sz w:val="24"/>
          <w:szCs w:val="24"/>
        </w:rPr>
        <w:t>. Selon Coase, la conclusion d’une transaction sur le marché supporte un prix, appelé les coûts de transactions.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coûts de transaction, nécessairement non-nuls constituent un élément essentiel du comportement des agents dans l'entreprise, en particulier celui des propriétaires et celui des dirigeants.</w:t>
      </w:r>
      <w:r w:rsidRPr="00E76FCC">
        <w:rPr>
          <w:rStyle w:val="Appelnotedebasdep"/>
          <w:rFonts w:asciiTheme="majorBidi" w:hAnsiTheme="majorBidi" w:cstheme="majorBidi"/>
          <w:sz w:val="24"/>
          <w:szCs w:val="24"/>
        </w:rPr>
        <w:footnoteReference w:id="25"/>
      </w:r>
      <w:r w:rsidRPr="00E76FCC">
        <w:rPr>
          <w:rFonts w:asciiTheme="majorBidi" w:hAnsiTheme="majorBidi" w:cstheme="majorBidi"/>
          <w:sz w:val="24"/>
          <w:szCs w:val="24"/>
        </w:rPr>
        <w:t xml:space="preserve"> Cette théorie s’intéresse donc à mettre à la disposition des actionnaires et dirigeants des mécanismes qui permettent de réduire ces coûts et augmenter l’efficience de l’entreprise.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contrats à long terme exécutés dans des conditions d'incertitude sont ceux pour lesquels la présentation complète est susceptible d'être coûteuse, sinon impossible, des alternatives sont disponibles. Une serait de renoncer à de telles transactions. Une seconde serait de supprimer ces transactions du marché et de les organiser en interne.</w:t>
      </w:r>
      <w:r w:rsidRPr="00E76FCC">
        <w:rPr>
          <w:rStyle w:val="Appelnotedebasdep"/>
          <w:rFonts w:asciiTheme="majorBidi" w:hAnsiTheme="majorBidi" w:cstheme="majorBidi"/>
          <w:sz w:val="24"/>
          <w:szCs w:val="24"/>
        </w:rPr>
        <w:footnoteReference w:id="26"/>
      </w:r>
      <w:r w:rsidRPr="00E76FCC">
        <w:rPr>
          <w:rFonts w:asciiTheme="majorBidi" w:hAnsiTheme="majorBidi" w:cstheme="majorBidi"/>
          <w:sz w:val="24"/>
          <w:szCs w:val="24"/>
        </w:rPr>
        <w:t xml:space="preserve"> L’internalisation apparait donc comme une des solutions qui permet de créer la fonction au lieu de passer un contrat et ainsi réduire les coûts et les charges encourus par l’entreprise.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Selon la théorie des coûts de transaction, faire réaliser les travaux de vérification et de contrôle de conformité aux lois et règlements par un auditeur externe, engendrerait des honoraires très élevés.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C’est ainsi que les directions des grandes sociétés, encouragées par les auditeurs légaux, ont décidé d’internaliser l’essentiel des activités d’audit légal grâce à la création des services d’audit interne.</w:t>
      </w:r>
      <w:r w:rsidRPr="00E76FCC">
        <w:rPr>
          <w:rStyle w:val="Appelnotedebasdep"/>
          <w:rFonts w:asciiTheme="majorBidi" w:hAnsiTheme="majorBidi" w:cstheme="majorBidi"/>
          <w:sz w:val="24"/>
          <w:szCs w:val="24"/>
        </w:rPr>
        <w:footnoteReference w:id="2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Une nouvelle orientation des entreprises a conduit à reconnaitre l’importance d’effectuer les travaux des audits externes par des professionnels qui font partie du personnel de l’entreprise.</w:t>
      </w:r>
    </w:p>
    <w:p w:rsidR="00D16AE3" w:rsidRPr="00E76FCC" w:rsidRDefault="00043D1F" w:rsidP="009840FB">
      <w:pPr>
        <w:autoSpaceDE w:val="0"/>
        <w:autoSpaceDN w:val="0"/>
        <w:adjustRightInd w:val="0"/>
        <w:jc w:val="both"/>
        <w:rPr>
          <w:rFonts w:asciiTheme="majorBidi" w:hAnsiTheme="majorBidi" w:cstheme="majorBidi"/>
          <w:sz w:val="24"/>
          <w:szCs w:val="24"/>
        </w:rPr>
      </w:pPr>
      <w:r w:rsidRPr="00E76FCC">
        <w:rPr>
          <w:rFonts w:asciiTheme="majorBidi" w:eastAsia="TimesNewRomanPSMT" w:hAnsiTheme="majorBidi" w:cstheme="majorBidi"/>
          <w:sz w:val="24"/>
          <w:szCs w:val="24"/>
        </w:rPr>
        <w:t>Toutefois</w:t>
      </w:r>
      <w:r w:rsidR="00D16AE3" w:rsidRPr="00E76FCC">
        <w:rPr>
          <w:rFonts w:asciiTheme="majorBidi" w:eastAsia="TimesNewRomanPSMT" w:hAnsiTheme="majorBidi" w:cstheme="majorBidi"/>
          <w:sz w:val="24"/>
          <w:szCs w:val="24"/>
        </w:rPr>
        <w:t xml:space="preserve">, ce n’est pas qu'il n’y ait pas de coûts de transaction liés à l'internalisation, mais qu'ils sont relativement plus bas par rapport à ceux qui conduisent des échanges sur le </w:t>
      </w:r>
      <w:r w:rsidR="00D16AE3" w:rsidRPr="00E76FCC">
        <w:rPr>
          <w:rFonts w:asciiTheme="majorBidi" w:eastAsia="TimesNewRomanPSMT" w:hAnsiTheme="majorBidi" w:cstheme="majorBidi"/>
          <w:sz w:val="24"/>
          <w:szCs w:val="24"/>
        </w:rPr>
        <w:lastRenderedPageBreak/>
        <w:t>marché.</w:t>
      </w:r>
      <w:r w:rsidR="00D16AE3" w:rsidRPr="00E76FCC">
        <w:rPr>
          <w:rStyle w:val="Appelnotedebasdep"/>
          <w:rFonts w:asciiTheme="majorBidi" w:eastAsia="TimesNewRomanPSMT" w:hAnsiTheme="majorBidi" w:cstheme="majorBidi"/>
          <w:sz w:val="24"/>
          <w:szCs w:val="24"/>
        </w:rPr>
        <w:footnoteReference w:id="28"/>
      </w:r>
      <w:r w:rsidR="00D16AE3" w:rsidRPr="00E76FCC">
        <w:rPr>
          <w:rFonts w:asciiTheme="majorBidi" w:hAnsiTheme="majorBidi" w:cstheme="majorBidi"/>
          <w:sz w:val="24"/>
          <w:szCs w:val="24"/>
        </w:rPr>
        <w:t xml:space="preserve"> De ce fait, en internalisant certaines activités d’audit externe, par la création des services d’audit interne, l’entreprise pourra économiser les coûts relatifs aux missions de l’audit légal. Il est important cependant de mettre l’accent sur le fait que l’intérêt ne réside pas seulement à la baisse des coûts de transaction, mais également dans son apport </w:t>
      </w:r>
      <w:r w:rsidR="009840FB">
        <w:rPr>
          <w:rFonts w:asciiTheme="majorBidi" w:hAnsiTheme="majorBidi" w:cstheme="majorBidi"/>
          <w:sz w:val="24"/>
          <w:szCs w:val="24"/>
        </w:rPr>
        <w:t>à</w:t>
      </w:r>
      <w:r w:rsidR="00D16AE3" w:rsidRPr="00E76FCC">
        <w:rPr>
          <w:rFonts w:asciiTheme="majorBidi" w:hAnsiTheme="majorBidi" w:cstheme="majorBidi"/>
          <w:sz w:val="24"/>
          <w:szCs w:val="24"/>
        </w:rPr>
        <w:t xml:space="preserve"> l’amélioration des activités de l’entreprise et sa contribution à son efficacité.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En termes généraux, un audit interne est le processus d'examen, de suivi et d'analyse des activités organisationnelles afin d'examiner ce que l'entreprise fait pour évaluer sa santé et sa rentabilité, identifier les menaces potentielles et donner des conseils pour atténuer les risques de ces menaces, afin de minimiser les coûts. </w:t>
      </w:r>
      <w:r w:rsidRPr="00E76FCC">
        <w:rPr>
          <w:rStyle w:val="Appelnotedebasdep"/>
          <w:rFonts w:asciiTheme="majorBidi" w:hAnsiTheme="majorBidi" w:cstheme="majorBidi"/>
          <w:sz w:val="24"/>
          <w:szCs w:val="24"/>
        </w:rPr>
        <w:footnoteReference w:id="29"/>
      </w:r>
    </w:p>
    <w:p w:rsidR="00D16AE3" w:rsidRPr="00E76FCC" w:rsidRDefault="00D16AE3" w:rsidP="00E76FCC">
      <w:pPr>
        <w:pStyle w:val="Paragraphedeliste"/>
        <w:spacing w:before="240" w:after="0" w:line="360" w:lineRule="auto"/>
        <w:ind w:left="0"/>
        <w:jc w:val="both"/>
        <w:rPr>
          <w:rFonts w:asciiTheme="majorBidi" w:hAnsiTheme="majorBidi" w:cstheme="majorBidi"/>
          <w:b/>
          <w:bCs/>
          <w:sz w:val="24"/>
          <w:szCs w:val="24"/>
        </w:rPr>
      </w:pPr>
      <w:r w:rsidRPr="00E76FCC">
        <w:rPr>
          <w:rFonts w:asciiTheme="majorBidi" w:hAnsiTheme="majorBidi" w:cstheme="majorBidi"/>
          <w:b/>
          <w:bCs/>
          <w:sz w:val="24"/>
          <w:szCs w:val="24"/>
        </w:rPr>
        <w:t>3</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 xml:space="preserve"> </w:t>
      </w:r>
      <w:r w:rsidR="00DB5E69" w:rsidRPr="00E76FCC">
        <w:rPr>
          <w:rFonts w:asciiTheme="majorBidi" w:hAnsiTheme="majorBidi" w:cstheme="majorBidi"/>
          <w:b/>
          <w:bCs/>
          <w:sz w:val="24"/>
          <w:szCs w:val="24"/>
        </w:rPr>
        <w:t xml:space="preserve">L’audit </w:t>
      </w:r>
      <w:r w:rsidRPr="00E76FCC">
        <w:rPr>
          <w:rFonts w:asciiTheme="majorBidi" w:hAnsiTheme="majorBidi" w:cstheme="majorBidi"/>
          <w:b/>
          <w:bCs/>
          <w:sz w:val="24"/>
          <w:szCs w:val="24"/>
        </w:rPr>
        <w:t>interne : une fonction d’assurance et de conseil</w:t>
      </w:r>
    </w:p>
    <w:p w:rsidR="00D16AE3" w:rsidRPr="00E76FCC" w:rsidRDefault="00D16AE3" w:rsidP="00B011AD">
      <w:pPr>
        <w:pStyle w:val="Paragraphedeliste"/>
        <w:spacing w:before="240" w:line="360" w:lineRule="auto"/>
        <w:ind w:left="0"/>
        <w:jc w:val="both"/>
        <w:rPr>
          <w:rFonts w:asciiTheme="majorBidi" w:hAnsiTheme="majorBidi" w:cstheme="majorBidi"/>
          <w:sz w:val="24"/>
          <w:szCs w:val="24"/>
        </w:rPr>
      </w:pPr>
      <w:r w:rsidRPr="00E76FCC">
        <w:rPr>
          <w:rFonts w:asciiTheme="majorBidi" w:hAnsiTheme="majorBidi" w:cstheme="majorBidi"/>
          <w:sz w:val="24"/>
          <w:szCs w:val="24"/>
        </w:rPr>
        <w:t xml:space="preserve">L’audit interne a été donc créé dans une perspective de réduction des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 xml:space="preserve">et des conflits entre les parties prenantes. C’est une fonction qui joue un rôle d’assurance et de conseil à la fois. </w:t>
      </w:r>
    </w:p>
    <w:p w:rsidR="00D16AE3" w:rsidRPr="00E76FCC" w:rsidRDefault="00D16AE3" w:rsidP="004E2279">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Pour définir l’audit interne il convient tout d’abord de comprendre qu’</w:t>
      </w:r>
      <w:r w:rsidR="004E2279" w:rsidRPr="00E76FCC">
        <w:rPr>
          <w:rFonts w:asciiTheme="majorBidi" w:hAnsiTheme="majorBidi" w:cstheme="majorBidi"/>
          <w:sz w:val="24"/>
          <w:szCs w:val="24"/>
        </w:rPr>
        <w:t>est-ce</w:t>
      </w:r>
      <w:r w:rsidR="006B0687">
        <w:rPr>
          <w:rFonts w:asciiTheme="majorBidi" w:hAnsiTheme="majorBidi" w:cstheme="majorBidi"/>
          <w:sz w:val="24"/>
          <w:szCs w:val="24"/>
        </w:rPr>
        <w:t xml:space="preserve"> </w:t>
      </w:r>
      <w:r w:rsidR="004E2279">
        <w:rPr>
          <w:rFonts w:asciiTheme="majorBidi" w:hAnsiTheme="majorBidi" w:cstheme="majorBidi"/>
          <w:sz w:val="24"/>
          <w:szCs w:val="24"/>
        </w:rPr>
        <w:t xml:space="preserve">que </w:t>
      </w:r>
      <w:r w:rsidRPr="00E76FCC">
        <w:rPr>
          <w:rFonts w:asciiTheme="majorBidi" w:hAnsiTheme="majorBidi" w:cstheme="majorBidi"/>
          <w:sz w:val="24"/>
          <w:szCs w:val="24"/>
        </w:rPr>
        <w:t>c’est qu’un audit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L’audit est défini dans la norme ISO9000 (décembre 2000) des principes essentiels et vocabulaire, comme suit : « examen méthodique, indépendant et documenté permettant d’obtenir des preuves et de les évaluer de manière objective, pour déterminer dans quelle mesure les critères d’audit sont satisfaits ».</w:t>
      </w:r>
      <w:r w:rsidRPr="00E76FCC">
        <w:rPr>
          <w:rStyle w:val="Appelnotedebasdep"/>
          <w:rFonts w:asciiTheme="majorBidi" w:hAnsiTheme="majorBidi" w:cstheme="majorBidi"/>
          <w:sz w:val="24"/>
          <w:szCs w:val="24"/>
        </w:rPr>
        <w:footnoteReference w:id="30"/>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En d’autre terme, l’audit est le contrôle</w:t>
      </w:r>
      <w:r w:rsidRPr="00E76FCC">
        <w:rPr>
          <w:rFonts w:asciiTheme="majorBidi" w:hAnsiTheme="majorBidi" w:cstheme="majorBidi"/>
          <w:sz w:val="24"/>
          <w:szCs w:val="24"/>
          <w:shd w:val="clear" w:color="auto" w:fill="FFFFFF"/>
        </w:rPr>
        <w:t xml:space="preserve"> exercé par une personne ou un organe suivant une méthode, jouissant d’une indépendance et une objectivité, permettant à ce dernier d’assurer que les éléments soumis à l’audit sont conformes aux normes de l'audit.</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L’audit interne a vu la succession de plusieurs définitions : </w:t>
      </w:r>
    </w:p>
    <w:p w:rsidR="00D16AE3" w:rsidRPr="00E76FCC" w:rsidRDefault="00D16AE3" w:rsidP="00E76FCC">
      <w:pPr>
        <w:pStyle w:val="Sansinterligne"/>
        <w:spacing w:after="240" w:line="360" w:lineRule="auto"/>
        <w:jc w:val="both"/>
        <w:rPr>
          <w:rFonts w:asciiTheme="majorBidi" w:hAnsiTheme="majorBidi" w:cstheme="majorBidi"/>
          <w:sz w:val="24"/>
          <w:szCs w:val="24"/>
        </w:rPr>
      </w:pPr>
      <w:r w:rsidRPr="00E76FCC">
        <w:rPr>
          <w:rFonts w:asciiTheme="majorBidi" w:hAnsiTheme="majorBidi" w:cstheme="majorBidi"/>
          <w:sz w:val="24"/>
          <w:szCs w:val="24"/>
        </w:rPr>
        <w:lastRenderedPageBreak/>
        <w:t>Il peut être défini autant « qu’une fonction d’évaluation intégrée dans le dispositif du passage du contrôle interne exercé de façon indépendante et sur mandat, rattachée à une direction fonctionnelle (financière, administrative) ou indépendante ».</w:t>
      </w:r>
      <w:r w:rsidRPr="00E76FCC">
        <w:rPr>
          <w:rStyle w:val="Appelnotedebasdep"/>
          <w:rFonts w:asciiTheme="majorBidi" w:hAnsiTheme="majorBidi" w:cstheme="majorBidi"/>
          <w:sz w:val="24"/>
          <w:szCs w:val="24"/>
        </w:rPr>
        <w:footnoteReference w:id="31"/>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 « L’audit interne est un dispositif interne à l’entreprise qui vise à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apprécier l’exactitude et la sincérité des informations notamment comptables,</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assurer la sécurité physique et comptable des opérations,</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garantir l’intégrité du patrimoine,</w:t>
      </w:r>
    </w:p>
    <w:p w:rsidR="00D16AE3" w:rsidRPr="00E76FCC" w:rsidRDefault="00D16AE3" w:rsidP="00E76FCC">
      <w:pPr>
        <w:pStyle w:val="Sansinterligne"/>
        <w:spacing w:after="24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 juger de l’efficacité des systèmes d’information ». </w:t>
      </w:r>
      <w:r w:rsidRPr="00E76FCC">
        <w:rPr>
          <w:rStyle w:val="Appelnotedebasdep"/>
          <w:rFonts w:asciiTheme="majorBidi" w:hAnsiTheme="majorBidi" w:cstheme="majorBidi"/>
          <w:sz w:val="24"/>
          <w:szCs w:val="24"/>
        </w:rPr>
        <w:footnoteReference w:id="32"/>
      </w:r>
    </w:p>
    <w:p w:rsidR="00D16AE3" w:rsidRPr="00E76FCC" w:rsidRDefault="00D16AE3" w:rsidP="004E2279">
      <w:pPr>
        <w:pStyle w:val="Sansinterligne"/>
        <w:spacing w:after="240" w:line="360" w:lineRule="auto"/>
        <w:jc w:val="both"/>
        <w:rPr>
          <w:rFonts w:asciiTheme="majorBidi" w:hAnsiTheme="majorBidi" w:cstheme="majorBidi"/>
          <w:sz w:val="24"/>
          <w:szCs w:val="24"/>
        </w:rPr>
      </w:pPr>
      <w:r w:rsidRPr="00E76FCC">
        <w:rPr>
          <w:rFonts w:asciiTheme="majorBidi" w:hAnsiTheme="majorBidi" w:cstheme="majorBidi"/>
          <w:sz w:val="24"/>
          <w:szCs w:val="24"/>
        </w:rPr>
        <w:t>Comme l’indique ces définitions, l’audit in</w:t>
      </w:r>
      <w:r w:rsidR="004E2279">
        <w:rPr>
          <w:rFonts w:asciiTheme="majorBidi" w:hAnsiTheme="majorBidi" w:cstheme="majorBidi"/>
          <w:sz w:val="24"/>
          <w:szCs w:val="24"/>
        </w:rPr>
        <w:t xml:space="preserve">terne évalue la sincérité et la conformité </w:t>
      </w:r>
      <w:r w:rsidRPr="00E76FCC">
        <w:rPr>
          <w:rFonts w:asciiTheme="majorBidi" w:hAnsiTheme="majorBidi" w:cstheme="majorBidi"/>
          <w:sz w:val="24"/>
          <w:szCs w:val="24"/>
        </w:rPr>
        <w:t>des informations comptables et non comptables ainsi que la sureté des opérations comptables, il a pour mission également, de protéger les actifs et les ressources de l’entreprise et d’évaluer l’efficacité de ses systèmes d’information.</w:t>
      </w:r>
    </w:p>
    <w:p w:rsidR="00D16AE3" w:rsidRPr="00E76FCC" w:rsidRDefault="00D16AE3" w:rsidP="00E76FCC">
      <w:pPr>
        <w:pStyle w:val="Sansinterligne"/>
        <w:spacing w:after="240" w:line="360" w:lineRule="auto"/>
        <w:jc w:val="both"/>
        <w:rPr>
          <w:rFonts w:asciiTheme="majorBidi" w:hAnsiTheme="majorBidi" w:cstheme="majorBidi"/>
          <w:sz w:val="24"/>
          <w:szCs w:val="24"/>
        </w:rPr>
      </w:pPr>
      <w:r w:rsidRPr="00E76FCC">
        <w:rPr>
          <w:rFonts w:asciiTheme="majorBidi" w:hAnsiTheme="majorBidi" w:cstheme="majorBidi"/>
          <w:sz w:val="24"/>
          <w:szCs w:val="24"/>
        </w:rPr>
        <w:t>L’institut des auditeurs internes a proposé en 1989 la définition suivante : «  l’audit est une fonction indépendante d’appréciation, exercée dans une organisation par un de ses départements, pour examiner et évaluer les activités de cette organisation. L’objectif de l’audit interne est d’aider les membres de l’organisation à exercer efficacement leurs responsabilités. À cet effet, l’audit interne leur fournit des analyses, appréciations, recommandations, conseils et informations sur les activités examinées ».</w:t>
      </w:r>
      <w:r w:rsidRPr="00E76FCC">
        <w:rPr>
          <w:rStyle w:val="Appelnotedebasdep"/>
          <w:rFonts w:asciiTheme="majorBidi" w:hAnsiTheme="majorBidi" w:cstheme="majorBidi"/>
          <w:sz w:val="24"/>
          <w:szCs w:val="24"/>
        </w:rPr>
        <w:footnoteReference w:id="33"/>
      </w:r>
    </w:p>
    <w:p w:rsidR="00D16AE3" w:rsidRPr="00E76FCC" w:rsidRDefault="00D16AE3" w:rsidP="004E2279">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Cette définition s’appuie sur le principe de l’indépendance de l’audit interne qui devrait être rattaché au plus haut niveau hiérarchique, ce qui permet aux auditeurs de bien mener leurs missions tout en assumant leurs responsabilités, d’apporter un certain degré de contrôle à l’entreprise sur le fonctionnement de ses activités et de contribuer à leurs perfectionnements grâce aux conseils et suggestions diffusés en fin de mission. Comme la définition élargit le rôle de l’auditeur </w:t>
      </w:r>
      <w:r w:rsidR="004E2279">
        <w:rPr>
          <w:rFonts w:asciiTheme="majorBidi" w:hAnsiTheme="majorBidi" w:cstheme="majorBidi"/>
          <w:sz w:val="24"/>
          <w:szCs w:val="24"/>
        </w:rPr>
        <w:t xml:space="preserve">interne </w:t>
      </w:r>
      <w:r w:rsidRPr="00E76FCC">
        <w:rPr>
          <w:rFonts w:asciiTheme="majorBidi" w:hAnsiTheme="majorBidi" w:cstheme="majorBidi"/>
          <w:sz w:val="24"/>
          <w:szCs w:val="24"/>
        </w:rPr>
        <w:t>en accentuant sur sa fonction de conseil</w:t>
      </w:r>
      <w:r w:rsidR="004E2279">
        <w:rPr>
          <w:rFonts w:asciiTheme="majorBidi" w:hAnsiTheme="majorBidi" w:cstheme="majorBidi"/>
          <w:sz w:val="24"/>
          <w:szCs w:val="24"/>
        </w:rPr>
        <w:t>ler</w:t>
      </w:r>
      <w:r w:rsidRPr="00E76FCC">
        <w:rPr>
          <w:rFonts w:asciiTheme="majorBidi" w:hAnsiTheme="majorBidi" w:cstheme="majorBidi"/>
          <w:sz w:val="24"/>
          <w:szCs w:val="24"/>
        </w:rPr>
        <w:t xml:space="preserve">. </w:t>
      </w:r>
    </w:p>
    <w:p w:rsidR="00D16AE3" w:rsidRPr="00E76FCC" w:rsidRDefault="00D16AE3" w:rsidP="0081081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Il est à souligner  que le conseil venant d’un professionnel est généralement mieux accepté qu’un ordre</w:t>
      </w:r>
      <w:r w:rsidRPr="00E76FCC">
        <w:rPr>
          <w:rStyle w:val="Appelnotedebasdep"/>
          <w:rFonts w:asciiTheme="majorBidi" w:hAnsiTheme="majorBidi" w:cstheme="majorBidi"/>
          <w:sz w:val="24"/>
          <w:szCs w:val="24"/>
        </w:rPr>
        <w:footnoteReference w:id="34"/>
      </w:r>
      <w:r w:rsidRPr="00E76FCC">
        <w:rPr>
          <w:rFonts w:asciiTheme="majorBidi" w:hAnsiTheme="majorBidi" w:cstheme="majorBidi"/>
          <w:sz w:val="24"/>
          <w:szCs w:val="24"/>
        </w:rPr>
        <w:t>. Cette fonction de conseil permet d’apporter une amélioration aux activités de l’entreprise et une correction des erreurs et dysfonctionnements décelés durant l’a</w:t>
      </w:r>
      <w:r w:rsidR="0081081D">
        <w:rPr>
          <w:rFonts w:asciiTheme="majorBidi" w:hAnsiTheme="majorBidi" w:cstheme="majorBidi"/>
          <w:sz w:val="24"/>
          <w:szCs w:val="24"/>
        </w:rPr>
        <w:t>ccomplissement des missions d</w:t>
      </w:r>
      <w:r w:rsidRPr="00E76FCC">
        <w:rPr>
          <w:rFonts w:asciiTheme="majorBidi" w:hAnsiTheme="majorBidi" w:cstheme="majorBidi"/>
          <w:sz w:val="24"/>
          <w:szCs w:val="24"/>
        </w:rPr>
        <w:t xml:space="preserve">’audit.  </w:t>
      </w:r>
    </w:p>
    <w:p w:rsidR="00D16AE3" w:rsidRPr="00E76FCC" w:rsidRDefault="00D16AE3" w:rsidP="00E76FCC">
      <w:pPr>
        <w:pStyle w:val="Paragraphedeliste"/>
        <w:autoSpaceDE w:val="0"/>
        <w:autoSpaceDN w:val="0"/>
        <w:adjustRightInd w:val="0"/>
        <w:spacing w:line="360" w:lineRule="auto"/>
        <w:ind w:left="0"/>
        <w:jc w:val="both"/>
        <w:rPr>
          <w:rFonts w:asciiTheme="majorBidi" w:hAnsiTheme="majorBidi" w:cstheme="majorBidi"/>
          <w:sz w:val="24"/>
          <w:szCs w:val="24"/>
        </w:rPr>
      </w:pPr>
      <w:r w:rsidRPr="00E76FCC">
        <w:rPr>
          <w:rFonts w:asciiTheme="majorBidi" w:hAnsiTheme="majorBidi" w:cstheme="majorBidi"/>
          <w:sz w:val="24"/>
          <w:szCs w:val="24"/>
        </w:rPr>
        <w:t>La traduction de la définition internationale adoptée par l’Institut International d’Audit Interne (l'IIA : the Institute of Internal</w:t>
      </w:r>
      <w:r w:rsidR="000E4399">
        <w:rPr>
          <w:rFonts w:asciiTheme="majorBidi" w:hAnsiTheme="majorBidi" w:cstheme="majorBidi"/>
          <w:sz w:val="24"/>
          <w:szCs w:val="24"/>
        </w:rPr>
        <w:t xml:space="preserve"> </w:t>
      </w:r>
      <w:r w:rsidR="0081081D">
        <w:rPr>
          <w:rFonts w:asciiTheme="majorBidi" w:hAnsiTheme="majorBidi" w:cstheme="majorBidi"/>
          <w:sz w:val="24"/>
          <w:szCs w:val="24"/>
        </w:rPr>
        <w:t>A</w:t>
      </w:r>
      <w:r w:rsidRPr="00E76FCC">
        <w:rPr>
          <w:rFonts w:asciiTheme="majorBidi" w:hAnsiTheme="majorBidi" w:cstheme="majorBidi"/>
          <w:sz w:val="24"/>
          <w:szCs w:val="24"/>
        </w:rPr>
        <w:t>uditors) le 29 juin 1999 et approuvée le 21 mars 2000 par le Conseil d'Administration de l'Institut de l’Audit Interne (IFACI), est : « L’audit interne est une activité indépendante et objective qui donne à une organisation une assurance sur le degré de maîtrise de ses opérations, lui apporte ses conseils pour les améliorer, et contribue à créer de la valeur ajoutée. Il aide cette organisation à atteindre ses objectifs en évaluant, par une approche systématique et méthodique ses processus de management des risques, de contrôle, et de gouvernement d’entreprise, et en faisant des propositions pour renforcer leur efficacité».</w:t>
      </w:r>
      <w:r w:rsidRPr="00E76FCC">
        <w:rPr>
          <w:rStyle w:val="Appelnotedebasdep"/>
          <w:rFonts w:asciiTheme="majorBidi" w:hAnsiTheme="majorBidi" w:cstheme="majorBidi"/>
          <w:sz w:val="24"/>
          <w:szCs w:val="24"/>
        </w:rPr>
        <w:footnoteReference w:id="35"/>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Cette définition identifie l’évolution qu’a connu l’audit interne quant aux critères de la fonction et aux ob</w:t>
      </w:r>
      <w:r w:rsidR="0081081D">
        <w:rPr>
          <w:rFonts w:asciiTheme="majorBidi" w:hAnsiTheme="majorBidi" w:cstheme="majorBidi"/>
          <w:sz w:val="24"/>
          <w:szCs w:val="24"/>
        </w:rPr>
        <w:t>jectifs assigné</w:t>
      </w:r>
      <w:r w:rsidRPr="00E76FCC">
        <w:rPr>
          <w:rFonts w:asciiTheme="majorBidi" w:hAnsiTheme="majorBidi" w:cstheme="majorBidi"/>
          <w:sz w:val="24"/>
          <w:szCs w:val="24"/>
        </w:rPr>
        <w:t xml:space="preserve">s à l’auditeur interne, en effet, en plus de la qualité d’indépendance la nouvelle définition fait apparaitre le critère d’objectivité, ainsi que son rôle dans l’évaluation de management des risques, de contrôle, et de gouvernement d’entreprise et stipule également qu’il effectue une mission d’assurance qui fournit à l’entreprise une meilleure maitrise de ses activités. </w:t>
      </w:r>
    </w:p>
    <w:p w:rsidR="00D16AE3" w:rsidRPr="00E76FCC" w:rsidRDefault="00D16AE3" w:rsidP="00DE3543">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Quant à la définition proposée par le CFIA </w:t>
      </w:r>
      <w:r w:rsidR="00DE3543">
        <w:rPr>
          <w:rFonts w:asciiTheme="majorBidi" w:hAnsiTheme="majorBidi" w:cstheme="majorBidi"/>
          <w:sz w:val="24"/>
          <w:szCs w:val="24"/>
        </w:rPr>
        <w:t>(</w:t>
      </w:r>
      <w:r w:rsidR="00DE3543" w:rsidRPr="0056251A">
        <w:rPr>
          <w:rFonts w:asciiTheme="majorBidi" w:hAnsiTheme="majorBidi" w:cstheme="majorBidi"/>
          <w:sz w:val="24"/>
          <w:szCs w:val="24"/>
        </w:rPr>
        <w:t>Competency Framework For Internal Auditing</w:t>
      </w:r>
      <w:r w:rsidR="00DE3543">
        <w:rPr>
          <w:rFonts w:asciiTheme="majorBidi" w:hAnsiTheme="majorBidi" w:cstheme="majorBidi"/>
          <w:sz w:val="24"/>
          <w:szCs w:val="24"/>
        </w:rPr>
        <w:t xml:space="preserve">) </w:t>
      </w:r>
      <w:r w:rsidRPr="00E76FCC">
        <w:rPr>
          <w:rFonts w:asciiTheme="majorBidi" w:hAnsiTheme="majorBidi" w:cstheme="majorBidi"/>
          <w:sz w:val="24"/>
          <w:szCs w:val="24"/>
        </w:rPr>
        <w:t>est l’audit interne est un processus par lequel une organisation obtient l’assurance que les risques auxquels elle a à faire face sont compris et gérés de façon appropriée dans un contexte de changement intense et continu.</w:t>
      </w:r>
      <w:r w:rsidRPr="00E76FCC">
        <w:rPr>
          <w:rStyle w:val="Appelnotedebasdep"/>
          <w:rFonts w:asciiTheme="majorBidi" w:hAnsiTheme="majorBidi" w:cstheme="majorBidi"/>
          <w:sz w:val="24"/>
          <w:szCs w:val="24"/>
        </w:rPr>
        <w:footnoteReference w:id="36"/>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Cette définition a donné l’importance au rôle de l’auditeur interne dans la maitrise des risques qui sont liés au fonctionnement de l’entité. L’évaluation des risques est donc une étape </w:t>
      </w:r>
      <w:r w:rsidRPr="00E76FCC">
        <w:rPr>
          <w:rFonts w:asciiTheme="majorBidi" w:hAnsiTheme="majorBidi" w:cstheme="majorBidi"/>
          <w:sz w:val="24"/>
          <w:szCs w:val="24"/>
        </w:rPr>
        <w:lastRenderedPageBreak/>
        <w:t xml:space="preserve">essentielle dans la démarche de l’audit interne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d’anticiper les problèmes et les difficultés </w:t>
      </w:r>
      <w:r w:rsidR="0081081D">
        <w:rPr>
          <w:rFonts w:asciiTheme="majorBidi" w:hAnsiTheme="majorBidi" w:cstheme="majorBidi"/>
          <w:sz w:val="24"/>
          <w:szCs w:val="24"/>
        </w:rPr>
        <w:t xml:space="preserve">actuels et </w:t>
      </w:r>
      <w:r w:rsidRPr="00E76FCC">
        <w:rPr>
          <w:rFonts w:asciiTheme="majorBidi" w:hAnsiTheme="majorBidi" w:cstheme="majorBidi"/>
          <w:sz w:val="24"/>
          <w:szCs w:val="24"/>
        </w:rPr>
        <w:t>potentiels.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L’intervention de l’audit interne est donc concernée par les risques qui menacent l’entreprise puis qu’il veille à la gestion efficace des risques liées à ses différentes opérations.</w:t>
      </w:r>
    </w:p>
    <w:p w:rsidR="00D16AE3" w:rsidRPr="00E76FCC" w:rsidRDefault="00D16AE3" w:rsidP="00E76FCC">
      <w:pPr>
        <w:autoSpaceDE w:val="0"/>
        <w:autoSpaceDN w:val="0"/>
        <w:adjustRightInd w:val="0"/>
        <w:jc w:val="both"/>
        <w:rPr>
          <w:rFonts w:asciiTheme="majorBidi" w:hAnsiTheme="majorBidi" w:cstheme="majorBidi"/>
          <w:sz w:val="24"/>
          <w:szCs w:val="24"/>
          <w:highlight w:val="yellow"/>
        </w:rPr>
      </w:pPr>
      <w:r w:rsidRPr="00E76FCC">
        <w:rPr>
          <w:rFonts w:asciiTheme="majorBidi" w:hAnsiTheme="majorBidi" w:cstheme="majorBidi"/>
          <w:sz w:val="24"/>
          <w:szCs w:val="24"/>
        </w:rPr>
        <w:t>L'audit interne ne vise pas uniquement à évaluer les processus de management de risques, de contrôle et de gouvernance et d’apporter une assurance sur leurs efficacités, mais sa définition souligne également l'importance des conseils fournis favorisant l’augmentation de leurs performances.</w:t>
      </w:r>
    </w:p>
    <w:p w:rsidR="00D16AE3" w:rsidRPr="00E76FCC" w:rsidRDefault="00D16AE3" w:rsidP="00E76FCC">
      <w:pPr>
        <w:jc w:val="both"/>
        <w:rPr>
          <w:rFonts w:asciiTheme="majorBidi" w:hAnsiTheme="majorBidi" w:cstheme="majorBidi"/>
          <w:sz w:val="24"/>
          <w:szCs w:val="24"/>
        </w:rPr>
      </w:pPr>
      <w:r w:rsidRPr="00E76FCC">
        <w:rPr>
          <w:rFonts w:asciiTheme="majorBidi" w:hAnsiTheme="majorBidi" w:cstheme="majorBidi"/>
          <w:sz w:val="24"/>
          <w:szCs w:val="24"/>
        </w:rPr>
        <w:t>Pour SCHNEIDER (A) les auditeurs internes sont considérés comme ajoutant de la valeur à l'entreprise en raison de leur rôle en tant que consultants commerciaux dans des domaines tels que les contrôles internes, l'efficacité et l’efficience des opérations, et le respect des politiques organisationnelles et de la procédure</w:t>
      </w:r>
      <w:r w:rsidRPr="00E76FCC">
        <w:rPr>
          <w:rStyle w:val="Appelnotedebasdep"/>
          <w:rFonts w:asciiTheme="majorBidi" w:hAnsiTheme="majorBidi" w:cstheme="majorBidi"/>
          <w:sz w:val="24"/>
          <w:szCs w:val="24"/>
        </w:rPr>
        <w:footnoteReference w:id="37"/>
      </w:r>
      <w:r w:rsidRPr="00E76FCC">
        <w:rPr>
          <w:rFonts w:asciiTheme="majorBidi" w:hAnsiTheme="majorBidi" w:cstheme="majorBidi"/>
          <w:sz w:val="24"/>
          <w:szCs w:val="24"/>
        </w:rPr>
        <w:t>. Les conseils proposés par l’auditeur apporteront une valeur ajoutée. En effet, l’audit interne intervient afin de contribuer à la création d’une valeur ajoutée et aider l’entité à augmenter sa productivité et progresser</w:t>
      </w:r>
      <w:r w:rsidRPr="00E76FCC">
        <w:rPr>
          <w:rStyle w:val="lev"/>
          <w:rFonts w:asciiTheme="majorBidi" w:hAnsiTheme="majorBidi" w:cstheme="majorBidi"/>
          <w:sz w:val="24"/>
          <w:szCs w:val="24"/>
        </w:rPr>
        <w:t>.</w:t>
      </w:r>
      <w:r w:rsidRPr="00E76FCC">
        <w:rPr>
          <w:rStyle w:val="apple-converted-space"/>
          <w:rFonts w:asciiTheme="majorBidi" w:hAnsiTheme="majorBidi" w:cstheme="majorBidi"/>
          <w:b/>
          <w:bCs/>
          <w:sz w:val="24"/>
          <w:szCs w:val="24"/>
        </w:rPr>
        <w:t> </w:t>
      </w:r>
      <w:r w:rsidRPr="00E76FCC">
        <w:rPr>
          <w:rFonts w:asciiTheme="majorBidi" w:hAnsiTheme="majorBidi" w:cstheme="majorBidi"/>
          <w:sz w:val="24"/>
          <w:szCs w:val="24"/>
        </w:rPr>
        <w:t>Cette progression passera</w:t>
      </w:r>
      <w:r w:rsidR="008A0BA4">
        <w:rPr>
          <w:rFonts w:asciiTheme="majorBidi" w:hAnsiTheme="majorBidi" w:cstheme="majorBidi"/>
          <w:sz w:val="24"/>
          <w:szCs w:val="24"/>
        </w:rPr>
        <w:t xml:space="preserve"> </w:t>
      </w:r>
      <w:r w:rsidRPr="00E76FCC">
        <w:rPr>
          <w:rFonts w:asciiTheme="majorBidi" w:hAnsiTheme="majorBidi" w:cstheme="majorBidi"/>
          <w:sz w:val="24"/>
          <w:szCs w:val="24"/>
        </w:rPr>
        <w:t>par sa capacité à communiquer</w:t>
      </w:r>
      <w:r w:rsidRPr="00E76FCC">
        <w:rPr>
          <w:rStyle w:val="apple-converted-space"/>
          <w:rFonts w:asciiTheme="majorBidi" w:hAnsiTheme="majorBidi" w:cstheme="majorBidi"/>
          <w:sz w:val="24"/>
          <w:szCs w:val="24"/>
        </w:rPr>
        <w:t xml:space="preserve"> à la direction les constats dévoilés durant les contrôles effectués et à apporter des conseils appropriés.</w:t>
      </w:r>
    </w:p>
    <w:p w:rsidR="00D16AE3" w:rsidRPr="00E76FCC" w:rsidRDefault="00D16AE3" w:rsidP="00461C6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Quan</w:t>
      </w:r>
      <w:r w:rsidR="007B1281">
        <w:rPr>
          <w:rFonts w:asciiTheme="majorBidi" w:hAnsiTheme="majorBidi" w:cstheme="majorBidi"/>
          <w:sz w:val="24"/>
          <w:szCs w:val="24"/>
        </w:rPr>
        <w:t>t</w:t>
      </w:r>
      <w:r w:rsidRPr="00E76FCC">
        <w:rPr>
          <w:rFonts w:asciiTheme="majorBidi" w:hAnsiTheme="majorBidi" w:cstheme="majorBidi"/>
          <w:sz w:val="24"/>
          <w:szCs w:val="24"/>
        </w:rPr>
        <w:t xml:space="preserve"> à la définition de </w:t>
      </w:r>
      <w:r w:rsidR="00461C6C" w:rsidRPr="00E76FCC">
        <w:rPr>
          <w:rFonts w:asciiTheme="majorBidi" w:hAnsiTheme="majorBidi" w:cstheme="majorBidi"/>
          <w:sz w:val="24"/>
          <w:szCs w:val="24"/>
        </w:rPr>
        <w:t>RAMAMOORTI</w:t>
      </w:r>
      <w:r w:rsidR="00461C6C">
        <w:rPr>
          <w:rFonts w:asciiTheme="majorBidi" w:hAnsiTheme="majorBidi" w:cstheme="majorBidi"/>
          <w:sz w:val="24"/>
          <w:szCs w:val="24"/>
        </w:rPr>
        <w:t xml:space="preserve"> (S)</w:t>
      </w:r>
      <w:r w:rsidRPr="00E76FCC">
        <w:rPr>
          <w:rFonts w:asciiTheme="majorBidi" w:hAnsiTheme="majorBidi" w:cstheme="majorBidi"/>
          <w:sz w:val="24"/>
          <w:szCs w:val="24"/>
        </w:rPr>
        <w:t>, elle fait référence à l’efficacité des contrôles internes. Selon lui, l'audit interne est une activité d'évaluation indépendante établie dans une organisation en tant qu’un service de cette organisation. C'est un contrôle qui fonctionne en examinant et évaluant l'adéquation et l'efficacité d'autres contrôles.</w:t>
      </w:r>
      <w:r w:rsidRPr="00E76FCC">
        <w:rPr>
          <w:rStyle w:val="Appelnotedebasdep"/>
          <w:rFonts w:asciiTheme="majorBidi" w:hAnsiTheme="majorBidi" w:cstheme="majorBidi"/>
          <w:sz w:val="24"/>
          <w:szCs w:val="24"/>
        </w:rPr>
        <w:footnoteReference w:id="38"/>
      </w:r>
    </w:p>
    <w:p w:rsidR="00D16AE3" w:rsidRPr="00E76FCC" w:rsidRDefault="00D16AE3" w:rsidP="00461C6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Cette définition renvoie </w:t>
      </w:r>
      <w:r w:rsidR="00461C6C">
        <w:rPr>
          <w:rFonts w:asciiTheme="majorBidi" w:hAnsiTheme="majorBidi" w:cstheme="majorBidi"/>
          <w:sz w:val="24"/>
          <w:szCs w:val="24"/>
        </w:rPr>
        <w:t>au</w:t>
      </w:r>
      <w:r w:rsidRPr="00E76FCC">
        <w:rPr>
          <w:rFonts w:asciiTheme="majorBidi" w:hAnsiTheme="majorBidi" w:cstheme="majorBidi"/>
          <w:sz w:val="24"/>
          <w:szCs w:val="24"/>
        </w:rPr>
        <w:t xml:space="preserve"> rôle principal de l’auditeur interne dans l’appréciation du contrôle interne. Grace à l’évaluation des procédures et des dispositifs mis en place, l’auditeur pourra relever les constats et aboutir à des solutions pour assurer le bon fonctionnement des activités de la firme et l’atteinte de ses objectifs.</w:t>
      </w:r>
    </w:p>
    <w:p w:rsidR="00D16AE3" w:rsidRPr="00E76FCC" w:rsidRDefault="00D16AE3" w:rsidP="00461C6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L’audit interne est </w:t>
      </w:r>
      <w:r w:rsidR="00461C6C">
        <w:rPr>
          <w:rFonts w:asciiTheme="majorBidi" w:hAnsiTheme="majorBidi" w:cstheme="majorBidi"/>
          <w:sz w:val="24"/>
          <w:szCs w:val="24"/>
        </w:rPr>
        <w:t>donc</w:t>
      </w:r>
      <w:r w:rsidRPr="00E76FCC">
        <w:rPr>
          <w:rFonts w:asciiTheme="majorBidi" w:hAnsiTheme="majorBidi" w:cstheme="majorBidi"/>
          <w:sz w:val="24"/>
          <w:szCs w:val="24"/>
        </w:rPr>
        <w:t xml:space="preserve"> une activité ayant pour but de découvrir les risques, les faiblesses et les failles au niveau du management des risques et de contrôle, d’identifier les causes, de suggérer des con</w:t>
      </w:r>
      <w:r w:rsidR="00BC5905">
        <w:rPr>
          <w:rFonts w:asciiTheme="majorBidi" w:hAnsiTheme="majorBidi" w:cstheme="majorBidi"/>
          <w:sz w:val="24"/>
          <w:szCs w:val="24"/>
        </w:rPr>
        <w:t>seils et en</w:t>
      </w:r>
      <w:r w:rsidRPr="00E76FCC">
        <w:rPr>
          <w:rFonts w:asciiTheme="majorBidi" w:hAnsiTheme="majorBidi" w:cstheme="majorBidi"/>
          <w:sz w:val="24"/>
          <w:szCs w:val="24"/>
        </w:rPr>
        <w:t>fin apporter des solutions ainsi qu’une contribution à l’amélioration de la gouvernance de l’entreprise et la transparence des informations, aidant les responsables à agir et à atteindre les objectifs fixés de l’entreprise. Il joue en outre un rôle d’assurance et de conseil pour l’entreprise.</w:t>
      </w:r>
    </w:p>
    <w:p w:rsidR="00D16AE3" w:rsidRPr="00E76FCC" w:rsidRDefault="00D16AE3" w:rsidP="00E76FCC">
      <w:pPr>
        <w:tabs>
          <w:tab w:val="center" w:pos="4819"/>
        </w:tabs>
        <w:spacing w:after="0" w:afterAutospacing="0"/>
        <w:ind w:left="568" w:hanging="568"/>
        <w:jc w:val="both"/>
        <w:rPr>
          <w:rFonts w:asciiTheme="majorBidi" w:hAnsiTheme="majorBidi" w:cstheme="majorBidi"/>
          <w:b/>
          <w:bCs/>
          <w:sz w:val="24"/>
          <w:szCs w:val="24"/>
        </w:rPr>
      </w:pPr>
      <w:r w:rsidRPr="00E76FCC">
        <w:rPr>
          <w:rFonts w:asciiTheme="majorBidi" w:hAnsiTheme="majorBidi" w:cstheme="majorBidi"/>
          <w:b/>
          <w:bCs/>
          <w:sz w:val="24"/>
          <w:szCs w:val="24"/>
        </w:rPr>
        <w:t>4</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 xml:space="preserve"> Les objectifs et le rôle de l’audit interne :</w:t>
      </w:r>
      <w:r w:rsidRPr="00E76FCC">
        <w:rPr>
          <w:rFonts w:asciiTheme="majorBidi" w:hAnsiTheme="majorBidi" w:cstheme="majorBidi"/>
          <w:b/>
          <w:bCs/>
          <w:sz w:val="24"/>
          <w:szCs w:val="24"/>
        </w:rPr>
        <w:tab/>
      </w:r>
    </w:p>
    <w:p w:rsidR="00D16AE3" w:rsidRPr="00E76FCC" w:rsidRDefault="00D16AE3" w:rsidP="00276BF7">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travaille au sein de l’entreprise et s’intéresse à l’ensemble de ses activités. Pour chaque mission, il se doit d’identifier les objectifs qu’il cherche à atteindre.  </w:t>
      </w:r>
      <w:r w:rsidR="00276BF7" w:rsidRPr="00E76FCC">
        <w:rPr>
          <w:rFonts w:asciiTheme="majorBidi" w:hAnsiTheme="majorBidi" w:cstheme="majorBidi"/>
          <w:sz w:val="24"/>
          <w:szCs w:val="24"/>
        </w:rPr>
        <w:t>Plusieurs</w:t>
      </w:r>
      <w:r w:rsidRPr="00E76FCC">
        <w:rPr>
          <w:rFonts w:asciiTheme="majorBidi" w:hAnsiTheme="majorBidi" w:cstheme="majorBidi"/>
          <w:sz w:val="24"/>
          <w:szCs w:val="24"/>
        </w:rPr>
        <w:t xml:space="preserve"> objectifs </w:t>
      </w:r>
      <w:r w:rsidR="00276BF7">
        <w:rPr>
          <w:rFonts w:asciiTheme="majorBidi" w:hAnsiTheme="majorBidi" w:cstheme="majorBidi"/>
          <w:sz w:val="24"/>
          <w:szCs w:val="24"/>
        </w:rPr>
        <w:t>peuvent être visés par</w:t>
      </w:r>
      <w:r w:rsidRPr="00E76FCC">
        <w:rPr>
          <w:rFonts w:asciiTheme="majorBidi" w:hAnsiTheme="majorBidi" w:cstheme="majorBidi"/>
          <w:sz w:val="24"/>
          <w:szCs w:val="24"/>
        </w:rPr>
        <w:t xml:space="preserve"> l’auditeur avant d’entamer sa mission.</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Des travaux portant sur l’analyse des lettres de mission d’audit interne ont montré que sous l'expression audit interne, coexistaient trois formes différentes :</w:t>
      </w:r>
      <w:r w:rsidRPr="00E76FCC">
        <w:rPr>
          <w:rStyle w:val="Appelnotedebasdep"/>
          <w:rFonts w:asciiTheme="majorBidi" w:hAnsiTheme="majorBidi" w:cstheme="majorBidi"/>
          <w:sz w:val="24"/>
          <w:szCs w:val="24"/>
        </w:rPr>
        <w:footnoteReference w:id="39"/>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l'audit interne «  Évaluation » dont l'audit qualité fait partie, consiste à rapprocher un référentiel d'une réalité pour constater des écarts et formuler des recommandations.</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l'audit interne «  Exploration » qui se matérialise par une interrogation pour laquelle l'auditeur va produire un diagnostic en constituant des référentiels qu'il va rapprocher de différentes réalités.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l'audit interne «  Explication » qui part du constat d'un problème et exige de l'auditeur qu'il propose des solutions en établissant, en relation avec les différents référentiels de l'entreprise, des relations de causes à effets.</w:t>
      </w:r>
    </w:p>
    <w:p w:rsidR="00D16AE3" w:rsidRPr="00E76FCC" w:rsidRDefault="00D16AE3" w:rsidP="00E76FCC">
      <w:pPr>
        <w:autoSpaceDE w:val="0"/>
        <w:autoSpaceDN w:val="0"/>
        <w:adjustRightInd w:val="0"/>
        <w:jc w:val="both"/>
        <w:rPr>
          <w:rStyle w:val="apple-converted-space"/>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 xml:space="preserve">Il est important que la mission de l’audit interne regroupe ces trois formes à travers </w:t>
      </w:r>
      <w:r w:rsidR="00276BF7" w:rsidRPr="00E76FCC">
        <w:rPr>
          <w:rFonts w:asciiTheme="majorBidi" w:hAnsiTheme="majorBidi" w:cstheme="majorBidi"/>
          <w:sz w:val="24"/>
          <w:szCs w:val="24"/>
          <w:shd w:val="clear" w:color="auto" w:fill="FFFFFF"/>
        </w:rPr>
        <w:t>lesquelles</w:t>
      </w:r>
      <w:r w:rsidRPr="00E76FCC">
        <w:rPr>
          <w:rFonts w:asciiTheme="majorBidi" w:hAnsiTheme="majorBidi" w:cstheme="majorBidi"/>
          <w:sz w:val="24"/>
          <w:szCs w:val="24"/>
          <w:shd w:val="clear" w:color="auto" w:fill="FFFFFF"/>
        </w:rPr>
        <w:t xml:space="preserve"> plusieurs objectifs peuvent être atteints. En effet il s’agit d’évaluer et analyser les processus organisationnels, basée sur des faits et des observations composant des preuves, savoir si les opérations accomplissent des critères de qualité, permettant</w:t>
      </w:r>
      <w:r w:rsidRPr="00E76FCC">
        <w:rPr>
          <w:rStyle w:val="apple-converted-space"/>
          <w:rFonts w:asciiTheme="majorBidi" w:hAnsiTheme="majorBidi" w:cstheme="majorBidi"/>
          <w:sz w:val="24"/>
          <w:szCs w:val="24"/>
          <w:shd w:val="clear" w:color="auto" w:fill="FFFFFF"/>
        </w:rPr>
        <w:t> ainsi</w:t>
      </w:r>
      <w:r w:rsidRPr="00E76FCC">
        <w:rPr>
          <w:rFonts w:asciiTheme="majorBidi" w:hAnsiTheme="majorBidi" w:cstheme="majorBidi"/>
          <w:sz w:val="24"/>
          <w:szCs w:val="24"/>
          <w:shd w:val="clear" w:color="auto" w:fill="FFFFFF"/>
        </w:rPr>
        <w:t xml:space="preserve"> de faire ressortir les écarts, d’analyser les anomalies, porter un jugement sur la situation de ces processus et faire des </w:t>
      </w:r>
      <w:r w:rsidRPr="00E76FCC">
        <w:rPr>
          <w:rFonts w:asciiTheme="majorBidi" w:hAnsiTheme="majorBidi" w:cstheme="majorBidi"/>
          <w:sz w:val="24"/>
          <w:szCs w:val="24"/>
          <w:shd w:val="clear" w:color="auto" w:fill="FFFFFF"/>
        </w:rPr>
        <w:lastRenderedPageBreak/>
        <w:t xml:space="preserve">recommandations ou des propositions afin de les améliorer ou de </w:t>
      </w:r>
      <w:r w:rsidRPr="00E76FCC">
        <w:rPr>
          <w:rStyle w:val="apple-converted-space"/>
          <w:rFonts w:asciiTheme="majorBidi" w:hAnsiTheme="majorBidi" w:cstheme="majorBidi"/>
          <w:sz w:val="24"/>
          <w:szCs w:val="24"/>
          <w:shd w:val="clear" w:color="auto" w:fill="FFFFFF"/>
        </w:rPr>
        <w:t>corriger les disfonctionnements observés.</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À partir de ce qui précède nous pouvons expliciter les objectifs de l’audit interne par les apports suivants:</w:t>
      </w:r>
    </w:p>
    <w:p w:rsidR="00D16AE3" w:rsidRPr="00E76FCC" w:rsidRDefault="00D16AE3" w:rsidP="00BA16E6">
      <w:pPr>
        <w:pStyle w:val="Paragraphedeliste"/>
        <w:numPr>
          <w:ilvl w:val="0"/>
          <w:numId w:val="6"/>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maitrise des activités de l’entreprise ;</w:t>
      </w:r>
    </w:p>
    <w:p w:rsidR="00D16AE3" w:rsidRPr="00E76FCC" w:rsidRDefault="00D16AE3" w:rsidP="00BA16E6">
      <w:pPr>
        <w:pStyle w:val="Paragraphedeliste"/>
        <w:numPr>
          <w:ilvl w:val="0"/>
          <w:numId w:val="6"/>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 conseil et l’orientation ;</w:t>
      </w:r>
    </w:p>
    <w:p w:rsidR="00D16AE3" w:rsidRPr="00E76FCC" w:rsidRDefault="00D16AE3" w:rsidP="00BA16E6">
      <w:pPr>
        <w:pStyle w:val="Paragraphedeliste"/>
        <w:numPr>
          <w:ilvl w:val="0"/>
          <w:numId w:val="6"/>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L’adaptation aux changements ;</w:t>
      </w:r>
    </w:p>
    <w:p w:rsidR="00D16AE3" w:rsidRPr="00E76FCC" w:rsidRDefault="00D16AE3" w:rsidP="00BA16E6">
      <w:pPr>
        <w:pStyle w:val="Paragraphedeliste"/>
        <w:numPr>
          <w:ilvl w:val="0"/>
          <w:numId w:val="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prévention des risques et des difficultés de l’entreprise ;</w:t>
      </w:r>
    </w:p>
    <w:p w:rsidR="00D16AE3" w:rsidRPr="00E76FCC" w:rsidRDefault="00250A73" w:rsidP="00BA16E6">
      <w:pPr>
        <w:pStyle w:val="Paragraphedeliste"/>
        <w:numPr>
          <w:ilvl w:val="0"/>
          <w:numId w:val="7"/>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L’apport d’une valeur ajoutée ;</w:t>
      </w:r>
    </w:p>
    <w:p w:rsidR="00D16AE3" w:rsidRPr="00E76FCC" w:rsidRDefault="00D16AE3" w:rsidP="00BA16E6">
      <w:pPr>
        <w:pStyle w:val="Paragraphedeliste"/>
        <w:numPr>
          <w:ilvl w:val="0"/>
          <w:numId w:val="7"/>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promouvoir le contrôle</w:t>
      </w:r>
      <w:r w:rsidR="00250A73">
        <w:rPr>
          <w:rFonts w:asciiTheme="majorBidi" w:hAnsiTheme="majorBidi" w:cstheme="majorBidi"/>
          <w:sz w:val="24"/>
          <w:szCs w:val="24"/>
        </w:rPr>
        <w:t>.</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4.1 La maitrise des activités de l’entreprise:</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sz w:val="24"/>
          <w:szCs w:val="24"/>
        </w:rPr>
        <w:t>L’auditeur interne devra procurer une assurance sur le degré de maîtrise des opérations de l’entité.</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L’activité d’assurance consiste à faire un examen objectif d'éléments probants, effectué en vue de fournir à l'organisation une évaluation indépendante des processus de gouvernement d'entreprise, de management des risques et de contrôle</w:t>
      </w:r>
      <w:r w:rsidRPr="00E76FCC">
        <w:rPr>
          <w:rStyle w:val="Appelnotedebasdep"/>
          <w:rFonts w:asciiTheme="majorBidi" w:hAnsiTheme="majorBidi" w:cstheme="majorBidi"/>
          <w:sz w:val="24"/>
          <w:szCs w:val="24"/>
        </w:rPr>
        <w:footnoteReference w:id="40"/>
      </w:r>
      <w:r w:rsidRPr="00E76FCC">
        <w:rPr>
          <w:rFonts w:asciiTheme="majorBidi" w:hAnsiTheme="majorBidi" w:cstheme="majorBidi"/>
          <w:sz w:val="24"/>
          <w:szCs w:val="24"/>
        </w:rPr>
        <w:t>.</w:t>
      </w:r>
    </w:p>
    <w:p w:rsidR="00D16AE3" w:rsidRPr="00E76FCC" w:rsidRDefault="00D16AE3" w:rsidP="00E76FCC">
      <w:pPr>
        <w:spacing w:after="240" w:after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Au fait, l’audit interne par </w:t>
      </w:r>
      <w:r w:rsidRPr="00E76FCC">
        <w:rPr>
          <w:rFonts w:asciiTheme="majorBidi" w:hAnsiTheme="majorBidi" w:cstheme="majorBidi"/>
          <w:sz w:val="24"/>
          <w:szCs w:val="24"/>
          <w:shd w:val="clear" w:color="auto" w:fill="FFFFFF"/>
        </w:rPr>
        <w:t xml:space="preserve">la souplesse de son organisation et ses qualités, </w:t>
      </w:r>
      <w:r w:rsidRPr="00E76FCC">
        <w:rPr>
          <w:rFonts w:asciiTheme="majorBidi" w:hAnsiTheme="majorBidi" w:cstheme="majorBidi"/>
          <w:sz w:val="24"/>
          <w:szCs w:val="24"/>
        </w:rPr>
        <w:t xml:space="preserve">produit à son entreprise une assurance sur le fonctionnement de ses activités, grâce à l’examen des différents processus </w:t>
      </w:r>
      <w:r w:rsidRPr="00E76FCC">
        <w:rPr>
          <w:rFonts w:asciiTheme="majorBidi" w:hAnsiTheme="majorBidi" w:cstheme="majorBidi"/>
          <w:sz w:val="24"/>
          <w:szCs w:val="24"/>
          <w:shd w:val="clear" w:color="auto" w:fill="FFFFFF"/>
        </w:rPr>
        <w:t xml:space="preserve">permettant d’aider les dirigeants à la maitrise de ses opérations et au pilotage de l’organisation. </w:t>
      </w:r>
    </w:p>
    <w:p w:rsidR="00D16AE3" w:rsidRPr="00E76FCC" w:rsidRDefault="00D16AE3"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4.2 Le conseil et l’orientation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Pour aider l’entreprise à renforcer l’efficacité de ses différentes activités et accomplir ses missions, l’auditeur doit également leurs recommander des mesures pour corriger les erreurs dévoilés durant sa mission, favorisant ainsi l’amélioration de</w:t>
      </w:r>
      <w:r w:rsidRPr="00E76FCC">
        <w:rPr>
          <w:rStyle w:val="apple-converted-space"/>
          <w:rFonts w:asciiTheme="majorBidi" w:hAnsiTheme="majorBidi" w:cstheme="majorBidi"/>
          <w:sz w:val="24"/>
          <w:szCs w:val="24"/>
        </w:rPr>
        <w:t> </w:t>
      </w:r>
      <w:r w:rsidRPr="00250A73">
        <w:rPr>
          <w:rStyle w:val="lev"/>
          <w:rFonts w:asciiTheme="majorBidi" w:hAnsiTheme="majorBidi" w:cstheme="majorBidi"/>
          <w:b w:val="0"/>
          <w:bCs w:val="0"/>
          <w:sz w:val="24"/>
          <w:szCs w:val="24"/>
        </w:rPr>
        <w:t>l</w:t>
      </w:r>
      <w:r w:rsidRPr="00E76FCC">
        <w:rPr>
          <w:rFonts w:asciiTheme="majorBidi" w:hAnsiTheme="majorBidi" w:cstheme="majorBidi"/>
          <w:sz w:val="24"/>
          <w:szCs w:val="24"/>
        </w:rPr>
        <w:t>a performance g</w:t>
      </w:r>
      <w:r w:rsidRPr="00250A73">
        <w:rPr>
          <w:rStyle w:val="lev"/>
          <w:rFonts w:asciiTheme="majorBidi" w:hAnsiTheme="majorBidi" w:cstheme="majorBidi"/>
          <w:b w:val="0"/>
          <w:bCs w:val="0"/>
          <w:sz w:val="24"/>
          <w:szCs w:val="24"/>
        </w:rPr>
        <w:t>l</w:t>
      </w:r>
      <w:r w:rsidRPr="00E76FCC">
        <w:rPr>
          <w:rFonts w:asciiTheme="majorBidi" w:hAnsiTheme="majorBidi" w:cstheme="majorBidi"/>
          <w:sz w:val="24"/>
          <w:szCs w:val="24"/>
        </w:rPr>
        <w:t>oba</w:t>
      </w:r>
      <w:r w:rsidRPr="00250A73">
        <w:rPr>
          <w:rStyle w:val="lev"/>
          <w:rFonts w:asciiTheme="majorBidi" w:hAnsiTheme="majorBidi" w:cstheme="majorBidi"/>
          <w:b w:val="0"/>
          <w:bCs w:val="0"/>
          <w:sz w:val="24"/>
          <w:szCs w:val="24"/>
        </w:rPr>
        <w:t>l</w:t>
      </w:r>
      <w:r w:rsidRPr="00E76FCC">
        <w:rPr>
          <w:rFonts w:asciiTheme="majorBidi" w:hAnsiTheme="majorBidi" w:cstheme="majorBidi"/>
          <w:sz w:val="24"/>
          <w:szCs w:val="24"/>
        </w:rPr>
        <w:t>e.</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Le but initial de l'audit interne était de fournir une assurance concernant les activités historiques dans l'organisation. Le concept de gestion de l'audit interne élargi au fil des ans, ce qui a conduit les auditeurs internes à remplir également un rôle de conseil.</w:t>
      </w:r>
      <w:r w:rsidRPr="00E76FCC">
        <w:rPr>
          <w:rStyle w:val="Appelnotedebasdep"/>
          <w:rFonts w:asciiTheme="majorBidi" w:hAnsiTheme="majorBidi" w:cstheme="majorBidi"/>
          <w:sz w:val="24"/>
          <w:szCs w:val="24"/>
        </w:rPr>
        <w:footnoteReference w:id="41"/>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Ainsi après avoir procéder à l’évaluation des processus de gouvernement d'entreprise, de management des risques et de contrôle, l’auditeur propose des suggestions et des conseils pour corriger les failles et éclairer la vision des dirigeants pour prendre leurs décisions.</w:t>
      </w:r>
    </w:p>
    <w:p w:rsidR="00D16AE3" w:rsidRPr="00E76FCC" w:rsidRDefault="00D16AE3" w:rsidP="00E76FCC">
      <w:pPr>
        <w:autoSpaceDE w:val="0"/>
        <w:autoSpaceDN w:val="0"/>
        <w:adjustRightInd w:val="0"/>
        <w:spacing w:before="240" w:after="0" w:afterAutospacing="0"/>
        <w:jc w:val="both"/>
        <w:rPr>
          <w:rStyle w:val="apple-converted-space"/>
          <w:rFonts w:asciiTheme="majorBidi" w:hAnsiTheme="majorBidi" w:cstheme="majorBidi"/>
          <w:b/>
          <w:bCs/>
          <w:sz w:val="24"/>
          <w:szCs w:val="24"/>
          <w:shd w:val="clear" w:color="auto" w:fill="FFFFFF"/>
        </w:rPr>
      </w:pPr>
      <w:r w:rsidRPr="00E76FCC">
        <w:rPr>
          <w:rStyle w:val="apple-converted-space"/>
          <w:rFonts w:asciiTheme="majorBidi" w:hAnsiTheme="majorBidi" w:cstheme="majorBidi"/>
          <w:b/>
          <w:bCs/>
          <w:sz w:val="24"/>
          <w:szCs w:val="24"/>
          <w:shd w:val="clear" w:color="auto" w:fill="FFFFFF"/>
        </w:rPr>
        <w:t>4.3</w:t>
      </w:r>
      <w:r w:rsidRPr="00E76FCC">
        <w:rPr>
          <w:rFonts w:asciiTheme="majorBidi" w:hAnsiTheme="majorBidi" w:cstheme="majorBidi"/>
          <w:b/>
          <w:bCs/>
          <w:sz w:val="24"/>
          <w:szCs w:val="24"/>
        </w:rPr>
        <w:t xml:space="preserve"> L’adaptation aux changements :</w:t>
      </w:r>
    </w:p>
    <w:p w:rsidR="00D16AE3" w:rsidRPr="00E76FCC" w:rsidRDefault="00D16AE3" w:rsidP="00E76FCC">
      <w:pPr>
        <w:autoSpaceDE w:val="0"/>
        <w:autoSpaceDN w:val="0"/>
        <w:adjustRightInd w:val="0"/>
        <w:spacing w:before="0" w:beforeAutospacing="0"/>
        <w:jc w:val="both"/>
        <w:rPr>
          <w:rFonts w:asciiTheme="majorBidi" w:eastAsia="DejaVuSerif" w:hAnsiTheme="majorBidi" w:cstheme="majorBidi"/>
          <w:sz w:val="24"/>
          <w:szCs w:val="24"/>
        </w:rPr>
      </w:pPr>
      <w:r w:rsidRPr="00E76FCC">
        <w:rPr>
          <w:rStyle w:val="apple-converted-space"/>
          <w:rFonts w:asciiTheme="majorBidi" w:hAnsiTheme="majorBidi" w:cstheme="majorBidi"/>
          <w:sz w:val="24"/>
          <w:szCs w:val="24"/>
          <w:shd w:val="clear" w:color="auto" w:fill="FFFFFF"/>
        </w:rPr>
        <w:t xml:space="preserve">L’entreprise </w:t>
      </w:r>
      <w:r w:rsidRPr="00E76FCC">
        <w:rPr>
          <w:rFonts w:asciiTheme="majorBidi" w:hAnsiTheme="majorBidi" w:cstheme="majorBidi"/>
          <w:sz w:val="24"/>
          <w:szCs w:val="24"/>
          <w:shd w:val="clear" w:color="auto" w:fill="FFFFFF"/>
        </w:rPr>
        <w:t>a besoin d’être guidée, pour cela l’auditeur se doit d’</w:t>
      </w:r>
      <w:r w:rsidRPr="007B1281">
        <w:rPr>
          <w:rStyle w:val="lev"/>
          <w:rFonts w:asciiTheme="majorBidi" w:hAnsiTheme="majorBidi" w:cstheme="majorBidi"/>
          <w:b w:val="0"/>
          <w:bCs w:val="0"/>
          <w:sz w:val="24"/>
          <w:szCs w:val="24"/>
          <w:shd w:val="clear" w:color="auto" w:fill="FFFFFF"/>
        </w:rPr>
        <w:t>avoir une connaissance globale de l’entreprise et de son</w:t>
      </w:r>
      <w:r w:rsidR="000E4399">
        <w:rPr>
          <w:rStyle w:val="lev"/>
          <w:rFonts w:asciiTheme="majorBidi" w:hAnsiTheme="majorBidi" w:cstheme="majorBidi"/>
          <w:b w:val="0"/>
          <w:bCs w:val="0"/>
          <w:sz w:val="24"/>
          <w:szCs w:val="24"/>
          <w:shd w:val="clear" w:color="auto" w:fill="FFFFFF"/>
        </w:rPr>
        <w:t xml:space="preserve"> </w:t>
      </w:r>
      <w:r w:rsidRPr="00E76FCC">
        <w:rPr>
          <w:rFonts w:asciiTheme="majorBidi" w:hAnsiTheme="majorBidi" w:cstheme="majorBidi"/>
          <w:sz w:val="24"/>
          <w:szCs w:val="24"/>
          <w:shd w:val="clear" w:color="auto" w:fill="FFFFFF"/>
        </w:rPr>
        <w:t>cadre de référence mis en œuvre en indiquant les exigences applicables dans ses activités. Cette orientation permettra une amélioration du fonctionnement, de</w:t>
      </w:r>
      <w:r w:rsidRPr="00E76FCC">
        <w:rPr>
          <w:rStyle w:val="apple-converted-space"/>
          <w:rFonts w:asciiTheme="majorBidi" w:hAnsiTheme="majorBidi" w:cstheme="majorBidi"/>
          <w:sz w:val="24"/>
          <w:szCs w:val="24"/>
          <w:shd w:val="clear" w:color="auto" w:fill="FFFFFF"/>
        </w:rPr>
        <w:t> </w:t>
      </w:r>
      <w:r w:rsidRPr="00E76FCC">
        <w:rPr>
          <w:rFonts w:asciiTheme="majorBidi" w:hAnsiTheme="majorBidi" w:cstheme="majorBidi"/>
          <w:sz w:val="24"/>
          <w:szCs w:val="24"/>
          <w:shd w:val="clear" w:color="auto" w:fill="FFFFFF"/>
        </w:rPr>
        <w:t xml:space="preserve">respect des réglementations en vigueur et une identification des risques qui pourraient influer sur l’adaptation de l’organisation aux différents changements environnementaux et réglementaires. </w:t>
      </w:r>
    </w:p>
    <w:p w:rsidR="00D16AE3" w:rsidRPr="00E76FCC" w:rsidRDefault="00D16AE3" w:rsidP="00EB605E">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Le changement est apparu comme une adaptation environnementale, un réaménagement des contrats, une reconfiguration des valeurs et/ou un mode d'action.</w:t>
      </w:r>
      <w:r w:rsidRPr="00E76FCC">
        <w:rPr>
          <w:rStyle w:val="Appelnotedebasdep"/>
          <w:rFonts w:asciiTheme="majorBidi" w:hAnsiTheme="majorBidi" w:cstheme="majorBidi"/>
          <w:sz w:val="24"/>
          <w:szCs w:val="24"/>
        </w:rPr>
        <w:footnoteReference w:id="42"/>
      </w:r>
      <w:r w:rsidRPr="00E76FCC">
        <w:rPr>
          <w:rFonts w:asciiTheme="majorBidi" w:hAnsiTheme="majorBidi" w:cstheme="majorBidi"/>
          <w:sz w:val="24"/>
          <w:szCs w:val="24"/>
        </w:rPr>
        <w:t xml:space="preserve"> C’est ainsi que </w:t>
      </w:r>
      <w:r w:rsidR="00EB605E">
        <w:rPr>
          <w:rFonts w:asciiTheme="majorBidi" w:hAnsiTheme="majorBidi" w:cstheme="majorBidi"/>
          <w:sz w:val="24"/>
          <w:szCs w:val="24"/>
        </w:rPr>
        <w:t xml:space="preserve">l’audit interne </w:t>
      </w:r>
      <w:r w:rsidRPr="00E76FCC">
        <w:rPr>
          <w:rFonts w:asciiTheme="majorBidi" w:hAnsiTheme="majorBidi" w:cstheme="majorBidi"/>
          <w:sz w:val="24"/>
          <w:szCs w:val="24"/>
        </w:rPr>
        <w:t>pour Etienne Barbier est pour accompagner les changements en cours et pour anticiper les risques.</w:t>
      </w:r>
      <w:r w:rsidRPr="00E76FCC">
        <w:rPr>
          <w:rStyle w:val="Appelnotedebasdep"/>
          <w:rFonts w:asciiTheme="majorBidi" w:hAnsiTheme="majorBidi" w:cstheme="majorBidi"/>
          <w:sz w:val="24"/>
          <w:szCs w:val="24"/>
        </w:rPr>
        <w:footnoteReference w:id="43"/>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doit accompagner la direction et les managers dans la conception des stratégies d’alignement et de progression pour s’adapter à l’évolution des environnements économiques, sociaux ou autre, qui nécessite des techniques de changement pour garantir la continuité d’exploitation de l’entreprise. </w:t>
      </w:r>
    </w:p>
    <w:p w:rsidR="00D16AE3" w:rsidRPr="00E76FCC" w:rsidRDefault="00D16AE3" w:rsidP="00E76FCC">
      <w:pPr>
        <w:pStyle w:val="Default"/>
        <w:spacing w:before="240" w:line="360" w:lineRule="auto"/>
        <w:jc w:val="both"/>
        <w:rPr>
          <w:rFonts w:asciiTheme="majorBidi" w:hAnsiTheme="majorBidi" w:cstheme="majorBidi"/>
          <w:color w:val="auto"/>
          <w:shd w:val="clear" w:color="auto" w:fill="FFFFFF"/>
        </w:rPr>
      </w:pPr>
      <w:r w:rsidRPr="00E76FCC">
        <w:rPr>
          <w:rFonts w:asciiTheme="majorBidi" w:hAnsiTheme="majorBidi" w:cstheme="majorBidi"/>
          <w:color w:val="auto"/>
        </w:rPr>
        <w:t xml:space="preserve">En fournissant des connaissances sur l'état réel de l'organisation, l'audit est devenu facilitateur de ces changements. </w:t>
      </w:r>
      <w:r w:rsidRPr="00E76FCC">
        <w:rPr>
          <w:rStyle w:val="Appelnotedebasdep"/>
          <w:rFonts w:asciiTheme="majorBidi" w:hAnsiTheme="majorBidi" w:cstheme="majorBidi"/>
          <w:color w:val="auto"/>
        </w:rPr>
        <w:footnoteReference w:id="44"/>
      </w:r>
      <w:r w:rsidRPr="00E76FCC">
        <w:rPr>
          <w:rFonts w:asciiTheme="majorBidi" w:hAnsiTheme="majorBidi" w:cstheme="majorBidi"/>
          <w:color w:val="auto"/>
          <w:shd w:val="clear" w:color="auto" w:fill="FFFFFF"/>
        </w:rPr>
        <w:t>L’entreprise fait face à des changements et à une mondialisation des affaires, d</w:t>
      </w:r>
      <w:r w:rsidR="004E2E24">
        <w:rPr>
          <w:rFonts w:asciiTheme="majorBidi" w:hAnsiTheme="majorBidi" w:cstheme="majorBidi"/>
          <w:color w:val="auto"/>
          <w:shd w:val="clear" w:color="auto" w:fill="FFFFFF"/>
        </w:rPr>
        <w:t xml:space="preserve">u coup l’audit interne permet </w:t>
      </w:r>
      <w:r w:rsidRPr="00E76FCC">
        <w:rPr>
          <w:rFonts w:asciiTheme="majorBidi" w:hAnsiTheme="majorBidi" w:cstheme="majorBidi"/>
          <w:color w:val="auto"/>
          <w:shd w:val="clear" w:color="auto" w:fill="FFFFFF"/>
        </w:rPr>
        <w:t xml:space="preserve">de soutenir l’entreprise dans l’accomplissement et la </w:t>
      </w:r>
      <w:r w:rsidRPr="00E76FCC">
        <w:rPr>
          <w:rFonts w:asciiTheme="majorBidi" w:hAnsiTheme="majorBidi" w:cstheme="majorBidi"/>
          <w:color w:val="auto"/>
          <w:shd w:val="clear" w:color="auto" w:fill="FFFFFF"/>
        </w:rPr>
        <w:lastRenderedPageBreak/>
        <w:t>continuité de ses activités grâce à une surveillance continue de l’évolution de ses processus organisationnels.</w:t>
      </w:r>
    </w:p>
    <w:p w:rsidR="00D16AE3" w:rsidRPr="00E76FCC" w:rsidRDefault="00D16AE3" w:rsidP="00E76FCC">
      <w:pPr>
        <w:pStyle w:val="Default"/>
        <w:spacing w:before="240" w:line="360" w:lineRule="auto"/>
        <w:jc w:val="both"/>
        <w:rPr>
          <w:rFonts w:asciiTheme="majorBidi" w:hAnsiTheme="majorBidi" w:cstheme="majorBidi"/>
          <w:b/>
          <w:bCs/>
          <w:color w:val="auto"/>
        </w:rPr>
      </w:pPr>
      <w:r w:rsidRPr="00E76FCC">
        <w:rPr>
          <w:rFonts w:asciiTheme="majorBidi" w:hAnsiTheme="majorBidi" w:cstheme="majorBidi"/>
          <w:b/>
          <w:bCs/>
          <w:color w:val="auto"/>
        </w:rPr>
        <w:t>4.4 La prévention des risques et des difficultés de l’entreprise :</w:t>
      </w:r>
    </w:p>
    <w:p w:rsidR="00D16AE3" w:rsidRPr="00E76FCC" w:rsidRDefault="00D16AE3" w:rsidP="00C24F84">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Durant sa mission, l’auditeur procède à l’évaluation du contrôle interne, </w:t>
      </w:r>
      <w:r w:rsidR="00C24F84">
        <w:rPr>
          <w:rFonts w:asciiTheme="majorBidi" w:hAnsiTheme="majorBidi" w:cstheme="majorBidi"/>
          <w:sz w:val="24"/>
          <w:szCs w:val="24"/>
        </w:rPr>
        <w:t xml:space="preserve"> et des processus de gestion des</w:t>
      </w:r>
      <w:r w:rsidRPr="00E76FCC">
        <w:rPr>
          <w:rFonts w:asciiTheme="majorBidi" w:hAnsiTheme="majorBidi" w:cstheme="majorBidi"/>
          <w:sz w:val="24"/>
          <w:szCs w:val="24"/>
        </w:rPr>
        <w:t xml:space="preserve"> risques, </w:t>
      </w:r>
      <w:r w:rsidR="00C24F84">
        <w:rPr>
          <w:rFonts w:asciiTheme="majorBidi" w:hAnsiTheme="majorBidi" w:cstheme="majorBidi"/>
          <w:sz w:val="24"/>
          <w:szCs w:val="24"/>
        </w:rPr>
        <w:t xml:space="preserve">cette évaluation </w:t>
      </w:r>
      <w:r w:rsidRPr="00E76FCC">
        <w:rPr>
          <w:rFonts w:asciiTheme="majorBidi" w:hAnsiTheme="majorBidi" w:cstheme="majorBidi"/>
          <w:sz w:val="24"/>
          <w:szCs w:val="24"/>
        </w:rPr>
        <w:t xml:space="preserve">permet </w:t>
      </w:r>
      <w:r w:rsidR="00C24F84">
        <w:rPr>
          <w:rFonts w:asciiTheme="majorBidi" w:hAnsiTheme="majorBidi" w:cstheme="majorBidi"/>
          <w:sz w:val="24"/>
          <w:szCs w:val="24"/>
        </w:rPr>
        <w:t xml:space="preserve">en outre </w:t>
      </w:r>
      <w:r w:rsidRPr="00E76FCC">
        <w:rPr>
          <w:rFonts w:asciiTheme="majorBidi" w:hAnsiTheme="majorBidi" w:cstheme="majorBidi"/>
          <w:sz w:val="24"/>
          <w:szCs w:val="24"/>
        </w:rPr>
        <w:t>de détecter les obstacles susceptibles de survenir.</w:t>
      </w:r>
    </w:p>
    <w:p w:rsidR="00D16AE3" w:rsidRPr="00E76FCC" w:rsidRDefault="00D16AE3" w:rsidP="00345065">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 interne aide la direction et le conseil </w:t>
      </w:r>
      <w:r w:rsidR="00345065">
        <w:rPr>
          <w:rFonts w:asciiTheme="majorBidi" w:hAnsiTheme="majorBidi" w:cstheme="majorBidi"/>
          <w:sz w:val="24"/>
          <w:szCs w:val="24"/>
        </w:rPr>
        <w:t xml:space="preserve">à </w:t>
      </w:r>
      <w:r w:rsidRPr="00E76FCC">
        <w:rPr>
          <w:rFonts w:asciiTheme="majorBidi" w:hAnsiTheme="majorBidi" w:cstheme="majorBidi"/>
          <w:sz w:val="24"/>
          <w:szCs w:val="24"/>
        </w:rPr>
        <w:t>gérer le risque d'échec pour atteindre les objectifs organisationnels.</w:t>
      </w:r>
      <w:r w:rsidRPr="00E76FCC">
        <w:rPr>
          <w:rStyle w:val="Appelnotedebasdep"/>
          <w:rFonts w:asciiTheme="majorBidi" w:hAnsiTheme="majorBidi" w:cstheme="majorBidi"/>
          <w:sz w:val="24"/>
          <w:szCs w:val="24"/>
        </w:rPr>
        <w:footnoteReference w:id="45"/>
      </w:r>
      <w:r w:rsidRPr="00E76FCC">
        <w:rPr>
          <w:rFonts w:asciiTheme="majorBidi" w:hAnsiTheme="majorBidi" w:cstheme="majorBidi"/>
          <w:sz w:val="24"/>
          <w:szCs w:val="24"/>
        </w:rPr>
        <w:t xml:space="preserve"> Il s’agit d’un moyen qui vise à déterminer comment ces risques doivent être gérés pour réduire la probabilité de leurs apparitions, assurant toute fois la protection de l’organisation contre des menaces qui peuvent se produire.</w:t>
      </w:r>
    </w:p>
    <w:p w:rsidR="00D16AE3" w:rsidRPr="00E76FCC" w:rsidRDefault="00D16AE3" w:rsidP="00345065">
      <w:pPr>
        <w:autoSpaceDE w:val="0"/>
        <w:autoSpaceDN w:val="0"/>
        <w:adjustRightInd w:val="0"/>
        <w:jc w:val="both"/>
        <w:rPr>
          <w:rStyle w:val="lev"/>
          <w:rFonts w:asciiTheme="majorBidi" w:hAnsiTheme="majorBidi" w:cstheme="majorBidi"/>
          <w:b w:val="0"/>
          <w:bCs w:val="0"/>
          <w:sz w:val="24"/>
          <w:szCs w:val="24"/>
          <w:shd w:val="clear" w:color="auto" w:fill="FFFFFF"/>
        </w:rPr>
      </w:pPr>
      <w:r w:rsidRPr="00E76FCC">
        <w:rPr>
          <w:rFonts w:asciiTheme="majorBidi" w:hAnsiTheme="majorBidi" w:cstheme="majorBidi"/>
          <w:sz w:val="24"/>
          <w:szCs w:val="24"/>
        </w:rPr>
        <w:t xml:space="preserve">L’auditeur interne a aussi pour objectif d’anticiper </w:t>
      </w:r>
      <w:r w:rsidR="00345065">
        <w:rPr>
          <w:rFonts w:asciiTheme="majorBidi" w:hAnsiTheme="majorBidi" w:cstheme="majorBidi"/>
          <w:sz w:val="24"/>
          <w:szCs w:val="24"/>
        </w:rPr>
        <w:t xml:space="preserve">et de maitriser </w:t>
      </w:r>
      <w:r w:rsidRPr="00E76FCC">
        <w:rPr>
          <w:rFonts w:asciiTheme="majorBidi" w:hAnsiTheme="majorBidi" w:cstheme="majorBidi"/>
          <w:sz w:val="24"/>
          <w:szCs w:val="24"/>
        </w:rPr>
        <w:t>tout danger pouvant nuire au bon  fonct</w:t>
      </w:r>
      <w:r w:rsidR="00345065">
        <w:rPr>
          <w:rFonts w:asciiTheme="majorBidi" w:hAnsiTheme="majorBidi" w:cstheme="majorBidi"/>
          <w:sz w:val="24"/>
          <w:szCs w:val="24"/>
        </w:rPr>
        <w:t xml:space="preserve">ionnement de l’entreprise </w:t>
      </w:r>
      <w:r w:rsidRPr="00E76FCC">
        <w:rPr>
          <w:rFonts w:asciiTheme="majorBidi" w:hAnsiTheme="majorBidi" w:cstheme="majorBidi"/>
          <w:sz w:val="24"/>
          <w:szCs w:val="24"/>
        </w:rPr>
        <w:t xml:space="preserve">pour préserver la santé de l’entreprise. </w:t>
      </w:r>
      <w:r w:rsidRPr="00E76FCC">
        <w:rPr>
          <w:rStyle w:val="lev"/>
          <w:rFonts w:asciiTheme="majorBidi" w:hAnsiTheme="majorBidi" w:cstheme="majorBidi"/>
          <w:b w:val="0"/>
          <w:bCs w:val="0"/>
          <w:sz w:val="24"/>
          <w:szCs w:val="24"/>
          <w:shd w:val="clear" w:color="auto" w:fill="FFFFFF"/>
        </w:rPr>
        <w:t>C’est pourquoi la mission de prévention est essentielle pour</w:t>
      </w:r>
      <w:r w:rsidRPr="00E76FCC">
        <w:rPr>
          <w:rFonts w:asciiTheme="majorBidi" w:hAnsiTheme="majorBidi" w:cstheme="majorBidi"/>
          <w:sz w:val="24"/>
          <w:szCs w:val="24"/>
        </w:rPr>
        <w:t xml:space="preserve"> prendre les mesures nécessaires, protéger les actifs et assurer la sécurité et l'intégrité des informations financières et opérationnelles. Il doit notamment mettre au courant les responsables </w:t>
      </w:r>
      <w:r w:rsidR="00345065">
        <w:rPr>
          <w:rFonts w:asciiTheme="majorBidi" w:hAnsiTheme="majorBidi" w:cstheme="majorBidi"/>
          <w:sz w:val="24"/>
          <w:szCs w:val="24"/>
        </w:rPr>
        <w:t xml:space="preserve">de toute difficulté </w:t>
      </w:r>
      <w:r w:rsidRPr="00E76FCC">
        <w:rPr>
          <w:rFonts w:asciiTheme="majorBidi" w:hAnsiTheme="majorBidi" w:cstheme="majorBidi"/>
          <w:sz w:val="24"/>
          <w:szCs w:val="24"/>
        </w:rPr>
        <w:t>r</w:t>
      </w:r>
      <w:r w:rsidR="00345065">
        <w:rPr>
          <w:rFonts w:asciiTheme="majorBidi" w:hAnsiTheme="majorBidi" w:cstheme="majorBidi"/>
          <w:sz w:val="24"/>
          <w:szCs w:val="24"/>
        </w:rPr>
        <w:t>encontrée</w:t>
      </w:r>
      <w:r w:rsidRPr="00E76FCC">
        <w:rPr>
          <w:rFonts w:asciiTheme="majorBidi" w:hAnsiTheme="majorBidi" w:cstheme="majorBidi"/>
          <w:sz w:val="24"/>
          <w:szCs w:val="24"/>
        </w:rPr>
        <w:t xml:space="preserve"> par</w:t>
      </w:r>
      <w:r w:rsidR="000E4399">
        <w:rPr>
          <w:rFonts w:asciiTheme="majorBidi" w:hAnsiTheme="majorBidi" w:cstheme="majorBidi"/>
          <w:sz w:val="24"/>
          <w:szCs w:val="24"/>
        </w:rPr>
        <w:t xml:space="preserve"> </w:t>
      </w:r>
      <w:r w:rsidRPr="00E76FCC">
        <w:rPr>
          <w:rStyle w:val="lev"/>
          <w:rFonts w:asciiTheme="majorBidi" w:hAnsiTheme="majorBidi" w:cstheme="majorBidi"/>
          <w:b w:val="0"/>
          <w:bCs w:val="0"/>
          <w:sz w:val="24"/>
          <w:szCs w:val="24"/>
          <w:shd w:val="clear" w:color="auto" w:fill="FFFFFF"/>
        </w:rPr>
        <w:t>l’entreprise</w:t>
      </w:r>
      <w:r w:rsidRPr="00E76FCC">
        <w:rPr>
          <w:rStyle w:val="lev"/>
          <w:rFonts w:asciiTheme="majorBidi" w:hAnsiTheme="majorBidi" w:cstheme="majorBidi"/>
          <w:sz w:val="24"/>
          <w:szCs w:val="24"/>
          <w:shd w:val="clear" w:color="auto" w:fill="FFFFFF"/>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est à signaler également que les principales missions de l’audit interne sont d’apporter aux directions générales et comités d’audit un éclairage sur les risques et les systèmes de contrôle interne</w:t>
      </w:r>
      <w:r w:rsidRPr="00E76FCC">
        <w:rPr>
          <w:rStyle w:val="Appelnotedebasdep"/>
          <w:rFonts w:asciiTheme="majorBidi" w:hAnsiTheme="majorBidi" w:cstheme="majorBidi"/>
          <w:sz w:val="24"/>
          <w:szCs w:val="24"/>
        </w:rPr>
        <w:footnoteReference w:id="46"/>
      </w:r>
      <w:r w:rsidRPr="00E76FCC">
        <w:rPr>
          <w:rFonts w:asciiTheme="majorBidi" w:hAnsiTheme="majorBidi" w:cstheme="majorBidi"/>
          <w:sz w:val="24"/>
          <w:szCs w:val="24"/>
        </w:rPr>
        <w:t xml:space="preserve">. </w:t>
      </w:r>
    </w:p>
    <w:p w:rsidR="00D16AE3" w:rsidRPr="00E76FCC" w:rsidRDefault="00D16AE3" w:rsidP="00E76FCC">
      <w:pPr>
        <w:jc w:val="both"/>
        <w:rPr>
          <w:rFonts w:asciiTheme="majorBidi" w:hAnsiTheme="majorBidi" w:cstheme="majorBidi"/>
          <w:sz w:val="24"/>
          <w:szCs w:val="24"/>
        </w:rPr>
      </w:pPr>
      <w:r w:rsidRPr="00E76FCC">
        <w:rPr>
          <w:rFonts w:asciiTheme="majorBidi" w:hAnsiTheme="majorBidi" w:cstheme="majorBidi"/>
          <w:sz w:val="24"/>
          <w:szCs w:val="24"/>
        </w:rPr>
        <w:t>L’audit interne aide l'organisation, par une évaluation organisé et méthodique des risques, à contrôler et à gérer les risques les plus significatifs susceptibles de générer des menaces ou des contraintes compromettant l’atteinte de ses objectifs.</w:t>
      </w:r>
    </w:p>
    <w:p w:rsidR="00D16AE3" w:rsidRPr="00E76FCC" w:rsidRDefault="00D16AE3" w:rsidP="00345065">
      <w:pPr>
        <w:jc w:val="both"/>
        <w:rPr>
          <w:rFonts w:asciiTheme="majorBidi" w:hAnsiTheme="majorBidi" w:cstheme="majorBidi"/>
          <w:sz w:val="24"/>
          <w:szCs w:val="24"/>
        </w:rPr>
      </w:pPr>
      <w:r w:rsidRPr="00E76FCC">
        <w:rPr>
          <w:rFonts w:asciiTheme="majorBidi" w:hAnsiTheme="majorBidi" w:cstheme="majorBidi"/>
          <w:sz w:val="24"/>
          <w:szCs w:val="24"/>
        </w:rPr>
        <w:t>Gérer les risques permet en outr</w:t>
      </w:r>
      <w:r w:rsidR="00345065">
        <w:rPr>
          <w:rFonts w:asciiTheme="majorBidi" w:hAnsiTheme="majorBidi" w:cstheme="majorBidi"/>
          <w:sz w:val="24"/>
          <w:szCs w:val="24"/>
        </w:rPr>
        <w:t xml:space="preserve">e de soutenir </w:t>
      </w:r>
      <w:r w:rsidRPr="00E76FCC">
        <w:rPr>
          <w:rFonts w:asciiTheme="majorBidi" w:hAnsiTheme="majorBidi" w:cstheme="majorBidi"/>
          <w:sz w:val="24"/>
          <w:szCs w:val="24"/>
        </w:rPr>
        <w:t xml:space="preserve"> la direction et </w:t>
      </w:r>
      <w:r w:rsidR="00345065">
        <w:rPr>
          <w:rFonts w:asciiTheme="majorBidi" w:hAnsiTheme="majorBidi" w:cstheme="majorBidi"/>
          <w:sz w:val="24"/>
          <w:szCs w:val="24"/>
        </w:rPr>
        <w:t>le</w:t>
      </w:r>
      <w:r w:rsidRPr="00E76FCC">
        <w:rPr>
          <w:rFonts w:asciiTheme="majorBidi" w:hAnsiTheme="majorBidi" w:cstheme="majorBidi"/>
          <w:sz w:val="24"/>
          <w:szCs w:val="24"/>
        </w:rPr>
        <w:t xml:space="preserve"> conseil dans le fonctionnement de l’entreprise. L’identification et l’évaluation des risques liés aux différentes opérations fait </w:t>
      </w:r>
      <w:r w:rsidR="00345065" w:rsidRPr="00E76FCC">
        <w:rPr>
          <w:rFonts w:asciiTheme="majorBidi" w:hAnsiTheme="majorBidi" w:cstheme="majorBidi"/>
          <w:sz w:val="24"/>
          <w:szCs w:val="24"/>
        </w:rPr>
        <w:t>partie</w:t>
      </w:r>
      <w:r w:rsidRPr="00E76FCC">
        <w:rPr>
          <w:rFonts w:asciiTheme="majorBidi" w:hAnsiTheme="majorBidi" w:cstheme="majorBidi"/>
          <w:sz w:val="24"/>
          <w:szCs w:val="24"/>
        </w:rPr>
        <w:t xml:space="preserve"> de la </w:t>
      </w:r>
      <w:r w:rsidR="00345065">
        <w:rPr>
          <w:rFonts w:asciiTheme="majorBidi" w:hAnsiTheme="majorBidi" w:cstheme="majorBidi"/>
          <w:sz w:val="24"/>
          <w:szCs w:val="24"/>
        </w:rPr>
        <w:t>responsabilité</w:t>
      </w:r>
      <w:r w:rsidRPr="00E76FCC">
        <w:rPr>
          <w:rFonts w:asciiTheme="majorBidi" w:hAnsiTheme="majorBidi" w:cstheme="majorBidi"/>
          <w:sz w:val="24"/>
          <w:szCs w:val="24"/>
        </w:rPr>
        <w:t xml:space="preserve"> de l’auditeur dans le but de trouver de solutions et amélior</w:t>
      </w:r>
      <w:r w:rsidR="00345065">
        <w:rPr>
          <w:rFonts w:asciiTheme="majorBidi" w:hAnsiTheme="majorBidi" w:cstheme="majorBidi"/>
          <w:sz w:val="24"/>
          <w:szCs w:val="24"/>
        </w:rPr>
        <w:t xml:space="preserve">er l’efficacité des </w:t>
      </w:r>
      <w:r w:rsidRPr="00E76FCC">
        <w:rPr>
          <w:rFonts w:asciiTheme="majorBidi" w:hAnsiTheme="majorBidi" w:cstheme="majorBidi"/>
          <w:sz w:val="24"/>
          <w:szCs w:val="24"/>
        </w:rPr>
        <w:t>procédures.</w:t>
      </w:r>
    </w:p>
    <w:p w:rsidR="00D16AE3" w:rsidRPr="00E76FCC" w:rsidRDefault="00D16AE3"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4.5 L’apport d’une valeur ajoutée :</w:t>
      </w:r>
    </w:p>
    <w:p w:rsidR="00D16AE3" w:rsidRPr="00E76FCC" w:rsidRDefault="00D16AE3"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L'audit interne est une activité indépendante et objective, fournissant une garantie et une assurance à une organisation en termes de degré de contrôle exercé sur les opérations, elle l'oriente pour améliorer les opérations et contribue à l'ajout d’une valeur.</w:t>
      </w:r>
      <w:r w:rsidRPr="00E76FCC">
        <w:rPr>
          <w:rStyle w:val="Appelnotedebasdep"/>
          <w:rFonts w:asciiTheme="majorBidi" w:hAnsiTheme="majorBidi" w:cstheme="majorBidi"/>
          <w:sz w:val="24"/>
          <w:szCs w:val="24"/>
        </w:rPr>
        <w:footnoteReference w:id="4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D’une manière générale, l’auditeur interne permet d’apporter une valeur ajoutée à son entreprise, en vérifiant l’existence d’un bon système de contrôle interne, en exprimant des avis et des recommandations concernant les activités examinées ainsi améliorer le fonctionnement de son organisation et l’aider à atteindre les objectifs fixés.</w:t>
      </w:r>
    </w:p>
    <w:p w:rsidR="00D16AE3" w:rsidRPr="00E76FCC" w:rsidRDefault="00D16AE3" w:rsidP="00534804">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 xml:space="preserve">L'audit interne a le </w:t>
      </w:r>
      <w:r w:rsidR="00534804">
        <w:rPr>
          <w:rFonts w:asciiTheme="majorBidi" w:hAnsiTheme="majorBidi" w:cstheme="majorBidi"/>
          <w:sz w:val="24"/>
          <w:szCs w:val="24"/>
          <w:shd w:val="clear" w:color="auto" w:fill="FFFFFF"/>
        </w:rPr>
        <w:t>privilège</w:t>
      </w:r>
      <w:r w:rsidRPr="00E76FCC">
        <w:rPr>
          <w:rFonts w:asciiTheme="majorBidi" w:hAnsiTheme="majorBidi" w:cstheme="majorBidi"/>
          <w:sz w:val="24"/>
          <w:szCs w:val="24"/>
          <w:shd w:val="clear" w:color="auto" w:fill="FFFFFF"/>
        </w:rPr>
        <w:t xml:space="preserve"> d'être l'un des plus influents services à la disposition de la direction</w:t>
      </w:r>
      <w:r w:rsidRPr="00E76FCC">
        <w:rPr>
          <w:rStyle w:val="Appelnotedebasdep"/>
          <w:rFonts w:asciiTheme="majorBidi" w:hAnsiTheme="majorBidi" w:cstheme="majorBidi"/>
          <w:sz w:val="24"/>
          <w:szCs w:val="24"/>
          <w:shd w:val="clear" w:color="auto" w:fill="FFFFFF"/>
        </w:rPr>
        <w:footnoteReference w:id="48"/>
      </w:r>
      <w:r w:rsidRPr="00E76FCC">
        <w:rPr>
          <w:rFonts w:asciiTheme="majorBidi" w:hAnsiTheme="majorBidi" w:cstheme="majorBidi"/>
          <w:sz w:val="24"/>
          <w:szCs w:val="24"/>
          <w:shd w:val="clear" w:color="auto" w:fill="FFFFFF"/>
        </w:rPr>
        <w:t>. Sa contribution demeure donc cruciale dans la création et de l’amélioration de sa valeur.</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4.6 Promouvoir le contrôle</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fonction d’audit interne aide la direction et le conseil (ou le conseil de surveillance) à améliorer le processus de contrôle.</w:t>
      </w:r>
      <w:r w:rsidRPr="00E76FCC">
        <w:rPr>
          <w:rStyle w:val="Appelnotedebasdep"/>
          <w:rFonts w:asciiTheme="majorBidi" w:hAnsiTheme="majorBidi" w:cstheme="majorBidi"/>
          <w:sz w:val="24"/>
          <w:szCs w:val="24"/>
        </w:rPr>
        <w:footnoteReference w:id="49"/>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L’objectif de l'audit interne est d’assister les membres de l'organisation dans l’exécution efficace de leurs responsabilités. À cette fin, l'audit interne leur fournit des analyses, des évaluations, des recommandations, des conseils et des informations concernant les activités examinées. L'objectif de l’audit consiste à promouvoir un contrôle efficace à un coût raisonnable. </w:t>
      </w:r>
      <w:r w:rsidRPr="00E76FCC">
        <w:rPr>
          <w:rStyle w:val="Appelnotedebasdep"/>
          <w:rFonts w:asciiTheme="majorBidi" w:hAnsiTheme="majorBidi" w:cstheme="majorBidi"/>
          <w:sz w:val="24"/>
          <w:szCs w:val="24"/>
        </w:rPr>
        <w:footnoteReference w:id="50"/>
      </w:r>
    </w:p>
    <w:p w:rsidR="00D16AE3" w:rsidRDefault="00D16AE3" w:rsidP="00534804">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Durant sa mission, l’auditeur tend à évaluer l’efficacité des procédures notamment les processus comptables, ainsi que sa conformité aux politiques et règlements de l’entreprise, s’assurer également que les actifs existent réellement et veiller à leurs </w:t>
      </w:r>
      <w:r w:rsidR="00534804">
        <w:rPr>
          <w:rFonts w:asciiTheme="majorBidi" w:hAnsiTheme="majorBidi" w:cstheme="majorBidi"/>
          <w:sz w:val="24"/>
          <w:szCs w:val="24"/>
        </w:rPr>
        <w:t>protections</w:t>
      </w:r>
      <w:r w:rsidRPr="00E76FCC">
        <w:rPr>
          <w:rFonts w:asciiTheme="majorBidi" w:hAnsiTheme="majorBidi" w:cstheme="majorBidi"/>
          <w:sz w:val="24"/>
          <w:szCs w:val="24"/>
        </w:rPr>
        <w:t xml:space="preserve">, et </w:t>
      </w:r>
      <w:r w:rsidR="00534804">
        <w:rPr>
          <w:rFonts w:asciiTheme="majorBidi" w:hAnsiTheme="majorBidi" w:cstheme="majorBidi"/>
          <w:sz w:val="24"/>
          <w:szCs w:val="24"/>
        </w:rPr>
        <w:t>proposer</w:t>
      </w:r>
      <w:r w:rsidRPr="00E76FCC">
        <w:rPr>
          <w:rFonts w:asciiTheme="majorBidi" w:hAnsiTheme="majorBidi" w:cstheme="majorBidi"/>
          <w:sz w:val="24"/>
          <w:szCs w:val="24"/>
        </w:rPr>
        <w:t xml:space="preserve"> les solutions et les recommandations nécessaires</w:t>
      </w:r>
      <w:r w:rsidR="00534804">
        <w:rPr>
          <w:rFonts w:asciiTheme="majorBidi" w:hAnsiTheme="majorBidi" w:cstheme="majorBidi"/>
          <w:sz w:val="24"/>
          <w:szCs w:val="24"/>
        </w:rPr>
        <w:t xml:space="preserve"> pour l’efficacité des procédures</w:t>
      </w:r>
      <w:r w:rsidRPr="00E76FCC">
        <w:rPr>
          <w:rFonts w:asciiTheme="majorBidi" w:hAnsiTheme="majorBidi" w:cstheme="majorBidi"/>
          <w:sz w:val="24"/>
          <w:szCs w:val="24"/>
        </w:rPr>
        <w:t>.</w:t>
      </w:r>
    </w:p>
    <w:p w:rsidR="00534804" w:rsidRPr="00E76FCC" w:rsidRDefault="00534804" w:rsidP="00534804">
      <w:pPr>
        <w:autoSpaceDE w:val="0"/>
        <w:autoSpaceDN w:val="0"/>
        <w:adjustRightInd w:val="0"/>
        <w:jc w:val="both"/>
        <w:rPr>
          <w:rFonts w:asciiTheme="majorBidi" w:hAnsiTheme="majorBidi" w:cstheme="majorBidi"/>
          <w:sz w:val="24"/>
          <w:szCs w:val="24"/>
        </w:rPr>
      </w:pP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Section 2 : l’audit interne : organisation et positionnement </w:t>
      </w:r>
    </w:p>
    <w:p w:rsidR="00D16AE3" w:rsidRPr="00E76FCC" w:rsidRDefault="00D16AE3" w:rsidP="00DA4BF0">
      <w:pPr>
        <w:tabs>
          <w:tab w:val="left" w:pos="4826"/>
        </w:tabs>
        <w:spacing w:before="0" w:beforeAutospacing="0" w:after="0" w:afterAutospacing="0"/>
        <w:jc w:val="both"/>
        <w:rPr>
          <w:rStyle w:val="lev"/>
          <w:rFonts w:asciiTheme="majorBidi" w:hAnsiTheme="majorBidi" w:cstheme="majorBidi"/>
          <w:b w:val="0"/>
          <w:bCs w:val="0"/>
          <w:sz w:val="24"/>
          <w:szCs w:val="24"/>
          <w:shd w:val="clear" w:color="auto" w:fill="FFFFFF"/>
        </w:rPr>
      </w:pPr>
      <w:r w:rsidRPr="00E76FCC">
        <w:rPr>
          <w:rFonts w:asciiTheme="majorBidi" w:hAnsiTheme="majorBidi" w:cstheme="majorBidi"/>
          <w:sz w:val="24"/>
          <w:szCs w:val="24"/>
        </w:rPr>
        <w:t xml:space="preserve">L’audit interne est défini </w:t>
      </w:r>
      <w:r w:rsidR="00DA4BF0">
        <w:rPr>
          <w:rFonts w:asciiTheme="majorBidi" w:hAnsiTheme="majorBidi" w:cstheme="majorBidi"/>
          <w:sz w:val="24"/>
          <w:szCs w:val="24"/>
        </w:rPr>
        <w:t xml:space="preserve">comme </w:t>
      </w:r>
      <w:r w:rsidRPr="00E76FCC">
        <w:rPr>
          <w:rFonts w:asciiTheme="majorBidi" w:hAnsiTheme="majorBidi" w:cstheme="majorBidi"/>
          <w:sz w:val="24"/>
          <w:szCs w:val="24"/>
        </w:rPr>
        <w:t xml:space="preserve">une activité </w:t>
      </w:r>
      <w:r w:rsidRPr="00E76FCC">
        <w:rPr>
          <w:rFonts w:asciiTheme="majorBidi" w:hAnsiTheme="majorBidi" w:cstheme="majorBidi"/>
          <w:sz w:val="24"/>
          <w:szCs w:val="24"/>
          <w:shd w:val="clear" w:color="auto" w:fill="FFFFFF"/>
        </w:rPr>
        <w:t>indépendante et objective. Ainsi, dans le cadre de la pratique</w:t>
      </w:r>
      <w:r w:rsidR="00A340F6">
        <w:rPr>
          <w:rFonts w:asciiTheme="majorBidi" w:hAnsiTheme="majorBidi" w:cstheme="majorBidi"/>
          <w:sz w:val="24"/>
          <w:szCs w:val="24"/>
          <w:shd w:val="clear" w:color="auto" w:fill="FFFFFF"/>
        </w:rPr>
        <w:t xml:space="preserve"> </w:t>
      </w:r>
      <w:r w:rsidRPr="00E76FCC">
        <w:rPr>
          <w:rStyle w:val="lev"/>
          <w:rFonts w:asciiTheme="majorBidi" w:hAnsiTheme="majorBidi" w:cstheme="majorBidi"/>
          <w:b w:val="0"/>
          <w:bCs w:val="0"/>
          <w:sz w:val="24"/>
          <w:szCs w:val="24"/>
          <w:shd w:val="clear" w:color="auto" w:fill="FFFFFF"/>
        </w:rPr>
        <w:t xml:space="preserve">de l'audit interne au sein de l’entreprise, il est important que cette fonction respecte des normes et des règles, tout en réjouissant d’un rattachement hiérarchique qui assure son indépendance et sa bonne organisation et améliore </w:t>
      </w:r>
      <w:r w:rsidR="00DA4BF0">
        <w:rPr>
          <w:rStyle w:val="lev"/>
          <w:rFonts w:asciiTheme="majorBidi" w:hAnsiTheme="majorBidi" w:cstheme="majorBidi"/>
          <w:b w:val="0"/>
          <w:bCs w:val="0"/>
          <w:sz w:val="24"/>
          <w:szCs w:val="24"/>
          <w:shd w:val="clear" w:color="auto" w:fill="FFFFFF"/>
        </w:rPr>
        <w:t>son efficacité</w:t>
      </w:r>
      <w:r w:rsidRPr="00E76FCC">
        <w:rPr>
          <w:rStyle w:val="lev"/>
          <w:rFonts w:asciiTheme="majorBidi" w:hAnsiTheme="majorBidi" w:cstheme="majorBidi"/>
          <w:b w:val="0"/>
          <w:bCs w:val="0"/>
          <w:sz w:val="24"/>
          <w:szCs w:val="24"/>
          <w:shd w:val="clear" w:color="auto" w:fill="FFFFFF"/>
        </w:rPr>
        <w:t>.</w:t>
      </w:r>
    </w:p>
    <w:p w:rsidR="00D16AE3" w:rsidRPr="00E76FCC" w:rsidRDefault="00D16AE3" w:rsidP="00E76FCC">
      <w:pPr>
        <w:tabs>
          <w:tab w:val="left" w:pos="4826"/>
        </w:tabs>
        <w:spacing w:before="0" w:beforeAutospacing="0" w:after="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Toute fois l’organisation de l’audit interne repose sur une charte d’audit, qui est un document essentiel pour son fonctionnement.</w:t>
      </w:r>
    </w:p>
    <w:p w:rsidR="00D16AE3" w:rsidRPr="00E76FCC" w:rsidRDefault="0030649A" w:rsidP="00E76FCC">
      <w:pPr>
        <w:tabs>
          <w:tab w:val="left" w:pos="4826"/>
        </w:tabs>
        <w:spacing w:after="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A</w:t>
      </w:r>
      <w:r w:rsidR="00D16AE3" w:rsidRPr="00E76FCC">
        <w:rPr>
          <w:rFonts w:asciiTheme="majorBidi" w:hAnsiTheme="majorBidi" w:cstheme="majorBidi"/>
          <w:sz w:val="24"/>
          <w:szCs w:val="24"/>
          <w:shd w:val="clear" w:color="auto" w:fill="FFFFFF"/>
        </w:rPr>
        <w:t>fin d’assimiler la position de l’audit interne comme moyen de contrôle, il est également pertinent de rappeler, d’une part, les points communs entre l’audit interne et ses fonctions voisines, d’autre part, leurs principales divergences et les complémentarités qui peuvent exister.</w:t>
      </w:r>
    </w:p>
    <w:p w:rsidR="00D16AE3" w:rsidRPr="00793F2F" w:rsidRDefault="00D16AE3" w:rsidP="00793F2F">
      <w:pPr>
        <w:pStyle w:val="Paragraphedeliste"/>
        <w:numPr>
          <w:ilvl w:val="0"/>
          <w:numId w:val="123"/>
        </w:numPr>
        <w:autoSpaceDE w:val="0"/>
        <w:autoSpaceDN w:val="0"/>
        <w:adjustRightInd w:val="0"/>
        <w:spacing w:before="240" w:after="0"/>
        <w:jc w:val="both"/>
        <w:rPr>
          <w:rFonts w:asciiTheme="majorBidi" w:hAnsiTheme="majorBidi" w:cstheme="majorBidi"/>
          <w:b/>
          <w:bCs/>
          <w:sz w:val="24"/>
          <w:szCs w:val="24"/>
        </w:rPr>
      </w:pPr>
      <w:r w:rsidRPr="00793F2F">
        <w:rPr>
          <w:rFonts w:asciiTheme="majorBidi" w:hAnsiTheme="majorBidi" w:cstheme="majorBidi"/>
          <w:b/>
          <w:bCs/>
          <w:sz w:val="24"/>
          <w:szCs w:val="24"/>
        </w:rPr>
        <w:t>Le cadre de la pratique professionnelle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vise à créer une valeur ajoutée, il aide ainsi l’entreprise à mieux maitriser ses activités, pour ce faire, et pour assumer pleinement ses responsabilités et atteindre ses objectifs, il doit respecter certaines règles à savoir: les normes d’audit </w:t>
      </w:r>
      <w:r w:rsidR="00C772AD">
        <w:rPr>
          <w:rFonts w:asciiTheme="majorBidi" w:hAnsiTheme="majorBidi" w:cstheme="majorBidi"/>
          <w:sz w:val="24"/>
          <w:szCs w:val="24"/>
        </w:rPr>
        <w:t xml:space="preserve">interne </w:t>
      </w:r>
      <w:r w:rsidRPr="00E76FCC">
        <w:rPr>
          <w:rFonts w:asciiTheme="majorBidi" w:hAnsiTheme="majorBidi" w:cstheme="majorBidi"/>
          <w:sz w:val="24"/>
          <w:szCs w:val="24"/>
        </w:rPr>
        <w:t>et le code de déontologie.</w:t>
      </w:r>
    </w:p>
    <w:p w:rsidR="00D16AE3" w:rsidRPr="00E76FCC" w:rsidRDefault="00D16AE3" w:rsidP="00C772AD">
      <w:pPr>
        <w:autoSpaceDE w:val="0"/>
        <w:autoSpaceDN w:val="0"/>
        <w:adjustRightInd w:val="0"/>
        <w:spacing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77536C" w:rsidRPr="00E76FCC">
        <w:rPr>
          <w:rFonts w:asciiTheme="majorBidi" w:hAnsiTheme="majorBidi" w:cstheme="majorBidi"/>
          <w:b/>
          <w:bCs/>
          <w:sz w:val="24"/>
          <w:szCs w:val="24"/>
        </w:rPr>
        <w:t>0</w:t>
      </w:r>
      <w:r w:rsidR="0030649A" w:rsidRPr="00E76FCC">
        <w:rPr>
          <w:rFonts w:asciiTheme="majorBidi" w:hAnsiTheme="majorBidi" w:cstheme="majorBidi"/>
          <w:b/>
          <w:bCs/>
          <w:sz w:val="24"/>
          <w:szCs w:val="24"/>
        </w:rPr>
        <w:t>3</w:t>
      </w:r>
      <w:r w:rsidRPr="00E76FCC">
        <w:rPr>
          <w:rFonts w:asciiTheme="majorBidi" w:hAnsiTheme="majorBidi" w:cstheme="majorBidi"/>
          <w:b/>
          <w:bCs/>
          <w:sz w:val="24"/>
          <w:szCs w:val="24"/>
        </w:rPr>
        <w:t> : Le cadre de la pratique professionnelle :</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863"/>
        <w:gridCol w:w="805"/>
        <w:gridCol w:w="955"/>
        <w:gridCol w:w="3864"/>
        <w:gridCol w:w="992"/>
        <w:gridCol w:w="851"/>
        <w:gridCol w:w="956"/>
      </w:tblGrid>
      <w:tr w:rsidR="00D16AE3" w:rsidRPr="00E76FCC" w:rsidTr="00445A2B">
        <w:trPr>
          <w:trHeight w:val="255"/>
        </w:trPr>
        <w:tc>
          <w:tcPr>
            <w:tcW w:w="863" w:type="dxa"/>
            <w:vMerge w:val="restart"/>
            <w:textDirection w:val="btLr"/>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Définition de l’audit interne</w:t>
            </w:r>
          </w:p>
        </w:tc>
        <w:tc>
          <w:tcPr>
            <w:tcW w:w="7467" w:type="dxa"/>
            <w:gridSpan w:val="5"/>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Définition de l’audit interne </w:t>
            </w:r>
          </w:p>
        </w:tc>
        <w:tc>
          <w:tcPr>
            <w:tcW w:w="956" w:type="dxa"/>
            <w:vMerge w:val="restart"/>
            <w:textDirection w:val="tbRl"/>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Définition de l’audit interne</w:t>
            </w:r>
          </w:p>
        </w:tc>
      </w:tr>
      <w:tr w:rsidR="00D16AE3" w:rsidRPr="00E76FCC" w:rsidTr="00445A2B">
        <w:trPr>
          <w:trHeight w:val="255"/>
        </w:trPr>
        <w:tc>
          <w:tcPr>
            <w:tcW w:w="863"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7467" w:type="dxa"/>
            <w:gridSpan w:val="5"/>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Code de déontologie</w:t>
            </w:r>
          </w:p>
        </w:tc>
        <w:tc>
          <w:tcPr>
            <w:tcW w:w="956"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r>
      <w:tr w:rsidR="00D16AE3" w:rsidRPr="00E76FCC" w:rsidTr="00445A2B">
        <w:trPr>
          <w:cantSplit/>
          <w:trHeight w:val="674"/>
        </w:trPr>
        <w:tc>
          <w:tcPr>
            <w:tcW w:w="863"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805" w:type="dxa"/>
            <w:vMerge w:val="restart"/>
            <w:textDirection w:val="btLr"/>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Activité d’assurance</w:t>
            </w:r>
          </w:p>
        </w:tc>
        <w:tc>
          <w:tcPr>
            <w:tcW w:w="955" w:type="dxa"/>
            <w:vMerge w:val="restart"/>
            <w:textDirection w:val="btLr"/>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 xml:space="preserve">Normes de mise en œuvre </w:t>
            </w:r>
          </w:p>
        </w:tc>
        <w:tc>
          <w:tcPr>
            <w:tcW w:w="3864"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Normes de qualification </w:t>
            </w:r>
          </w:p>
        </w:tc>
        <w:tc>
          <w:tcPr>
            <w:tcW w:w="992" w:type="dxa"/>
            <w:vMerge w:val="restart"/>
            <w:textDirection w:val="tbRl"/>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Normes de mise en œuvre</w:t>
            </w:r>
          </w:p>
        </w:tc>
        <w:tc>
          <w:tcPr>
            <w:tcW w:w="851" w:type="dxa"/>
            <w:vMerge w:val="restart"/>
            <w:textDirection w:val="tbRl"/>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r w:rsidRPr="00E76FCC">
              <w:rPr>
                <w:rFonts w:asciiTheme="majorBidi" w:hAnsiTheme="majorBidi" w:cstheme="majorBidi"/>
                <w:sz w:val="24"/>
                <w:szCs w:val="24"/>
              </w:rPr>
              <w:t>Activité de conseil</w:t>
            </w:r>
          </w:p>
        </w:tc>
        <w:tc>
          <w:tcPr>
            <w:tcW w:w="956"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r>
      <w:tr w:rsidR="00D16AE3" w:rsidRPr="00E76FCC" w:rsidTr="00445A2B">
        <w:trPr>
          <w:cantSplit/>
          <w:trHeight w:val="1503"/>
        </w:trPr>
        <w:tc>
          <w:tcPr>
            <w:tcW w:w="863"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805" w:type="dxa"/>
            <w:vMerge/>
            <w:textDirection w:val="btLr"/>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p>
        </w:tc>
        <w:tc>
          <w:tcPr>
            <w:tcW w:w="955" w:type="dxa"/>
            <w:vMerge/>
            <w:textDirection w:val="btLr"/>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p>
        </w:tc>
        <w:tc>
          <w:tcPr>
            <w:tcW w:w="3864"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Normes de fonctionnement </w:t>
            </w:r>
          </w:p>
        </w:tc>
        <w:tc>
          <w:tcPr>
            <w:tcW w:w="992" w:type="dxa"/>
            <w:vMerge/>
            <w:textDirection w:val="tbRl"/>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p>
        </w:tc>
        <w:tc>
          <w:tcPr>
            <w:tcW w:w="851" w:type="dxa"/>
            <w:vMerge/>
            <w:textDirection w:val="tbRl"/>
          </w:tcPr>
          <w:p w:rsidR="00D16AE3" w:rsidRPr="00E76FCC" w:rsidRDefault="00D16AE3" w:rsidP="00E76FCC">
            <w:pPr>
              <w:autoSpaceDE w:val="0"/>
              <w:autoSpaceDN w:val="0"/>
              <w:adjustRightInd w:val="0"/>
              <w:ind w:left="113" w:right="113"/>
              <w:jc w:val="both"/>
              <w:rPr>
                <w:rFonts w:asciiTheme="majorBidi" w:hAnsiTheme="majorBidi" w:cstheme="majorBidi"/>
                <w:sz w:val="24"/>
                <w:szCs w:val="24"/>
              </w:rPr>
            </w:pPr>
          </w:p>
        </w:tc>
        <w:tc>
          <w:tcPr>
            <w:tcW w:w="956"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r>
      <w:tr w:rsidR="00D16AE3" w:rsidRPr="00E76FCC" w:rsidTr="00445A2B">
        <w:trPr>
          <w:trHeight w:val="830"/>
        </w:trPr>
        <w:tc>
          <w:tcPr>
            <w:tcW w:w="863"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805"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5811" w:type="dxa"/>
            <w:gridSpan w:val="3"/>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Modalités pratiques d’application</w:t>
            </w:r>
          </w:p>
        </w:tc>
        <w:tc>
          <w:tcPr>
            <w:tcW w:w="851"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956"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r>
      <w:tr w:rsidR="00D16AE3" w:rsidRPr="00E76FCC" w:rsidTr="00445A2B">
        <w:trPr>
          <w:trHeight w:val="700"/>
        </w:trPr>
        <w:tc>
          <w:tcPr>
            <w:tcW w:w="863"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805"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5811" w:type="dxa"/>
            <w:gridSpan w:val="3"/>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Accompagnement au développement professionnel</w:t>
            </w:r>
          </w:p>
        </w:tc>
        <w:tc>
          <w:tcPr>
            <w:tcW w:w="851"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c>
          <w:tcPr>
            <w:tcW w:w="956" w:type="dxa"/>
            <w:vMerge/>
          </w:tcPr>
          <w:p w:rsidR="00D16AE3" w:rsidRPr="00E76FCC" w:rsidRDefault="00D16AE3" w:rsidP="00E76FCC">
            <w:pPr>
              <w:autoSpaceDE w:val="0"/>
              <w:autoSpaceDN w:val="0"/>
              <w:adjustRightInd w:val="0"/>
              <w:jc w:val="both"/>
              <w:rPr>
                <w:rFonts w:asciiTheme="majorBidi" w:hAnsiTheme="majorBidi" w:cstheme="majorBidi"/>
                <w:sz w:val="24"/>
                <w:szCs w:val="24"/>
              </w:rPr>
            </w:pPr>
          </w:p>
        </w:tc>
      </w:tr>
    </w:tbl>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VAURS (L), </w:t>
      </w:r>
      <w:r w:rsidRPr="00E76FCC">
        <w:rPr>
          <w:rFonts w:asciiTheme="majorBidi" w:hAnsiTheme="majorBidi" w:cstheme="majorBidi"/>
          <w:b/>
          <w:bCs/>
          <w:sz w:val="24"/>
          <w:szCs w:val="24"/>
        </w:rPr>
        <w:t>L'audit interne : une profession au service des organisations</w:t>
      </w:r>
      <w:r w:rsidRPr="00E76FCC">
        <w:rPr>
          <w:rFonts w:asciiTheme="majorBidi" w:hAnsiTheme="majorBidi" w:cstheme="majorBidi"/>
          <w:sz w:val="24"/>
          <w:szCs w:val="24"/>
        </w:rPr>
        <w:t>, Politiques et management public, vol. 20, n° 3, 2002, p 144.</w:t>
      </w:r>
    </w:p>
    <w:p w:rsidR="00D16AE3" w:rsidRPr="00E76FCC" w:rsidRDefault="00D16AE3" w:rsidP="00C772A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Selon VAURS, le cadre pratique de l’audit interne repose sur la nécessité du code de déontologie ainsi que des normes de qualification et de fonctionnement qui réglementent la pratique de l’audit interne tout en identifiant les obligations et les responsabilités </w:t>
      </w:r>
      <w:r w:rsidR="00C772AD">
        <w:rPr>
          <w:rFonts w:asciiTheme="majorBidi" w:hAnsiTheme="majorBidi" w:cstheme="majorBidi"/>
          <w:sz w:val="24"/>
          <w:szCs w:val="24"/>
        </w:rPr>
        <w:t>relatives à</w:t>
      </w:r>
      <w:r w:rsidRPr="00E76FCC">
        <w:rPr>
          <w:rFonts w:asciiTheme="majorBidi" w:hAnsiTheme="majorBidi" w:cstheme="majorBidi"/>
          <w:sz w:val="24"/>
          <w:szCs w:val="24"/>
        </w:rPr>
        <w:t xml:space="preserve"> l’exercice de la profession.</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1.1 Les normes d’audit interne:</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L’institut des auditeurs internes (l’IIA) établit des normes internationales fournissant un cadre de référence pour la pratique professionnelle de cette fonction.</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 fonction d’audit interne s’exerce dans un contexte où des règles sont déterminées, dont les auditeurs internes sont soumis dans le monde entier. Dans la mesure où ce sont des normes internationales, la conformité de l’audit interne à ces normes est un gage de confiance pour les parties prenantes de l’entreprise que cette fonction est de qualité et qui communique des informations fiables sur le fonctionnement de l’entité. Il constitue en d’autre terme un référentiel essentiel et important pour la pratique des auditeurs internes.</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Les normes ont pour objet :</w:t>
      </w:r>
      <w:r w:rsidRPr="00E76FCC">
        <w:rPr>
          <w:rStyle w:val="Appelnotedebasdep"/>
          <w:rFonts w:asciiTheme="majorBidi" w:hAnsiTheme="majorBidi" w:cstheme="majorBidi"/>
          <w:sz w:val="24"/>
          <w:szCs w:val="24"/>
        </w:rPr>
        <w:footnoteReference w:id="51"/>
      </w:r>
    </w:p>
    <w:p w:rsidR="00D16AE3" w:rsidRPr="00E76FCC" w:rsidRDefault="00D16AE3" w:rsidP="00BA16E6">
      <w:pPr>
        <w:pStyle w:val="Paragraphedeliste"/>
        <w:numPr>
          <w:ilvl w:val="0"/>
          <w:numId w:val="1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de guider l’application des dispositions obligatoires du Cadre de référence international des pratiques professionnelles de l’audit interne ;</w:t>
      </w:r>
    </w:p>
    <w:p w:rsidR="00D16AE3" w:rsidRPr="00E76FCC" w:rsidRDefault="00D16AE3" w:rsidP="00BA16E6">
      <w:pPr>
        <w:pStyle w:val="Paragraphedeliste"/>
        <w:numPr>
          <w:ilvl w:val="0"/>
          <w:numId w:val="1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de fournir un cadre pour la réalisation et le développement d'un large éventail d’activités d'audit interne à valeur ajoutée ;</w:t>
      </w:r>
    </w:p>
    <w:p w:rsidR="00D16AE3" w:rsidRPr="00E76FCC" w:rsidRDefault="00D16AE3" w:rsidP="00BA16E6">
      <w:pPr>
        <w:pStyle w:val="Paragraphedeliste"/>
        <w:numPr>
          <w:ilvl w:val="0"/>
          <w:numId w:val="1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d'établir les critères d'évaluation de l'audit interne ;</w:t>
      </w:r>
    </w:p>
    <w:p w:rsidR="00D16AE3" w:rsidRPr="00E76FCC" w:rsidRDefault="00D16AE3" w:rsidP="00BA16E6">
      <w:pPr>
        <w:pStyle w:val="Paragraphedeliste"/>
        <w:numPr>
          <w:ilvl w:val="0"/>
          <w:numId w:val="14"/>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de favoriser l'amélioration des processus et des opérations de l’organisation.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En outre, l’objectif des normes est de donner une assurance que l’audit interne est efficace, apporte une forte valeur ajoutée et offre une qualité élevée et constante. La non-conformité compromet cet objectif et un niveau significatif de non-conformités nuit à l’image et à la réputation de la profession d’audit interne</w:t>
      </w:r>
      <w:r w:rsidRPr="00E76FCC">
        <w:rPr>
          <w:rStyle w:val="Appelnotedebasdep"/>
          <w:rFonts w:asciiTheme="majorBidi" w:hAnsiTheme="majorBidi" w:cstheme="majorBidi"/>
          <w:sz w:val="24"/>
          <w:szCs w:val="24"/>
        </w:rPr>
        <w:footnoteReference w:id="52"/>
      </w:r>
      <w:r w:rsidRPr="00E76FCC">
        <w:rPr>
          <w:rFonts w:asciiTheme="majorBidi" w:hAnsiTheme="majorBidi" w:cstheme="majorBidi"/>
          <w:sz w:val="24"/>
          <w:szCs w:val="24"/>
        </w:rPr>
        <w:t>.</w:t>
      </w:r>
    </w:p>
    <w:p w:rsidR="00D16AE3" w:rsidRPr="00E76FCC" w:rsidRDefault="00D16AE3" w:rsidP="00E76FCC">
      <w:pPr>
        <w:tabs>
          <w:tab w:val="left" w:pos="7363"/>
        </w:tabs>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normes de l’audit interne se subdivisent en deux catégories : les normes de qualification et les normes de fonctionnement. Les normes de qualification présentent les caractéristiques </w:t>
      </w:r>
      <w:r w:rsidRPr="00E76FCC">
        <w:rPr>
          <w:rFonts w:asciiTheme="majorBidi" w:hAnsiTheme="majorBidi" w:cstheme="majorBidi"/>
          <w:sz w:val="24"/>
          <w:szCs w:val="24"/>
        </w:rPr>
        <w:lastRenderedPageBreak/>
        <w:t>requises des personnes exerçant l’audit interne, alors que les normes de fonctionnement énoncent les dispositions nécessaires pour la conduite des missions d'audit interne.</w:t>
      </w:r>
    </w:p>
    <w:p w:rsidR="00D16AE3" w:rsidRPr="00DF7C95" w:rsidRDefault="00D16AE3" w:rsidP="00DF7C95">
      <w:pPr>
        <w:tabs>
          <w:tab w:val="left" w:pos="7363"/>
        </w:tabs>
        <w:autoSpaceDE w:val="0"/>
        <w:autoSpaceDN w:val="0"/>
        <w:adjustRightInd w:val="0"/>
        <w:spacing w:after="0" w:afterAutospacing="0"/>
        <w:jc w:val="center"/>
        <w:rPr>
          <w:rFonts w:asciiTheme="majorBidi" w:hAnsiTheme="majorBidi" w:cstheme="majorBidi"/>
          <w:b/>
          <w:bCs/>
          <w:sz w:val="24"/>
          <w:szCs w:val="24"/>
        </w:rPr>
      </w:pPr>
      <w:r w:rsidRPr="00DF7C95">
        <w:rPr>
          <w:rFonts w:asciiTheme="majorBidi" w:hAnsiTheme="majorBidi" w:cstheme="majorBidi"/>
          <w:b/>
          <w:bCs/>
          <w:sz w:val="24"/>
          <w:szCs w:val="24"/>
        </w:rPr>
        <w:t>Tableau N°</w:t>
      </w:r>
      <w:r w:rsidR="002A543F" w:rsidRPr="00DF7C95">
        <w:rPr>
          <w:rFonts w:asciiTheme="majorBidi" w:hAnsiTheme="majorBidi" w:cstheme="majorBidi"/>
          <w:b/>
          <w:bCs/>
          <w:sz w:val="24"/>
          <w:szCs w:val="24"/>
        </w:rPr>
        <w:t>0</w:t>
      </w:r>
      <w:r w:rsidRPr="00DF7C95">
        <w:rPr>
          <w:rFonts w:asciiTheme="majorBidi" w:hAnsiTheme="majorBidi" w:cstheme="majorBidi"/>
          <w:b/>
          <w:bCs/>
          <w:sz w:val="24"/>
          <w:szCs w:val="24"/>
        </w:rPr>
        <w:t>1 : les normes de qualification et les normes de fonctionnement</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223"/>
        <w:gridCol w:w="4223"/>
      </w:tblGrid>
      <w:tr w:rsidR="00D16AE3" w:rsidRPr="00E76FCC" w:rsidTr="00445A2B">
        <w:tc>
          <w:tcPr>
            <w:tcW w:w="4223" w:type="dxa"/>
          </w:tcPr>
          <w:p w:rsidR="00D16AE3" w:rsidRPr="00E76FCC" w:rsidRDefault="00D16AE3" w:rsidP="00E76FCC">
            <w:pPr>
              <w:jc w:val="both"/>
              <w:rPr>
                <w:rFonts w:asciiTheme="majorBidi" w:hAnsiTheme="majorBidi" w:cstheme="majorBidi"/>
                <w:sz w:val="24"/>
                <w:szCs w:val="24"/>
              </w:rPr>
            </w:pPr>
            <w:r w:rsidRPr="00E76FCC">
              <w:rPr>
                <w:rFonts w:asciiTheme="majorBidi" w:hAnsiTheme="majorBidi" w:cstheme="majorBidi"/>
                <w:sz w:val="24"/>
                <w:szCs w:val="24"/>
              </w:rPr>
              <w:t>Les normes de qualification</w:t>
            </w:r>
          </w:p>
        </w:tc>
        <w:tc>
          <w:tcPr>
            <w:tcW w:w="4223" w:type="dxa"/>
          </w:tcPr>
          <w:p w:rsidR="00D16AE3" w:rsidRPr="00E76FCC" w:rsidRDefault="00D16AE3" w:rsidP="00E76FCC">
            <w:pPr>
              <w:jc w:val="both"/>
              <w:rPr>
                <w:rFonts w:asciiTheme="majorBidi" w:hAnsiTheme="majorBidi" w:cstheme="majorBidi"/>
                <w:sz w:val="24"/>
                <w:szCs w:val="24"/>
              </w:rPr>
            </w:pPr>
            <w:r w:rsidRPr="00E76FCC">
              <w:rPr>
                <w:rFonts w:asciiTheme="majorBidi" w:hAnsiTheme="majorBidi" w:cstheme="majorBidi"/>
                <w:sz w:val="24"/>
                <w:szCs w:val="24"/>
              </w:rPr>
              <w:t>Les normes de fonctionnement</w:t>
            </w:r>
          </w:p>
        </w:tc>
      </w:tr>
      <w:tr w:rsidR="00D16AE3" w:rsidRPr="00E76FCC" w:rsidTr="00445A2B">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1000 – Mission, pouvoirs et responsabilités</w:t>
            </w: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2000 – Gestion de l’audit interne</w:t>
            </w:r>
          </w:p>
        </w:tc>
      </w:tr>
      <w:tr w:rsidR="00D16AE3" w:rsidRPr="00E76FCC" w:rsidTr="00445A2B">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1100 – Indépendance et objectivité</w:t>
            </w: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2100 – Nature du travail</w:t>
            </w:r>
          </w:p>
        </w:tc>
      </w:tr>
      <w:tr w:rsidR="00D16AE3" w:rsidRPr="00E76FCC" w:rsidTr="00445A2B">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1200 – Compétence et conscience professionnelle</w:t>
            </w: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2200 – Planification de la mission</w:t>
            </w:r>
          </w:p>
        </w:tc>
      </w:tr>
      <w:tr w:rsidR="00D16AE3" w:rsidRPr="00E76FCC" w:rsidTr="00445A2B">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1300 – Programme d’assurance et d’amélioration qualité</w:t>
            </w: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2300 – Réalisation de la mission</w:t>
            </w:r>
          </w:p>
        </w:tc>
      </w:tr>
      <w:tr w:rsidR="00D16AE3" w:rsidRPr="00E76FCC" w:rsidTr="00445A2B">
        <w:tc>
          <w:tcPr>
            <w:tcW w:w="4223" w:type="dxa"/>
          </w:tcPr>
          <w:p w:rsidR="00D16AE3" w:rsidRPr="00E76FCC" w:rsidRDefault="00D16AE3" w:rsidP="00E76FCC">
            <w:pPr>
              <w:jc w:val="both"/>
              <w:rPr>
                <w:rFonts w:asciiTheme="majorBidi" w:hAnsiTheme="majorBidi" w:cstheme="majorBidi"/>
                <w:sz w:val="24"/>
                <w:szCs w:val="24"/>
              </w:rPr>
            </w:pP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2400 – Communication des résultats</w:t>
            </w:r>
          </w:p>
        </w:tc>
      </w:tr>
      <w:tr w:rsidR="00D16AE3" w:rsidRPr="00E76FCC" w:rsidTr="00445A2B">
        <w:tc>
          <w:tcPr>
            <w:tcW w:w="4223" w:type="dxa"/>
          </w:tcPr>
          <w:p w:rsidR="00D16AE3" w:rsidRPr="00E76FCC" w:rsidRDefault="00D16AE3" w:rsidP="00E76FCC">
            <w:pPr>
              <w:jc w:val="both"/>
              <w:rPr>
                <w:rFonts w:asciiTheme="majorBidi" w:hAnsiTheme="majorBidi" w:cstheme="majorBidi"/>
                <w:sz w:val="24"/>
                <w:szCs w:val="24"/>
              </w:rPr>
            </w:pP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2500 – Surveillance des actions de progrès</w:t>
            </w:r>
          </w:p>
        </w:tc>
      </w:tr>
      <w:tr w:rsidR="00D16AE3" w:rsidRPr="00E76FCC" w:rsidTr="00445A2B">
        <w:tc>
          <w:tcPr>
            <w:tcW w:w="4223" w:type="dxa"/>
          </w:tcPr>
          <w:p w:rsidR="00D16AE3" w:rsidRPr="00E76FCC" w:rsidRDefault="00D16AE3" w:rsidP="00E76FCC">
            <w:pPr>
              <w:jc w:val="both"/>
              <w:rPr>
                <w:rFonts w:asciiTheme="majorBidi" w:hAnsiTheme="majorBidi" w:cstheme="majorBidi"/>
                <w:sz w:val="24"/>
                <w:szCs w:val="24"/>
              </w:rPr>
            </w:pPr>
          </w:p>
        </w:tc>
        <w:tc>
          <w:tcPr>
            <w:tcW w:w="4223" w:type="dxa"/>
          </w:tcPr>
          <w:p w:rsidR="00D16AE3" w:rsidRPr="00E76FCC" w:rsidRDefault="00D16AE3" w:rsidP="007B1281">
            <w:pPr>
              <w:rPr>
                <w:rFonts w:asciiTheme="majorBidi" w:hAnsiTheme="majorBidi" w:cstheme="majorBidi"/>
                <w:sz w:val="24"/>
                <w:szCs w:val="24"/>
              </w:rPr>
            </w:pPr>
            <w:r w:rsidRPr="00E76FCC">
              <w:rPr>
                <w:rFonts w:asciiTheme="majorBidi" w:hAnsiTheme="majorBidi" w:cstheme="majorBidi"/>
                <w:sz w:val="24"/>
                <w:szCs w:val="24"/>
              </w:rPr>
              <w:t>2600 – Communication relative à l’acceptation des risques</w:t>
            </w:r>
          </w:p>
        </w:tc>
      </w:tr>
    </w:tbl>
    <w:p w:rsidR="00D16AE3" w:rsidRPr="00E76FCC" w:rsidRDefault="00DF7C95" w:rsidP="00DF7C95">
      <w:pPr>
        <w:spacing w:before="0" w:beforeAutospacing="0"/>
        <w:jc w:val="both"/>
        <w:rPr>
          <w:rFonts w:asciiTheme="majorBidi" w:hAnsiTheme="majorBidi" w:cstheme="majorBidi"/>
          <w:sz w:val="24"/>
          <w:szCs w:val="24"/>
        </w:rPr>
      </w:pPr>
      <w:r w:rsidRPr="00DF7C95">
        <w:rPr>
          <w:rFonts w:asciiTheme="majorBidi" w:hAnsiTheme="majorBidi" w:cstheme="majorBidi"/>
          <w:b/>
          <w:bCs/>
          <w:sz w:val="24"/>
          <w:szCs w:val="24"/>
        </w:rPr>
        <w:t>Source</w:t>
      </w:r>
      <w:r>
        <w:rPr>
          <w:rFonts w:asciiTheme="majorBidi" w:hAnsiTheme="majorBidi" w:cstheme="majorBidi"/>
          <w:sz w:val="24"/>
          <w:szCs w:val="24"/>
        </w:rPr>
        <w:t xml:space="preserve"> : établi par nos soins </w:t>
      </w:r>
      <w:r w:rsidR="00D16AE3" w:rsidRPr="00E76FCC">
        <w:rPr>
          <w:rFonts w:asciiTheme="majorBidi" w:hAnsiTheme="majorBidi" w:cstheme="majorBidi"/>
          <w:sz w:val="24"/>
          <w:szCs w:val="24"/>
        </w:rPr>
        <w:t xml:space="preserve">à partir de : IIA, </w:t>
      </w:r>
      <w:r w:rsidR="00AD2C44" w:rsidRPr="00DD64C6">
        <w:rPr>
          <w:rFonts w:asciiTheme="majorBidi" w:hAnsiTheme="majorBidi" w:cstheme="majorBidi"/>
          <w:b/>
          <w:bCs/>
        </w:rPr>
        <w:t>les normes internationales pour la pratique professionnelle de l’audit interne</w:t>
      </w:r>
      <w:r w:rsidR="00AD2C44" w:rsidRPr="00DD64C6">
        <w:rPr>
          <w:rFonts w:asciiTheme="majorBidi" w:hAnsiTheme="majorBidi" w:cstheme="majorBidi"/>
        </w:rPr>
        <w:t xml:space="preserve">, </w:t>
      </w:r>
      <w:r w:rsidR="00AD2C44">
        <w:rPr>
          <w:rFonts w:asciiTheme="majorBidi" w:hAnsiTheme="majorBidi" w:cstheme="majorBidi"/>
        </w:rPr>
        <w:t xml:space="preserve">USA, </w:t>
      </w:r>
      <w:r w:rsidR="00AD2C44" w:rsidRPr="00DD64C6">
        <w:rPr>
          <w:rFonts w:asciiTheme="majorBidi" w:hAnsiTheme="majorBidi" w:cstheme="majorBidi"/>
        </w:rPr>
        <w:t>révisé en 2016</w:t>
      </w:r>
      <w:r w:rsidR="00D16AE3" w:rsidRPr="00E76FCC">
        <w:rPr>
          <w:rFonts w:asciiTheme="majorBidi" w:hAnsiTheme="majorBidi" w:cstheme="majorBidi"/>
          <w:b/>
          <w:bCs/>
          <w:sz w:val="24"/>
          <w:szCs w:val="24"/>
        </w:rPr>
        <w:t>.</w:t>
      </w:r>
    </w:p>
    <w:p w:rsidR="00D16AE3" w:rsidRPr="00E76FCC" w:rsidRDefault="00D16AE3" w:rsidP="00E76FCC">
      <w:pPr>
        <w:tabs>
          <w:tab w:val="left" w:pos="4962"/>
          <w:tab w:val="left" w:pos="7363"/>
        </w:tabs>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exercent leurs pouvoirs et responsabilités tels que définis dans les normes de la profession. Ainsi pour exécuter leurs taches ils devront être indépendants, objectifs, compétents tout en ayant une conscience professionnelle. Ces qualités les contraignent </w:t>
      </w:r>
      <w:r w:rsidRPr="00E76FCC">
        <w:rPr>
          <w:rFonts w:asciiTheme="majorBidi" w:hAnsiTheme="majorBidi" w:cstheme="majorBidi"/>
          <w:sz w:val="24"/>
          <w:szCs w:val="24"/>
          <w:shd w:val="clear" w:color="auto" w:fill="FFFFFF"/>
        </w:rPr>
        <w:t>à assumer pleinement leurs responsabilités, et être autonomes tout en respectant les normes imposées par l’IIA. Les normes exigent également l’existence de</w:t>
      </w:r>
      <w:r w:rsidRPr="00E76FCC">
        <w:rPr>
          <w:rFonts w:asciiTheme="majorBidi" w:hAnsiTheme="majorBidi" w:cstheme="majorBidi"/>
          <w:sz w:val="24"/>
          <w:szCs w:val="24"/>
        </w:rPr>
        <w:t xml:space="preserve"> mécanismes de contrôle permettant d’évaluer la performance des services d’audit interne et d’améliorer leurs qualités. </w:t>
      </w:r>
    </w:p>
    <w:p w:rsidR="00D16AE3" w:rsidRPr="00E76FCC" w:rsidRDefault="00D16AE3" w:rsidP="00DF7C95">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Les normes de fonctionnement indiquent les éléments essentiels pour pratiquer les activités d’assurance ou de conseil. Ils énoncent l’obli</w:t>
      </w:r>
      <w:r w:rsidR="00DF7C95">
        <w:rPr>
          <w:rFonts w:asciiTheme="majorBidi" w:hAnsiTheme="majorBidi" w:cstheme="majorBidi"/>
          <w:sz w:val="24"/>
          <w:szCs w:val="24"/>
        </w:rPr>
        <w:t>gation de l’auditeur à définir s</w:t>
      </w:r>
      <w:r w:rsidRPr="00E76FCC">
        <w:rPr>
          <w:rFonts w:asciiTheme="majorBidi" w:hAnsiTheme="majorBidi" w:cstheme="majorBidi"/>
          <w:sz w:val="24"/>
          <w:szCs w:val="24"/>
        </w:rPr>
        <w:t xml:space="preserve">es objectifs et planifier la mission qui lui est assignée, en élaborant un programme et en respectant les normes et le code de déontologie, durant sa mission il </w:t>
      </w:r>
      <w:r w:rsidR="00DF7C95">
        <w:rPr>
          <w:rFonts w:asciiTheme="majorBidi" w:hAnsiTheme="majorBidi" w:cstheme="majorBidi"/>
          <w:sz w:val="24"/>
          <w:szCs w:val="24"/>
        </w:rPr>
        <w:t>doit</w:t>
      </w:r>
      <w:r w:rsidRPr="00E76FCC">
        <w:rPr>
          <w:rFonts w:asciiTheme="majorBidi" w:hAnsiTheme="majorBidi" w:cstheme="majorBidi"/>
          <w:sz w:val="24"/>
          <w:szCs w:val="24"/>
        </w:rPr>
        <w:t xml:space="preserve"> prendre connaissance de l’environnement de son entreprise et ses différentes fonctions ainsi que de collecter les </w:t>
      </w:r>
      <w:r w:rsidRPr="00E76FCC">
        <w:rPr>
          <w:rFonts w:asciiTheme="majorBidi" w:hAnsiTheme="majorBidi" w:cstheme="majorBidi"/>
          <w:sz w:val="24"/>
          <w:szCs w:val="24"/>
        </w:rPr>
        <w:lastRenderedPageBreak/>
        <w:t xml:space="preserve">informations pertinentes et utiles pour bien mener ses missions, à la fin de sa mission il doit diffuser ses opinions dans un rapport destiné à la direction et au conseil d’administration </w:t>
      </w:r>
      <w:r w:rsidR="00DF7C95">
        <w:rPr>
          <w:rFonts w:asciiTheme="majorBidi" w:hAnsiTheme="majorBidi" w:cstheme="majorBidi"/>
          <w:sz w:val="24"/>
          <w:szCs w:val="24"/>
        </w:rPr>
        <w:t>pour</w:t>
      </w:r>
      <w:r w:rsidRPr="00E76FCC">
        <w:rPr>
          <w:rFonts w:asciiTheme="majorBidi" w:hAnsiTheme="majorBidi" w:cstheme="majorBidi"/>
          <w:sz w:val="24"/>
          <w:szCs w:val="24"/>
        </w:rPr>
        <w:t xml:space="preserve"> les </w:t>
      </w:r>
      <w:r w:rsidR="00DF7C95">
        <w:rPr>
          <w:rFonts w:asciiTheme="majorBidi" w:hAnsiTheme="majorBidi" w:cstheme="majorBidi"/>
          <w:sz w:val="24"/>
          <w:szCs w:val="24"/>
        </w:rPr>
        <w:t>mettre au courant</w:t>
      </w:r>
      <w:r w:rsidRPr="00E76FCC">
        <w:rPr>
          <w:rFonts w:asciiTheme="majorBidi" w:hAnsiTheme="majorBidi" w:cstheme="majorBidi"/>
          <w:sz w:val="24"/>
          <w:szCs w:val="24"/>
        </w:rPr>
        <w:t xml:space="preserve"> de</w:t>
      </w:r>
      <w:r w:rsidR="00DF7C95">
        <w:rPr>
          <w:rFonts w:asciiTheme="majorBidi" w:hAnsiTheme="majorBidi" w:cstheme="majorBidi"/>
          <w:sz w:val="24"/>
          <w:szCs w:val="24"/>
        </w:rPr>
        <w:t>s</w:t>
      </w:r>
      <w:r w:rsidR="000E4399">
        <w:rPr>
          <w:rFonts w:asciiTheme="majorBidi" w:hAnsiTheme="majorBidi" w:cstheme="majorBidi"/>
          <w:sz w:val="24"/>
          <w:szCs w:val="24"/>
        </w:rPr>
        <w:t xml:space="preserve"> </w:t>
      </w:r>
      <w:r w:rsidR="00DF7C95">
        <w:rPr>
          <w:rFonts w:asciiTheme="majorBidi" w:hAnsiTheme="majorBidi" w:cstheme="majorBidi"/>
          <w:sz w:val="24"/>
          <w:szCs w:val="24"/>
        </w:rPr>
        <w:t>principaux</w:t>
      </w:r>
      <w:r w:rsidRPr="00E76FCC">
        <w:rPr>
          <w:rFonts w:asciiTheme="majorBidi" w:hAnsiTheme="majorBidi" w:cstheme="majorBidi"/>
          <w:sz w:val="24"/>
          <w:szCs w:val="24"/>
        </w:rPr>
        <w:t xml:space="preserve"> résultats </w:t>
      </w:r>
      <w:r w:rsidR="00DF7C95">
        <w:rPr>
          <w:rFonts w:asciiTheme="majorBidi" w:hAnsiTheme="majorBidi" w:cstheme="majorBidi"/>
          <w:sz w:val="24"/>
          <w:szCs w:val="24"/>
        </w:rPr>
        <w:t xml:space="preserve">de leurs missions </w:t>
      </w:r>
      <w:r w:rsidRPr="00E76FCC">
        <w:rPr>
          <w:rFonts w:asciiTheme="majorBidi" w:hAnsiTheme="majorBidi" w:cstheme="majorBidi"/>
          <w:sz w:val="24"/>
          <w:szCs w:val="24"/>
        </w:rPr>
        <w:t>qui concernent les évaluations des processus de gouvernance, de management des risques et l’efficacité des contrôles, afin de mieux maitriser les activités de l’entreprise, et les améliorer.</w:t>
      </w:r>
    </w:p>
    <w:p w:rsidR="00D16AE3" w:rsidRPr="00E76FCC" w:rsidRDefault="00D16AE3" w:rsidP="002528BD">
      <w:pPr>
        <w:tabs>
          <w:tab w:val="left" w:pos="4826"/>
        </w:tabs>
        <w:spacing w:before="240"/>
        <w:jc w:val="both"/>
        <w:rPr>
          <w:rFonts w:asciiTheme="majorBidi" w:hAnsiTheme="majorBidi" w:cstheme="majorBidi"/>
          <w:sz w:val="24"/>
          <w:szCs w:val="24"/>
        </w:rPr>
      </w:pPr>
      <w:r w:rsidRPr="00E76FCC">
        <w:rPr>
          <w:rFonts w:asciiTheme="majorBidi" w:hAnsiTheme="majorBidi" w:cstheme="majorBidi"/>
          <w:sz w:val="24"/>
          <w:szCs w:val="24"/>
        </w:rPr>
        <w:t>Au vu des tendances actuelles, l’étude de CBOK (Common Body of Knowledge) menée sur l’audit interne à l’échelle mondiale, a montré que le taux de conformité totale aux normes dans les organisations évolue au fil des années</w:t>
      </w:r>
      <w:r w:rsidRPr="00E76FCC">
        <w:rPr>
          <w:rStyle w:val="Appelnotedebasdep"/>
          <w:rFonts w:asciiTheme="majorBidi" w:hAnsiTheme="majorBidi" w:cstheme="majorBidi"/>
          <w:sz w:val="24"/>
          <w:szCs w:val="24"/>
        </w:rPr>
        <w:footnoteReference w:id="53"/>
      </w:r>
      <w:r w:rsidRPr="00E76FCC">
        <w:rPr>
          <w:rFonts w:asciiTheme="majorBidi" w:hAnsiTheme="majorBidi" w:cstheme="majorBidi"/>
          <w:sz w:val="24"/>
          <w:szCs w:val="24"/>
        </w:rPr>
        <w:t xml:space="preserve">. </w:t>
      </w:r>
      <w:r w:rsidR="002528BD">
        <w:rPr>
          <w:rFonts w:asciiTheme="majorBidi" w:hAnsiTheme="majorBidi" w:cstheme="majorBidi"/>
          <w:sz w:val="24"/>
          <w:szCs w:val="24"/>
          <w:shd w:val="clear" w:color="auto" w:fill="FFFFFF"/>
        </w:rPr>
        <w:t xml:space="preserve">Face aux </w:t>
      </w:r>
      <w:r w:rsidRPr="00E76FCC">
        <w:rPr>
          <w:rFonts w:asciiTheme="majorBidi" w:hAnsiTheme="majorBidi" w:cstheme="majorBidi"/>
          <w:sz w:val="24"/>
          <w:szCs w:val="24"/>
          <w:shd w:val="clear" w:color="auto" w:fill="FFFFFF"/>
        </w:rPr>
        <w:t xml:space="preserve">préoccupations des parties prenantes sur la qualité de l’audit interne, </w:t>
      </w:r>
      <w:r w:rsidRPr="00E76FCC">
        <w:rPr>
          <w:rFonts w:asciiTheme="majorBidi" w:hAnsiTheme="majorBidi" w:cstheme="majorBidi"/>
          <w:sz w:val="24"/>
          <w:szCs w:val="24"/>
        </w:rPr>
        <w:t>l’audit interne reconnait une évolution quant à la conformité aux normes de sa pratique pour représenter un gage de confiance sur la qualité de la fonction.</w:t>
      </w:r>
    </w:p>
    <w:p w:rsidR="00D16AE3" w:rsidRPr="00E76FCC" w:rsidRDefault="00D16AE3" w:rsidP="002528BD">
      <w:pPr>
        <w:tabs>
          <w:tab w:val="left" w:pos="4826"/>
        </w:tabs>
        <w:spacing w:before="240"/>
        <w:jc w:val="both"/>
        <w:rPr>
          <w:rFonts w:asciiTheme="majorBidi" w:hAnsiTheme="majorBidi" w:cstheme="majorBidi"/>
          <w:sz w:val="24"/>
          <w:szCs w:val="24"/>
        </w:rPr>
      </w:pPr>
      <w:r w:rsidRPr="00E76FCC">
        <w:rPr>
          <w:rFonts w:asciiTheme="majorBidi" w:hAnsiTheme="majorBidi" w:cstheme="majorBidi"/>
          <w:sz w:val="24"/>
          <w:szCs w:val="24"/>
        </w:rPr>
        <w:t>L’audit interne est donc régit par des normes qui édictent les bonnes pratiques conformément aux règlements et exigences de la fonction, assurant ainsi l’efficacité des contrôles internes et la bonne maitrise des activités de l’entreprise, en outre la conformité aux normes est un garant de qualité de l’audit interne et de crédibilité des informations et des rapports présentés par les auditeurs internes.</w:t>
      </w:r>
    </w:p>
    <w:p w:rsidR="00D16AE3" w:rsidRPr="00E76FCC" w:rsidRDefault="00D16AE3" w:rsidP="00E76FCC">
      <w:pPr>
        <w:autoSpaceDE w:val="0"/>
        <w:autoSpaceDN w:val="0"/>
        <w:adjustRightInd w:val="0"/>
        <w:spacing w:before="3" w:after="0" w:afterAutospacing="0"/>
        <w:ind w:right="1462"/>
        <w:jc w:val="both"/>
        <w:rPr>
          <w:rFonts w:asciiTheme="majorBidi" w:hAnsiTheme="majorBidi" w:cstheme="majorBidi"/>
          <w:b/>
          <w:bCs/>
          <w:sz w:val="24"/>
          <w:szCs w:val="24"/>
        </w:rPr>
      </w:pPr>
      <w:r w:rsidRPr="00E76FCC">
        <w:rPr>
          <w:rFonts w:asciiTheme="majorBidi" w:hAnsiTheme="majorBidi" w:cstheme="majorBidi"/>
          <w:b/>
          <w:bCs/>
          <w:sz w:val="24"/>
          <w:szCs w:val="24"/>
        </w:rPr>
        <w:t>1.2 Le code de déontologie :</w:t>
      </w:r>
    </w:p>
    <w:p w:rsidR="00D16AE3" w:rsidRPr="00E76FCC" w:rsidRDefault="00D16AE3" w:rsidP="00E76FCC">
      <w:pPr>
        <w:spacing w:before="0" w:beforeAutospacing="0"/>
        <w:jc w:val="both"/>
        <w:rPr>
          <w:rFonts w:asciiTheme="majorBidi" w:hAnsiTheme="majorBidi" w:cstheme="majorBidi"/>
          <w:b/>
          <w:bCs/>
          <w:sz w:val="24"/>
          <w:szCs w:val="24"/>
          <w:u w:val="single"/>
        </w:rPr>
      </w:pPr>
      <w:r w:rsidRPr="00E76FCC">
        <w:rPr>
          <w:rFonts w:asciiTheme="majorBidi" w:hAnsiTheme="majorBidi" w:cstheme="majorBidi"/>
          <w:sz w:val="24"/>
          <w:szCs w:val="24"/>
        </w:rPr>
        <w:t>Tout comme les normes d’audit interne, le code</w:t>
      </w:r>
      <w:r w:rsidR="002528BD">
        <w:rPr>
          <w:rFonts w:asciiTheme="majorBidi" w:hAnsiTheme="majorBidi" w:cstheme="majorBidi"/>
          <w:sz w:val="24"/>
          <w:szCs w:val="24"/>
        </w:rPr>
        <w:t xml:space="preserve"> de</w:t>
      </w:r>
      <w:r w:rsidRPr="00E76FCC">
        <w:rPr>
          <w:rFonts w:asciiTheme="majorBidi" w:hAnsiTheme="majorBidi" w:cstheme="majorBidi"/>
          <w:sz w:val="24"/>
          <w:szCs w:val="24"/>
        </w:rPr>
        <w:t xml:space="preserve"> déontologie est un élément crucial du cadre pratique de la profession. Le code de déontologie peut se rencontrer sous différentes appellations: le code d’éthique ou le code de conduite. Ce code est un document résumant l’ensemble de valeurs et de principes qui guident les auditeurs internes dans leurs travaux, en </w:t>
      </w:r>
      <w:r w:rsidRPr="00E76FCC">
        <w:rPr>
          <w:rFonts w:asciiTheme="majorBidi" w:hAnsiTheme="majorBidi" w:cstheme="majorBidi"/>
          <w:sz w:val="24"/>
          <w:szCs w:val="24"/>
          <w:shd w:val="clear" w:color="auto" w:fill="FFFFFF"/>
        </w:rPr>
        <w:t>haussant leurs professionnalismes ce qui permet d’établir des conclusions claires et pertinentes et par conséquent augmente leurs degré de confiance chez les parties prenantes.</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Ainsi, le code de conduite régit les relations interpersonnelles et hiérarchiques et favorise une culture de l’éthique dans la profession de l’audit interne. En outre, le code de conduite constitue un référentiel sur lequel s’appuient les auditeurs internes au cours de leurs missions.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En fait, les règles déontologiques contenues dans ce code portent sur les mots clés suivants: </w:t>
      </w:r>
      <w:r w:rsidR="00D61029" w:rsidRPr="00E76FCC">
        <w:rPr>
          <w:rFonts w:asciiTheme="majorBidi" w:hAnsiTheme="majorBidi" w:cstheme="majorBidi"/>
          <w:sz w:val="24"/>
          <w:szCs w:val="24"/>
        </w:rPr>
        <w:t xml:space="preserve">intégrité, indépendance, objectivité, confidentialité et compétence </w:t>
      </w:r>
      <w:r w:rsidRPr="00E76FCC">
        <w:rPr>
          <w:rFonts w:asciiTheme="majorBidi" w:hAnsiTheme="majorBidi" w:cstheme="majorBidi"/>
          <w:sz w:val="24"/>
          <w:szCs w:val="24"/>
        </w:rPr>
        <w:t xml:space="preserve">qui permettent une pratique « éthique » de l’audit interne. </w:t>
      </w:r>
      <w:r w:rsidRPr="00E76FCC">
        <w:rPr>
          <w:rStyle w:val="Appelnotedebasdep"/>
          <w:rFonts w:asciiTheme="majorBidi" w:hAnsiTheme="majorBidi" w:cstheme="majorBidi"/>
          <w:sz w:val="24"/>
          <w:szCs w:val="24"/>
        </w:rPr>
        <w:footnoteReference w:id="54"/>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shd w:val="clear" w:color="auto" w:fill="FFFFFF"/>
        </w:rPr>
        <w:t>Le code de déontologie rassemble des règles de conduite et des principes fondamentaux pour la pratique de l</w:t>
      </w:r>
      <w:r w:rsidR="0030649A" w:rsidRPr="00E76FCC">
        <w:rPr>
          <w:rFonts w:asciiTheme="majorBidi" w:hAnsiTheme="majorBidi" w:cstheme="majorBidi"/>
          <w:sz w:val="24"/>
          <w:szCs w:val="24"/>
          <w:shd w:val="clear" w:color="auto" w:fill="FFFFFF"/>
        </w:rPr>
        <w:t>’audit interne e</w:t>
      </w:r>
      <w:r w:rsidRPr="00E76FCC">
        <w:rPr>
          <w:rFonts w:asciiTheme="majorBidi" w:hAnsiTheme="majorBidi" w:cstheme="majorBidi"/>
          <w:sz w:val="24"/>
          <w:szCs w:val="24"/>
          <w:shd w:val="clear" w:color="auto" w:fill="FFFFFF"/>
        </w:rPr>
        <w:t>n vue du respect d'une</w:t>
      </w:r>
      <w:r w:rsidRPr="00E76FCC">
        <w:rPr>
          <w:rStyle w:val="apple-converted-space"/>
          <w:rFonts w:asciiTheme="majorBidi" w:hAnsiTheme="majorBidi" w:cstheme="majorBidi"/>
          <w:sz w:val="24"/>
          <w:szCs w:val="24"/>
          <w:shd w:val="clear" w:color="auto" w:fill="FFFFFF"/>
        </w:rPr>
        <w:t> </w:t>
      </w:r>
      <w:hyperlink r:id="rId19" w:tooltip="Éthique" w:history="1">
        <w:r w:rsidRPr="00E76FCC">
          <w:rPr>
            <w:rStyle w:val="Lienhypertexte"/>
            <w:rFonts w:asciiTheme="majorBidi" w:hAnsiTheme="majorBidi" w:cstheme="majorBidi"/>
            <w:color w:val="auto"/>
            <w:sz w:val="24"/>
            <w:szCs w:val="24"/>
            <w:u w:val="none"/>
            <w:shd w:val="clear" w:color="auto" w:fill="FFFFFF"/>
          </w:rPr>
          <w:t>éthique</w:t>
        </w:r>
      </w:hyperlink>
      <w:r w:rsidRPr="00E76FCC">
        <w:rPr>
          <w:rFonts w:asciiTheme="majorBidi" w:hAnsiTheme="majorBidi" w:cstheme="majorBidi"/>
          <w:sz w:val="24"/>
          <w:szCs w:val="24"/>
        </w:rPr>
        <w:t>,</w:t>
      </w:r>
      <w:r w:rsidRPr="00E76FCC">
        <w:rPr>
          <w:rStyle w:val="apple-converted-space"/>
          <w:rFonts w:asciiTheme="majorBidi" w:hAnsiTheme="majorBidi" w:cstheme="majorBidi"/>
          <w:sz w:val="24"/>
          <w:szCs w:val="24"/>
          <w:shd w:val="clear" w:color="auto" w:fill="FFFFFF"/>
        </w:rPr>
        <w:t> </w:t>
      </w:r>
      <w:r w:rsidRPr="00E76FCC">
        <w:rPr>
          <w:rFonts w:asciiTheme="majorBidi" w:hAnsiTheme="majorBidi" w:cstheme="majorBidi"/>
          <w:sz w:val="24"/>
          <w:szCs w:val="24"/>
          <w:shd w:val="clear" w:color="auto" w:fill="FFFFFF"/>
        </w:rPr>
        <w:t xml:space="preserve">permettant d'exercer efficacement leur activité professionnelle et qui repose sur :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1.2.1 L’intégrité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L’intégrité est un caractère important</w:t>
      </w:r>
      <w:r w:rsidRPr="00E76FCC">
        <w:rPr>
          <w:rStyle w:val="apple-converted-space"/>
          <w:rFonts w:asciiTheme="majorBidi" w:hAnsiTheme="majorBidi" w:cstheme="majorBidi"/>
          <w:sz w:val="24"/>
          <w:szCs w:val="24"/>
          <w:shd w:val="clear" w:color="auto" w:fill="FFFFFF"/>
        </w:rPr>
        <w:t> </w:t>
      </w:r>
      <w:r w:rsidRPr="00E76FCC">
        <w:rPr>
          <w:rFonts w:asciiTheme="majorBidi" w:hAnsiTheme="majorBidi" w:cstheme="majorBidi"/>
          <w:sz w:val="24"/>
          <w:szCs w:val="24"/>
          <w:shd w:val="clear" w:color="auto" w:fill="FFFFFF"/>
        </w:rPr>
        <w:t xml:space="preserve">assurant le succès de l’auditeur interne. En effet </w:t>
      </w:r>
      <w:r w:rsidRPr="00E76FCC">
        <w:rPr>
          <w:rFonts w:asciiTheme="majorBidi" w:hAnsiTheme="majorBidi" w:cstheme="majorBidi"/>
          <w:sz w:val="24"/>
          <w:szCs w:val="24"/>
        </w:rPr>
        <w:t>les auditeurs doivent adhérer notamment dans la réalisation de leurs missions et leurs relations avec les audités et le commanditaire de l’audit afin de préserver  leur confiance.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s’agit donc de « l’intégrité à la base de confiance et la crédibilité du jugement de l’auditeur</w:t>
      </w:r>
      <w:r w:rsidRPr="00E76FCC">
        <w:rPr>
          <w:rStyle w:val="Appelnotedebasdep"/>
          <w:rFonts w:asciiTheme="majorBidi" w:hAnsiTheme="majorBidi" w:cstheme="majorBidi"/>
          <w:sz w:val="24"/>
          <w:szCs w:val="24"/>
        </w:rPr>
        <w:footnoteReference w:id="55"/>
      </w:r>
      <w:r w:rsidRPr="00E76FCC">
        <w:rPr>
          <w:rFonts w:asciiTheme="majorBidi" w:hAnsiTheme="majorBidi" w:cstheme="majorBidi"/>
          <w:sz w:val="24"/>
          <w:szCs w:val="24"/>
        </w:rPr>
        <w:t>.</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1.2.2 L’objectivité:</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L’auditeur ne prend pas de décision à la place du manager mais essaie de le convaincre et le guider pour agir, en examinant les éléments pertinents sans se laisser manipuler par les opinions des autres.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L'objectivité est un élément clé de l'efficacité d'une fonction d'audit interne. Le PAE (the Panel of Audit Effectiveness) a affirmé que «les auditeurs internes doivent être objectifs en ce qui concerne l'activité faisant l'objet de l'audit »</w:t>
      </w:r>
      <w:r w:rsidRPr="00E76FCC">
        <w:rPr>
          <w:rStyle w:val="Appelnotedebasdep"/>
          <w:rFonts w:asciiTheme="majorBidi" w:hAnsiTheme="majorBidi" w:cstheme="majorBidi"/>
          <w:sz w:val="24"/>
          <w:szCs w:val="24"/>
        </w:rPr>
        <w:footnoteReference w:id="56"/>
      </w:r>
      <w:r w:rsidRPr="00E76FCC">
        <w:rPr>
          <w:rFonts w:asciiTheme="majorBidi" w:hAnsiTheme="majorBidi" w:cstheme="majorBidi"/>
          <w:sz w:val="24"/>
          <w:szCs w:val="24"/>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Pour bien mener leurs missions, et apporter des conseils neutres ne faisant pas partie avec qui que ce soit et n’ayant pas l’intention d’émettre un avis favorisant une partie au détriment de l’autre, les auditeurs internes sont tenues de s’éloigner des activités qui risquent de compromettre leurs objectivités.  </w:t>
      </w:r>
    </w:p>
    <w:p w:rsidR="00D16AE3" w:rsidRPr="00E76FCC" w:rsidRDefault="00D16AE3" w:rsidP="00E76FCC">
      <w:pPr>
        <w:pStyle w:val="Titre5"/>
        <w:shd w:val="clear" w:color="auto" w:fill="FFFFFF"/>
        <w:spacing w:before="0" w:beforeAutospacing="0" w:after="240" w:afterAutospacing="0" w:line="360" w:lineRule="auto"/>
        <w:jc w:val="both"/>
        <w:rPr>
          <w:rFonts w:asciiTheme="majorBidi" w:hAnsiTheme="majorBidi" w:cstheme="majorBidi"/>
          <w:b w:val="0"/>
          <w:bCs w:val="0"/>
          <w:sz w:val="24"/>
          <w:szCs w:val="24"/>
        </w:rPr>
      </w:pPr>
      <w:r w:rsidRPr="00E76FCC">
        <w:rPr>
          <w:rFonts w:asciiTheme="majorBidi" w:hAnsiTheme="majorBidi" w:cstheme="majorBidi"/>
          <w:b w:val="0"/>
          <w:bCs w:val="0"/>
          <w:sz w:val="24"/>
          <w:szCs w:val="24"/>
        </w:rPr>
        <w:lastRenderedPageBreak/>
        <w:t xml:space="preserve">L’objectivité est une attitude mentale impartiale qui permet aux auditeurs internes d'effectuer des engagements de telle manière qu'ils aient une croyance honnête dans leur produit de travail et qu'aucun compromis de qualité significatif ne soit fait. L'objectivité exige que les auditeurs internes ne subordonnent pas leur jugement sur les questions d'audit à celles d'autrui. </w:t>
      </w:r>
      <w:r w:rsidRPr="00E76FCC">
        <w:rPr>
          <w:rStyle w:val="Appelnotedebasdep"/>
          <w:rFonts w:asciiTheme="majorBidi" w:hAnsiTheme="majorBidi" w:cstheme="majorBidi"/>
          <w:b w:val="0"/>
          <w:bCs w:val="0"/>
          <w:sz w:val="24"/>
          <w:szCs w:val="24"/>
        </w:rPr>
        <w:footnoteReference w:id="57"/>
      </w:r>
    </w:p>
    <w:p w:rsidR="00D16AE3" w:rsidRPr="00E76FCC" w:rsidRDefault="00D16AE3" w:rsidP="00E76FCC">
      <w:pPr>
        <w:tabs>
          <w:tab w:val="left" w:pos="6440"/>
        </w:tabs>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1.2.3 L’indépendance :</w:t>
      </w:r>
    </w:p>
    <w:p w:rsidR="00D16AE3" w:rsidRPr="00E76FCC" w:rsidRDefault="00D16AE3" w:rsidP="00E76FCC">
      <w:pPr>
        <w:tabs>
          <w:tab w:val="left" w:pos="6440"/>
        </w:tabs>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les auditeurs internes, l'indépendance de l'auditeur se réfère à une attitude qui est exempte de partialité ou d'influence indue. Il intègre également la structure de reporting d'une fonction d’audit interne, qui comprend la déclaration au comité d’audit et au chef de la direction, afin de permettre un niveau approprié de liberté organisationnelle et une diminution de restriction dans leur travail et l'accès aux documents.</w:t>
      </w:r>
      <w:r w:rsidRPr="00E76FCC">
        <w:rPr>
          <w:rStyle w:val="Appelnotedebasdep"/>
          <w:rFonts w:asciiTheme="majorBidi" w:hAnsiTheme="majorBidi" w:cstheme="majorBidi"/>
          <w:sz w:val="24"/>
          <w:szCs w:val="24"/>
        </w:rPr>
        <w:footnoteReference w:id="58"/>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auditeurs internes sont tenus d’écarter toute influence ou pression d’intérêts</w:t>
      </w:r>
      <w:r w:rsidRPr="00E76FCC">
        <w:rPr>
          <w:rStyle w:val="apple-converted-space"/>
          <w:rFonts w:asciiTheme="majorBidi" w:hAnsiTheme="majorBidi" w:cstheme="majorBidi"/>
          <w:sz w:val="24"/>
          <w:szCs w:val="24"/>
        </w:rPr>
        <w:t> </w:t>
      </w:r>
      <w:r w:rsidRPr="00E76FCC">
        <w:rPr>
          <w:rFonts w:asciiTheme="majorBidi" w:hAnsiTheme="majorBidi" w:cstheme="majorBidi"/>
          <w:sz w:val="24"/>
          <w:szCs w:val="24"/>
        </w:rPr>
        <w:t>des audités et de leur environnement. En outre, ils doivent être indépendants de toute fonction auditée pour qu’ils puissent exercer leurs missions avec honnêteté, ce qui permet de renforcer la crédibilité des rapports d’audit et la qualité de l’information. Ainsi les utilisateurs de l’information financière auront plus confiance envers l’opinion émise.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audits sont conduits par des personnes n’ayant pas de responsabilité directe dans les secteurs à auditer.</w:t>
      </w:r>
      <w:r w:rsidRPr="00E76FCC">
        <w:rPr>
          <w:rStyle w:val="Appelnotedebasdep"/>
          <w:rFonts w:asciiTheme="majorBidi" w:hAnsiTheme="majorBidi" w:cstheme="majorBidi"/>
          <w:sz w:val="24"/>
          <w:szCs w:val="24"/>
        </w:rPr>
        <w:footnoteReference w:id="59"/>
      </w:r>
      <w:r w:rsidR="00A6320B" w:rsidRPr="00E76FCC">
        <w:rPr>
          <w:rFonts w:asciiTheme="majorBidi" w:hAnsiTheme="majorBidi" w:cstheme="majorBidi"/>
          <w:sz w:val="24"/>
          <w:szCs w:val="24"/>
        </w:rPr>
        <w:t>Ceci</w:t>
      </w:r>
      <w:r w:rsidRPr="00E76FCC">
        <w:rPr>
          <w:rFonts w:asciiTheme="majorBidi" w:hAnsiTheme="majorBidi" w:cstheme="majorBidi"/>
          <w:sz w:val="24"/>
          <w:szCs w:val="24"/>
        </w:rPr>
        <w:t xml:space="preserve"> est pour assurer l’indépendance de l’auditeur interne et d’éviter toute situation d’ingérence dans l’accomplissement de son travail.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1.2.4 La confidentialité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auditeurs sont astreints au principe de prudence et aux obligations de secret professionnel et de réserve au sujet des faits, renseignements et informations dont ils prennent connaissance lors de l’accomplissement de leurs travaux.  Ils sont également tenus de ne pas divulguer  ces </w:t>
      </w:r>
      <w:r w:rsidRPr="00E76FCC">
        <w:rPr>
          <w:rFonts w:asciiTheme="majorBidi" w:hAnsiTheme="majorBidi" w:cstheme="majorBidi"/>
          <w:sz w:val="24"/>
          <w:szCs w:val="24"/>
        </w:rPr>
        <w:lastRenderedPageBreak/>
        <w:t>informations d’une manière à  en tirer un bénéfice personnel.</w:t>
      </w:r>
      <w:r w:rsidRPr="00E76FCC">
        <w:rPr>
          <w:rStyle w:val="Appelnotedebasdep"/>
          <w:rFonts w:asciiTheme="majorBidi" w:hAnsiTheme="majorBidi" w:cstheme="majorBidi"/>
          <w:sz w:val="24"/>
          <w:szCs w:val="24"/>
        </w:rPr>
        <w:footnoteReference w:id="60"/>
      </w:r>
      <w:r w:rsidRPr="00E76FCC">
        <w:rPr>
          <w:rFonts w:asciiTheme="majorBidi" w:hAnsiTheme="majorBidi" w:cstheme="majorBidi"/>
          <w:sz w:val="24"/>
          <w:szCs w:val="24"/>
        </w:rPr>
        <w:t xml:space="preserve"> En effet ils sont tenus au secret professionnel qui leurs interdit de divulguer les informations recueillies. </w:t>
      </w:r>
    </w:p>
    <w:p w:rsidR="00D16AE3" w:rsidRPr="00E76FCC" w:rsidRDefault="00D16AE3" w:rsidP="008C137D">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shd w:val="clear" w:color="auto" w:fill="FAFCFC"/>
        </w:rPr>
        <w:t xml:space="preserve">La confidentialité est primordiale dans le métier de l’audit, ça permet de garantir la sécurité </w:t>
      </w:r>
      <w:r w:rsidR="008C137D">
        <w:rPr>
          <w:rFonts w:asciiTheme="majorBidi" w:hAnsiTheme="majorBidi" w:cstheme="majorBidi"/>
          <w:sz w:val="24"/>
          <w:szCs w:val="24"/>
          <w:shd w:val="clear" w:color="auto" w:fill="FAFCFC"/>
        </w:rPr>
        <w:t xml:space="preserve">du contenu des dossiers et </w:t>
      </w:r>
      <w:r w:rsidRPr="00E76FCC">
        <w:rPr>
          <w:rFonts w:asciiTheme="majorBidi" w:hAnsiTheme="majorBidi" w:cstheme="majorBidi"/>
          <w:sz w:val="24"/>
          <w:szCs w:val="24"/>
          <w:shd w:val="clear" w:color="auto" w:fill="FAFCFC"/>
        </w:rPr>
        <w:t>des informations détenues</w:t>
      </w:r>
      <w:r w:rsidR="008C137D">
        <w:rPr>
          <w:rFonts w:asciiTheme="majorBidi" w:hAnsiTheme="majorBidi" w:cstheme="majorBidi"/>
          <w:sz w:val="24"/>
          <w:szCs w:val="24"/>
          <w:shd w:val="clear" w:color="auto" w:fill="FAFCFC"/>
        </w:rPr>
        <w:t xml:space="preserve"> pour l’exécution de ses taches</w:t>
      </w:r>
      <w:r w:rsidRPr="00E76FCC">
        <w:rPr>
          <w:rFonts w:asciiTheme="majorBidi" w:hAnsiTheme="majorBidi" w:cstheme="majorBidi"/>
          <w:sz w:val="24"/>
          <w:szCs w:val="24"/>
          <w:shd w:val="clear" w:color="auto" w:fill="FAFCFC"/>
        </w:rPr>
        <w:t xml:space="preserve">, et </w:t>
      </w:r>
      <w:r w:rsidR="008C137D">
        <w:rPr>
          <w:rFonts w:asciiTheme="majorBidi" w:hAnsiTheme="majorBidi" w:cstheme="majorBidi"/>
          <w:sz w:val="24"/>
          <w:szCs w:val="24"/>
          <w:shd w:val="clear" w:color="auto" w:fill="FAFCFC"/>
        </w:rPr>
        <w:t>de s’abstenir de communiquer tout renseignement</w:t>
      </w:r>
      <w:r w:rsidRPr="00E76FCC">
        <w:rPr>
          <w:rFonts w:asciiTheme="majorBidi" w:hAnsiTheme="majorBidi" w:cstheme="majorBidi"/>
          <w:sz w:val="24"/>
          <w:szCs w:val="24"/>
          <w:shd w:val="clear" w:color="auto" w:fill="FAFCFC"/>
        </w:rPr>
        <w:t xml:space="preserve"> à des tiers</w:t>
      </w:r>
      <w:r w:rsidR="008C137D">
        <w:rPr>
          <w:rFonts w:asciiTheme="majorBidi" w:hAnsiTheme="majorBidi" w:cstheme="majorBidi"/>
          <w:sz w:val="24"/>
          <w:szCs w:val="24"/>
          <w:shd w:val="clear" w:color="auto" w:fill="FAFCFC"/>
        </w:rPr>
        <w:t>,</w:t>
      </w:r>
      <w:r w:rsidRPr="00E76FCC">
        <w:rPr>
          <w:rFonts w:asciiTheme="majorBidi" w:hAnsiTheme="majorBidi" w:cstheme="majorBidi"/>
          <w:sz w:val="24"/>
          <w:szCs w:val="24"/>
          <w:shd w:val="clear" w:color="auto" w:fill="FAFCFC"/>
        </w:rPr>
        <w:t xml:space="preserve"> qu’ils soient internes ou externes à son entreprise à l’exception du conseil d’administration ou le comité d’audit à qui il doit rendre compte.</w:t>
      </w:r>
    </w:p>
    <w:p w:rsidR="00D16AE3" w:rsidRPr="00E76FCC" w:rsidRDefault="00D16AE3"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1.2.5 La compétence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compétence est définie comme «  l’ensemble des savoirs mobilisés en situation de travail » qui inclut :</w:t>
      </w:r>
      <w:r w:rsidRPr="00E76FCC">
        <w:rPr>
          <w:rStyle w:val="Appelnotedebasdep"/>
          <w:rFonts w:asciiTheme="majorBidi" w:hAnsiTheme="majorBidi" w:cstheme="majorBidi"/>
          <w:sz w:val="24"/>
          <w:szCs w:val="24"/>
        </w:rPr>
        <w:footnoteReference w:id="61"/>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Les savoirs spécifiques à l’activité</w:t>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Les savoirs mis en pratique</w:t>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L’intelligence et les capacités</w:t>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volonté de mettre en œuvre ses compétences et de les développer.</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développe continuellement ses compétences professionnelles et saisit les opportunités pertinentes de formation, il évalue ses objectifs de développement personnel et ses objectifs de carrière et transforme les nouveaux défis en opportunités d'évolution personnelle et professionnelle. </w:t>
      </w:r>
      <w:r w:rsidRPr="00E76FCC">
        <w:rPr>
          <w:rStyle w:val="Appelnotedebasdep"/>
          <w:rFonts w:asciiTheme="majorBidi" w:hAnsiTheme="majorBidi" w:cstheme="majorBidi"/>
          <w:sz w:val="24"/>
          <w:szCs w:val="24"/>
        </w:rPr>
        <w:footnoteReference w:id="62"/>
      </w:r>
    </w:p>
    <w:p w:rsidR="00D16AE3" w:rsidRPr="00E76FCC" w:rsidRDefault="00D16AE3" w:rsidP="00E76FCC">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L’auditeur interne devrait donc être compétent </w:t>
      </w:r>
      <w:r w:rsidRPr="00E76FCC">
        <w:rPr>
          <w:rFonts w:asciiTheme="majorBidi" w:hAnsiTheme="majorBidi" w:cstheme="majorBidi"/>
          <w:sz w:val="24"/>
          <w:szCs w:val="24"/>
          <w:shd w:val="clear" w:color="auto" w:fill="FFFFFF"/>
        </w:rPr>
        <w:t xml:space="preserve">pour pouvoir réaliser adéquatement des taches de son travail avec professionnalisme. En effet l’accomplissement de ses activités requière un ensemble organisé de savoirs théoriques, connaissances, savoirs pratiques, compétences techniques et comportementales </w:t>
      </w:r>
      <w:r w:rsidR="00EB20A1">
        <w:rPr>
          <w:rFonts w:asciiTheme="majorBidi" w:hAnsiTheme="majorBidi" w:cstheme="majorBidi"/>
          <w:sz w:val="24"/>
          <w:szCs w:val="24"/>
          <w:shd w:val="clear" w:color="auto" w:fill="FFFFFF"/>
        </w:rPr>
        <w:t>afin</w:t>
      </w:r>
      <w:r w:rsidRPr="00E76FCC">
        <w:rPr>
          <w:rFonts w:asciiTheme="majorBidi" w:hAnsiTheme="majorBidi" w:cstheme="majorBidi"/>
          <w:sz w:val="24"/>
          <w:szCs w:val="24"/>
          <w:shd w:val="clear" w:color="auto" w:fill="FFFFFF"/>
        </w:rPr>
        <w:t xml:space="preserve"> de maîtriser les enjeux du métier et d’évoluer dans le domaine d’audit et aussi avoir un pouvoir</w:t>
      </w:r>
      <w:r w:rsidRPr="00E76FCC">
        <w:rPr>
          <w:rFonts w:asciiTheme="majorBidi" w:hAnsiTheme="majorBidi" w:cstheme="majorBidi"/>
          <w:sz w:val="24"/>
          <w:szCs w:val="24"/>
        </w:rPr>
        <w:t xml:space="preserve"> pour </w:t>
      </w:r>
      <w:r w:rsidRPr="00E76FCC">
        <w:rPr>
          <w:rFonts w:asciiTheme="majorBidi" w:hAnsiTheme="majorBidi" w:cstheme="majorBidi"/>
          <w:sz w:val="24"/>
          <w:szCs w:val="24"/>
          <w:shd w:val="clear" w:color="auto" w:fill="FFFFFF"/>
        </w:rPr>
        <w:t>contrôler les procédures ainsi que les informations relatives à son domaine.</w:t>
      </w:r>
    </w:p>
    <w:p w:rsidR="00D16AE3" w:rsidRPr="00E76FCC" w:rsidRDefault="00D16AE3" w:rsidP="000E4399">
      <w:pPr>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doivent être suffisamment qualifiés et posséder toutes les connaissances et compétences requises pour s'acquitter des responsabilités associées aux </w:t>
      </w:r>
      <w:r w:rsidRPr="00E76FCC">
        <w:rPr>
          <w:rFonts w:asciiTheme="majorBidi" w:hAnsiTheme="majorBidi" w:cstheme="majorBidi"/>
          <w:sz w:val="24"/>
          <w:szCs w:val="24"/>
        </w:rPr>
        <w:lastRenderedPageBreak/>
        <w:t>obligations d’audit « les normes internationales»  pour la pratique professionnelle de l'audit interne (International Standards for the Professional Practice of Interna</w:t>
      </w:r>
      <w:r w:rsidR="000E4399">
        <w:rPr>
          <w:rFonts w:asciiTheme="majorBidi" w:hAnsiTheme="majorBidi" w:cstheme="majorBidi"/>
          <w:sz w:val="24"/>
          <w:szCs w:val="24"/>
        </w:rPr>
        <w:t xml:space="preserve">l </w:t>
      </w:r>
      <w:r w:rsidRPr="00E76FCC">
        <w:rPr>
          <w:rFonts w:asciiTheme="majorBidi" w:hAnsiTheme="majorBidi" w:cstheme="majorBidi"/>
          <w:sz w:val="24"/>
          <w:szCs w:val="24"/>
        </w:rPr>
        <w:t>Auditing</w:t>
      </w:r>
      <w:r w:rsidR="00D61029">
        <w:rPr>
          <w:rFonts w:asciiTheme="majorBidi" w:hAnsiTheme="majorBidi" w:cstheme="majorBidi"/>
          <w:sz w:val="24"/>
          <w:szCs w:val="24"/>
        </w:rPr>
        <w:t>,</w:t>
      </w:r>
      <w:r w:rsidRPr="00E76FCC">
        <w:rPr>
          <w:rFonts w:asciiTheme="majorBidi" w:hAnsiTheme="majorBidi" w:cstheme="majorBidi"/>
          <w:sz w:val="24"/>
          <w:szCs w:val="24"/>
        </w:rPr>
        <w:t xml:space="preserve"> ISPPIA). </w:t>
      </w:r>
      <w:r w:rsidRPr="00E76FCC">
        <w:rPr>
          <w:rStyle w:val="Appelnotedebasdep"/>
          <w:rFonts w:asciiTheme="majorBidi" w:hAnsiTheme="majorBidi" w:cstheme="majorBidi"/>
          <w:sz w:val="24"/>
          <w:szCs w:val="24"/>
        </w:rPr>
        <w:footnoteReference w:id="63"/>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De plus les auditeurs internes devraient approfondir leur connaissance sur la fonction auditée, qui facilite la détection des insuffisances pour proposer les recommandations nécessaires et </w:t>
      </w:r>
      <w:r w:rsidRPr="00E76FCC">
        <w:rPr>
          <w:rFonts w:asciiTheme="majorBidi" w:hAnsiTheme="majorBidi" w:cstheme="majorBidi"/>
          <w:sz w:val="24"/>
          <w:szCs w:val="24"/>
          <w:shd w:val="clear" w:color="auto" w:fill="FFFFFF"/>
        </w:rPr>
        <w:t>atteindre une meilleure performance</w:t>
      </w:r>
      <w:r w:rsidRPr="00E76FCC">
        <w:rPr>
          <w:rFonts w:asciiTheme="majorBidi" w:hAnsiTheme="majorBidi" w:cstheme="majorBidi"/>
          <w:sz w:val="24"/>
          <w:szCs w:val="24"/>
        </w:rPr>
        <w:t>.</w:t>
      </w:r>
    </w:p>
    <w:p w:rsidR="00D16AE3" w:rsidRPr="00E76FCC" w:rsidRDefault="00D16AE3" w:rsidP="00BA16E6">
      <w:pPr>
        <w:pStyle w:val="Paragraphedeliste"/>
        <w:numPr>
          <w:ilvl w:val="0"/>
          <w:numId w:val="8"/>
        </w:numPr>
        <w:autoSpaceDE w:val="0"/>
        <w:autoSpaceDN w:val="0"/>
        <w:adjustRightInd w:val="0"/>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Les responsabilités de l’auditeur interne :</w:t>
      </w:r>
    </w:p>
    <w:p w:rsidR="00D16AE3" w:rsidRPr="00E76FCC" w:rsidRDefault="00D16AE3" w:rsidP="00FA01AA">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L’auditeur interne faisant parti du personnel de l’entreprise, supporte une responsabilité légalement définie par les lois et les textes réglementaires. Il est responsable de ses actes, pas ceux liés à l’exécution des activités audité</w:t>
      </w:r>
      <w:r w:rsidR="00FA01AA">
        <w:rPr>
          <w:rFonts w:asciiTheme="majorBidi" w:hAnsiTheme="majorBidi" w:cstheme="majorBidi"/>
          <w:sz w:val="24"/>
          <w:szCs w:val="24"/>
        </w:rPr>
        <w:t>es</w:t>
      </w:r>
      <w:r w:rsidRPr="00E76FCC">
        <w:rPr>
          <w:rFonts w:asciiTheme="majorBidi" w:hAnsiTheme="majorBidi" w:cstheme="majorBidi"/>
          <w:sz w:val="24"/>
          <w:szCs w:val="24"/>
        </w:rPr>
        <w:t xml:space="preserve">. L’existence du </w:t>
      </w:r>
      <w:r w:rsidR="00FA01AA">
        <w:rPr>
          <w:rFonts w:asciiTheme="majorBidi" w:hAnsiTheme="majorBidi" w:cstheme="majorBidi"/>
          <w:sz w:val="24"/>
          <w:szCs w:val="24"/>
        </w:rPr>
        <w:t>code de déontologie de l’audit</w:t>
      </w:r>
      <w:r w:rsidRPr="00E76FCC">
        <w:rPr>
          <w:rFonts w:asciiTheme="majorBidi" w:hAnsiTheme="majorBidi" w:cstheme="majorBidi"/>
          <w:sz w:val="24"/>
          <w:szCs w:val="24"/>
        </w:rPr>
        <w:t xml:space="preserve"> interne ainsi que les normes d’audit </w:t>
      </w:r>
      <w:r w:rsidR="00FA01AA">
        <w:rPr>
          <w:rFonts w:asciiTheme="majorBidi" w:hAnsiTheme="majorBidi" w:cstheme="majorBidi"/>
          <w:sz w:val="24"/>
          <w:szCs w:val="24"/>
        </w:rPr>
        <w:t xml:space="preserve">interne </w:t>
      </w:r>
      <w:r w:rsidRPr="00E76FCC">
        <w:rPr>
          <w:rFonts w:asciiTheme="majorBidi" w:hAnsiTheme="majorBidi" w:cstheme="majorBidi"/>
          <w:sz w:val="24"/>
          <w:szCs w:val="24"/>
        </w:rPr>
        <w:t>qui édictent les principes de la pratique professionnelle et les règles de la conduite des missions, a constitué la raison d’être de leur responsabilité.</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La norme 1220 précise que « la conscience professionnelle n’implique pas l’infaillibilité»</w:t>
      </w:r>
      <w:r w:rsidRPr="00E76FCC">
        <w:rPr>
          <w:rStyle w:val="Appelnotedebasdep"/>
          <w:rFonts w:asciiTheme="majorBidi" w:hAnsiTheme="majorBidi" w:cstheme="majorBidi"/>
          <w:sz w:val="24"/>
          <w:szCs w:val="24"/>
        </w:rPr>
        <w:footnoteReference w:id="64"/>
      </w:r>
      <w:r w:rsidRPr="00E76FCC">
        <w:rPr>
          <w:rFonts w:asciiTheme="majorBidi" w:hAnsiTheme="majorBidi" w:cstheme="majorBidi"/>
          <w:sz w:val="24"/>
          <w:szCs w:val="24"/>
        </w:rPr>
        <w:t>, cela veut dire que  l’auditeur interne est obligé de suivre les réglementations, les normes professionnelles et le code de déontologie, et celui qui ne les a pas respecté peut se voir sanctionné de deux façons :</w:t>
      </w:r>
      <w:r w:rsidRPr="00E76FCC">
        <w:rPr>
          <w:rStyle w:val="Appelnotedebasdep"/>
          <w:rFonts w:asciiTheme="majorBidi" w:hAnsiTheme="majorBidi" w:cstheme="majorBidi"/>
          <w:sz w:val="24"/>
          <w:szCs w:val="24"/>
        </w:rPr>
        <w:footnoteReference w:id="65"/>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sanctionné par l’organisation professionnelle (The Institute of Internal</w:t>
      </w:r>
      <w:r w:rsidR="000E4399">
        <w:rPr>
          <w:rFonts w:asciiTheme="majorBidi" w:hAnsiTheme="majorBidi" w:cstheme="majorBidi"/>
          <w:sz w:val="24"/>
          <w:szCs w:val="24"/>
        </w:rPr>
        <w:t xml:space="preserve"> </w:t>
      </w:r>
      <w:r w:rsidRPr="00E76FCC">
        <w:rPr>
          <w:rFonts w:asciiTheme="majorBidi" w:hAnsiTheme="majorBidi" w:cstheme="majorBidi"/>
          <w:sz w:val="24"/>
          <w:szCs w:val="24"/>
        </w:rPr>
        <w:t xml:space="preserve">Auditors) qui peut lui interdire l’adhésion à tout institut d’audit interne ;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mais également – et surtout – sanctionné par son organisation dans sa rémunération et/ou sa carrière professionnelle si le niveau de management approprié a eu l’information.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sanction peut sans doute aller jusqu’au licenciement si, par exemple, le non-respect de la confidentialité de données essentielles est considéré comme une faute grave. Tout ceci va dépendre bien évidemment des circonstances de fait. </w:t>
      </w:r>
    </w:p>
    <w:p w:rsidR="00D16AE3" w:rsidRPr="00E76FCC" w:rsidRDefault="00D16AE3" w:rsidP="00E76FCC">
      <w:pPr>
        <w:autoSpaceDE w:val="0"/>
        <w:autoSpaceDN w:val="0"/>
        <w:adjustRightInd w:val="0"/>
        <w:spacing w:after="0"/>
        <w:jc w:val="both"/>
        <w:rPr>
          <w:rFonts w:asciiTheme="majorBidi" w:eastAsia="Code2000" w:hAnsiTheme="majorBidi" w:cstheme="majorBidi"/>
          <w:sz w:val="24"/>
          <w:szCs w:val="24"/>
        </w:rPr>
      </w:pPr>
      <w:r w:rsidRPr="00E76FCC">
        <w:rPr>
          <w:rFonts w:asciiTheme="majorBidi" w:eastAsia="Code2000" w:hAnsiTheme="majorBidi" w:cstheme="majorBidi"/>
          <w:sz w:val="24"/>
          <w:szCs w:val="24"/>
        </w:rPr>
        <w:lastRenderedPageBreak/>
        <w:t>Les principes et règles édictés par le code de déontologie et les normes ont un caractère obligatoire. Ne pas les respecter, c'est non seulement se mettre en dehors de la profession, mais c'est aussi et surtout se priver d'un moyen d'être plus efficace et partant plus crédible.</w:t>
      </w:r>
      <w:r w:rsidRPr="00E76FCC">
        <w:rPr>
          <w:rStyle w:val="Appelnotedebasdep"/>
          <w:rFonts w:asciiTheme="majorBidi" w:eastAsia="Code2000" w:hAnsiTheme="majorBidi" w:cstheme="majorBidi"/>
          <w:sz w:val="24"/>
          <w:szCs w:val="24"/>
        </w:rPr>
        <w:footnoteReference w:id="66"/>
      </w:r>
    </w:p>
    <w:p w:rsidR="00D16AE3" w:rsidRPr="00E76FCC" w:rsidRDefault="00D16AE3" w:rsidP="00E76FCC">
      <w:pPr>
        <w:autoSpaceDE w:val="0"/>
        <w:autoSpaceDN w:val="0"/>
        <w:adjustRightInd w:val="0"/>
        <w:spacing w:after="0"/>
        <w:jc w:val="both"/>
        <w:rPr>
          <w:rFonts w:asciiTheme="majorBidi" w:eastAsia="Code2000" w:hAnsiTheme="majorBidi" w:cstheme="majorBidi"/>
          <w:sz w:val="24"/>
          <w:szCs w:val="24"/>
        </w:rPr>
      </w:pPr>
      <w:r w:rsidRPr="00E76FCC">
        <w:rPr>
          <w:rFonts w:asciiTheme="majorBidi" w:eastAsia="Code2000" w:hAnsiTheme="majorBidi" w:cstheme="majorBidi"/>
          <w:sz w:val="24"/>
          <w:szCs w:val="24"/>
        </w:rPr>
        <w:t>L’auditeur doit exercer son activité dans le respect des normes et s’acquitter de ses responsabilités en appliquant le code de déontologie pour apporter une assurance raisonnable sur le degré de maitrise des activités de l’entreprise ainsi que des suggestions pertinentes à la direction.</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sont responsables de la qualité technique des conseils qu'ils fournissent et devraient faire des recommandations pour améliorer les domaines dans lesquels les opportunités d'amélioration ou les lacunes sont identifiées. </w:t>
      </w:r>
      <w:r w:rsidRPr="00E76FCC">
        <w:rPr>
          <w:rStyle w:val="Appelnotedebasdep"/>
          <w:rFonts w:asciiTheme="majorBidi" w:hAnsiTheme="majorBidi" w:cstheme="majorBidi"/>
          <w:sz w:val="24"/>
          <w:szCs w:val="24"/>
        </w:rPr>
        <w:footnoteReference w:id="6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sont soumis à des règles, </w:t>
      </w:r>
      <w:r w:rsidR="00FA01AA">
        <w:rPr>
          <w:rFonts w:asciiTheme="majorBidi" w:hAnsiTheme="majorBidi" w:cstheme="majorBidi"/>
          <w:sz w:val="24"/>
          <w:szCs w:val="24"/>
        </w:rPr>
        <w:t xml:space="preserve">c’est </w:t>
      </w:r>
      <w:r w:rsidRPr="00E76FCC">
        <w:rPr>
          <w:rFonts w:asciiTheme="majorBidi" w:hAnsiTheme="majorBidi" w:cstheme="majorBidi"/>
          <w:sz w:val="24"/>
          <w:szCs w:val="24"/>
        </w:rPr>
        <w:t>ainsi</w:t>
      </w:r>
      <w:r w:rsidR="00FA01AA">
        <w:rPr>
          <w:rFonts w:asciiTheme="majorBidi" w:hAnsiTheme="majorBidi" w:cstheme="majorBidi"/>
          <w:sz w:val="24"/>
          <w:szCs w:val="24"/>
        </w:rPr>
        <w:t xml:space="preserve"> que</w:t>
      </w:r>
      <w:r w:rsidRPr="00E76FCC">
        <w:rPr>
          <w:rFonts w:asciiTheme="majorBidi" w:hAnsiTheme="majorBidi" w:cstheme="majorBidi"/>
          <w:sz w:val="24"/>
          <w:szCs w:val="24"/>
        </w:rPr>
        <w:t xml:space="preserve"> les responsabilités qui leurs sont assignées sont un moyen garantissant plus d’implication dans leurs travaux et de respect quant aux règlements et normes d’audit.</w:t>
      </w:r>
    </w:p>
    <w:p w:rsidR="00D16AE3" w:rsidRPr="007B1281" w:rsidRDefault="00D16AE3" w:rsidP="00793F2F">
      <w:pPr>
        <w:pStyle w:val="Paragraphedeliste"/>
        <w:numPr>
          <w:ilvl w:val="0"/>
          <w:numId w:val="123"/>
        </w:numPr>
        <w:autoSpaceDE w:val="0"/>
        <w:autoSpaceDN w:val="0"/>
        <w:adjustRightInd w:val="0"/>
        <w:spacing w:after="0" w:line="360" w:lineRule="auto"/>
        <w:jc w:val="both"/>
        <w:rPr>
          <w:rFonts w:asciiTheme="majorBidi" w:hAnsiTheme="majorBidi" w:cstheme="majorBidi"/>
          <w:b/>
          <w:bCs/>
          <w:sz w:val="24"/>
          <w:szCs w:val="24"/>
        </w:rPr>
      </w:pPr>
      <w:r w:rsidRPr="007B1281">
        <w:rPr>
          <w:rFonts w:asciiTheme="majorBidi" w:hAnsiTheme="majorBidi" w:cstheme="majorBidi"/>
          <w:b/>
          <w:bCs/>
          <w:sz w:val="24"/>
          <w:szCs w:val="24"/>
        </w:rPr>
        <w:t>L’audit interne et ses fonctions voisines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peut être confondu ou assimilé à d’autres fonctions tel que l’audit externe, le contrôle de gestion ou encore l’inspection, dont les ressemblances sont remarquables, alors qu’en réalité c’est une fonction tout à fait indépendante et distincte de ces fonctions.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1 L’audit interne et l’audit externe :</w:t>
      </w:r>
    </w:p>
    <w:p w:rsidR="00D16AE3" w:rsidRDefault="00D16AE3" w:rsidP="00B56C5B">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L’audit externe contrairement à l’audit interne</w:t>
      </w:r>
      <w:r w:rsidR="00B56C5B">
        <w:rPr>
          <w:rFonts w:asciiTheme="majorBidi" w:hAnsiTheme="majorBidi" w:cstheme="majorBidi"/>
          <w:sz w:val="24"/>
          <w:szCs w:val="24"/>
        </w:rPr>
        <w:t>,</w:t>
      </w:r>
      <w:r w:rsidRPr="00E76FCC">
        <w:rPr>
          <w:rFonts w:asciiTheme="majorBidi" w:hAnsiTheme="majorBidi" w:cstheme="majorBidi"/>
          <w:sz w:val="24"/>
          <w:szCs w:val="24"/>
        </w:rPr>
        <w:t xml:space="preserve"> est exercé par des professionnels externes et indépendants de la direction de l’entreprise, mandatés par cette dernière afin d’exprimer une opinion quant à la sincérité et la régularité des états financiers présentés par cette entité </w:t>
      </w:r>
      <w:r w:rsidR="00B56C5B">
        <w:rPr>
          <w:rFonts w:asciiTheme="majorBidi" w:hAnsiTheme="majorBidi" w:cstheme="majorBidi"/>
          <w:sz w:val="24"/>
          <w:szCs w:val="24"/>
        </w:rPr>
        <w:t>à</w:t>
      </w:r>
      <w:r w:rsidRPr="00E76FCC">
        <w:rPr>
          <w:rFonts w:asciiTheme="majorBidi" w:hAnsiTheme="majorBidi" w:cstheme="majorBidi"/>
          <w:sz w:val="24"/>
          <w:szCs w:val="24"/>
        </w:rPr>
        <w:t xml:space="preserve"> tous les utilisateurs des informations comptables et financières : la direction de l’entreprise, les inventeurs, les établissements financiers, les clients...</w:t>
      </w:r>
    </w:p>
    <w:p w:rsidR="00C51E2B" w:rsidRPr="00E76FCC" w:rsidRDefault="00C51E2B" w:rsidP="00B56C5B">
      <w:pPr>
        <w:autoSpaceDE w:val="0"/>
        <w:autoSpaceDN w:val="0"/>
        <w:adjustRightInd w:val="0"/>
        <w:spacing w:before="0" w:beforeAutospacing="0"/>
        <w:jc w:val="both"/>
        <w:rPr>
          <w:rFonts w:asciiTheme="majorBidi" w:hAnsiTheme="majorBidi" w:cstheme="majorBidi"/>
          <w:sz w:val="24"/>
          <w:szCs w:val="24"/>
        </w:rPr>
      </w:pPr>
    </w:p>
    <w:p w:rsidR="00D16AE3" w:rsidRPr="00E76FCC" w:rsidRDefault="00D16AE3" w:rsidP="00C51E2B">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Les missions de l’audit interne sont liées aux préoccupations de la direction générale alors que pour l’audit externe sont liées à la certification des comptes</w:t>
      </w:r>
      <w:r w:rsidRPr="00E76FCC">
        <w:rPr>
          <w:rStyle w:val="Appelnotedebasdep"/>
          <w:rFonts w:asciiTheme="majorBidi" w:hAnsiTheme="majorBidi" w:cstheme="majorBidi"/>
          <w:sz w:val="24"/>
          <w:szCs w:val="24"/>
        </w:rPr>
        <w:footnoteReference w:id="68"/>
      </w:r>
      <w:r w:rsidRPr="00E76FCC">
        <w:rPr>
          <w:rFonts w:asciiTheme="majorBidi" w:hAnsiTheme="majorBidi" w:cstheme="majorBidi"/>
          <w:sz w:val="24"/>
          <w:szCs w:val="24"/>
        </w:rPr>
        <w:t>. Les auditeurs internes réalisent en général leurs missions de façon permanente et concerne toutes les activités de l’entreprise, alors que l’audit externe est appelé d’une manière intermittente pour la certification des comptes et à des moments bien déterminés: fin de trimestre, fin d’année…</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Toute fois le champ d’application de l’audit externe est restreint par rapport à celui de l’audit interne. Il concerne beaucoup plus l’appréciation de la production des informations comptables, la qualité des états financiers et la fiabilité des résultats. Quant au champ d’application de l’audit interne</w:t>
      </w:r>
      <w:r w:rsidR="009A2808">
        <w:rPr>
          <w:rFonts w:asciiTheme="majorBidi" w:hAnsiTheme="majorBidi" w:cstheme="majorBidi"/>
          <w:sz w:val="24"/>
          <w:szCs w:val="24"/>
        </w:rPr>
        <w:t>, il</w:t>
      </w:r>
      <w:r w:rsidRPr="00E76FCC">
        <w:rPr>
          <w:rFonts w:asciiTheme="majorBidi" w:hAnsiTheme="majorBidi" w:cstheme="majorBidi"/>
          <w:sz w:val="24"/>
          <w:szCs w:val="24"/>
        </w:rPr>
        <w:t xml:space="preserve"> s’est </w:t>
      </w:r>
      <w:r w:rsidR="009A2808" w:rsidRPr="00E76FCC">
        <w:rPr>
          <w:rFonts w:asciiTheme="majorBidi" w:hAnsiTheme="majorBidi" w:cstheme="majorBidi"/>
          <w:sz w:val="24"/>
          <w:szCs w:val="24"/>
        </w:rPr>
        <w:t>élargi</w:t>
      </w:r>
      <w:r w:rsidRPr="00E76FCC">
        <w:rPr>
          <w:rFonts w:asciiTheme="majorBidi" w:hAnsiTheme="majorBidi" w:cstheme="majorBidi"/>
          <w:sz w:val="24"/>
          <w:szCs w:val="24"/>
        </w:rPr>
        <w:t xml:space="preserve"> et devenu plus vaste pour arriver à couvrir tous les services de l’entreprise.  </w:t>
      </w:r>
    </w:p>
    <w:p w:rsidR="00D16AE3" w:rsidRPr="00E76FCC" w:rsidRDefault="00D16AE3" w:rsidP="00C51E2B">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En ce qui concerne la fraude, l’audit externe est intéressé par toute fraude, dès l’instant qu’elle a ou est susceptible d’avoir, une incidence sur les résultats. En revanche, une fraude touchant, par exemple, à la confidentialité des dossiers du personnel, concerne l’audit interne, mais non l’audit externe.</w:t>
      </w:r>
      <w:r w:rsidRPr="00E76FCC">
        <w:rPr>
          <w:rStyle w:val="Appelnotedebasdep"/>
          <w:rFonts w:asciiTheme="majorBidi" w:hAnsiTheme="majorBidi" w:cstheme="majorBidi"/>
          <w:sz w:val="24"/>
          <w:szCs w:val="24"/>
        </w:rPr>
        <w:footnoteReference w:id="69"/>
      </w:r>
      <w:r w:rsidRPr="00E76FCC">
        <w:rPr>
          <w:rFonts w:asciiTheme="majorBidi" w:hAnsiTheme="majorBidi" w:cstheme="majorBidi"/>
          <w:sz w:val="24"/>
          <w:szCs w:val="24"/>
        </w:rPr>
        <w:t xml:space="preserve"> De ce fait</w:t>
      </w:r>
      <w:r w:rsidR="00D61029">
        <w:rPr>
          <w:rFonts w:asciiTheme="majorBidi" w:hAnsiTheme="majorBidi" w:cstheme="majorBidi"/>
          <w:sz w:val="24"/>
          <w:szCs w:val="24"/>
        </w:rPr>
        <w:t>,</w:t>
      </w:r>
      <w:r w:rsidRPr="00E76FCC">
        <w:rPr>
          <w:rFonts w:asciiTheme="majorBidi" w:hAnsiTheme="majorBidi" w:cstheme="majorBidi"/>
          <w:sz w:val="24"/>
          <w:szCs w:val="24"/>
        </w:rPr>
        <w:t xml:space="preserve"> les missions de l’audit externe se déclinent plus vers la détection et prévention des fraudes liées aux états financiers. Sa mission s’oriente ver</w:t>
      </w:r>
      <w:r w:rsidR="009A2808">
        <w:rPr>
          <w:rFonts w:asciiTheme="majorBidi" w:hAnsiTheme="majorBidi" w:cstheme="majorBidi"/>
          <w:sz w:val="24"/>
          <w:szCs w:val="24"/>
        </w:rPr>
        <w:t>s les pratiques de manipulation comptable</w:t>
      </w:r>
      <w:r w:rsidRPr="00E76FCC">
        <w:rPr>
          <w:rFonts w:asciiTheme="majorBidi" w:hAnsiTheme="majorBidi" w:cstheme="majorBidi"/>
          <w:sz w:val="24"/>
          <w:szCs w:val="24"/>
        </w:rPr>
        <w:t xml:space="preserve"> qui risqueraient de biaiser la perception de la réalité économique </w:t>
      </w:r>
      <w:r w:rsidR="009A2808">
        <w:rPr>
          <w:rFonts w:asciiTheme="majorBidi" w:hAnsiTheme="majorBidi" w:cstheme="majorBidi"/>
          <w:sz w:val="24"/>
          <w:szCs w:val="24"/>
        </w:rPr>
        <w:t xml:space="preserve">et   financière </w:t>
      </w:r>
      <w:r w:rsidRPr="00E76FCC">
        <w:rPr>
          <w:rFonts w:asciiTheme="majorBidi" w:hAnsiTheme="majorBidi" w:cstheme="majorBidi"/>
          <w:sz w:val="24"/>
          <w:szCs w:val="24"/>
        </w:rPr>
        <w:t xml:space="preserve">de l’entreprise. </w:t>
      </w:r>
    </w:p>
    <w:p w:rsidR="00D16AE3" w:rsidRPr="00E76FCC" w:rsidRDefault="00D16AE3" w:rsidP="00C51E2B">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Une fois les points de divergences sont identifié il convient de mettre en évidence les ressemblances et les complémentarités de ces deux fonctions.</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Les auditeurs externes s’appuient sur les travaux des auditeurs internes de deux façons : soit en leur demandant d’effectuer des tâches spécifiques, soit en faisant confiance aux tests et aux rapports qu’ils ont réalisés de leur côté.</w:t>
      </w:r>
      <w:r w:rsidRPr="00E76FCC">
        <w:rPr>
          <w:rStyle w:val="Appelnotedebasdep"/>
          <w:rFonts w:asciiTheme="majorBidi" w:hAnsiTheme="majorBidi" w:cstheme="majorBidi"/>
          <w:sz w:val="24"/>
          <w:szCs w:val="24"/>
        </w:rPr>
        <w:footnoteReference w:id="70"/>
      </w:r>
    </w:p>
    <w:p w:rsidR="00D16AE3" w:rsidRPr="00E76FCC" w:rsidRDefault="00D16AE3" w:rsidP="00C51E2B">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La réussite des audits externes est donc directement liée aux résultats des audits internes, aux améliorations qui en sont issues, ainsi qu’à l’expérience que les audités en retirent.</w:t>
      </w:r>
      <w:r w:rsidRPr="00E76FCC">
        <w:rPr>
          <w:rStyle w:val="Appelnotedebasdep"/>
          <w:rFonts w:asciiTheme="majorBidi" w:hAnsiTheme="majorBidi" w:cstheme="majorBidi"/>
          <w:sz w:val="24"/>
          <w:szCs w:val="24"/>
        </w:rPr>
        <w:footnoteReference w:id="71"/>
      </w:r>
    </w:p>
    <w:p w:rsidR="00D16AE3" w:rsidRPr="00E76FCC" w:rsidRDefault="00D16AE3" w:rsidP="00C51E2B">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Il est évident que l’audit interne et l’audit externe sont extrêmement liés. En effet l’auditeur externe peut être guidé au cours de sa mission en se basant sur les rapports et les constats révélés par les auditeurs internes.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auditeurs internes peuvent fournir une assistance intégrée aux auditeurs externes, en examinant certaines portions de la population totale à tester</w:t>
      </w:r>
      <w:r w:rsidRPr="00E76FCC">
        <w:rPr>
          <w:rStyle w:val="Appelnotedebasdep"/>
          <w:rFonts w:asciiTheme="majorBidi" w:hAnsiTheme="majorBidi" w:cstheme="majorBidi"/>
          <w:sz w:val="24"/>
          <w:szCs w:val="24"/>
        </w:rPr>
        <w:footnoteReference w:id="72"/>
      </w:r>
      <w:r w:rsidRPr="00E76FCC">
        <w:rPr>
          <w:rFonts w:asciiTheme="majorBidi" w:hAnsiTheme="majorBidi" w:cstheme="majorBidi"/>
          <w:sz w:val="24"/>
          <w:szCs w:val="24"/>
        </w:rPr>
        <w:t>. La fonction d'audit interne peut influencer fortement l'étendue et la conduite de l'audit externe et des communications dans le système.</w:t>
      </w:r>
      <w:r w:rsidRPr="00E76FCC">
        <w:rPr>
          <w:rStyle w:val="Appelnotedebasdep"/>
          <w:rFonts w:asciiTheme="majorBidi" w:hAnsiTheme="majorBidi" w:cstheme="majorBidi"/>
          <w:sz w:val="24"/>
          <w:szCs w:val="24"/>
        </w:rPr>
        <w:footnoteReference w:id="73"/>
      </w:r>
    </w:p>
    <w:p w:rsidR="00D16AE3" w:rsidRPr="00E76FCC" w:rsidRDefault="00D16AE3" w:rsidP="00E76FCC">
      <w:pPr>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shd w:val="clear" w:color="auto" w:fill="FFFFFF"/>
        </w:rPr>
        <w:t>L’auditeur interne vise à i</w:t>
      </w:r>
      <w:r w:rsidRPr="00E76FCC">
        <w:rPr>
          <w:rFonts w:asciiTheme="majorBidi" w:eastAsia="Times New Roman" w:hAnsiTheme="majorBidi" w:cstheme="majorBidi"/>
          <w:sz w:val="24"/>
          <w:szCs w:val="24"/>
          <w:lang w:eastAsia="fr-FR"/>
        </w:rPr>
        <w:t>dentifier et maitriser les risques significatifs liés aux activités de l’entreprise résultant d’erreurs ou de fraude ; c'est-à-dire il révèle les anomalies éventuelles, et essaie d’identifier les causes et propose les corrections nécessaires.</w:t>
      </w:r>
    </w:p>
    <w:p w:rsidR="00D16AE3" w:rsidRPr="00E76FCC" w:rsidRDefault="00D16AE3" w:rsidP="006F3BB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À cet effet, les travaux effectués par l’auditeur interne constituent une </w:t>
      </w:r>
      <w:r w:rsidRPr="00E76FCC">
        <w:rPr>
          <w:rFonts w:asciiTheme="majorBidi" w:eastAsia="Times New Roman" w:hAnsiTheme="majorBidi" w:cstheme="majorBidi"/>
          <w:sz w:val="24"/>
          <w:szCs w:val="24"/>
          <w:lang w:eastAsia="fr-FR"/>
        </w:rPr>
        <w:t>base raisonnable sur la prise de connaissance des contrôles interne et sur la collecte des éléments probants appropriés pour faciliter à l’auditeur externe la vérification et la formulation de son opinion sur l'efficacité de contrôle évalué au préalable par l’auditeur interne.</w:t>
      </w:r>
    </w:p>
    <w:p w:rsidR="00D16AE3" w:rsidRPr="00E76FCC" w:rsidRDefault="00D16AE3"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 xml:space="preserve">La fonction d’audit interne est décrite en tant qu’un niveau de contrôle distinct et supérieur pour déterminer si le système de contrôle fonctionne efficacement et demande à l'auditeur indépendant de </w:t>
      </w:r>
      <w:r w:rsidR="006F3BB9">
        <w:rPr>
          <w:rFonts w:asciiTheme="majorBidi" w:hAnsiTheme="majorBidi" w:cstheme="majorBidi"/>
          <w:sz w:val="24"/>
          <w:szCs w:val="24"/>
        </w:rPr>
        <w:t>tenir compte de la fonction d</w:t>
      </w:r>
      <w:r w:rsidRPr="00E76FCC">
        <w:rPr>
          <w:rFonts w:asciiTheme="majorBidi" w:hAnsiTheme="majorBidi" w:cstheme="majorBidi"/>
          <w:sz w:val="24"/>
          <w:szCs w:val="24"/>
        </w:rPr>
        <w:t>’audit interne lors de l'évaluation du système de contrôle comptable interne.</w:t>
      </w:r>
      <w:r w:rsidRPr="00E76FCC">
        <w:rPr>
          <w:rStyle w:val="Appelnotedebasdep"/>
          <w:rFonts w:asciiTheme="majorBidi" w:hAnsiTheme="majorBidi" w:cstheme="majorBidi"/>
          <w:sz w:val="24"/>
          <w:szCs w:val="24"/>
        </w:rPr>
        <w:footnoteReference w:id="74"/>
      </w:r>
    </w:p>
    <w:p w:rsidR="00D16AE3" w:rsidRPr="00E76FCC" w:rsidRDefault="00D16AE3" w:rsidP="006F3BB9">
      <w:pPr>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shd w:val="clear" w:color="auto" w:fill="FFFFFF"/>
        </w:rPr>
        <w:t xml:space="preserve">L'objectif de l'audit externe </w:t>
      </w:r>
      <w:r w:rsidR="006F3BB9">
        <w:rPr>
          <w:rFonts w:asciiTheme="majorBidi" w:hAnsiTheme="majorBidi" w:cstheme="majorBidi"/>
          <w:sz w:val="24"/>
          <w:szCs w:val="24"/>
          <w:shd w:val="clear" w:color="auto" w:fill="FFFFFF"/>
        </w:rPr>
        <w:t>est</w:t>
      </w:r>
      <w:r w:rsidRPr="00E76FCC">
        <w:rPr>
          <w:rFonts w:asciiTheme="majorBidi" w:hAnsiTheme="majorBidi" w:cstheme="majorBidi"/>
          <w:sz w:val="24"/>
          <w:szCs w:val="24"/>
          <w:shd w:val="clear" w:color="auto" w:fill="FFFFFF"/>
        </w:rPr>
        <w:t xml:space="preserve"> de certifier l’exactitude des informations financières et</w:t>
      </w:r>
      <w:r w:rsidRPr="00E76FCC">
        <w:rPr>
          <w:rFonts w:asciiTheme="majorBidi" w:eastAsia="Times New Roman" w:hAnsiTheme="majorBidi" w:cstheme="majorBidi"/>
          <w:sz w:val="24"/>
          <w:szCs w:val="24"/>
          <w:lang w:eastAsia="fr-FR"/>
        </w:rPr>
        <w:t xml:space="preserve"> la validité des états financiers</w:t>
      </w:r>
      <w:r w:rsidRPr="00E76FCC">
        <w:rPr>
          <w:rFonts w:asciiTheme="majorBidi" w:hAnsiTheme="majorBidi" w:cstheme="majorBidi"/>
          <w:sz w:val="24"/>
          <w:szCs w:val="24"/>
          <w:shd w:val="clear" w:color="auto" w:fill="FFFFFF"/>
        </w:rPr>
        <w:t xml:space="preserve"> émis par l’entreprise, il doit</w:t>
      </w:r>
      <w:r w:rsidRPr="00E76FCC">
        <w:rPr>
          <w:rFonts w:asciiTheme="majorBidi" w:eastAsia="Times New Roman" w:hAnsiTheme="majorBidi" w:cstheme="majorBidi"/>
          <w:sz w:val="24"/>
          <w:szCs w:val="24"/>
          <w:lang w:eastAsia="fr-FR"/>
        </w:rPr>
        <w:t xml:space="preserve"> vérifier la sécurité et la sincérité des opérations comptables et la conformité </w:t>
      </w:r>
      <w:r w:rsidR="006F3BB9">
        <w:rPr>
          <w:rFonts w:asciiTheme="majorBidi" w:eastAsia="Times New Roman" w:hAnsiTheme="majorBidi" w:cstheme="majorBidi"/>
          <w:sz w:val="24"/>
          <w:szCs w:val="24"/>
          <w:lang w:eastAsia="fr-FR"/>
        </w:rPr>
        <w:t>de</w:t>
      </w:r>
      <w:r w:rsidRPr="00E76FCC">
        <w:rPr>
          <w:rFonts w:asciiTheme="majorBidi" w:eastAsia="Times New Roman" w:hAnsiTheme="majorBidi" w:cstheme="majorBidi"/>
          <w:sz w:val="24"/>
          <w:szCs w:val="24"/>
          <w:lang w:eastAsia="fr-FR"/>
        </w:rPr>
        <w:t xml:space="preserve"> ses activités aux normes. </w:t>
      </w:r>
      <w:r w:rsidRPr="00E76FCC">
        <w:rPr>
          <w:rFonts w:asciiTheme="majorBidi" w:hAnsiTheme="majorBidi" w:cstheme="majorBidi"/>
          <w:sz w:val="24"/>
          <w:szCs w:val="24"/>
          <w:shd w:val="clear" w:color="auto" w:fill="FFFFFF"/>
        </w:rPr>
        <w:t xml:space="preserve">Dans la mesure où l’audit interne procède également au contrôle des processus comptables </w:t>
      </w:r>
      <w:r w:rsidRPr="00E76FCC">
        <w:rPr>
          <w:rFonts w:asciiTheme="majorBidi" w:eastAsia="Times New Roman" w:hAnsiTheme="majorBidi" w:cstheme="majorBidi"/>
          <w:sz w:val="24"/>
          <w:szCs w:val="24"/>
          <w:lang w:eastAsia="fr-FR"/>
        </w:rPr>
        <w:t>au sein de l’entreprise,</w:t>
      </w:r>
      <w:r w:rsidRPr="00E76FCC">
        <w:rPr>
          <w:rFonts w:asciiTheme="majorBidi" w:hAnsiTheme="majorBidi" w:cstheme="majorBidi"/>
          <w:sz w:val="24"/>
          <w:szCs w:val="24"/>
          <w:shd w:val="clear" w:color="auto" w:fill="FFFFFF"/>
        </w:rPr>
        <w:t xml:space="preserve"> il peut être avantageux à l’auditeur externe de prêter attention aux contrôles déjà accomplis au court de son appréciation des procédures comptables.</w:t>
      </w:r>
    </w:p>
    <w:p w:rsidR="00D16AE3" w:rsidRPr="00E76FCC" w:rsidRDefault="00D16AE3" w:rsidP="006F3BB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Les méthodologies que ces professionnels déploient, bien que différentes l’une de l’autre, s’appuient toutes les deux sur une approche par les risques.</w:t>
      </w:r>
      <w:r w:rsidRPr="00E76FCC">
        <w:rPr>
          <w:rStyle w:val="Appelnotedebasdep"/>
          <w:rFonts w:asciiTheme="majorBidi" w:hAnsiTheme="majorBidi" w:cstheme="majorBidi"/>
          <w:sz w:val="24"/>
          <w:szCs w:val="24"/>
        </w:rPr>
        <w:footnoteReference w:id="75"/>
      </w:r>
      <w:r w:rsidRPr="00E76FCC">
        <w:rPr>
          <w:rFonts w:asciiTheme="majorBidi" w:hAnsiTheme="majorBidi" w:cstheme="majorBidi"/>
          <w:sz w:val="24"/>
          <w:szCs w:val="24"/>
        </w:rPr>
        <w:t xml:space="preserve"> La méthodologie constitue également un point de convergence entre ces deux fonctions, pendant la conduite de leurs missions, ils effectuent des </w:t>
      </w:r>
      <w:r w:rsidRPr="00E76FCC">
        <w:rPr>
          <w:rStyle w:val="apple-converted-space"/>
          <w:rFonts w:asciiTheme="majorBidi" w:hAnsiTheme="majorBidi" w:cstheme="majorBidi"/>
          <w:sz w:val="24"/>
          <w:szCs w:val="24"/>
          <w:shd w:val="clear" w:color="auto" w:fill="FFFFFF"/>
        </w:rPr>
        <w:t xml:space="preserve">démarches en </w:t>
      </w:r>
      <w:r w:rsidRPr="00E76FCC">
        <w:rPr>
          <w:rFonts w:asciiTheme="majorBidi" w:hAnsiTheme="majorBidi" w:cstheme="majorBidi"/>
          <w:sz w:val="24"/>
          <w:szCs w:val="24"/>
          <w:shd w:val="clear" w:color="auto" w:fill="FFFFFF"/>
        </w:rPr>
        <w:t xml:space="preserve">établissant une cartographie des risques </w:t>
      </w:r>
      <w:r w:rsidRPr="00E76FCC">
        <w:rPr>
          <w:rStyle w:val="apple-converted-space"/>
          <w:rFonts w:asciiTheme="majorBidi" w:hAnsiTheme="majorBidi" w:cstheme="majorBidi"/>
          <w:sz w:val="24"/>
          <w:szCs w:val="24"/>
          <w:shd w:val="clear" w:color="auto" w:fill="FFFFFF"/>
        </w:rPr>
        <w:t xml:space="preserve">pour </w:t>
      </w:r>
      <w:r w:rsidRPr="00E76FCC">
        <w:rPr>
          <w:rFonts w:asciiTheme="majorBidi" w:hAnsiTheme="majorBidi" w:cstheme="majorBidi"/>
          <w:sz w:val="24"/>
          <w:szCs w:val="24"/>
          <w:shd w:val="clear" w:color="auto" w:fill="FFFFFF"/>
        </w:rPr>
        <w:t xml:space="preserve">identifier les risques potentiels et significatifs ainsi que leurs conséquences </w:t>
      </w:r>
      <w:r w:rsidRPr="00E76FCC">
        <w:rPr>
          <w:rStyle w:val="apple-converted-space"/>
          <w:rFonts w:asciiTheme="majorBidi" w:hAnsiTheme="majorBidi" w:cstheme="majorBidi"/>
          <w:sz w:val="24"/>
          <w:szCs w:val="24"/>
          <w:shd w:val="clear" w:color="auto" w:fill="FFFFFF"/>
        </w:rPr>
        <w:t xml:space="preserve">qui </w:t>
      </w:r>
      <w:r w:rsidRPr="00E76FCC">
        <w:rPr>
          <w:rFonts w:asciiTheme="majorBidi" w:hAnsiTheme="majorBidi" w:cstheme="majorBidi"/>
          <w:sz w:val="24"/>
          <w:szCs w:val="24"/>
        </w:rPr>
        <w:t xml:space="preserve">peuvent </w:t>
      </w:r>
      <w:r w:rsidR="006F3BB9">
        <w:rPr>
          <w:rFonts w:asciiTheme="majorBidi" w:hAnsiTheme="majorBidi" w:cstheme="majorBidi"/>
          <w:sz w:val="24"/>
          <w:szCs w:val="24"/>
        </w:rPr>
        <w:t xml:space="preserve"> avoir un impact négatif sur le fonctionnement de l’entreprise</w:t>
      </w:r>
      <w:r w:rsidRPr="00E76FCC">
        <w:rPr>
          <w:rFonts w:asciiTheme="majorBidi" w:hAnsiTheme="majorBidi" w:cstheme="majorBidi"/>
          <w:sz w:val="24"/>
          <w:szCs w:val="24"/>
          <w:shd w:val="clear" w:color="auto" w:fill="FFFFFF"/>
        </w:rPr>
        <w:t xml:space="preserve"> et arriver enfin à </w:t>
      </w:r>
      <w:r w:rsidR="006F3BB9">
        <w:rPr>
          <w:rFonts w:asciiTheme="majorBidi" w:hAnsiTheme="majorBidi" w:cstheme="majorBidi"/>
          <w:sz w:val="24"/>
          <w:szCs w:val="24"/>
          <w:shd w:val="clear" w:color="auto" w:fill="FFFFFF"/>
        </w:rPr>
        <w:t>réduire</w:t>
      </w:r>
      <w:r w:rsidRPr="00E76FCC">
        <w:rPr>
          <w:rFonts w:asciiTheme="majorBidi" w:hAnsiTheme="majorBidi" w:cstheme="majorBidi"/>
          <w:sz w:val="24"/>
          <w:szCs w:val="24"/>
          <w:shd w:val="clear" w:color="auto" w:fill="FFFFFF"/>
        </w:rPr>
        <w:t xml:space="preserve"> la probabilité </w:t>
      </w:r>
      <w:r w:rsidRPr="00E76FCC">
        <w:rPr>
          <w:rStyle w:val="apple-converted-space"/>
          <w:rFonts w:asciiTheme="majorBidi" w:hAnsiTheme="majorBidi" w:cstheme="majorBidi"/>
          <w:sz w:val="24"/>
          <w:szCs w:val="24"/>
          <w:shd w:val="clear" w:color="auto" w:fill="FFFFFF"/>
        </w:rPr>
        <w:t>d’apparition</w:t>
      </w:r>
      <w:r w:rsidRPr="00E76FCC">
        <w:rPr>
          <w:rFonts w:asciiTheme="majorBidi" w:hAnsiTheme="majorBidi" w:cstheme="majorBidi"/>
          <w:sz w:val="24"/>
          <w:szCs w:val="24"/>
          <w:shd w:val="clear" w:color="auto" w:fill="FFFFFF"/>
        </w:rPr>
        <w:t xml:space="preserve"> de ces risques</w:t>
      </w:r>
      <w:r w:rsidRPr="00E76FCC">
        <w:rPr>
          <w:rStyle w:val="apple-converted-space"/>
          <w:rFonts w:asciiTheme="majorBidi" w:hAnsiTheme="majorBidi" w:cstheme="majorBidi"/>
          <w:sz w:val="24"/>
          <w:szCs w:val="24"/>
          <w:shd w:val="clear" w:color="auto" w:fill="FFFFFF"/>
        </w:rPr>
        <w:t> et les éliminer.</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évalue les processus de contrôle interne et de management des risques, et, qui plus est, en ne se limitant pas aux seuls aspects financiers et comptables, mais en couvrant l’ensemble des domaines de l’entreprise, ce qui fournit une approche complémentaire de celle des auditeurs externes.</w:t>
      </w:r>
      <w:r w:rsidRPr="00E76FCC">
        <w:rPr>
          <w:rStyle w:val="Appelnotedebasdep"/>
          <w:rFonts w:asciiTheme="majorBidi" w:hAnsiTheme="majorBidi" w:cstheme="majorBidi"/>
          <w:sz w:val="24"/>
          <w:szCs w:val="24"/>
        </w:rPr>
        <w:footnoteReference w:id="76"/>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shd w:val="clear" w:color="auto" w:fill="FFFFFF"/>
        </w:rPr>
        <w:t>La collaboration entre ces deux métiers ne peut être que bénéfique pour les deux formes d’audit, performant leurs travaux et minimisant les risques d’erreurs, ils permettent à l’entreprise d’accroitre sa productivité.</w:t>
      </w:r>
    </w:p>
    <w:p w:rsidR="00D16AE3" w:rsidRPr="00E76FCC" w:rsidRDefault="006F3BB9" w:rsidP="006F3BB9">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shd w:val="clear" w:color="auto" w:fill="FFFFFF"/>
        </w:rPr>
        <w:t>En résumé, i</w:t>
      </w:r>
      <w:r w:rsidR="00D16AE3" w:rsidRPr="00E76FCC">
        <w:rPr>
          <w:rFonts w:asciiTheme="majorBidi" w:hAnsiTheme="majorBidi" w:cstheme="majorBidi"/>
          <w:sz w:val="24"/>
          <w:szCs w:val="24"/>
          <w:shd w:val="clear" w:color="auto" w:fill="FFFFFF"/>
        </w:rPr>
        <w:t>l ne faut pas confondre audit interne et externe même s’ils reco</w:t>
      </w:r>
      <w:r>
        <w:rPr>
          <w:rFonts w:asciiTheme="majorBidi" w:hAnsiTheme="majorBidi" w:cstheme="majorBidi"/>
          <w:sz w:val="24"/>
          <w:szCs w:val="24"/>
          <w:shd w:val="clear" w:color="auto" w:fill="FFFFFF"/>
        </w:rPr>
        <w:t>urent à la même méthodologie, s</w:t>
      </w:r>
      <w:r w:rsidR="00D16AE3" w:rsidRPr="00E76FCC">
        <w:rPr>
          <w:rFonts w:asciiTheme="majorBidi" w:hAnsiTheme="majorBidi" w:cstheme="majorBidi"/>
          <w:sz w:val="24"/>
          <w:szCs w:val="24"/>
          <w:shd w:val="clear" w:color="auto" w:fill="FFFFFF"/>
        </w:rPr>
        <w:t xml:space="preserve">’ils sont soumis à la même déontologie </w:t>
      </w:r>
      <w:r>
        <w:rPr>
          <w:rFonts w:asciiTheme="majorBidi" w:hAnsiTheme="majorBidi" w:cstheme="majorBidi"/>
          <w:sz w:val="24"/>
          <w:szCs w:val="24"/>
          <w:shd w:val="clear" w:color="auto" w:fill="FFFFFF"/>
        </w:rPr>
        <w:t>ou si</w:t>
      </w:r>
      <w:r w:rsidR="00D16AE3" w:rsidRPr="00E76FCC">
        <w:rPr>
          <w:rFonts w:asciiTheme="majorBidi" w:hAnsiTheme="majorBidi" w:cstheme="majorBidi"/>
          <w:sz w:val="24"/>
          <w:szCs w:val="24"/>
          <w:shd w:val="clear" w:color="auto" w:fill="FFFFFF"/>
        </w:rPr>
        <w:t xml:space="preserve"> leurs formations sont très proches,  ils reconnaissent une synergie très forte mais ils demeurent deux métiers séparables et différenciés.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2 L’audit interne et le contrôle de gestion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contrôle de gestion constitue un ensemble de contrôles financiers reposant sur un système d’information comptable. Il coordonne et assure la convergence des buts à travers deux outils: la comptabilité analytique et le contrôle budgétaire. </w:t>
      </w:r>
      <w:r w:rsidRPr="00E76FCC">
        <w:rPr>
          <w:rStyle w:val="Appelnotedebasdep"/>
          <w:rFonts w:asciiTheme="majorBidi" w:hAnsiTheme="majorBidi" w:cstheme="majorBidi"/>
          <w:sz w:val="24"/>
          <w:szCs w:val="24"/>
        </w:rPr>
        <w:footnoteReference w:id="7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Comme définit au préalable, l’audit interne est une activité ayant pour but de découvrir les risques, les faiblesses et les failles au niveau du management, des risques de contrôle, d’identifier les causes, de suggérer des </w:t>
      </w:r>
      <w:r w:rsidR="00BC5905">
        <w:rPr>
          <w:rFonts w:asciiTheme="majorBidi" w:hAnsiTheme="majorBidi" w:cstheme="majorBidi"/>
          <w:sz w:val="24"/>
          <w:szCs w:val="24"/>
        </w:rPr>
        <w:t>conseils et en</w:t>
      </w:r>
      <w:r w:rsidRPr="00E76FCC">
        <w:rPr>
          <w:rFonts w:asciiTheme="majorBidi" w:hAnsiTheme="majorBidi" w:cstheme="majorBidi"/>
          <w:sz w:val="24"/>
          <w:szCs w:val="24"/>
        </w:rPr>
        <w:t>fin apporter des solutions ainsi que des contributions à l’atteinte des objectifs fixés.</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Les différences entre ces deux fonctions peuvent être résumées ainsi :</w:t>
      </w:r>
      <w:r w:rsidRPr="00E76FCC">
        <w:rPr>
          <w:rStyle w:val="Appelnotedebasdep"/>
          <w:rFonts w:asciiTheme="majorBidi" w:hAnsiTheme="majorBidi" w:cstheme="majorBidi"/>
          <w:sz w:val="24"/>
          <w:szCs w:val="24"/>
        </w:rPr>
        <w:footnoteReference w:id="78"/>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Les objectifs de l’audit interne visent à mieux maîtriser les activités par un diagnostic des dispositifs de contrôle interne. Le contrôleur de gestion va s’intéresser plus à l’information qu’aux systèmes et procédures.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Le rôle du contrôleur de gestion est d’aider à définir la performance de l’entreprise, et son importance réside en sa mesure et son suivi de la qualité des informations et sa capacité à recommander les dispositions à prendre pour une amélioration continue, en plus il a une activité largement dépendante des résultats de l’entreprise et de la périodicité du reporting. Alors que l’auditeur interne effectue des missions diverses tout au long de l’année selon une périodicité définie en fonction du risque liés aux procédures.</w:t>
      </w:r>
    </w:p>
    <w:p w:rsidR="00D16AE3" w:rsidRPr="00E76FCC" w:rsidRDefault="00D16AE3" w:rsidP="00A2794C">
      <w:pPr>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D'une manière générale,  l'audit interne et le contrôle de gestion se distinguent par leurs objectifs et leurs missions, chacun poursuis des </w:t>
      </w:r>
      <w:r w:rsidR="00A2794C">
        <w:rPr>
          <w:rFonts w:asciiTheme="majorBidi" w:hAnsiTheme="majorBidi" w:cstheme="majorBidi"/>
          <w:sz w:val="24"/>
          <w:szCs w:val="24"/>
        </w:rPr>
        <w:t xml:space="preserve">objectifs </w:t>
      </w:r>
      <w:r w:rsidRPr="00E76FCC">
        <w:rPr>
          <w:rFonts w:asciiTheme="majorBidi" w:hAnsiTheme="majorBidi" w:cstheme="majorBidi"/>
          <w:sz w:val="24"/>
          <w:szCs w:val="24"/>
        </w:rPr>
        <w:t xml:space="preserve">bien définies </w:t>
      </w:r>
      <w:r w:rsidR="00A2794C">
        <w:rPr>
          <w:rFonts w:asciiTheme="majorBidi" w:hAnsiTheme="majorBidi" w:cstheme="majorBidi"/>
          <w:sz w:val="24"/>
          <w:szCs w:val="24"/>
        </w:rPr>
        <w:t xml:space="preserve">pour </w:t>
      </w:r>
      <w:r w:rsidRPr="00E76FCC">
        <w:rPr>
          <w:rFonts w:asciiTheme="majorBidi" w:hAnsiTheme="majorBidi" w:cstheme="majorBidi"/>
          <w:sz w:val="24"/>
          <w:szCs w:val="24"/>
        </w:rPr>
        <w:t xml:space="preserve">s'assurer que les informations présentées reflètent la réalité de la situation </w:t>
      </w:r>
      <w:r w:rsidR="00A2794C">
        <w:rPr>
          <w:rFonts w:asciiTheme="majorBidi" w:hAnsiTheme="majorBidi" w:cstheme="majorBidi"/>
          <w:sz w:val="24"/>
          <w:szCs w:val="24"/>
        </w:rPr>
        <w:t xml:space="preserve">économique et financière </w:t>
      </w:r>
      <w:r w:rsidRPr="00E76FCC">
        <w:rPr>
          <w:rFonts w:asciiTheme="majorBidi" w:hAnsiTheme="majorBidi" w:cstheme="majorBidi"/>
          <w:sz w:val="24"/>
          <w:szCs w:val="24"/>
        </w:rPr>
        <w:t xml:space="preserve">de l’entreprise. </w:t>
      </w:r>
      <w:r w:rsidRPr="00E76FCC">
        <w:rPr>
          <w:rFonts w:asciiTheme="majorBidi" w:hAnsiTheme="majorBidi" w:cstheme="majorBidi"/>
          <w:sz w:val="24"/>
          <w:szCs w:val="24"/>
          <w:shd w:val="clear" w:color="auto" w:fill="FFFFFF"/>
        </w:rPr>
        <w:t xml:space="preserve">La mission de l’audit interne est </w:t>
      </w:r>
      <w:r w:rsidR="00A2794C">
        <w:rPr>
          <w:rFonts w:asciiTheme="majorBidi" w:hAnsiTheme="majorBidi" w:cstheme="majorBidi"/>
          <w:sz w:val="24"/>
          <w:szCs w:val="24"/>
          <w:shd w:val="clear" w:color="auto" w:fill="FFFFFF"/>
        </w:rPr>
        <w:t>réalisée</w:t>
      </w:r>
      <w:r w:rsidR="00B23CCC">
        <w:rPr>
          <w:rFonts w:asciiTheme="majorBidi" w:hAnsiTheme="majorBidi" w:cstheme="majorBidi"/>
          <w:sz w:val="24"/>
          <w:szCs w:val="24"/>
          <w:shd w:val="clear" w:color="auto" w:fill="FFFFFF"/>
        </w:rPr>
        <w:t xml:space="preserve"> </w:t>
      </w:r>
      <w:r w:rsidR="00A2794C">
        <w:rPr>
          <w:rFonts w:asciiTheme="majorBidi" w:hAnsiTheme="majorBidi" w:cstheme="majorBidi"/>
          <w:sz w:val="24"/>
          <w:szCs w:val="24"/>
          <w:shd w:val="clear" w:color="auto" w:fill="FFFFFF"/>
        </w:rPr>
        <w:t>pour évaluer les procédures et les processus des différentes activités</w:t>
      </w:r>
      <w:r w:rsidRPr="00E76FCC">
        <w:rPr>
          <w:rFonts w:asciiTheme="majorBidi" w:hAnsiTheme="majorBidi" w:cstheme="majorBidi"/>
          <w:sz w:val="24"/>
          <w:szCs w:val="24"/>
          <w:shd w:val="clear" w:color="auto" w:fill="FFFFFF"/>
        </w:rPr>
        <w:t>, alors que celle du contrôle de gestion est liée aux résultats réalisés.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Malgré ces ressemblances, il convient tout de même de signaler que les deux fonctions se ressemblent du fait qu’elles n’exercent pas de pouvoir de décision, elles sont conçues pour proposer des recommandations aux autres fonctions les aidant ainsi à corriger les erreurs décelées et améliorer la performance de l’entité.</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L’une et l’autre bénéficient généralement d’un rattachement hiérarchique préservant leur indépendance et leur autonomie, c’est-à-dire au plus haut niveau de l’entreprise</w:t>
      </w:r>
      <w:r w:rsidRPr="00E76FCC">
        <w:rPr>
          <w:rStyle w:val="Appelnotedebasdep"/>
          <w:rFonts w:asciiTheme="majorBidi" w:hAnsiTheme="majorBidi" w:cstheme="majorBidi"/>
          <w:sz w:val="24"/>
          <w:szCs w:val="24"/>
        </w:rPr>
        <w:footnoteReference w:id="79"/>
      </w:r>
      <w:r w:rsidRPr="00E76FCC">
        <w:rPr>
          <w:rFonts w:asciiTheme="majorBidi" w:hAnsiTheme="majorBidi" w:cstheme="majorBidi"/>
          <w:sz w:val="24"/>
          <w:szCs w:val="24"/>
        </w:rPr>
        <w:t xml:space="preserve">. Ce rattachement permet aux deux fonctions d’exercer leurs responsabilités en apportant </w:t>
      </w:r>
      <w:r w:rsidRPr="00E76FCC">
        <w:rPr>
          <w:rFonts w:asciiTheme="majorBidi" w:hAnsiTheme="majorBidi" w:cstheme="majorBidi"/>
          <w:sz w:val="24"/>
          <w:szCs w:val="24"/>
          <w:shd w:val="clear" w:color="auto" w:fill="FFFFFF"/>
        </w:rPr>
        <w:t>une vision objective sur les activités de l’organisation.</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Ces deux fonctions sont complémentaire car : L’audit interne peut s’appuyer sur la connaissance du contrôle de gestion pour élaborer le plan d’audit.</w:t>
      </w:r>
      <w:r w:rsidRPr="00E76FCC">
        <w:rPr>
          <w:rStyle w:val="Appelnotedebasdep"/>
          <w:rFonts w:asciiTheme="majorBidi" w:hAnsiTheme="majorBidi" w:cstheme="majorBidi"/>
          <w:sz w:val="24"/>
          <w:szCs w:val="24"/>
        </w:rPr>
        <w:footnoteReference w:id="80"/>
      </w:r>
    </w:p>
    <w:p w:rsidR="00D16AE3" w:rsidRPr="00E76FCC" w:rsidRDefault="00D16AE3" w:rsidP="00EA1ED0">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L’auditeur interne devra planifier sa mission avant d’entamer toute démarche, en se basant sur des informations qui couvre son champ d’applic</w:t>
      </w:r>
      <w:r w:rsidR="00EA1ED0">
        <w:rPr>
          <w:rFonts w:asciiTheme="majorBidi" w:hAnsiTheme="majorBidi" w:cstheme="majorBidi"/>
          <w:sz w:val="24"/>
          <w:szCs w:val="24"/>
        </w:rPr>
        <w:t>ation. Il devra donc collecter l</w:t>
      </w:r>
      <w:r w:rsidRPr="00E76FCC">
        <w:rPr>
          <w:rFonts w:asciiTheme="majorBidi" w:hAnsiTheme="majorBidi" w:cstheme="majorBidi"/>
          <w:sz w:val="24"/>
          <w:szCs w:val="24"/>
        </w:rPr>
        <w:t xml:space="preserve">es données nécessaires pour l’accomplissement de sa mission. Le contrôle de gestion peut </w:t>
      </w:r>
      <w:r w:rsidR="00EA1ED0">
        <w:rPr>
          <w:rFonts w:asciiTheme="majorBidi" w:hAnsiTheme="majorBidi" w:cstheme="majorBidi"/>
          <w:sz w:val="24"/>
          <w:szCs w:val="24"/>
        </w:rPr>
        <w:t>être une source d’information utile à l’audit interne</w:t>
      </w:r>
      <w:r w:rsidRPr="00E76FCC">
        <w:rPr>
          <w:rFonts w:asciiTheme="majorBidi" w:hAnsiTheme="majorBidi" w:cstheme="majorBidi"/>
          <w:sz w:val="24"/>
          <w:szCs w:val="24"/>
        </w:rPr>
        <w:t>.</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Également, l’auditeur peut attirer l’attention du contrôleur de gestion sur les risques éventuels soulignés par les préconisations de l’audit. On perçoit déjà que, dès cet instant, l’audit interne améliore ce que le contrôle de gestion mesure. </w:t>
      </w:r>
      <w:r w:rsidRPr="00E76FCC">
        <w:rPr>
          <w:rStyle w:val="Appelnotedebasdep"/>
          <w:rFonts w:asciiTheme="majorBidi" w:hAnsiTheme="majorBidi" w:cstheme="majorBidi"/>
          <w:sz w:val="24"/>
          <w:szCs w:val="24"/>
        </w:rPr>
        <w:footnoteReference w:id="81"/>
      </w:r>
    </w:p>
    <w:p w:rsidR="00D16AE3" w:rsidRPr="00E76FCC" w:rsidRDefault="00D16AE3" w:rsidP="00EA1ED0">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Compte tenu des complémentarités entre ces deux métiers, il apparait bien que les deux participent ensemble à augmenter la performance de l’entreprise et à aider les dirigeants à </w:t>
      </w:r>
      <w:r w:rsidR="00EA1ED0">
        <w:rPr>
          <w:rFonts w:asciiTheme="majorBidi" w:hAnsiTheme="majorBidi" w:cstheme="majorBidi"/>
          <w:sz w:val="24"/>
          <w:szCs w:val="24"/>
        </w:rPr>
        <w:t>leur</w:t>
      </w:r>
      <w:r w:rsidRPr="00E76FCC">
        <w:rPr>
          <w:rFonts w:asciiTheme="majorBidi" w:hAnsiTheme="majorBidi" w:cstheme="majorBidi"/>
          <w:sz w:val="24"/>
          <w:szCs w:val="24"/>
        </w:rPr>
        <w:t xml:space="preserve"> prise de décision.</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3 L’audit interne et l’inspection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contrôle le respect des règles et leur pertinences, et remonte aux causes pour élaborer des recommandations dont le but est d’éviter la réapparition du problème, contrairement à l’inspection qui contrôle le respect des règles sans les interpréter ni les remettre en cause, il s’en tient aux faits et identifie les actions nécessaires pour les réparer et remettre en ordre. </w:t>
      </w:r>
      <w:r w:rsidRPr="00E76FCC">
        <w:rPr>
          <w:rStyle w:val="Appelnotedebasdep"/>
          <w:rFonts w:asciiTheme="majorBidi" w:hAnsiTheme="majorBidi" w:cstheme="majorBidi"/>
          <w:sz w:val="24"/>
          <w:szCs w:val="24"/>
        </w:rPr>
        <w:footnoteReference w:id="82"/>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cherche toujours à identifier les causes des dysfonctionnements pour les corriger et éviter leur renaissance, alors que l’inspecteur ne remonte pas aux causes et se contente des faits et de la manière à les réparer.  </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Observons cependant que dire que l’auditeur, à la différence de l’inspecteur, ne s’intéresse pas aux personnes mérite un complément d’explication. Cela ne signifie pas que les observations des auditeurs ne sont pas susceptibles d’avoir incidence sur les personnes, cela signifie qu’il n’incombe pas à l’auditeur interne de porter un jugement sur les personnes, il laissera cela aux </w:t>
      </w:r>
      <w:r w:rsidRPr="00E76FCC">
        <w:rPr>
          <w:rFonts w:asciiTheme="majorBidi" w:hAnsiTheme="majorBidi" w:cstheme="majorBidi"/>
          <w:sz w:val="24"/>
          <w:szCs w:val="24"/>
        </w:rPr>
        <w:lastRenderedPageBreak/>
        <w:t>bons soins de la hiérarchie ou de l’inspection</w:t>
      </w:r>
      <w:r w:rsidRPr="00E76FCC">
        <w:rPr>
          <w:rStyle w:val="Appelnotedebasdep"/>
          <w:rFonts w:asciiTheme="majorBidi" w:hAnsiTheme="majorBidi" w:cstheme="majorBidi"/>
          <w:sz w:val="24"/>
          <w:szCs w:val="24"/>
        </w:rPr>
        <w:footnoteReference w:id="83"/>
      </w:r>
      <w:r w:rsidRPr="00E76FCC">
        <w:rPr>
          <w:rFonts w:asciiTheme="majorBidi" w:hAnsiTheme="majorBidi" w:cstheme="majorBidi"/>
          <w:sz w:val="24"/>
          <w:szCs w:val="24"/>
        </w:rPr>
        <w:t>. En effet, l’audit interne évalue les faits et les procédures et vise à identifier les causes et les conséquences, son objectif est de déboucher sur des propositions améliorant le fonctionnement des contrôles internes et ne pas sanctionner les personnes impliquées dans la réalisation des opérations de l’entreprise, qui demeure un pouvoir attribué à l’inspecteur.</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À la différence de l’inspecteur qui peut intervenir spontanément et de son propre chef, l’audit interne n’intervient que sur un mandat.</w:t>
      </w:r>
      <w:r w:rsidRPr="00E76FCC">
        <w:rPr>
          <w:rStyle w:val="Appelnotedebasdep"/>
          <w:rFonts w:asciiTheme="majorBidi" w:hAnsiTheme="majorBidi" w:cstheme="majorBidi"/>
          <w:sz w:val="24"/>
          <w:szCs w:val="24"/>
        </w:rPr>
        <w:footnoteReference w:id="84"/>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Dans plusieurs entreprises, l’audit interne est confondue avec l’inspection bien que ces deux fonctions se distinguent l’une de l’autre, certes, ces deux fonctions veillent au respect des règles et de la bonne application des directives et des procédures établi</w:t>
      </w:r>
      <w:r w:rsidR="00560464">
        <w:rPr>
          <w:rFonts w:asciiTheme="majorBidi" w:hAnsiTheme="majorBidi" w:cstheme="majorBidi"/>
          <w:sz w:val="24"/>
          <w:szCs w:val="24"/>
        </w:rPr>
        <w:t>e</w:t>
      </w:r>
      <w:r w:rsidRPr="00E76FCC">
        <w:rPr>
          <w:rFonts w:asciiTheme="majorBidi" w:hAnsiTheme="majorBidi" w:cstheme="majorBidi"/>
          <w:sz w:val="24"/>
          <w:szCs w:val="24"/>
        </w:rPr>
        <w:t>s par l’organisation, mais il est important de noter que ce sont deux termes qui restent totalement différents et nul ne peut substituer l’autre.</w:t>
      </w:r>
    </w:p>
    <w:p w:rsidR="00D16AE3" w:rsidRPr="007B1281" w:rsidRDefault="00D16AE3" w:rsidP="00793F2F">
      <w:pPr>
        <w:pStyle w:val="Paragraphedeliste"/>
        <w:numPr>
          <w:ilvl w:val="0"/>
          <w:numId w:val="123"/>
        </w:numPr>
        <w:tabs>
          <w:tab w:val="left" w:pos="4826"/>
          <w:tab w:val="left" w:pos="6096"/>
        </w:tabs>
        <w:spacing w:after="0" w:line="360" w:lineRule="auto"/>
        <w:jc w:val="both"/>
        <w:rPr>
          <w:rFonts w:asciiTheme="majorBidi" w:hAnsiTheme="majorBidi" w:cstheme="majorBidi"/>
          <w:b/>
          <w:bCs/>
          <w:sz w:val="24"/>
          <w:szCs w:val="24"/>
        </w:rPr>
      </w:pPr>
      <w:r w:rsidRPr="007B1281">
        <w:rPr>
          <w:rFonts w:asciiTheme="majorBidi" w:hAnsiTheme="majorBidi" w:cstheme="majorBidi"/>
          <w:b/>
          <w:bCs/>
          <w:sz w:val="24"/>
          <w:szCs w:val="24"/>
        </w:rPr>
        <w:t>Le rattachement de l’audit interne:</w:t>
      </w:r>
    </w:p>
    <w:p w:rsidR="00D16AE3" w:rsidRPr="00E76FCC" w:rsidRDefault="00D16AE3" w:rsidP="00216D08">
      <w:pPr>
        <w:tabs>
          <w:tab w:val="left" w:pos="4826"/>
          <w:tab w:val="left" w:pos="6096"/>
        </w:tabs>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Le rattachement hiérarchique d’une fonction est une question importante dans une entreprise, </w:t>
      </w:r>
      <w:r w:rsidR="00216D08">
        <w:rPr>
          <w:rFonts w:asciiTheme="majorBidi" w:hAnsiTheme="majorBidi" w:cstheme="majorBidi"/>
          <w:sz w:val="24"/>
          <w:szCs w:val="24"/>
        </w:rPr>
        <w:t>dans</w:t>
      </w:r>
      <w:r w:rsidRPr="00E76FCC">
        <w:rPr>
          <w:rFonts w:asciiTheme="majorBidi" w:hAnsiTheme="majorBidi" w:cstheme="majorBidi"/>
          <w:sz w:val="24"/>
          <w:szCs w:val="24"/>
        </w:rPr>
        <w:t xml:space="preserve"> la mesure où il permet de définir le degré de son indépendance et de son objectivité.</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peut être rattaché soit à la direction générale, soit au conseil d’administration ou au comité d’audit, ou enfin à une direction opérationnelle.</w:t>
      </w:r>
      <w:r w:rsidRPr="00E76FCC">
        <w:rPr>
          <w:rStyle w:val="Appelnotedebasdep"/>
          <w:rFonts w:asciiTheme="majorBidi" w:hAnsiTheme="majorBidi" w:cstheme="majorBidi"/>
          <w:sz w:val="24"/>
          <w:szCs w:val="24"/>
        </w:rPr>
        <w:footnoteReference w:id="85"/>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3</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1Le rattachement du service d’audit interne à la direction générale :</w:t>
      </w:r>
    </w:p>
    <w:p w:rsidR="00D16AE3" w:rsidRPr="00E76FCC" w:rsidRDefault="00D16AE3" w:rsidP="00CF57C7">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 fonction d’audit interne peut adopter plusieurs structures possibles. D’un rattachement au chef comptable, pendant les années 60 et 70, l’audit interne s’exerce dans un champ d’application restreint au domaine financier. Puis, on assiste vers les années 2004-2005, à un cas de figure vers lequel tend l’audit interne, qui se rattache désormais à la direction générale. En France, 70% des services d’audit interne bénéficient de ce positionnement. </w:t>
      </w:r>
      <w:r w:rsidRPr="00E76FCC">
        <w:rPr>
          <w:rStyle w:val="Appelnotedebasdep"/>
          <w:rFonts w:asciiTheme="majorBidi" w:hAnsiTheme="majorBidi" w:cstheme="majorBidi"/>
          <w:sz w:val="24"/>
          <w:szCs w:val="24"/>
        </w:rPr>
        <w:footnoteReference w:id="86"/>
      </w:r>
    </w:p>
    <w:p w:rsidR="007826E9" w:rsidRDefault="00D16AE3" w:rsidP="00CF57C7">
      <w:pPr>
        <w:autoSpaceDE w:val="0"/>
        <w:autoSpaceDN w:val="0"/>
        <w:adjustRightInd w:val="0"/>
        <w:spacing w:before="0" w:beforeAutospacing="0"/>
        <w:jc w:val="both"/>
        <w:rPr>
          <w:rFonts w:asciiTheme="majorBidi" w:hAnsiTheme="majorBidi" w:cstheme="majorBidi"/>
          <w:b/>
          <w:bCs/>
          <w:sz w:val="24"/>
          <w:szCs w:val="24"/>
        </w:rPr>
      </w:pPr>
      <w:r w:rsidRPr="00E76FCC">
        <w:rPr>
          <w:rFonts w:asciiTheme="majorBidi" w:hAnsiTheme="majorBidi" w:cstheme="majorBidi"/>
          <w:sz w:val="24"/>
          <w:szCs w:val="24"/>
        </w:rPr>
        <w:t>Un tel rattachement est adopté dans le but d’aider les auditeurs internes à pratiquer leur rôle, d’assurance ou de conseillers</w:t>
      </w:r>
      <w:r w:rsidR="0003638B">
        <w:rPr>
          <w:rFonts w:asciiTheme="majorBidi" w:hAnsiTheme="majorBidi" w:cstheme="majorBidi"/>
          <w:sz w:val="24"/>
          <w:szCs w:val="24"/>
        </w:rPr>
        <w:t xml:space="preserve"> en toute autonomie</w:t>
      </w:r>
      <w:r w:rsidRPr="00E76FCC">
        <w:rPr>
          <w:rFonts w:asciiTheme="majorBidi" w:hAnsiTheme="majorBidi" w:cstheme="majorBidi"/>
          <w:sz w:val="24"/>
          <w:szCs w:val="24"/>
        </w:rPr>
        <w:t>. En informant la direction générale des constats et des risques identifiés dans leur rapport, les auditeurs</w:t>
      </w:r>
      <w:r w:rsidR="007826E9">
        <w:rPr>
          <w:rFonts w:asciiTheme="majorBidi" w:hAnsiTheme="majorBidi" w:cstheme="majorBidi"/>
          <w:sz w:val="24"/>
          <w:szCs w:val="24"/>
        </w:rPr>
        <w:t xml:space="preserve"> seront en mesure de répondre aux </w:t>
      </w:r>
      <w:r w:rsidRPr="00E76FCC">
        <w:rPr>
          <w:rFonts w:asciiTheme="majorBidi" w:hAnsiTheme="majorBidi" w:cstheme="majorBidi"/>
          <w:sz w:val="24"/>
          <w:szCs w:val="24"/>
        </w:rPr>
        <w:t>attentes</w:t>
      </w:r>
      <w:r w:rsidR="007826E9">
        <w:rPr>
          <w:rFonts w:asciiTheme="majorBidi" w:hAnsiTheme="majorBidi" w:cstheme="majorBidi"/>
          <w:sz w:val="24"/>
          <w:szCs w:val="24"/>
        </w:rPr>
        <w:t xml:space="preserve"> de</w:t>
      </w:r>
      <w:r w:rsidR="000B27F6">
        <w:rPr>
          <w:rFonts w:asciiTheme="majorBidi" w:hAnsiTheme="majorBidi" w:cstheme="majorBidi"/>
          <w:sz w:val="24"/>
          <w:szCs w:val="24"/>
        </w:rPr>
        <w:t xml:space="preserve"> </w:t>
      </w:r>
      <w:r w:rsidR="007826E9">
        <w:rPr>
          <w:rFonts w:asciiTheme="majorBidi" w:hAnsiTheme="majorBidi" w:cstheme="majorBidi"/>
          <w:sz w:val="24"/>
          <w:szCs w:val="24"/>
        </w:rPr>
        <w:t xml:space="preserve">la direction </w:t>
      </w:r>
      <w:r w:rsidRPr="00E76FCC">
        <w:rPr>
          <w:rFonts w:asciiTheme="majorBidi" w:hAnsiTheme="majorBidi" w:cstheme="majorBidi"/>
          <w:sz w:val="24"/>
          <w:szCs w:val="24"/>
        </w:rPr>
        <w:t>en matière d’</w:t>
      </w:r>
      <w:r w:rsidRPr="00E76FCC">
        <w:rPr>
          <w:rStyle w:val="lev"/>
          <w:rFonts w:asciiTheme="majorBidi" w:hAnsiTheme="majorBidi" w:cstheme="majorBidi"/>
          <w:b w:val="0"/>
          <w:bCs w:val="0"/>
          <w:sz w:val="24"/>
          <w:szCs w:val="24"/>
          <w:shd w:val="clear" w:color="auto" w:fill="FFFFFF"/>
        </w:rPr>
        <w:t>efficacité de la prise de décision</w:t>
      </w:r>
      <w:r w:rsidRPr="00E76FCC">
        <w:rPr>
          <w:rFonts w:asciiTheme="majorBidi" w:hAnsiTheme="majorBidi" w:cstheme="majorBidi"/>
          <w:b/>
          <w:bCs/>
          <w:sz w:val="24"/>
          <w:szCs w:val="24"/>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Cela est de sous-entendre que le service d’audit interne qui est rattaché directement à la direction générale, doit lui communiquer des informations sur l’efficacité du contrôle interne et des systèmes d’inf</w:t>
      </w:r>
      <w:r w:rsidR="00E55B92">
        <w:rPr>
          <w:rFonts w:asciiTheme="majorBidi" w:hAnsiTheme="majorBidi" w:cstheme="majorBidi"/>
          <w:sz w:val="24"/>
          <w:szCs w:val="24"/>
        </w:rPr>
        <w:t>o</w:t>
      </w:r>
      <w:r w:rsidRPr="00E76FCC">
        <w:rPr>
          <w:rFonts w:asciiTheme="majorBidi" w:hAnsiTheme="majorBidi" w:cstheme="majorBidi"/>
          <w:sz w:val="24"/>
          <w:szCs w:val="24"/>
        </w:rPr>
        <w:t xml:space="preserve">rmation comptable dans le but d’aider cette dernière à prendre ses décisions. Il est également important que ce rattachement garantit son indépendance par rapport aux autres fonctions.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3</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2Le rattachement au conseil d’administration ou au comité d’audit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 service ou la direction d’audit interne peut être hiérarchiquement rattaché au conseil d’administration ou au comité d’audit constitué en son sein. Dans le cadre d’une bonne gouvernance, le rattachement au conseil d’administration permet justement de réduire l’asymétrie d’information pouvant exister entre les dirigeants et les représentants des actionnaires (le conseil d’administration).</w:t>
      </w:r>
      <w:r w:rsidRPr="00E76FCC">
        <w:rPr>
          <w:rStyle w:val="Appelnotedebasdep"/>
          <w:rFonts w:asciiTheme="majorBidi" w:hAnsiTheme="majorBidi" w:cstheme="majorBidi"/>
          <w:sz w:val="24"/>
          <w:szCs w:val="24"/>
        </w:rPr>
        <w:footnoteReference w:id="87"/>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l’auditeur interne est tenu de produire un rapport en fin de chaque mission, où il diffuse toutes les informations et les observations pertinentes, c’est en outre un outil de communication qui assure la sécurité et la transparence des informations.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semble même que le rattachement de l’auditeur interne au conseil d’administration ou au comité serait de nature à apaiser les tensions qui auraient pu apparaître entre l’auditeur externe et le dirigeant, dans une relation d’agence pure, et instaurerait un climat de confiance entre les principaux acteurs de la gouvernance.</w:t>
      </w:r>
      <w:r w:rsidRPr="00E76FCC">
        <w:rPr>
          <w:rStyle w:val="Appelnotedebasdep"/>
          <w:rFonts w:asciiTheme="majorBidi" w:hAnsiTheme="majorBidi" w:cstheme="majorBidi"/>
          <w:sz w:val="24"/>
          <w:szCs w:val="24"/>
        </w:rPr>
        <w:footnoteReference w:id="88"/>
      </w:r>
    </w:p>
    <w:p w:rsidR="00D16AE3" w:rsidRPr="00E76FCC" w:rsidRDefault="00D16AE3" w:rsidP="006F4931">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relations entre les dirigeants et les ac</w:t>
      </w:r>
      <w:r w:rsidR="006F4931">
        <w:rPr>
          <w:rFonts w:asciiTheme="majorBidi" w:hAnsiTheme="majorBidi" w:cstheme="majorBidi"/>
          <w:sz w:val="24"/>
          <w:szCs w:val="24"/>
        </w:rPr>
        <w:t>tionnaires où les investisseurs</w:t>
      </w:r>
      <w:r w:rsidRPr="00E76FCC">
        <w:rPr>
          <w:rFonts w:asciiTheme="majorBidi" w:hAnsiTheme="majorBidi" w:cstheme="majorBidi"/>
          <w:sz w:val="24"/>
          <w:szCs w:val="24"/>
        </w:rPr>
        <w:t xml:space="preserve"> sont souvent </w:t>
      </w:r>
      <w:r w:rsidR="006F4931" w:rsidRPr="00E76FCC">
        <w:rPr>
          <w:rFonts w:asciiTheme="majorBidi" w:hAnsiTheme="majorBidi" w:cstheme="majorBidi"/>
          <w:sz w:val="24"/>
          <w:szCs w:val="24"/>
        </w:rPr>
        <w:t>réputé</w:t>
      </w:r>
      <w:r w:rsidR="006F4931">
        <w:rPr>
          <w:rFonts w:asciiTheme="majorBidi" w:hAnsiTheme="majorBidi" w:cstheme="majorBidi"/>
          <w:sz w:val="24"/>
          <w:szCs w:val="24"/>
        </w:rPr>
        <w:t>e</w:t>
      </w:r>
      <w:r w:rsidR="006F4931" w:rsidRPr="00E76FCC">
        <w:rPr>
          <w:rFonts w:asciiTheme="majorBidi" w:hAnsiTheme="majorBidi" w:cstheme="majorBidi"/>
          <w:sz w:val="24"/>
          <w:szCs w:val="24"/>
        </w:rPr>
        <w:t>s</w:t>
      </w:r>
      <w:r w:rsidRPr="00E76FCC">
        <w:rPr>
          <w:rFonts w:asciiTheme="majorBidi" w:hAnsiTheme="majorBidi" w:cstheme="majorBidi"/>
          <w:sz w:val="24"/>
          <w:szCs w:val="24"/>
        </w:rPr>
        <w:t xml:space="preserve"> par des conflits d’intérêt et une a</w:t>
      </w:r>
      <w:r w:rsidR="006F4931">
        <w:rPr>
          <w:rFonts w:asciiTheme="majorBidi" w:hAnsiTheme="majorBidi" w:cstheme="majorBidi"/>
          <w:sz w:val="24"/>
          <w:szCs w:val="24"/>
        </w:rPr>
        <w:t>symétrie d’information</w:t>
      </w:r>
      <w:r w:rsidRPr="00E76FCC">
        <w:rPr>
          <w:rFonts w:asciiTheme="majorBidi" w:hAnsiTheme="majorBidi" w:cstheme="majorBidi"/>
          <w:sz w:val="24"/>
          <w:szCs w:val="24"/>
        </w:rPr>
        <w:t>, ce qui rend l’atmosphère perturbé</w:t>
      </w:r>
      <w:r w:rsidR="006F4931">
        <w:rPr>
          <w:rFonts w:asciiTheme="majorBidi" w:hAnsiTheme="majorBidi" w:cstheme="majorBidi"/>
          <w:sz w:val="24"/>
          <w:szCs w:val="24"/>
        </w:rPr>
        <w:t>e</w:t>
      </w:r>
      <w:r w:rsidRPr="00E76FCC">
        <w:rPr>
          <w:rFonts w:asciiTheme="majorBidi" w:hAnsiTheme="majorBidi" w:cstheme="majorBidi"/>
          <w:sz w:val="24"/>
          <w:szCs w:val="24"/>
        </w:rPr>
        <w:t xml:space="preserve"> dans les entreprises, ainsi le conseil d’administration et le comité d’audit vise à instaurer un climat de confiance grâce aux informations transmises par l’audit interne suite aux missions effectuées.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L’audit interne se rattachant au comité d’audit est également une assurance sur qualité des services d’audit interne et la conformité de la fonction aux normes internationales d’audit.</w:t>
      </w:r>
    </w:p>
    <w:p w:rsidR="00D16AE3" w:rsidRPr="00E76FCC" w:rsidRDefault="00D16AE3" w:rsidP="00E76FCC">
      <w:pPr>
        <w:autoSpaceDE w:val="0"/>
        <w:autoSpaceDN w:val="0"/>
        <w:adjustRightInd w:val="0"/>
        <w:spacing w:after="0"/>
        <w:jc w:val="both"/>
        <w:rPr>
          <w:rFonts w:asciiTheme="majorBidi" w:eastAsia="Code2000" w:hAnsiTheme="majorBidi" w:cstheme="majorBidi"/>
          <w:sz w:val="24"/>
          <w:szCs w:val="24"/>
        </w:rPr>
      </w:pPr>
      <w:r w:rsidRPr="00E76FCC">
        <w:rPr>
          <w:rFonts w:asciiTheme="majorBidi" w:hAnsiTheme="majorBidi" w:cstheme="majorBidi"/>
          <w:sz w:val="24"/>
          <w:szCs w:val="24"/>
          <w:lang w:eastAsia="fr-FR"/>
        </w:rPr>
        <w:lastRenderedPageBreak/>
        <w:t>Ce rattachement est très largement pratiqué dans les groupes anglo-saxons lesquels avancent que c’est le meilleur moyen de garantir l’indépendance de la fonction.</w:t>
      </w:r>
      <w:r w:rsidRPr="00E76FCC">
        <w:rPr>
          <w:rStyle w:val="Appelnotedebasdep"/>
          <w:rFonts w:asciiTheme="majorBidi" w:hAnsiTheme="majorBidi" w:cstheme="majorBidi"/>
          <w:sz w:val="24"/>
          <w:szCs w:val="24"/>
          <w:lang w:eastAsia="fr-FR"/>
        </w:rPr>
        <w:footnoteReference w:id="89"/>
      </w:r>
      <w:r w:rsidRPr="00E76FCC">
        <w:rPr>
          <w:rFonts w:asciiTheme="majorBidi" w:eastAsia="Code2000" w:hAnsiTheme="majorBidi" w:cstheme="majorBidi"/>
          <w:sz w:val="24"/>
          <w:szCs w:val="24"/>
        </w:rPr>
        <w:t xml:space="preserve"> Le comité d'audit, en effet, garantit et consacre l'indépendance de l'audit interne. </w:t>
      </w:r>
      <w:r w:rsidRPr="00E76FCC">
        <w:rPr>
          <w:rStyle w:val="Appelnotedebasdep"/>
          <w:rFonts w:asciiTheme="majorBidi" w:eastAsia="Code2000" w:hAnsiTheme="majorBidi" w:cstheme="majorBidi"/>
          <w:sz w:val="24"/>
          <w:szCs w:val="24"/>
        </w:rPr>
        <w:footnoteReference w:id="90"/>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eastAsia="Code2000" w:hAnsiTheme="majorBidi" w:cstheme="majorBidi"/>
          <w:sz w:val="24"/>
          <w:szCs w:val="24"/>
        </w:rPr>
        <w:t>En plus de la transparence des informations, le rattachement au comité d’audit apporte aux auditeurs internes une mei</w:t>
      </w:r>
      <w:r w:rsidR="006F4931">
        <w:rPr>
          <w:rFonts w:asciiTheme="majorBidi" w:eastAsia="Code2000" w:hAnsiTheme="majorBidi" w:cstheme="majorBidi"/>
          <w:sz w:val="24"/>
          <w:szCs w:val="24"/>
        </w:rPr>
        <w:t>lleure indépendance pour exercer</w:t>
      </w:r>
      <w:r w:rsidRPr="00E76FCC">
        <w:rPr>
          <w:rFonts w:asciiTheme="majorBidi" w:eastAsia="Code2000" w:hAnsiTheme="majorBidi" w:cstheme="majorBidi"/>
          <w:sz w:val="24"/>
          <w:szCs w:val="24"/>
        </w:rPr>
        <w:t xml:space="preserve"> leurs fonctions et assumer leurs responsabilités.</w:t>
      </w:r>
    </w:p>
    <w:p w:rsidR="00D16AE3" w:rsidRPr="00E76FCC" w:rsidRDefault="00D16AE3" w:rsidP="00E76FCC">
      <w:pPr>
        <w:autoSpaceDE w:val="0"/>
        <w:autoSpaceDN w:val="0"/>
        <w:adjustRightInd w:val="0"/>
        <w:spacing w:before="24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3</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 xml:space="preserve">3Le rattachement à une direction opérationnelle :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Cette dernière solution, de loin la moins intéressante dans le cadre d’un groupe, place le service d’audit interne sous l’autorité d’une direction opérationnelle, généralement la direction administrative et financière. Ce positionnement, consistant à situer l’audit interne à un niveau moins élevé que les directions opérationnelles, peut indubitablement nuire à son efficacité, tant sur le plan national qu’international, notamment, lorsqu’il doit se déplacer dans des filiales. Mais il ne faut pas perdre de vue que ce rattachement présente, malgré tout, l’avantage d’un meilleur suivi technique du département ou du service d’audit interne.</w:t>
      </w:r>
      <w:r w:rsidRPr="006F4931">
        <w:rPr>
          <w:rStyle w:val="Appelnotedebasdep"/>
          <w:rFonts w:asciiTheme="majorBidi" w:hAnsiTheme="majorBidi" w:cstheme="majorBidi"/>
          <w:sz w:val="24"/>
          <w:szCs w:val="24"/>
        </w:rPr>
        <w:footnoteReference w:id="91"/>
      </w:r>
    </w:p>
    <w:p w:rsidR="00D16AE3" w:rsidRPr="00E76FCC" w:rsidRDefault="00D16AE3" w:rsidP="006F4931">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 rattachement de l’audit interne à une direction opérationnelle est moins efficace qu’à celui de la direction générale, du conseil d’administration ou encore du comité d’audit. En effet, </w:t>
      </w:r>
      <w:r w:rsidRPr="00E76FCC">
        <w:rPr>
          <w:rFonts w:asciiTheme="majorBidi" w:hAnsiTheme="majorBidi" w:cstheme="majorBidi"/>
          <w:sz w:val="24"/>
          <w:szCs w:val="24"/>
          <w:shd w:val="clear" w:color="auto" w:fill="FFFFFF"/>
        </w:rPr>
        <w:t xml:space="preserve">la direction opérationnelle ne fait pas partie des organes du plus haut niveau hiérarchique, elle est rattaché hiérarchiquement à une autre direction (la direction générale), ce qui réduit son pouvoir à assurer l’indépendance de l’audit interne. Comme il peut être opportun à cette direction de retenir les informations transmises par l’audit interne, </w:t>
      </w:r>
      <w:r w:rsidRPr="00E76FCC">
        <w:rPr>
          <w:rFonts w:asciiTheme="majorBidi" w:hAnsiTheme="majorBidi" w:cstheme="majorBidi"/>
          <w:sz w:val="24"/>
          <w:szCs w:val="24"/>
        </w:rPr>
        <w:t>augmentant le risque d’asymétrie d’information.</w:t>
      </w:r>
    </w:p>
    <w:p w:rsidR="00D16AE3" w:rsidRPr="00E76FCC" w:rsidRDefault="00D16AE3" w:rsidP="00E76FCC">
      <w:pPr>
        <w:tabs>
          <w:tab w:val="left" w:pos="4826"/>
        </w:tabs>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4</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 xml:space="preserve"> la charte de l’audit interne :</w:t>
      </w:r>
    </w:p>
    <w:p w:rsidR="00D16AE3" w:rsidRPr="00E76FCC" w:rsidRDefault="00D16AE3" w:rsidP="00E76FCC">
      <w:pPr>
        <w:tabs>
          <w:tab w:val="left" w:pos="4826"/>
        </w:tabs>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Pour jouer pleinement leur rôle et contribuer ainsi à l’amélioration de la performance d’une entité, les auditeurs sont tenus de respecter des règles d’éthique et des normes et d’élaborer des plans et des programmes de vérification qui encadrent leurs missions et leurs interventions. Et c’est bien la mise en place d’une charte d’audit </w:t>
      </w:r>
      <w:r w:rsidR="00302034">
        <w:rPr>
          <w:rFonts w:asciiTheme="majorBidi" w:hAnsiTheme="majorBidi" w:cstheme="majorBidi"/>
          <w:sz w:val="24"/>
          <w:szCs w:val="24"/>
        </w:rPr>
        <w:t xml:space="preserve">qui </w:t>
      </w:r>
      <w:r w:rsidRPr="00E76FCC">
        <w:rPr>
          <w:rFonts w:asciiTheme="majorBidi" w:hAnsiTheme="majorBidi" w:cstheme="majorBidi"/>
          <w:sz w:val="24"/>
          <w:szCs w:val="24"/>
        </w:rPr>
        <w:t xml:space="preserve">le favorise. </w:t>
      </w:r>
    </w:p>
    <w:p w:rsidR="00D16AE3" w:rsidRPr="00E76FCC" w:rsidRDefault="00D16AE3" w:rsidP="00CF57C7">
      <w:pPr>
        <w:tabs>
          <w:tab w:val="left" w:pos="4826"/>
        </w:tabs>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Elle est définie comme « un document solennel, élaboré par le responsable de l’audit interne, signé par la direction générale et revu par le conseil d’audit».</w:t>
      </w:r>
      <w:r w:rsidRPr="00E76FCC">
        <w:rPr>
          <w:rStyle w:val="Appelnotedebasdep"/>
          <w:rFonts w:asciiTheme="majorBidi" w:hAnsiTheme="majorBidi" w:cstheme="majorBidi"/>
          <w:sz w:val="24"/>
          <w:szCs w:val="24"/>
        </w:rPr>
        <w:footnoteReference w:id="92"/>
      </w:r>
    </w:p>
    <w:p w:rsidR="00D16AE3" w:rsidRPr="00E76FCC" w:rsidRDefault="00D16AE3" w:rsidP="00CF57C7">
      <w:pPr>
        <w:tabs>
          <w:tab w:val="left" w:pos="4826"/>
        </w:tabs>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charte de l’audit interne est le document constitutionnel</w:t>
      </w:r>
      <w:r w:rsidR="00840398">
        <w:rPr>
          <w:rFonts w:asciiTheme="majorBidi" w:hAnsiTheme="majorBidi" w:cstheme="majorBidi"/>
          <w:sz w:val="24"/>
          <w:szCs w:val="24"/>
        </w:rPr>
        <w:t xml:space="preserve"> qui réglemente l’audit interne,</w:t>
      </w:r>
      <w:r w:rsidRPr="00E76FCC">
        <w:rPr>
          <w:rFonts w:asciiTheme="majorBidi" w:hAnsiTheme="majorBidi" w:cstheme="majorBidi"/>
          <w:sz w:val="24"/>
          <w:szCs w:val="24"/>
        </w:rPr>
        <w:t xml:space="preserve"> indispensable à sa création.</w:t>
      </w:r>
    </w:p>
    <w:p w:rsidR="00D16AE3" w:rsidRPr="00E76FCC" w:rsidRDefault="00D16AE3" w:rsidP="00E76FCC">
      <w:pPr>
        <w:tabs>
          <w:tab w:val="left" w:pos="4826"/>
        </w:tabs>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Elle présente quatre caractéristiques : </w:t>
      </w:r>
      <w:r w:rsidRPr="00E76FCC">
        <w:rPr>
          <w:rStyle w:val="Appelnotedebasdep"/>
          <w:rFonts w:asciiTheme="majorBidi" w:hAnsiTheme="majorBidi" w:cstheme="majorBidi"/>
          <w:sz w:val="24"/>
          <w:szCs w:val="24"/>
        </w:rPr>
        <w:footnoteReference w:id="93"/>
      </w:r>
    </w:p>
    <w:p w:rsidR="00D16AE3" w:rsidRPr="00E76FCC" w:rsidRDefault="00D16AE3" w:rsidP="00BA16E6">
      <w:pPr>
        <w:pStyle w:val="Paragraphedeliste"/>
        <w:numPr>
          <w:ilvl w:val="0"/>
          <w:numId w:val="12"/>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C’est un document obligatoire : sans charte, pas d’audit interne conforme à la norme,  car  les objectifs, pouvoirs et responsabilités du service d’audit interne doivent être définis sur la charte </w:t>
      </w:r>
    </w:p>
    <w:p w:rsidR="00D16AE3" w:rsidRPr="00E76FCC" w:rsidRDefault="00D16AE3" w:rsidP="00BA16E6">
      <w:pPr>
        <w:pStyle w:val="Paragraphedeliste"/>
        <w:numPr>
          <w:ilvl w:val="0"/>
          <w:numId w:val="4"/>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La charte est le premier acte dans l’enchainement des opérations de mise en place de la fonction d’audit interne.</w:t>
      </w:r>
    </w:p>
    <w:p w:rsidR="00D16AE3" w:rsidRPr="00E76FCC" w:rsidRDefault="00D16AE3" w:rsidP="00BA16E6">
      <w:pPr>
        <w:pStyle w:val="Paragraphedeliste"/>
        <w:numPr>
          <w:ilvl w:val="0"/>
          <w:numId w:val="4"/>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C’est un document officiel : il doit être évident pour les destinataires qu’il s’agit de l’un des textes fondateurs de l’organisation. Ce caractère officiel peut s’acquérir du fait que le texte soit signé par le responsable le plus élevé de l’organisation ou bien que ce dernier souligne le caractère officiel et constitutionnel du document  qui s’impose à tous.</w:t>
      </w:r>
    </w:p>
    <w:p w:rsidR="00D16AE3" w:rsidRPr="00E76FCC" w:rsidRDefault="00D16AE3" w:rsidP="00BA16E6">
      <w:pPr>
        <w:pStyle w:val="Paragraphedeliste"/>
        <w:numPr>
          <w:ilvl w:val="0"/>
          <w:numId w:val="4"/>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C’est un document de forme variable : il n’existe pas de présentation imposée et formalisée, « le document doit avoir un certain contenu et obéir à des règles de diffusion ». </w:t>
      </w:r>
    </w:p>
    <w:p w:rsidR="00D16AE3" w:rsidRPr="00E76FCC" w:rsidRDefault="00D16AE3" w:rsidP="00E76FCC">
      <w:pPr>
        <w:tabs>
          <w:tab w:val="left" w:pos="4826"/>
        </w:tabs>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Elle couvre notamment : </w:t>
      </w:r>
      <w:r w:rsidRPr="00E76FCC">
        <w:rPr>
          <w:rStyle w:val="Appelnotedebasdep"/>
          <w:rFonts w:asciiTheme="majorBidi" w:hAnsiTheme="majorBidi" w:cstheme="majorBidi"/>
          <w:sz w:val="24"/>
          <w:szCs w:val="24"/>
        </w:rPr>
        <w:footnoteReference w:id="94"/>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La nature des missions couvertes ; </w:t>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La programmation des missions et le rôle que peut avoir l’encadrement ainsi que la compétence de l’audit interne ;</w:t>
      </w:r>
    </w:p>
    <w:p w:rsidR="00D16AE3" w:rsidRPr="00E76FCC" w:rsidRDefault="00D16AE3" w:rsidP="00BA16E6">
      <w:pPr>
        <w:pStyle w:val="Paragraphedeliste"/>
        <w:numPr>
          <w:ilvl w:val="0"/>
          <w:numId w:val="5"/>
        </w:numPr>
        <w:tabs>
          <w:tab w:val="left" w:pos="4826"/>
        </w:tabs>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 déroulement d’une mission ;</w:t>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Le processus de validation des conclusions, la diffusion des rapports, la définition (donc la limitation) du droit de réponse ; </w:t>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Les responsabilités ; </w:t>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Le processus de suivi des recommandations ;</w:t>
      </w:r>
    </w:p>
    <w:p w:rsidR="00D16AE3" w:rsidRPr="00E76FCC" w:rsidRDefault="00D16AE3" w:rsidP="00BA16E6">
      <w:pPr>
        <w:pStyle w:val="Paragraphedeliste"/>
        <w:numPr>
          <w:ilvl w:val="0"/>
          <w:numId w:val="5"/>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Les points majeurs de déontologie :</w:t>
      </w:r>
    </w:p>
    <w:p w:rsidR="00D16AE3" w:rsidRPr="00E76FCC" w:rsidRDefault="00D16AE3" w:rsidP="00BA16E6">
      <w:pPr>
        <w:pStyle w:val="Paragraphedeliste"/>
        <w:numPr>
          <w:ilvl w:val="0"/>
          <w:numId w:val="4"/>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Auditeurs : indépendance, droit d’accès, devoir de réserve, évaluation des systèmes et non des personnes ; </w:t>
      </w:r>
    </w:p>
    <w:p w:rsidR="00D16AE3" w:rsidRPr="00E76FCC" w:rsidRDefault="00D16AE3" w:rsidP="00BA16E6">
      <w:pPr>
        <w:pStyle w:val="Paragraphedeliste"/>
        <w:numPr>
          <w:ilvl w:val="0"/>
          <w:numId w:val="4"/>
        </w:numPr>
        <w:tabs>
          <w:tab w:val="left" w:pos="4826"/>
        </w:tabs>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L’audité : devoir de communication, droit de protection. </w:t>
      </w:r>
    </w:p>
    <w:p w:rsidR="00D16AE3" w:rsidRPr="00E76FCC" w:rsidRDefault="00D16AE3" w:rsidP="00E76FCC">
      <w:pPr>
        <w:pStyle w:val="Default"/>
        <w:spacing w:after="240" w:line="360" w:lineRule="auto"/>
        <w:jc w:val="both"/>
        <w:rPr>
          <w:rFonts w:asciiTheme="majorBidi" w:hAnsiTheme="majorBidi" w:cstheme="majorBidi"/>
        </w:rPr>
      </w:pPr>
      <w:r w:rsidRPr="00E76FCC">
        <w:rPr>
          <w:rFonts w:asciiTheme="majorBidi" w:hAnsiTheme="majorBidi" w:cstheme="majorBidi"/>
        </w:rPr>
        <w:t>Au sein de la société, les auditeurs internes ont des responsabilités définies par la société et les pouvoirs accordés au moyen d'une charte. La charte crée le service d'audit interne tel qu’une fonction indépendante qui permet à l'auditeur interne de fonctionner en tant que professionnel individuel au service d'un client.</w:t>
      </w:r>
      <w:r w:rsidRPr="00E76FCC">
        <w:rPr>
          <w:rStyle w:val="Appelnotedebasdep"/>
          <w:rFonts w:asciiTheme="majorBidi" w:hAnsiTheme="majorBidi" w:cstheme="majorBidi"/>
        </w:rPr>
        <w:footnoteReference w:id="95"/>
      </w:r>
    </w:p>
    <w:p w:rsidR="00D16AE3" w:rsidRPr="00E76FCC" w:rsidRDefault="00D16AE3" w:rsidP="00F71521">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La charte d’audit interne est un document validé et approuvé par le plus haut niveau hiérarchique qui établit et précise les pouvoirs et les responsabilités se référant au code de déontologie des auditeurs internes et aux normes d’audit, définissant également le champ d’application et la planification de leurs missions. Il contribue </w:t>
      </w:r>
      <w:r w:rsidR="00F71521">
        <w:rPr>
          <w:rFonts w:asciiTheme="majorBidi" w:hAnsiTheme="majorBidi" w:cstheme="majorBidi"/>
          <w:sz w:val="24"/>
          <w:szCs w:val="24"/>
        </w:rPr>
        <w:t>en outre</w:t>
      </w:r>
      <w:r w:rsidRPr="00E76FCC">
        <w:rPr>
          <w:rFonts w:asciiTheme="majorBidi" w:hAnsiTheme="majorBidi" w:cstheme="majorBidi"/>
          <w:sz w:val="24"/>
          <w:szCs w:val="24"/>
        </w:rPr>
        <w:t xml:space="preserve"> au bon déroulement de la mission </w:t>
      </w:r>
      <w:r w:rsidR="00F71521">
        <w:rPr>
          <w:rFonts w:asciiTheme="majorBidi" w:hAnsiTheme="majorBidi" w:cstheme="majorBidi"/>
          <w:sz w:val="24"/>
          <w:szCs w:val="24"/>
        </w:rPr>
        <w:t>d’audit</w:t>
      </w:r>
      <w:r w:rsidRPr="00E76FCC">
        <w:rPr>
          <w:rFonts w:asciiTheme="majorBidi" w:hAnsiTheme="majorBidi" w:cstheme="majorBidi"/>
          <w:sz w:val="24"/>
          <w:szCs w:val="24"/>
        </w:rPr>
        <w:t xml:space="preserve">.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charte d’audit interne accompagne l’auditeur dans l’accomplissement de ses missions d’assurance et de conseil sur l’évaluation des processus de contrôle interne, de gestion des risques et de gouvernement d’entreprise.</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Section 3 : la mission d’audit interne : démarche et outils </w:t>
      </w:r>
    </w:p>
    <w:p w:rsidR="00D16AE3" w:rsidRPr="00E76FCC" w:rsidRDefault="00D16AE3" w:rsidP="00CF57C7">
      <w:pPr>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 mission d’audit interne se déroule en suivant une méthodologie rigoureuse et bien déterminée, et en utilisant des outils </w:t>
      </w:r>
      <w:r w:rsidR="00C70B07">
        <w:rPr>
          <w:rFonts w:asciiTheme="majorBidi" w:hAnsiTheme="majorBidi" w:cstheme="majorBidi"/>
          <w:sz w:val="24"/>
          <w:szCs w:val="24"/>
        </w:rPr>
        <w:t>permettant de</w:t>
      </w:r>
      <w:r w:rsidRPr="00E76FCC">
        <w:rPr>
          <w:rFonts w:asciiTheme="majorBidi" w:hAnsiTheme="majorBidi" w:cstheme="majorBidi"/>
          <w:sz w:val="24"/>
          <w:szCs w:val="24"/>
        </w:rPr>
        <w:t xml:space="preserve"> pratiquer efficacement les travaux d’audit et aboutir à des résultats pertinents.</w:t>
      </w:r>
    </w:p>
    <w:p w:rsidR="00D16AE3" w:rsidRPr="00793F2F" w:rsidRDefault="00D16AE3" w:rsidP="00793F2F">
      <w:pPr>
        <w:pStyle w:val="Paragraphedeliste"/>
        <w:numPr>
          <w:ilvl w:val="0"/>
          <w:numId w:val="124"/>
        </w:numPr>
        <w:spacing w:after="0" w:line="360" w:lineRule="auto"/>
        <w:jc w:val="both"/>
        <w:rPr>
          <w:rFonts w:asciiTheme="majorBidi" w:hAnsiTheme="majorBidi" w:cstheme="majorBidi"/>
          <w:sz w:val="24"/>
          <w:szCs w:val="24"/>
        </w:rPr>
      </w:pPr>
      <w:r w:rsidRPr="00793F2F">
        <w:rPr>
          <w:rFonts w:asciiTheme="majorBidi" w:hAnsiTheme="majorBidi" w:cstheme="majorBidi"/>
          <w:b/>
          <w:bCs/>
          <w:sz w:val="24"/>
          <w:szCs w:val="24"/>
        </w:rPr>
        <w:t>Le déroulement d’une mission d’audit interne :</w:t>
      </w:r>
    </w:p>
    <w:p w:rsidR="00D16AE3" w:rsidRPr="00E76FCC" w:rsidRDefault="00D16AE3" w:rsidP="00C70B07">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Une mission d’audit peut durer de quelques jours à quelques mois selon l’envergure du sujet et le nombre d'auditeurs.</w:t>
      </w:r>
      <w:r w:rsidRPr="00E76FCC">
        <w:rPr>
          <w:rStyle w:val="Appelnotedebasdep"/>
          <w:rFonts w:asciiTheme="majorBidi" w:hAnsiTheme="majorBidi" w:cstheme="majorBidi"/>
          <w:sz w:val="24"/>
          <w:szCs w:val="24"/>
        </w:rPr>
        <w:footnoteReference w:id="96"/>
      </w:r>
      <w:r w:rsidRPr="00E76FCC">
        <w:rPr>
          <w:rFonts w:asciiTheme="majorBidi" w:hAnsiTheme="majorBidi" w:cstheme="majorBidi"/>
          <w:sz w:val="24"/>
          <w:szCs w:val="24"/>
        </w:rPr>
        <w:t xml:space="preserve"> Le déroulement de la mission dépend de l’importance et de la nature des taches à accomplir par ces derniers.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Nous allons aborder les trois grandes phases d’une mission d’audit interne (la phase d’étude, la phase de vérification et la phase de conclusion).</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1.1 La phase d’étude (de préparation):</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Toute intervention d’audit interne commence par une phase d’étude qui permet aux auditeurs internes d’avoir une meilleure prise de connaissance du domaine audité et de son environnement. Cette phase est fondamentale pour le tracé général de la mission de telle sorte qu’elle permet à l’auditeur interne de définir les grandes lignes du chemin d’audit.</w:t>
      </w:r>
      <w:r w:rsidRPr="00E76FCC">
        <w:rPr>
          <w:rStyle w:val="Appelnotedebasdep"/>
          <w:rFonts w:asciiTheme="majorBidi" w:hAnsiTheme="majorBidi" w:cstheme="majorBidi"/>
          <w:sz w:val="24"/>
          <w:szCs w:val="24"/>
        </w:rPr>
        <w:footnoteReference w:id="97"/>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1.1.1  « Le droit d’accès » ou « L’ordre de mission »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conduire une mission d’audit et avant toute prise de connaissance avec le domaine à auditer, un ordre de mission est délivré aux auditeurs internes qui leur autorisent à demander  les informations et les données indispensables à leurs missions.</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Ce document rassemble les éléments constituant une mission d’audit, à s</w:t>
      </w:r>
      <w:r w:rsidR="00C70B07">
        <w:rPr>
          <w:rFonts w:asciiTheme="majorBidi" w:hAnsiTheme="majorBidi" w:cstheme="majorBidi"/>
          <w:sz w:val="24"/>
          <w:szCs w:val="24"/>
        </w:rPr>
        <w:t xml:space="preserve">avoir sa nature, ses objectifs, </w:t>
      </w:r>
      <w:r w:rsidRPr="00E76FCC">
        <w:rPr>
          <w:rFonts w:asciiTheme="majorBidi" w:hAnsiTheme="majorBidi" w:cstheme="majorBidi"/>
          <w:sz w:val="24"/>
          <w:szCs w:val="24"/>
        </w:rPr>
        <w:t>le périmètre de son application, les auditeurs chargés de cette mission, les ressources affectées à l’exécution des taches d’audit, etc.</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L’ordre de mission est un document court (une page environ), caractérisé par les principes suivants :</w:t>
      </w:r>
      <w:r w:rsidRPr="00E76FCC">
        <w:rPr>
          <w:rStyle w:val="Appelnotedebasdep"/>
          <w:rFonts w:asciiTheme="majorBidi" w:hAnsiTheme="majorBidi" w:cstheme="majorBidi"/>
          <w:sz w:val="24"/>
          <w:szCs w:val="24"/>
        </w:rPr>
        <w:footnoteReference w:id="98"/>
      </w:r>
    </w:p>
    <w:p w:rsidR="00D16AE3" w:rsidRPr="00E76FCC" w:rsidRDefault="00D16AE3" w:rsidP="00BA16E6">
      <w:pPr>
        <w:pStyle w:val="Paragraphedeliste"/>
        <w:numPr>
          <w:ilvl w:val="0"/>
          <w:numId w:val="9"/>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Il est consigné par le demandeur et signé par l'autorité compétente: c’est le plus souvent la Direction générale ou le comité d’audit s’il en existe un ;</w:t>
      </w:r>
    </w:p>
    <w:p w:rsidR="00D16AE3" w:rsidRPr="00E76FCC" w:rsidRDefault="00D16AE3" w:rsidP="00BA16E6">
      <w:pPr>
        <w:pStyle w:val="Paragraphedeliste"/>
        <w:numPr>
          <w:ilvl w:val="0"/>
          <w:numId w:val="9"/>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Il ne comporte pas de date de fin ;</w:t>
      </w:r>
    </w:p>
    <w:p w:rsidR="00D16AE3" w:rsidRPr="00E76FCC" w:rsidRDefault="00D16AE3" w:rsidP="00BA16E6">
      <w:pPr>
        <w:pStyle w:val="Paragraphedeliste"/>
        <w:numPr>
          <w:ilvl w:val="0"/>
          <w:numId w:val="9"/>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Ses destinataires sont : l’auditeur interne, les chefs de service et responsables ainsi que les audités ;</w:t>
      </w:r>
    </w:p>
    <w:p w:rsidR="00D16AE3" w:rsidRPr="00E76FCC" w:rsidRDefault="00D16AE3" w:rsidP="00BA16E6">
      <w:pPr>
        <w:pStyle w:val="Paragraphedeliste"/>
        <w:numPr>
          <w:ilvl w:val="0"/>
          <w:numId w:val="9"/>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Il est rédigé par l’auditeur pour avoir les caractéristiques de forme et de fond souhaitées. </w:t>
      </w:r>
    </w:p>
    <w:p w:rsidR="00D16AE3" w:rsidRPr="00E76FCC" w:rsidRDefault="00D16AE3" w:rsidP="00B771E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Cette ordre de mission est donc obligatoire avant de commencer  sa mission, pour informer les audités sur l’objectif de la mission d’audit et obtenir les informations nécessaires.</w:t>
      </w:r>
    </w:p>
    <w:p w:rsidR="00D16AE3" w:rsidRPr="00E76FCC" w:rsidRDefault="007B1281" w:rsidP="005E4A6E">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b/>
          <w:bCs/>
          <w:sz w:val="24"/>
          <w:szCs w:val="24"/>
        </w:rPr>
        <w:t>1.1.</w:t>
      </w:r>
      <w:r w:rsidR="00D16AE3" w:rsidRPr="00E76FCC">
        <w:rPr>
          <w:rFonts w:asciiTheme="majorBidi" w:hAnsiTheme="majorBidi" w:cstheme="majorBidi"/>
          <w:b/>
          <w:bCs/>
          <w:sz w:val="24"/>
          <w:szCs w:val="24"/>
        </w:rPr>
        <w:t>2 La prise de connaissance du domaine audité et la décomposition en objets auditables :</w:t>
      </w:r>
    </w:p>
    <w:p w:rsidR="00D16AE3" w:rsidRPr="00E76FCC" w:rsidRDefault="00D16AE3" w:rsidP="00C70B07">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Une fois l’ordre de mission est établi et signé, l’auditeur interne se dirige vers le s</w:t>
      </w:r>
      <w:r w:rsidR="00C70B07">
        <w:rPr>
          <w:rFonts w:asciiTheme="majorBidi" w:hAnsiTheme="majorBidi" w:cstheme="majorBidi"/>
          <w:sz w:val="24"/>
          <w:szCs w:val="24"/>
        </w:rPr>
        <w:t xml:space="preserve">ujet à auditer pour construire </w:t>
      </w:r>
      <w:r w:rsidRPr="00E76FCC">
        <w:rPr>
          <w:rFonts w:asciiTheme="majorBidi" w:hAnsiTheme="majorBidi" w:cstheme="majorBidi"/>
          <w:sz w:val="24"/>
          <w:szCs w:val="24"/>
        </w:rPr>
        <w:t xml:space="preserve">une connaissance suffisante sur </w:t>
      </w:r>
      <w:r w:rsidR="00C70B07">
        <w:rPr>
          <w:rFonts w:asciiTheme="majorBidi" w:hAnsiTheme="majorBidi" w:cstheme="majorBidi"/>
          <w:sz w:val="24"/>
          <w:szCs w:val="24"/>
        </w:rPr>
        <w:t xml:space="preserve">le </w:t>
      </w:r>
      <w:r w:rsidRPr="00E76FCC">
        <w:rPr>
          <w:rFonts w:asciiTheme="majorBidi" w:hAnsiTheme="majorBidi" w:cstheme="majorBidi"/>
          <w:sz w:val="24"/>
          <w:szCs w:val="24"/>
        </w:rPr>
        <w:t xml:space="preserve">domaine audité, il procède </w:t>
      </w:r>
      <w:r w:rsidR="00C70B07">
        <w:rPr>
          <w:rFonts w:asciiTheme="majorBidi" w:hAnsiTheme="majorBidi" w:cstheme="majorBidi"/>
          <w:sz w:val="24"/>
          <w:szCs w:val="24"/>
        </w:rPr>
        <w:t xml:space="preserve">ensuite </w:t>
      </w:r>
      <w:r w:rsidRPr="00E76FCC">
        <w:rPr>
          <w:rFonts w:asciiTheme="majorBidi" w:hAnsiTheme="majorBidi" w:cstheme="majorBidi"/>
          <w:sz w:val="24"/>
          <w:szCs w:val="24"/>
        </w:rPr>
        <w:t>à une collecte de données relatives</w:t>
      </w:r>
      <w:r w:rsidR="00C70B07">
        <w:rPr>
          <w:rFonts w:asciiTheme="majorBidi" w:hAnsiTheme="majorBidi" w:cstheme="majorBidi"/>
          <w:sz w:val="24"/>
          <w:szCs w:val="24"/>
        </w:rPr>
        <w:t xml:space="preserve"> au sujet</w:t>
      </w:r>
      <w:r w:rsidRPr="00E76FCC">
        <w:rPr>
          <w:rFonts w:asciiTheme="majorBidi" w:hAnsiTheme="majorBidi" w:cstheme="majorBidi"/>
          <w:sz w:val="24"/>
          <w:szCs w:val="24"/>
        </w:rPr>
        <w:t>.</w:t>
      </w:r>
    </w:p>
    <w:p w:rsidR="00D16AE3" w:rsidRPr="00E76FCC" w:rsidRDefault="00D16AE3" w:rsidP="00C70B07">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L’auditeur durant cette phase recueille toutes les informations nécessaires sur le sujet et veille à ce qu’il n’y ait aucune information omise ou fausse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fonder une bonne connaissance sur le sujet et de découvrir les lacunes plus rapidement.</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1.1.3 L’identification et l’évaluation des risques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Cette étape n’est que la mise en œuvre de la norme 2210.A1 : « En planifiant la mission, l’auditeur interne doit relever et évaluer les risques liés à l’activité soumise à l’audit…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On dit aussi « identification des zones à risques », soulignant par là qu’il s’agit beaucoup plus d’identifier les endroits où les risques les plus dommageables sont susceptibles de se produire, que d’analyser les risques eux-mêmes.</w:t>
      </w:r>
      <w:r w:rsidRPr="00E76FCC">
        <w:rPr>
          <w:rStyle w:val="Appelnotedebasdep"/>
          <w:rFonts w:asciiTheme="majorBidi" w:hAnsiTheme="majorBidi" w:cstheme="majorBidi"/>
          <w:sz w:val="24"/>
          <w:szCs w:val="24"/>
        </w:rPr>
        <w:footnoteReference w:id="99"/>
      </w:r>
    </w:p>
    <w:p w:rsidR="00D16AE3" w:rsidRPr="00E76FCC" w:rsidRDefault="00D16AE3"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Une fois les risques liés au sujet à auditer sont identifiés, l’auditeur effectue son analyse sur les risques révélés, et évalue la probabilité de leur apparition pour pouvoir estimer la gravité des dangers susceptibles de se produire. Ce qui permet en outre d’établir un inventaire des forces et des faiblesses du sujet audité.</w:t>
      </w:r>
      <w:r w:rsidRPr="00E76FCC">
        <w:rPr>
          <w:rFonts w:asciiTheme="majorBidi" w:hAnsiTheme="majorBidi" w:cstheme="majorBidi"/>
          <w:sz w:val="24"/>
          <w:szCs w:val="24"/>
        </w:rPr>
        <w:tab/>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1.1.4 Le </w:t>
      </w:r>
      <w:r w:rsidR="00EA6267" w:rsidRPr="00E76FCC">
        <w:rPr>
          <w:rFonts w:asciiTheme="majorBidi" w:hAnsiTheme="majorBidi" w:cstheme="majorBidi"/>
          <w:b/>
          <w:bCs/>
          <w:sz w:val="24"/>
          <w:szCs w:val="24"/>
        </w:rPr>
        <w:t>rapport d’orientation</w:t>
      </w:r>
      <w:r w:rsidRPr="00E76FCC">
        <w:rPr>
          <w:rFonts w:asciiTheme="majorBidi" w:hAnsiTheme="majorBidi" w:cstheme="majorBidi"/>
          <w:b/>
          <w:bCs/>
          <w:sz w:val="24"/>
          <w:szCs w:val="24"/>
        </w:rPr>
        <w:t>:</w:t>
      </w:r>
    </w:p>
    <w:p w:rsidR="002B5BE0"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 rapport d’orientation est une formule qui précise l’ordre de mission d’où l’appellation du  cadrage.  Rédigé dans une ou deux pages, il présente les objectifs fixés et les zones de risques à examiner.</w:t>
      </w:r>
      <w:r w:rsidRPr="00E76FCC">
        <w:rPr>
          <w:rStyle w:val="Appelnotedebasdep"/>
          <w:rFonts w:asciiTheme="majorBidi" w:hAnsiTheme="majorBidi" w:cstheme="majorBidi"/>
          <w:sz w:val="24"/>
          <w:szCs w:val="24"/>
        </w:rPr>
        <w:footnoteReference w:id="100"/>
      </w:r>
    </w:p>
    <w:p w:rsidR="00D16AE3" w:rsidRPr="00E76FCC" w:rsidRDefault="00C70B07" w:rsidP="00C70B07">
      <w:pPr>
        <w:autoSpaceDE w:val="0"/>
        <w:autoSpaceDN w:val="0"/>
        <w:adjustRightInd w:val="0"/>
        <w:spacing w:before="0" w:beforeAutospacing="0" w:after="0"/>
        <w:jc w:val="both"/>
        <w:rPr>
          <w:rFonts w:asciiTheme="majorBidi" w:hAnsiTheme="majorBidi" w:cstheme="majorBidi"/>
          <w:sz w:val="24"/>
          <w:szCs w:val="24"/>
        </w:rPr>
      </w:pPr>
      <w:r>
        <w:rPr>
          <w:rFonts w:asciiTheme="majorBidi" w:hAnsiTheme="majorBidi" w:cstheme="majorBidi"/>
          <w:sz w:val="24"/>
          <w:szCs w:val="24"/>
        </w:rPr>
        <w:t xml:space="preserve">Il constitue </w:t>
      </w:r>
      <w:r w:rsidR="00D16AE3" w:rsidRPr="00E76FCC">
        <w:rPr>
          <w:rFonts w:asciiTheme="majorBidi" w:hAnsiTheme="majorBidi" w:cstheme="majorBidi"/>
          <w:sz w:val="24"/>
          <w:szCs w:val="24"/>
        </w:rPr>
        <w:t xml:space="preserve">un document de transition, permettant à l’auditeur de passer à la phase de vérification et continuer sa mission avec les autres étapes qui s’enchainent. </w:t>
      </w:r>
    </w:p>
    <w:p w:rsidR="00D16AE3" w:rsidRPr="00E76FCC" w:rsidRDefault="00D16AE3"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 La phase de vérification (réalisation):</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Après avoir fixé les objectifs de leurs missions, les auditeurs passent à une autre étape, où ils se mettent sur le terrain pour exécuter les taches de leurs missions, ils vont à</w:t>
      </w:r>
      <w:r w:rsidR="0009045D">
        <w:rPr>
          <w:rFonts w:asciiTheme="majorBidi" w:hAnsiTheme="majorBidi" w:cstheme="majorBidi"/>
          <w:sz w:val="24"/>
          <w:szCs w:val="24"/>
        </w:rPr>
        <w:t xml:space="preserve"> présent observer les faits liés au sujet audité</w:t>
      </w:r>
      <w:r w:rsidRPr="00E76FCC">
        <w:rPr>
          <w:rFonts w:asciiTheme="majorBidi" w:hAnsiTheme="majorBidi" w:cstheme="majorBidi"/>
          <w:sz w:val="24"/>
          <w:szCs w:val="24"/>
        </w:rPr>
        <w:t>,</w:t>
      </w:r>
      <w:r w:rsidR="0009045D">
        <w:rPr>
          <w:rFonts w:asciiTheme="majorBidi" w:hAnsiTheme="majorBidi" w:cstheme="majorBidi"/>
          <w:sz w:val="24"/>
          <w:szCs w:val="24"/>
        </w:rPr>
        <w:t xml:space="preserve"> </w:t>
      </w:r>
      <w:r w:rsidRPr="00E76FCC">
        <w:rPr>
          <w:rFonts w:asciiTheme="majorBidi" w:hAnsiTheme="majorBidi" w:cstheme="majorBidi"/>
          <w:sz w:val="24"/>
          <w:szCs w:val="24"/>
        </w:rPr>
        <w:t>découvrir et signaler toutes les observations et les défaillances pour pouvoir faire un diagnostic et une analyse des constatations et de leurs causes.</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1.2.1 Réunion d’ouverture :</w:t>
      </w:r>
    </w:p>
    <w:p w:rsidR="00D16AE3" w:rsidRPr="00E76FCC" w:rsidRDefault="00D16AE3" w:rsidP="0009045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réunion d’ouverture  est organisée avant d’entamer les procédures de vérification, elle est formée dans le but de présenter les auditeurs aux audités et de familiariser les audités au processus d’audit.</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Cette réunion est l’occasion de définir avec précision les personnes que les auditeurs doivent rencontrer soit pour réaliser des tests sur leurs travaux, soit pour pratiquer des interviews et collecter des informations. On profite de la présence de tous les acteurs principaux  autour de la table pour définir les conditions matérielles de la mission d’audit.</w:t>
      </w:r>
      <w:r w:rsidRPr="00E76FCC">
        <w:rPr>
          <w:rStyle w:val="Appelnotedebasdep"/>
          <w:rFonts w:asciiTheme="majorBidi" w:hAnsiTheme="majorBidi" w:cstheme="majorBidi"/>
          <w:sz w:val="24"/>
          <w:szCs w:val="24"/>
        </w:rPr>
        <w:footnoteReference w:id="101"/>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Durant cette réunion les auditeurs peuvent prendre connaissance des responsables du domaine à auditer, ainsi ils peuvent leurs présenter et expliquer le programme d’audit, afin d'instaurer les premiers contacts entre auditeurs et audités et de mettre en évidence les objectifs de la mission ainsi que la démarche qui sera adoptée par les auditeurs. </w:t>
      </w:r>
      <w:r w:rsidRPr="00E76FCC">
        <w:rPr>
          <w:rStyle w:val="Appelnotedebasdep"/>
          <w:rFonts w:asciiTheme="majorBidi" w:hAnsiTheme="majorBidi" w:cstheme="majorBidi"/>
          <w:sz w:val="24"/>
          <w:szCs w:val="24"/>
        </w:rPr>
        <w:footnoteReference w:id="102"/>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1.2.2Le programme de vérification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À l’issue de la réunion d’ouverture, les auditeurs établissent un programme pour planifier leur mission d’audit.</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Ce programme de travail est exigé par la norme 2240 qui stipule que les auditeurs internes doivent en élaborer un, et documenter un programme de travail permettant d'atteindre les objectifs de la mission.</w:t>
      </w:r>
      <w:r w:rsidRPr="00E76FCC">
        <w:rPr>
          <w:rStyle w:val="Appelnotedebasdep"/>
          <w:rFonts w:asciiTheme="majorBidi" w:hAnsiTheme="majorBidi" w:cstheme="majorBidi"/>
          <w:sz w:val="24"/>
          <w:szCs w:val="24"/>
        </w:rPr>
        <w:footnoteReference w:id="103"/>
      </w:r>
    </w:p>
    <w:p w:rsidR="00D16AE3" w:rsidRPr="00E76FCC" w:rsidRDefault="00D16AE3" w:rsidP="000E4399">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La MPA</w:t>
      </w:r>
      <w:r w:rsidR="000E4399">
        <w:rPr>
          <w:rFonts w:asciiTheme="majorBidi" w:hAnsiTheme="majorBidi" w:cstheme="majorBidi"/>
          <w:color w:val="auto"/>
        </w:rPr>
        <w:t xml:space="preserve"> </w:t>
      </w:r>
      <w:r w:rsidR="000E4399" w:rsidRPr="00E76FCC">
        <w:rPr>
          <w:rFonts w:asciiTheme="majorBidi" w:hAnsiTheme="majorBidi" w:cstheme="majorBidi"/>
          <w:color w:val="auto"/>
        </w:rPr>
        <w:t>2210</w:t>
      </w:r>
      <w:r w:rsidRPr="00E76FCC">
        <w:rPr>
          <w:rFonts w:asciiTheme="majorBidi" w:hAnsiTheme="majorBidi" w:cstheme="majorBidi"/>
          <w:color w:val="auto"/>
        </w:rPr>
        <w:t xml:space="preserve"> </w:t>
      </w:r>
      <w:r w:rsidR="000E4399">
        <w:rPr>
          <w:rFonts w:asciiTheme="majorBidi" w:hAnsiTheme="majorBidi" w:cstheme="majorBidi"/>
          <w:color w:val="auto"/>
        </w:rPr>
        <w:t xml:space="preserve">(Modalité Pratique d’Application) </w:t>
      </w:r>
      <w:r w:rsidRPr="00E76FCC">
        <w:rPr>
          <w:rFonts w:asciiTheme="majorBidi" w:hAnsiTheme="majorBidi" w:cstheme="majorBidi"/>
          <w:color w:val="auto"/>
        </w:rPr>
        <w:t xml:space="preserve">apporte des précisions sur le contenu de ce programme. Avant le début de la mission, l’auditeur interne prépare un programme qui : </w:t>
      </w:r>
      <w:r w:rsidRPr="00E76FCC">
        <w:rPr>
          <w:rStyle w:val="Appelnotedebasdep"/>
          <w:rFonts w:asciiTheme="majorBidi" w:hAnsiTheme="majorBidi" w:cstheme="majorBidi"/>
          <w:color w:val="auto"/>
        </w:rPr>
        <w:footnoteReference w:id="104"/>
      </w:r>
    </w:p>
    <w:p w:rsidR="00D16AE3" w:rsidRPr="00E76FCC" w:rsidRDefault="00D16AE3" w:rsidP="00BA16E6">
      <w:pPr>
        <w:pStyle w:val="Default"/>
        <w:numPr>
          <w:ilvl w:val="0"/>
          <w:numId w:val="4"/>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définit les objectifs de la mission ; </w:t>
      </w:r>
    </w:p>
    <w:p w:rsidR="00D16AE3" w:rsidRPr="00E76FCC" w:rsidRDefault="00D16AE3" w:rsidP="00BA16E6">
      <w:pPr>
        <w:pStyle w:val="Default"/>
        <w:numPr>
          <w:ilvl w:val="0"/>
          <w:numId w:val="4"/>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identifie les exigences techniques, les objectifs, les risques, les processus et les transactions qui doivent être examinés ; </w:t>
      </w:r>
    </w:p>
    <w:p w:rsidR="00D16AE3" w:rsidRPr="00E76FCC" w:rsidRDefault="00D16AE3" w:rsidP="00BA16E6">
      <w:pPr>
        <w:pStyle w:val="Default"/>
        <w:numPr>
          <w:ilvl w:val="0"/>
          <w:numId w:val="4"/>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établit la nature et l'étendue nécessaire des tests ; </w:t>
      </w:r>
    </w:p>
    <w:p w:rsidR="00D16AE3" w:rsidRPr="00E76FCC" w:rsidRDefault="00D16AE3" w:rsidP="00BA16E6">
      <w:pPr>
        <w:pStyle w:val="Default"/>
        <w:numPr>
          <w:ilvl w:val="0"/>
          <w:numId w:val="4"/>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documente les procédures utilisées par l'auditeur interne pour collecter, analyser, interpréter et documenter les informations pendant la mission ; </w:t>
      </w:r>
    </w:p>
    <w:p w:rsidR="002B5BE0" w:rsidRPr="00E76FCC" w:rsidRDefault="00D16AE3" w:rsidP="00BA16E6">
      <w:pPr>
        <w:pStyle w:val="Default"/>
        <w:numPr>
          <w:ilvl w:val="0"/>
          <w:numId w:val="4"/>
        </w:numPr>
        <w:spacing w:line="360" w:lineRule="auto"/>
        <w:jc w:val="both"/>
        <w:rPr>
          <w:rFonts w:asciiTheme="majorBidi" w:hAnsiTheme="majorBidi" w:cstheme="majorBidi"/>
        </w:rPr>
      </w:pPr>
      <w:r w:rsidRPr="00E76FCC">
        <w:rPr>
          <w:rFonts w:asciiTheme="majorBidi" w:hAnsiTheme="majorBidi" w:cstheme="majorBidi"/>
          <w:color w:val="auto"/>
        </w:rPr>
        <w:t xml:space="preserve"> est modifié, le cas échéant, au cours de la mission avec l’approbation du responsable de l’audit interne ou de son représentant.</w:t>
      </w:r>
    </w:p>
    <w:p w:rsidR="00D16AE3" w:rsidRPr="00E76FCC" w:rsidRDefault="00D16AE3" w:rsidP="00E76FCC">
      <w:pPr>
        <w:pStyle w:val="Default"/>
        <w:spacing w:line="360" w:lineRule="auto"/>
        <w:jc w:val="both"/>
        <w:rPr>
          <w:rFonts w:asciiTheme="majorBidi" w:hAnsiTheme="majorBidi" w:cstheme="majorBidi"/>
        </w:rPr>
      </w:pPr>
      <w:r w:rsidRPr="00E76FCC">
        <w:rPr>
          <w:rFonts w:asciiTheme="majorBidi" w:hAnsiTheme="majorBidi" w:cstheme="majorBidi"/>
        </w:rPr>
        <w:t xml:space="preserve">Le programme de vérification est un document interne qui définit les objectifs fixés par les auditeurs, structure les différentes phases et les taches de la mission prévue, comme il peut </w:t>
      </w:r>
      <w:r w:rsidRPr="00E76FCC">
        <w:rPr>
          <w:rFonts w:asciiTheme="majorBidi" w:hAnsiTheme="majorBidi" w:cstheme="majorBidi"/>
        </w:rPr>
        <w:lastRenderedPageBreak/>
        <w:t xml:space="preserve">contenir les différents outils d’audit à mettre en œuvre par les auditeurs pour réaliser leurs missions. </w:t>
      </w:r>
    </w:p>
    <w:p w:rsidR="00D16AE3" w:rsidRPr="00E76FCC" w:rsidRDefault="00D16AE3" w:rsidP="00E76FCC">
      <w:pPr>
        <w:pStyle w:val="Paragraphedeliste"/>
        <w:numPr>
          <w:ilvl w:val="2"/>
          <w:numId w:val="1"/>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Les feuilles de couverture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 feuille de couverture est un document qui définit les modalités d’exécution d’une tâche identifiée dans le programme de vérification puis en dégage des conclusions au fur et à mesure de l’avancement des travaux. </w:t>
      </w:r>
      <w:r w:rsidRPr="00E76FCC">
        <w:rPr>
          <w:rStyle w:val="Appelnotedebasdep"/>
          <w:rFonts w:asciiTheme="majorBidi" w:hAnsiTheme="majorBidi" w:cstheme="majorBidi"/>
          <w:sz w:val="24"/>
          <w:szCs w:val="24"/>
        </w:rPr>
        <w:footnoteReference w:id="105"/>
      </w:r>
    </w:p>
    <w:p w:rsidR="00D16AE3" w:rsidRPr="00E76FCC" w:rsidRDefault="00D16AE3" w:rsidP="0009045D">
      <w:pPr>
        <w:autoSpaceDE w:val="0"/>
        <w:autoSpaceDN w:val="0"/>
        <w:adjustRightInd w:val="0"/>
        <w:spacing w:before="0" w:beforeAutospacing="0"/>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En outre, l’auditeur est tenu d’accompagner son programme par un document qui formalise chacun des</w:t>
      </w:r>
      <w:r w:rsidRPr="00E76FCC">
        <w:rPr>
          <w:rFonts w:asciiTheme="majorBidi" w:eastAsia="Times New Roman" w:hAnsiTheme="majorBidi" w:cstheme="majorBidi"/>
          <w:sz w:val="24"/>
          <w:szCs w:val="24"/>
          <w:lang w:eastAsia="fr-FR"/>
        </w:rPr>
        <w:t xml:space="preserve"> tests à effectuer et ses conclusion.</w:t>
      </w:r>
    </w:p>
    <w:p w:rsidR="00D16AE3" w:rsidRPr="00E76FCC" w:rsidRDefault="00D16AE3" w:rsidP="0009045D">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1.2.4 La feuille de révélation et d’analyse de problème (FRAP):</w:t>
      </w:r>
    </w:p>
    <w:p w:rsidR="00D16AE3" w:rsidRPr="00E76FCC" w:rsidRDefault="00D16AE3" w:rsidP="0009045D">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La FRAP est remplie par l’auditeur à chaque fois qu’il rencontre un dysfonctionnement, une erreur, une malversation, une insuffisance… bref, à chaque fois qu’une observation révèle un problème, une difficulté, l’auditeur utilise ce moyen pour conduire son raisonnement.</w:t>
      </w:r>
      <w:r w:rsidRPr="00E76FCC">
        <w:rPr>
          <w:rStyle w:val="Appelnotedebasdep"/>
          <w:rFonts w:asciiTheme="majorBidi" w:hAnsiTheme="majorBidi" w:cstheme="majorBidi"/>
          <w:sz w:val="24"/>
          <w:szCs w:val="24"/>
        </w:rPr>
        <w:footnoteReference w:id="106"/>
      </w:r>
    </w:p>
    <w:p w:rsidR="00D16AE3" w:rsidRPr="00E76FCC" w:rsidRDefault="00D16AE3" w:rsidP="0009045D">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2A543F" w:rsidRPr="00E76FCC">
        <w:rPr>
          <w:rFonts w:asciiTheme="majorBidi" w:hAnsiTheme="majorBidi" w:cstheme="majorBidi"/>
          <w:b/>
          <w:bCs/>
          <w:sz w:val="24"/>
          <w:szCs w:val="24"/>
        </w:rPr>
        <w:t>0</w:t>
      </w:r>
      <w:r w:rsidR="00B94C44" w:rsidRPr="00E76FCC">
        <w:rPr>
          <w:rFonts w:asciiTheme="majorBidi" w:hAnsiTheme="majorBidi" w:cstheme="majorBidi"/>
          <w:b/>
          <w:bCs/>
          <w:sz w:val="24"/>
          <w:szCs w:val="24"/>
        </w:rPr>
        <w:t>4</w:t>
      </w:r>
      <w:r w:rsidRPr="00E76FCC">
        <w:rPr>
          <w:rFonts w:asciiTheme="majorBidi" w:hAnsiTheme="majorBidi" w:cstheme="majorBidi"/>
          <w:b/>
          <w:bCs/>
          <w:sz w:val="24"/>
          <w:szCs w:val="24"/>
        </w:rPr>
        <w:t>: modèle de la FRAP</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9210"/>
      </w:tblGrid>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b/>
                <w:bCs/>
                <w:sz w:val="24"/>
                <w:szCs w:val="24"/>
              </w:rPr>
              <w:t>Feuille de révélation et d’analyse de problème</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Référence papier de travail :                                                      FRAP N°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Problème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Constat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Causes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Conséquences :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Recommandation :</w:t>
            </w:r>
          </w:p>
        </w:tc>
      </w:tr>
      <w:tr w:rsidR="00D16AE3" w:rsidRPr="00E76FCC" w:rsidTr="00445A2B">
        <w:tc>
          <w:tcPr>
            <w:tcW w:w="9210" w:type="dxa"/>
          </w:tcPr>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Établi par :                                                                              Approuvé par :</w:t>
            </w:r>
          </w:p>
        </w:tc>
      </w:tr>
    </w:tbl>
    <w:p w:rsidR="00D16AE3" w:rsidRPr="00E76FCC" w:rsidRDefault="00D16AE3" w:rsidP="0009045D">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2E18F1">
        <w:rPr>
          <w:rFonts w:asciiTheme="majorBidi" w:hAnsiTheme="majorBidi" w:cstheme="majorBidi"/>
          <w:sz w:val="24"/>
          <w:szCs w:val="24"/>
        </w:rPr>
        <w:t xml:space="preserve">RENARD (J), </w:t>
      </w:r>
      <w:r w:rsidRPr="002E18F1">
        <w:rPr>
          <w:rFonts w:asciiTheme="majorBidi" w:hAnsiTheme="majorBidi" w:cstheme="majorBidi"/>
          <w:b/>
          <w:bCs/>
          <w:sz w:val="24"/>
          <w:szCs w:val="24"/>
        </w:rPr>
        <w:t>Théorie et pratique de l’audit interne</w:t>
      </w:r>
      <w:r w:rsidRPr="002E18F1">
        <w:rPr>
          <w:rFonts w:asciiTheme="majorBidi" w:hAnsiTheme="majorBidi" w:cstheme="majorBidi"/>
          <w:sz w:val="24"/>
          <w:szCs w:val="24"/>
        </w:rPr>
        <w:t xml:space="preserve">, </w:t>
      </w:r>
      <w:r w:rsidR="00AD2C44" w:rsidRPr="002E18F1">
        <w:rPr>
          <w:rFonts w:asciiTheme="majorBidi" w:hAnsiTheme="majorBidi" w:cstheme="majorBidi"/>
          <w:b/>
          <w:bCs/>
          <w:sz w:val="24"/>
          <w:szCs w:val="24"/>
        </w:rPr>
        <w:t>Théorie et pratique de l’audit interne</w:t>
      </w:r>
      <w:r w:rsidR="00AD2C44" w:rsidRPr="002E18F1">
        <w:rPr>
          <w:rFonts w:asciiTheme="majorBidi" w:hAnsiTheme="majorBidi" w:cstheme="majorBidi"/>
          <w:sz w:val="24"/>
          <w:szCs w:val="24"/>
        </w:rPr>
        <w:t>, édition d’organisation, 7</w:t>
      </w:r>
      <w:r w:rsidR="00AD2C44" w:rsidRPr="002E18F1">
        <w:rPr>
          <w:rFonts w:asciiTheme="majorBidi" w:hAnsiTheme="majorBidi" w:cstheme="majorBidi"/>
          <w:sz w:val="24"/>
          <w:szCs w:val="24"/>
          <w:vertAlign w:val="superscript"/>
        </w:rPr>
        <w:t>e</w:t>
      </w:r>
      <w:r w:rsidR="00AD2C44" w:rsidRPr="002E18F1">
        <w:rPr>
          <w:rFonts w:asciiTheme="majorBidi" w:hAnsiTheme="majorBidi" w:cstheme="majorBidi"/>
          <w:sz w:val="24"/>
          <w:szCs w:val="24"/>
        </w:rPr>
        <w:t xml:space="preserve"> édition , Paris, 2010,</w:t>
      </w:r>
      <w:r w:rsidR="008F2CC5">
        <w:rPr>
          <w:rFonts w:asciiTheme="majorBidi" w:hAnsiTheme="majorBidi" w:cstheme="majorBidi"/>
          <w:sz w:val="24"/>
          <w:szCs w:val="24"/>
        </w:rPr>
        <w:t xml:space="preserve"> </w:t>
      </w:r>
      <w:r w:rsidRPr="00E76FCC">
        <w:rPr>
          <w:rFonts w:asciiTheme="majorBidi" w:hAnsiTheme="majorBidi" w:cstheme="majorBidi"/>
          <w:sz w:val="24"/>
          <w:szCs w:val="24"/>
        </w:rPr>
        <w:t>p 269.</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FRAP sert comme un outil de raisonnement et de communication pour l’auditeur. C’est un document formalisé qui regroupe le risque, ses causes, ses effets, son impact sur le fonctionnement de l’entreprise et les solutions à proposer pour réduire les risques et combler les lacunes dévoilées au cours de l’audit.</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1.3 La phase de conclusion (communication) :</w:t>
      </w:r>
    </w:p>
    <w:p w:rsidR="00D16AE3" w:rsidRPr="00E76FCC" w:rsidRDefault="00D16AE3" w:rsidP="00E76FC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Cette phase commence par la rédaction du compte rendu final au site, et s’achève par le suivi des résultats. Elle présente l’étape finale et cruciale pour les auditeurs.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Elle est surtout caractérisée par le rapport d’audit interne qui contient les recommandations et les solutions proposées, suite à l’évaluation du contrôle interne et des risques liées aux activités de l’entreprise.</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1.3.1Le compte rendu final au site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Une fois, la FRAP est élaboré, les auditeurs présentent aux audités un compte rendu sur les principales constatations et observations pour les tenir au courant des conclusions auxquelles ils ont abouti au cours des phases précédentes.</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compte rendu final au site est la présentation orale, par le chef de mission au principal responsable de l’entité auditée, des observations les plus importantes, il est effectué à la fin du travail terrain.</w:t>
      </w:r>
      <w:r w:rsidRPr="00E76FCC">
        <w:rPr>
          <w:rStyle w:val="Appelnotedebasdep"/>
          <w:rFonts w:asciiTheme="majorBidi" w:hAnsiTheme="majorBidi" w:cstheme="majorBidi"/>
          <w:sz w:val="24"/>
          <w:szCs w:val="24"/>
        </w:rPr>
        <w:footnoteReference w:id="107"/>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1.3.2Le rapport d’audit interne et sa validation:</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sont tenus de produire un rapport en fin de chaque mission, où ils transmettent aux responsables concernés, les principales observations et conclusions de sa mission, avec des propositions pour réduire les erreurs commises et perfectionner les opérations auditées. </w:t>
      </w:r>
      <w:r w:rsidR="00E16F8E">
        <w:rPr>
          <w:rFonts w:asciiTheme="majorBidi" w:hAnsiTheme="majorBidi" w:cstheme="majorBidi"/>
          <w:sz w:val="24"/>
          <w:szCs w:val="24"/>
        </w:rPr>
        <w:t>Le rapport définitif est ainsi validé dans la réunion de clôture.</w:t>
      </w:r>
    </w:p>
    <w:p w:rsidR="00D16AE3" w:rsidRPr="00E76FCC" w:rsidRDefault="00D16AE3" w:rsidP="00BA16E6">
      <w:pPr>
        <w:pStyle w:val="Paragraphedeliste"/>
        <w:numPr>
          <w:ilvl w:val="0"/>
          <w:numId w:val="10"/>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b/>
          <w:bCs/>
          <w:sz w:val="24"/>
          <w:szCs w:val="24"/>
        </w:rPr>
        <w:t>La réunion de validation (réunion de clôture)</w:t>
      </w:r>
      <w:r w:rsidRPr="00E76FCC">
        <w:rPr>
          <w:rFonts w:asciiTheme="majorBidi" w:hAnsiTheme="majorBidi" w:cstheme="majorBidi"/>
          <w:sz w:val="24"/>
          <w:szCs w:val="24"/>
        </w:rPr>
        <w:t>:</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Cette réunion de fin d’audit est une phase extrêmement importante, au cours de la quelle l’auditeur doit apporter tous les arguments et toutes les explications nécessaires, pour convaincre les audités de la réalité et de la pertinence des écarts constatés, et provoquer ainsi chez eux, la motivation pour améliorer.</w:t>
      </w:r>
      <w:r w:rsidRPr="00E76FCC">
        <w:rPr>
          <w:rStyle w:val="Appelnotedebasdep"/>
          <w:rFonts w:asciiTheme="majorBidi" w:hAnsiTheme="majorBidi" w:cstheme="majorBidi"/>
          <w:sz w:val="24"/>
          <w:szCs w:val="24"/>
        </w:rPr>
        <w:footnoteReference w:id="108"/>
      </w:r>
    </w:p>
    <w:p w:rsidR="00D16AE3" w:rsidRDefault="00D16AE3" w:rsidP="003762D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Elle se déroule en présence des auditeurs et des audités. Les auditeurs exposent leurs constatations pour sensibiliser les audités de l’importance des risques identifiés et les convaincre de l’importance </w:t>
      </w:r>
      <w:r w:rsidR="003762D9">
        <w:rPr>
          <w:rFonts w:asciiTheme="majorBidi" w:hAnsiTheme="majorBidi" w:cstheme="majorBidi"/>
          <w:sz w:val="24"/>
          <w:szCs w:val="24"/>
        </w:rPr>
        <w:t>des</w:t>
      </w:r>
      <w:r w:rsidRPr="00E76FCC">
        <w:rPr>
          <w:rFonts w:asciiTheme="majorBidi" w:hAnsiTheme="majorBidi" w:cstheme="majorBidi"/>
          <w:sz w:val="24"/>
          <w:szCs w:val="24"/>
        </w:rPr>
        <w:t xml:space="preserve"> recommandations et les propositions suggérées.  </w:t>
      </w:r>
    </w:p>
    <w:p w:rsidR="002E18F1" w:rsidRPr="00E76FCC" w:rsidRDefault="002E18F1" w:rsidP="00E76FCC">
      <w:pPr>
        <w:autoSpaceDE w:val="0"/>
        <w:autoSpaceDN w:val="0"/>
        <w:adjustRightInd w:val="0"/>
        <w:jc w:val="both"/>
        <w:rPr>
          <w:rFonts w:asciiTheme="majorBidi" w:hAnsiTheme="majorBidi" w:cstheme="majorBidi"/>
          <w:sz w:val="24"/>
          <w:szCs w:val="24"/>
        </w:rPr>
      </w:pPr>
    </w:p>
    <w:p w:rsidR="00D16AE3" w:rsidRPr="00E76FCC" w:rsidRDefault="00D16AE3" w:rsidP="00BA16E6">
      <w:pPr>
        <w:pStyle w:val="Paragraphedeliste"/>
        <w:numPr>
          <w:ilvl w:val="0"/>
          <w:numId w:val="10"/>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Le Rapport définitif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norme 2440 « diffusion des résultats », stipule que le responsable de l'audit interne doit diffuser les résultats aux destinataires appropriés</w:t>
      </w:r>
      <w:r w:rsidRPr="00E76FCC">
        <w:rPr>
          <w:rStyle w:val="Appelnotedebasdep"/>
          <w:rFonts w:asciiTheme="majorBidi" w:hAnsiTheme="majorBidi" w:cstheme="majorBidi"/>
          <w:sz w:val="24"/>
          <w:szCs w:val="24"/>
        </w:rPr>
        <w:footnoteReference w:id="109"/>
      </w:r>
      <w:r w:rsidRPr="00E76FCC">
        <w:rPr>
          <w:rFonts w:asciiTheme="majorBidi" w:hAnsiTheme="majorBidi" w:cstheme="majorBidi"/>
          <w:sz w:val="24"/>
          <w:szCs w:val="24"/>
        </w:rPr>
        <w:t xml:space="preserve">. En vertu de cette norme, les auditeurs devront formaliser les résultats de leur mission dans un rapport et garantir sa transmission à ses destinataires (la direction, comité d’audit …) pour prendre connaissance des principales faiblesses liées à l’entreprise, des opinions exprimées par les auditeurs sur l’efficacité des procédures audités ainsi que les actions correctives proposées.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Pour Snežana</w:t>
      </w:r>
      <w:r w:rsidR="007B41FF">
        <w:rPr>
          <w:rFonts w:asciiTheme="majorBidi" w:hAnsiTheme="majorBidi" w:cstheme="majorBidi"/>
          <w:sz w:val="24"/>
          <w:szCs w:val="24"/>
        </w:rPr>
        <w:t xml:space="preserve"> </w:t>
      </w:r>
      <w:r w:rsidRPr="00E76FCC">
        <w:rPr>
          <w:rFonts w:asciiTheme="majorBidi" w:hAnsiTheme="majorBidi" w:cstheme="majorBidi"/>
          <w:sz w:val="24"/>
          <w:szCs w:val="24"/>
        </w:rPr>
        <w:t>Ljubisavljević et Dejan Jovanović, le rapport d'audit interne devient un moyen de communication entre l'audit interne et la gestion, et une ligne directrice importante pour la gestion réussie de l'entreprise</w:t>
      </w:r>
      <w:r w:rsidRPr="00E76FCC">
        <w:rPr>
          <w:rStyle w:val="Appelnotedebasdep"/>
          <w:rFonts w:asciiTheme="majorBidi" w:hAnsiTheme="majorBidi" w:cstheme="majorBidi"/>
          <w:sz w:val="24"/>
          <w:szCs w:val="24"/>
        </w:rPr>
        <w:footnoteReference w:id="110"/>
      </w:r>
      <w:r w:rsidRPr="00E76FCC">
        <w:rPr>
          <w:rFonts w:asciiTheme="majorBidi" w:hAnsiTheme="majorBidi" w:cstheme="majorBidi"/>
          <w:sz w:val="24"/>
          <w:szCs w:val="24"/>
        </w:rPr>
        <w:t>.</w:t>
      </w:r>
    </w:p>
    <w:p w:rsidR="00D16AE3" w:rsidRPr="00E76FCC" w:rsidRDefault="00D16AE3" w:rsidP="00E76FCC">
      <w:pPr>
        <w:pStyle w:val="Default"/>
        <w:spacing w:line="360" w:lineRule="auto"/>
        <w:jc w:val="both"/>
        <w:rPr>
          <w:rFonts w:asciiTheme="majorBidi" w:hAnsiTheme="majorBidi" w:cstheme="majorBidi"/>
        </w:rPr>
      </w:pPr>
      <w:r w:rsidRPr="00E76FCC">
        <w:rPr>
          <w:rFonts w:asciiTheme="majorBidi" w:hAnsiTheme="majorBidi" w:cstheme="majorBidi"/>
        </w:rPr>
        <w:t>En tant que moyen de communication entre l'auditeur et leurs utilisateurs, les rapports d'audit doivent être compréhensibles, objectifs et acceptés par les utilisateurs comme source d'information pertinente.</w:t>
      </w:r>
      <w:r w:rsidRPr="00E76FCC">
        <w:rPr>
          <w:rStyle w:val="Appelnotedebasdep"/>
          <w:rFonts w:asciiTheme="majorBidi" w:hAnsiTheme="majorBidi" w:cstheme="majorBidi"/>
        </w:rPr>
        <w:footnoteReference w:id="111"/>
      </w:r>
    </w:p>
    <w:p w:rsidR="00D16AE3" w:rsidRPr="00E76FCC" w:rsidRDefault="00D16AE3" w:rsidP="006205E9">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 rapport définitif est donc le fruit de la mission d’audit, il concrétise les étapes effectuées précédemment par l’auditeur pour exprimer son opinion sur les résultats de sa mission. Il contient les informations pertinentes sur la performance de l’entité et les principales faiblesses avec des propositions claires et compréhensibles, pour faciliter la compréhension et la mise en œuvre des suggestions émises.</w:t>
      </w:r>
    </w:p>
    <w:p w:rsidR="00D16AE3" w:rsidRPr="00E76FCC" w:rsidRDefault="00D16AE3" w:rsidP="006205E9">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Le rapport d’audit interne n’ayant pas un modèle universel, peut prendre plusieurs formes, variant d’une entité à une autre ou d’un destinataire à un autre. </w:t>
      </w:r>
    </w:p>
    <w:p w:rsidR="00D16AE3" w:rsidRPr="00E76FCC" w:rsidRDefault="00D16AE3" w:rsidP="006205E9">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Cependant, un rapport est souvent structuré comme suit :</w:t>
      </w:r>
      <w:r w:rsidRPr="00E76FCC">
        <w:rPr>
          <w:rStyle w:val="Appelnotedebasdep"/>
          <w:rFonts w:asciiTheme="majorBidi" w:hAnsiTheme="majorBidi" w:cstheme="majorBidi"/>
          <w:sz w:val="24"/>
          <w:szCs w:val="24"/>
        </w:rPr>
        <w:footnoteReference w:id="112"/>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Titre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Objectif (but de la mission)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Périmètre (activité auditée, nature et étendue des travaux, limitations)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Contexte (bref descriptif de l’activité auditée ou explication du processus)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Remerciements et atouts (aspects positifs de l’activité ou du domaine audité(e), expression de gratitude pour la coopération de l’audité)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Évaluation de la mission (cotation, résultat [satisfaisant, mineur, non satisfaisant, positif, négatif])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Conclusions (opinion ou évaluation générale de la mission avec généralement une, mise en exergue des constats significatifs) </w:t>
      </w:r>
    </w:p>
    <w:p w:rsidR="00D16AE3" w:rsidRPr="00E76FCC" w:rsidRDefault="00D16AE3" w:rsidP="00BA16E6">
      <w:pPr>
        <w:pStyle w:val="Paragraphedeliste"/>
        <w:numPr>
          <w:ilvl w:val="0"/>
          <w:numId w:val="15"/>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Constats (ou observations) – les différents constats devraient être classés par ordre d’importance (et regroupés par activité le cas échéant) et comporter :</w:t>
      </w:r>
    </w:p>
    <w:p w:rsidR="00D16AE3" w:rsidRPr="00E76FCC" w:rsidRDefault="00D16AE3" w:rsidP="00BA16E6">
      <w:pPr>
        <w:pStyle w:val="Paragraphedeliste"/>
        <w:numPr>
          <w:ilvl w:val="0"/>
          <w:numId w:val="16"/>
        </w:numPr>
        <w:autoSpaceDE w:val="0"/>
        <w:autoSpaceDN w:val="0"/>
        <w:adjustRightInd w:val="0"/>
        <w:spacing w:after="0" w:line="360" w:lineRule="auto"/>
        <w:ind w:left="426" w:hanging="284"/>
        <w:jc w:val="both"/>
        <w:rPr>
          <w:rFonts w:asciiTheme="majorBidi" w:hAnsiTheme="majorBidi" w:cstheme="majorBidi"/>
          <w:sz w:val="24"/>
          <w:szCs w:val="24"/>
        </w:rPr>
      </w:pPr>
      <w:r w:rsidRPr="00E76FCC">
        <w:rPr>
          <w:rFonts w:asciiTheme="majorBidi" w:hAnsiTheme="majorBidi" w:cstheme="majorBidi"/>
          <w:sz w:val="24"/>
          <w:szCs w:val="24"/>
        </w:rPr>
        <w:t xml:space="preserve">un intitulé et une référence </w:t>
      </w:r>
    </w:p>
    <w:p w:rsidR="00D16AE3" w:rsidRPr="00E76FCC" w:rsidRDefault="00D16AE3" w:rsidP="00BA16E6">
      <w:pPr>
        <w:pStyle w:val="Paragraphedeliste"/>
        <w:numPr>
          <w:ilvl w:val="0"/>
          <w:numId w:val="16"/>
        </w:numPr>
        <w:autoSpaceDE w:val="0"/>
        <w:autoSpaceDN w:val="0"/>
        <w:adjustRightInd w:val="0"/>
        <w:spacing w:after="0" w:line="360" w:lineRule="auto"/>
        <w:ind w:left="426" w:hanging="284"/>
        <w:jc w:val="both"/>
        <w:rPr>
          <w:rFonts w:asciiTheme="majorBidi" w:hAnsiTheme="majorBidi" w:cstheme="majorBidi"/>
          <w:sz w:val="24"/>
          <w:szCs w:val="24"/>
        </w:rPr>
      </w:pPr>
      <w:r w:rsidRPr="00E76FCC">
        <w:rPr>
          <w:rFonts w:asciiTheme="majorBidi" w:hAnsiTheme="majorBidi" w:cstheme="majorBidi"/>
          <w:sz w:val="24"/>
          <w:szCs w:val="24"/>
        </w:rPr>
        <w:t xml:space="preserve">une évaluation du niveau de criticité lié à l’importance du risque [élevé, moyen, faible, critique, significatif] </w:t>
      </w:r>
    </w:p>
    <w:p w:rsidR="00D16AE3" w:rsidRPr="00E76FCC" w:rsidRDefault="00D16AE3" w:rsidP="00BA16E6">
      <w:pPr>
        <w:pStyle w:val="Paragraphedeliste"/>
        <w:numPr>
          <w:ilvl w:val="0"/>
          <w:numId w:val="16"/>
        </w:numPr>
        <w:autoSpaceDE w:val="0"/>
        <w:autoSpaceDN w:val="0"/>
        <w:adjustRightInd w:val="0"/>
        <w:spacing w:after="0" w:line="360" w:lineRule="auto"/>
        <w:ind w:left="426" w:hanging="284"/>
        <w:jc w:val="both"/>
        <w:rPr>
          <w:rFonts w:asciiTheme="majorBidi" w:hAnsiTheme="majorBidi" w:cstheme="majorBidi"/>
          <w:sz w:val="24"/>
          <w:szCs w:val="24"/>
        </w:rPr>
      </w:pPr>
      <w:r w:rsidRPr="00E76FCC">
        <w:rPr>
          <w:rFonts w:asciiTheme="majorBidi" w:hAnsiTheme="majorBidi" w:cstheme="majorBidi"/>
          <w:sz w:val="24"/>
          <w:szCs w:val="24"/>
        </w:rPr>
        <w:t xml:space="preserve">un exposé des faits (situation, critères de référence, causes, effets/risques) pouvant être étayés par des exemples, des données, des analyses, des tableaux ou des graphiques pertinents </w:t>
      </w:r>
    </w:p>
    <w:p w:rsidR="00D16AE3" w:rsidRPr="00E76FCC" w:rsidRDefault="00D16AE3" w:rsidP="00BA16E6">
      <w:pPr>
        <w:pStyle w:val="Paragraphedeliste"/>
        <w:numPr>
          <w:ilvl w:val="0"/>
          <w:numId w:val="16"/>
        </w:numPr>
        <w:autoSpaceDE w:val="0"/>
        <w:autoSpaceDN w:val="0"/>
        <w:adjustRightInd w:val="0"/>
        <w:spacing w:after="0" w:line="360" w:lineRule="auto"/>
        <w:ind w:left="426" w:hanging="284"/>
        <w:jc w:val="both"/>
        <w:rPr>
          <w:rFonts w:asciiTheme="majorBidi" w:hAnsiTheme="majorBidi" w:cstheme="majorBidi"/>
          <w:sz w:val="24"/>
          <w:szCs w:val="24"/>
        </w:rPr>
      </w:pPr>
      <w:r w:rsidRPr="00E76FCC">
        <w:rPr>
          <w:rFonts w:asciiTheme="majorBidi" w:hAnsiTheme="majorBidi" w:cstheme="majorBidi"/>
          <w:sz w:val="24"/>
          <w:szCs w:val="24"/>
        </w:rPr>
        <w:t xml:space="preserve">les recommandations de l’audit interne (mesures correctrices à mettre en œuvre pour maîtriser les risques exposés dans les constats) </w:t>
      </w:r>
    </w:p>
    <w:p w:rsidR="00D16AE3" w:rsidRPr="00E76FCC" w:rsidRDefault="00D16AE3" w:rsidP="00BA16E6">
      <w:pPr>
        <w:pStyle w:val="Paragraphedeliste"/>
        <w:numPr>
          <w:ilvl w:val="0"/>
          <w:numId w:val="16"/>
        </w:numPr>
        <w:autoSpaceDE w:val="0"/>
        <w:autoSpaceDN w:val="0"/>
        <w:adjustRightInd w:val="0"/>
        <w:spacing w:line="360" w:lineRule="auto"/>
        <w:ind w:left="426" w:hanging="284"/>
        <w:jc w:val="both"/>
        <w:rPr>
          <w:rFonts w:asciiTheme="majorBidi" w:hAnsiTheme="majorBidi" w:cstheme="majorBidi"/>
          <w:sz w:val="24"/>
          <w:szCs w:val="24"/>
        </w:rPr>
      </w:pPr>
      <w:r w:rsidRPr="00E76FCC">
        <w:rPr>
          <w:rFonts w:asciiTheme="majorBidi" w:hAnsiTheme="majorBidi" w:cstheme="majorBidi"/>
          <w:sz w:val="24"/>
          <w:szCs w:val="24"/>
        </w:rPr>
        <w:t>les plans d’action du management (mesures correctrices, propriétaire de l’activité, échéance).</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1.3.3 Le suivi des recommandations et l’Etat des Actions de Progrès (E.A.P):</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Une fois les mesures correctives sont mises en place, les destinataires doivent élaborer un état ou un plan d’action pour permettre aux auditeurs de suivre l’avancement des audités par rapport aux recommandations proposées.</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plan d’action doit comporter, au moins les éléments suivants : </w:t>
      </w:r>
      <w:r w:rsidRPr="00E76FCC">
        <w:rPr>
          <w:rStyle w:val="Appelnotedebasdep"/>
          <w:rFonts w:asciiTheme="majorBidi" w:hAnsiTheme="majorBidi" w:cstheme="majorBidi"/>
          <w:sz w:val="24"/>
          <w:szCs w:val="24"/>
        </w:rPr>
        <w:footnoteReference w:id="113"/>
      </w:r>
    </w:p>
    <w:p w:rsidR="00D16AE3" w:rsidRPr="00E76FCC" w:rsidRDefault="00D16AE3" w:rsidP="00BA16E6">
      <w:pPr>
        <w:pStyle w:val="Paragraphedeliste"/>
        <w:numPr>
          <w:ilvl w:val="0"/>
          <w:numId w:val="10"/>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La nature des actions à effectuer</w:t>
      </w:r>
    </w:p>
    <w:p w:rsidR="00D16AE3" w:rsidRPr="00E76FCC" w:rsidRDefault="00D16AE3" w:rsidP="00BA16E6">
      <w:pPr>
        <w:pStyle w:val="Paragraphedeliste"/>
        <w:numPr>
          <w:ilvl w:val="0"/>
          <w:numId w:val="10"/>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L’objectif, délai et résultat mesurable</w:t>
      </w:r>
    </w:p>
    <w:p w:rsidR="00D16AE3" w:rsidRPr="00E76FCC" w:rsidRDefault="00D16AE3" w:rsidP="00BA16E6">
      <w:pPr>
        <w:pStyle w:val="Paragraphedeliste"/>
        <w:numPr>
          <w:ilvl w:val="0"/>
          <w:numId w:val="10"/>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Le (ou les) personnes chargées de préparer et d’effectuer ces actions</w:t>
      </w:r>
    </w:p>
    <w:p w:rsidR="00D16AE3" w:rsidRPr="00E76FCC" w:rsidRDefault="008F2CC5" w:rsidP="00BA16E6">
      <w:pPr>
        <w:pStyle w:val="Paragraphedeliste"/>
        <w:numPr>
          <w:ilvl w:val="0"/>
          <w:numId w:val="10"/>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Le mode de suivi (</w:t>
      </w:r>
      <w:r w:rsidR="00D16AE3" w:rsidRPr="00E76FCC">
        <w:rPr>
          <w:rFonts w:asciiTheme="majorBidi" w:hAnsiTheme="majorBidi" w:cstheme="majorBidi"/>
          <w:sz w:val="24"/>
          <w:szCs w:val="24"/>
        </w:rPr>
        <w:t>réunion, revues de direction…), et les enregistrements correspondants</w:t>
      </w:r>
    </w:p>
    <w:p w:rsidR="00D16AE3" w:rsidRPr="00E76FCC" w:rsidRDefault="00D16AE3" w:rsidP="00BA16E6">
      <w:pPr>
        <w:pStyle w:val="Paragraphedeliste"/>
        <w:numPr>
          <w:ilvl w:val="0"/>
          <w:numId w:val="10"/>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lastRenderedPageBreak/>
        <w:t>Le mode d’évaluation de l’efficacité de actions (indicateurs, cartes de contrôle, audit…) et la décision.</w:t>
      </w:r>
    </w:p>
    <w:p w:rsidR="00D16AE3" w:rsidRPr="00E76FCC" w:rsidRDefault="006205E9" w:rsidP="00E76FCC">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La</w:t>
      </w:r>
      <w:r w:rsidR="00D16AE3" w:rsidRPr="00E76FCC">
        <w:rPr>
          <w:rFonts w:asciiTheme="majorBidi" w:hAnsiTheme="majorBidi" w:cstheme="majorBidi"/>
          <w:sz w:val="24"/>
          <w:szCs w:val="24"/>
        </w:rPr>
        <w:t xml:space="preserve"> direction et les audités doivent prendre en compte les mesures correctives proposées par les auditeurs et mettre en place un plan pour établir les réponses et les actions qu’ils entreprennent pour améliorer leurs performances.</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1.3.4 Le suivi des résultats attendus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mission de l’auditeur ne s’achève pas à l’émission du rapport et des recommandations, loin de là, elle se poursuit par le suivi de l’application des recommandations émises dans le rapport d’audit, et donc, les auditeurs internes doivent continuer leurs missions par le suivi des recommandations.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Si la vocation de l’audit interne est d’impulser des changements, on suivra le taux de mise en ouvre des recommandations, déclarées (reporting) ou vérifiés, à l’issue de la mission sous un délai de 3 mois et 9 mois.</w:t>
      </w:r>
      <w:r w:rsidRPr="00E76FCC">
        <w:rPr>
          <w:rStyle w:val="Appelnotedebasdep"/>
          <w:rFonts w:asciiTheme="majorBidi" w:hAnsiTheme="majorBidi" w:cstheme="majorBidi"/>
          <w:sz w:val="24"/>
          <w:szCs w:val="24"/>
        </w:rPr>
        <w:footnoteReference w:id="114"/>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 rôle de l’auditeur interne est de veiller à ce que le plan d’action élaboré par les audités a permis de corriger les disfonctionnements décelés et a conduit à une amélioration du fonctionnement des activités auditées.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L’auditeur vérifie la mise en application du plan d’action prévu et évalue ses résultats, ce suivi est en outre un moyen qui permet de s’assurer de la qualité de leurs missions et l’efficacité de leurs appréciations.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Pour bien assimiler le déroulement de l’audit interne, nous avons essayé de synthétiser les étapes d’une mission d’audit interne.</w:t>
      </w:r>
    </w:p>
    <w:p w:rsidR="00B94C44" w:rsidRPr="00E76FCC" w:rsidRDefault="00B94C44" w:rsidP="00E76FCC">
      <w:pPr>
        <w:autoSpaceDE w:val="0"/>
        <w:autoSpaceDN w:val="0"/>
        <w:adjustRightInd w:val="0"/>
        <w:jc w:val="both"/>
        <w:rPr>
          <w:rFonts w:asciiTheme="majorBidi" w:hAnsiTheme="majorBidi" w:cstheme="majorBidi"/>
          <w:sz w:val="24"/>
          <w:szCs w:val="24"/>
        </w:rPr>
      </w:pPr>
    </w:p>
    <w:p w:rsidR="00B94C44" w:rsidRPr="00E76FCC" w:rsidRDefault="00B94C44" w:rsidP="00E76FCC">
      <w:pPr>
        <w:autoSpaceDE w:val="0"/>
        <w:autoSpaceDN w:val="0"/>
        <w:adjustRightInd w:val="0"/>
        <w:jc w:val="both"/>
        <w:rPr>
          <w:rFonts w:asciiTheme="majorBidi" w:hAnsiTheme="majorBidi" w:cstheme="majorBidi"/>
          <w:sz w:val="24"/>
          <w:szCs w:val="24"/>
        </w:rPr>
      </w:pPr>
    </w:p>
    <w:p w:rsidR="00B94C44" w:rsidRPr="00E76FCC" w:rsidRDefault="00B94C44" w:rsidP="00E76FCC">
      <w:pPr>
        <w:autoSpaceDE w:val="0"/>
        <w:autoSpaceDN w:val="0"/>
        <w:adjustRightInd w:val="0"/>
        <w:jc w:val="both"/>
        <w:rPr>
          <w:rFonts w:asciiTheme="majorBidi" w:hAnsiTheme="majorBidi" w:cstheme="majorBidi"/>
          <w:sz w:val="24"/>
          <w:szCs w:val="24"/>
        </w:rPr>
      </w:pPr>
    </w:p>
    <w:p w:rsidR="00D16AE3" w:rsidRPr="00E76FCC" w:rsidRDefault="00090485" w:rsidP="003004BA">
      <w:pPr>
        <w:jc w:val="center"/>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045" type="#_x0000_t55" style="position:absolute;left:0;text-align:left;margin-left:289.2pt;margin-top:24.3pt;width:148.65pt;height:69.75pt;z-index:251675648">
            <v:textbox style="mso-next-textbox:#_x0000_s1045">
              <w:txbxContent>
                <w:p w:rsidR="00233F5A" w:rsidRPr="00A64AC8" w:rsidRDefault="00233F5A" w:rsidP="00D16AE3">
                  <w:pPr>
                    <w:rPr>
                      <w:rFonts w:asciiTheme="majorBidi" w:hAnsiTheme="majorBidi" w:cstheme="majorBidi"/>
                      <w:sz w:val="24"/>
                      <w:szCs w:val="24"/>
                    </w:rPr>
                  </w:pPr>
                  <w:r>
                    <w:rPr>
                      <w:rFonts w:asciiTheme="majorBidi" w:hAnsiTheme="majorBidi" w:cstheme="majorBidi"/>
                      <w:sz w:val="24"/>
                      <w:szCs w:val="24"/>
                    </w:rPr>
                    <w:t xml:space="preserve">              </w:t>
                  </w:r>
                  <w:r w:rsidRPr="00A64AC8">
                    <w:rPr>
                      <w:rFonts w:asciiTheme="majorBidi" w:hAnsiTheme="majorBidi" w:cstheme="majorBidi"/>
                      <w:sz w:val="24"/>
                      <w:szCs w:val="24"/>
                    </w:rPr>
                    <w:t xml:space="preserve">Phase de </w:t>
                  </w:r>
                </w:p>
                <w:p w:rsidR="00233F5A" w:rsidRPr="00A64AC8" w:rsidRDefault="00233F5A" w:rsidP="00D16AE3">
                  <w:pPr>
                    <w:rPr>
                      <w:rFonts w:asciiTheme="majorBidi" w:hAnsiTheme="majorBidi" w:cstheme="majorBidi"/>
                      <w:sz w:val="24"/>
                      <w:szCs w:val="24"/>
                    </w:rPr>
                  </w:pPr>
                  <w:r>
                    <w:rPr>
                      <w:rFonts w:asciiTheme="majorBidi" w:hAnsiTheme="majorBidi" w:cstheme="majorBidi"/>
                      <w:sz w:val="24"/>
                      <w:szCs w:val="24"/>
                    </w:rPr>
                    <w:t xml:space="preserve">             Communication  </w:t>
                  </w:r>
                </w:p>
              </w:txbxContent>
            </v:textbox>
          </v:shape>
        </w:pict>
      </w:r>
      <w:r>
        <w:rPr>
          <w:rFonts w:asciiTheme="majorBidi" w:hAnsiTheme="majorBidi" w:cstheme="majorBidi"/>
          <w:b/>
          <w:bCs/>
          <w:noProof/>
          <w:sz w:val="24"/>
          <w:szCs w:val="24"/>
          <w:lang w:eastAsia="fr-FR"/>
        </w:rPr>
        <w:pict>
          <v:shape id="_x0000_s1044" type="#_x0000_t55" style="position:absolute;left:0;text-align:left;margin-left:136.25pt;margin-top:24.3pt;width:143.2pt;height:69.75pt;z-index:251674624">
            <v:textbox style="mso-next-textbox:#_x0000_s1044">
              <w:txbxContent>
                <w:p w:rsidR="00233F5A" w:rsidRDefault="00233F5A" w:rsidP="006A5BBA">
                  <w:pPr>
                    <w:rPr>
                      <w:rFonts w:asciiTheme="majorBidi" w:hAnsiTheme="majorBidi" w:cstheme="majorBidi"/>
                      <w:sz w:val="24"/>
                      <w:szCs w:val="24"/>
                    </w:rPr>
                  </w:pPr>
                  <w:r>
                    <w:rPr>
                      <w:rFonts w:asciiTheme="majorBidi" w:hAnsiTheme="majorBidi" w:cstheme="majorBidi"/>
                      <w:sz w:val="24"/>
                      <w:szCs w:val="24"/>
                    </w:rPr>
                    <w:t xml:space="preserve">             Phase de </w:t>
                  </w:r>
                </w:p>
                <w:p w:rsidR="00233F5A" w:rsidRPr="00A64AC8" w:rsidRDefault="00233F5A" w:rsidP="006A5BBA">
                  <w:pPr>
                    <w:rPr>
                      <w:rFonts w:asciiTheme="majorBidi" w:hAnsiTheme="majorBidi" w:cstheme="majorBidi"/>
                      <w:sz w:val="24"/>
                      <w:szCs w:val="24"/>
                    </w:rPr>
                  </w:pPr>
                  <w:r>
                    <w:rPr>
                      <w:rFonts w:asciiTheme="majorBidi" w:hAnsiTheme="majorBidi" w:cstheme="majorBidi"/>
                      <w:sz w:val="24"/>
                      <w:szCs w:val="24"/>
                    </w:rPr>
                    <w:t xml:space="preserve">            Réalisation </w:t>
                  </w:r>
                </w:p>
                <w:p w:rsidR="00233F5A" w:rsidRPr="006A5BBA" w:rsidRDefault="00233F5A" w:rsidP="006A5BBA">
                  <w:pPr>
                    <w:rPr>
                      <w:szCs w:val="24"/>
                    </w:rPr>
                  </w:pPr>
                </w:p>
              </w:txbxContent>
            </v:textbox>
          </v:shape>
        </w:pict>
      </w:r>
      <w:r>
        <w:rPr>
          <w:rFonts w:asciiTheme="majorBidi" w:hAnsiTheme="majorBidi" w:cstheme="majorBidi"/>
          <w:b/>
          <w:bCs/>
          <w:noProof/>
          <w:sz w:val="24"/>
          <w:szCs w:val="24"/>
          <w:lang w:eastAsia="fr-FR"/>
        </w:rPr>
        <w:pict>
          <v:shape id="_x0000_s1043" type="#_x0000_t55" style="position:absolute;left:0;text-align:left;margin-left:-10.9pt;margin-top:24.3pt;width:143.9pt;height:69.75pt;z-index:251673600">
            <v:textbox style="mso-next-textbox:#_x0000_s1043">
              <w:txbxContent>
                <w:p w:rsidR="00233F5A" w:rsidRPr="00A64AC8" w:rsidRDefault="00233F5A" w:rsidP="006A5BBA">
                  <w:pPr>
                    <w:rPr>
                      <w:rFonts w:asciiTheme="majorBidi" w:hAnsiTheme="majorBidi" w:cstheme="majorBidi"/>
                      <w:sz w:val="24"/>
                      <w:szCs w:val="24"/>
                    </w:rPr>
                  </w:pPr>
                  <w:r>
                    <w:rPr>
                      <w:rFonts w:asciiTheme="majorBidi" w:hAnsiTheme="majorBidi" w:cstheme="majorBidi"/>
                      <w:sz w:val="24"/>
                      <w:szCs w:val="24"/>
                    </w:rPr>
                    <w:t xml:space="preserve">          </w:t>
                  </w:r>
                  <w:r w:rsidRPr="00A64AC8">
                    <w:rPr>
                      <w:rFonts w:asciiTheme="majorBidi" w:hAnsiTheme="majorBidi" w:cstheme="majorBidi"/>
                      <w:sz w:val="24"/>
                      <w:szCs w:val="24"/>
                    </w:rPr>
                    <w:t xml:space="preserve">Phase de </w:t>
                  </w:r>
                </w:p>
                <w:p w:rsidR="00233F5A" w:rsidRDefault="00233F5A" w:rsidP="006A5BBA">
                  <w:pPr>
                    <w:rPr>
                      <w:rFonts w:asciiTheme="majorBidi" w:hAnsiTheme="majorBidi" w:cstheme="majorBidi"/>
                      <w:sz w:val="24"/>
                      <w:szCs w:val="24"/>
                    </w:rPr>
                  </w:pPr>
                  <w:r>
                    <w:rPr>
                      <w:rFonts w:asciiTheme="majorBidi" w:hAnsiTheme="majorBidi" w:cstheme="majorBidi"/>
                      <w:sz w:val="24"/>
                      <w:szCs w:val="24"/>
                    </w:rPr>
                    <w:t xml:space="preserve">           </w:t>
                  </w:r>
                  <w:r w:rsidRPr="00A64AC8">
                    <w:rPr>
                      <w:rFonts w:asciiTheme="majorBidi" w:hAnsiTheme="majorBidi" w:cstheme="majorBidi"/>
                      <w:sz w:val="24"/>
                      <w:szCs w:val="24"/>
                    </w:rPr>
                    <w:t xml:space="preserve">Préparation </w:t>
                  </w:r>
                </w:p>
                <w:p w:rsidR="00233F5A" w:rsidRDefault="00233F5A" w:rsidP="006A5BBA">
                  <w:pPr>
                    <w:rPr>
                      <w:rFonts w:asciiTheme="majorBidi" w:hAnsiTheme="majorBidi" w:cstheme="majorBidi"/>
                      <w:sz w:val="24"/>
                      <w:szCs w:val="24"/>
                    </w:rPr>
                  </w:pPr>
                </w:p>
                <w:p w:rsidR="00233F5A" w:rsidRDefault="00233F5A" w:rsidP="00D16AE3">
                  <w:pPr>
                    <w:rPr>
                      <w:rFonts w:asciiTheme="majorBidi" w:hAnsiTheme="majorBidi" w:cstheme="majorBidi"/>
                      <w:sz w:val="24"/>
                      <w:szCs w:val="24"/>
                    </w:rPr>
                  </w:pPr>
                </w:p>
                <w:p w:rsidR="00233F5A" w:rsidRDefault="00233F5A" w:rsidP="00D16AE3">
                  <w:pPr>
                    <w:rPr>
                      <w:rFonts w:asciiTheme="majorBidi" w:hAnsiTheme="majorBidi" w:cstheme="majorBidi"/>
                      <w:sz w:val="24"/>
                      <w:szCs w:val="24"/>
                    </w:rPr>
                  </w:pPr>
                </w:p>
                <w:p w:rsidR="00233F5A" w:rsidRDefault="00233F5A" w:rsidP="00D16AE3">
                  <w:pPr>
                    <w:rPr>
                      <w:rFonts w:asciiTheme="majorBidi" w:hAnsiTheme="majorBidi" w:cstheme="majorBidi"/>
                      <w:sz w:val="24"/>
                      <w:szCs w:val="24"/>
                    </w:rPr>
                  </w:pPr>
                </w:p>
                <w:p w:rsidR="00233F5A" w:rsidRPr="00A64AC8" w:rsidRDefault="00233F5A" w:rsidP="00D16AE3">
                  <w:pPr>
                    <w:rPr>
                      <w:rFonts w:asciiTheme="majorBidi" w:hAnsiTheme="majorBidi" w:cstheme="majorBidi"/>
                      <w:sz w:val="24"/>
                      <w:szCs w:val="24"/>
                    </w:rPr>
                  </w:pPr>
                </w:p>
              </w:txbxContent>
            </v:textbox>
          </v:shape>
        </w:pict>
      </w:r>
      <w:r>
        <w:rPr>
          <w:rFonts w:asciiTheme="majorBidi" w:hAnsiTheme="majorBidi" w:cstheme="majorBidi"/>
          <w:b/>
          <w:bCs/>
          <w:noProof/>
          <w:sz w:val="24"/>
          <w:szCs w:val="24"/>
          <w:lang w:eastAsia="fr-FR"/>
        </w:rPr>
        <w:pict>
          <v:rect id="_x0000_s1054" style="position:absolute;left:0;text-align:left;margin-left:-26.15pt;margin-top:18.05pt;width:483.95pt;height:404.55pt;z-index:251684864" filled="f">
            <v:fill opacity="0"/>
          </v:rect>
        </w:pict>
      </w:r>
      <w:r w:rsidR="00D16AE3" w:rsidRPr="00E76FCC">
        <w:rPr>
          <w:rFonts w:asciiTheme="majorBidi" w:hAnsiTheme="majorBidi" w:cstheme="majorBidi"/>
          <w:b/>
          <w:bCs/>
          <w:sz w:val="24"/>
          <w:szCs w:val="24"/>
        </w:rPr>
        <w:t>Figure N°</w:t>
      </w:r>
      <w:r w:rsidR="002A543F" w:rsidRPr="00E76FCC">
        <w:rPr>
          <w:rFonts w:asciiTheme="majorBidi" w:hAnsiTheme="majorBidi" w:cstheme="majorBidi"/>
          <w:b/>
          <w:bCs/>
          <w:sz w:val="24"/>
          <w:szCs w:val="24"/>
        </w:rPr>
        <w:t>0</w:t>
      </w:r>
      <w:r w:rsidR="00117109" w:rsidRPr="00E76FCC">
        <w:rPr>
          <w:rFonts w:asciiTheme="majorBidi" w:hAnsiTheme="majorBidi" w:cstheme="majorBidi"/>
          <w:b/>
          <w:bCs/>
          <w:sz w:val="24"/>
          <w:szCs w:val="24"/>
        </w:rPr>
        <w:t>5</w:t>
      </w:r>
      <w:r w:rsidR="00D16AE3" w:rsidRPr="00E76FCC">
        <w:rPr>
          <w:rFonts w:asciiTheme="majorBidi" w:hAnsiTheme="majorBidi" w:cstheme="majorBidi"/>
          <w:b/>
          <w:bCs/>
          <w:sz w:val="24"/>
          <w:szCs w:val="24"/>
        </w:rPr>
        <w:t> : les étapes d’une mission d’audit interne</w:t>
      </w:r>
    </w:p>
    <w:p w:rsidR="00D16AE3" w:rsidRPr="00E76FCC" w:rsidRDefault="00D16AE3" w:rsidP="00E76FCC">
      <w:pPr>
        <w:jc w:val="both"/>
        <w:rPr>
          <w:rFonts w:asciiTheme="majorBidi" w:hAnsiTheme="majorBidi" w:cstheme="majorBidi"/>
          <w:sz w:val="24"/>
          <w:szCs w:val="24"/>
        </w:rPr>
      </w:pPr>
    </w:p>
    <w:p w:rsidR="00D16AE3" w:rsidRPr="00E76FCC" w:rsidRDefault="00D16AE3" w:rsidP="00E76FCC">
      <w:pPr>
        <w:jc w:val="both"/>
        <w:rPr>
          <w:rFonts w:asciiTheme="majorBidi" w:hAnsiTheme="majorBidi" w:cstheme="majorBidi"/>
          <w:sz w:val="24"/>
          <w:szCs w:val="24"/>
        </w:rPr>
      </w:pPr>
    </w:p>
    <w:p w:rsidR="00D16AE3"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rect id="_x0000_s1052" style="position:absolute;left:0;text-align:left;margin-left:259.05pt;margin-top:3.5pt;width:94.5pt;height:69.85pt;z-index:251682816">
            <v:textbox style="mso-next-textbox:#_x0000_s1052">
              <w:txbxContent>
                <w:p w:rsidR="00233F5A" w:rsidRDefault="00233F5A" w:rsidP="006A5BBA">
                  <w:r w:rsidRPr="008D0C00">
                    <w:rPr>
                      <w:rFonts w:asciiTheme="majorBidi" w:hAnsiTheme="majorBidi" w:cstheme="majorBidi"/>
                      <w:b/>
                      <w:bCs/>
                      <w:sz w:val="24"/>
                      <w:szCs w:val="24"/>
                    </w:rPr>
                    <w:t>Norme 2400:</w:t>
                  </w:r>
                  <w:r>
                    <w:rPr>
                      <w:rFonts w:asciiTheme="majorBidi" w:hAnsiTheme="majorBidi" w:cstheme="majorBidi"/>
                      <w:b/>
                      <w:bCs/>
                      <w:sz w:val="24"/>
                      <w:szCs w:val="24"/>
                    </w:rPr>
                    <w:t xml:space="preserve"> </w:t>
                  </w:r>
                  <w:r w:rsidRPr="00834A2B">
                    <w:rPr>
                      <w:rFonts w:asciiTheme="majorBidi" w:hAnsiTheme="majorBidi" w:cstheme="majorBidi"/>
                      <w:sz w:val="24"/>
                      <w:szCs w:val="24"/>
                    </w:rPr>
                    <w:t>Communication des résultats</w:t>
                  </w:r>
                </w:p>
                <w:p w:rsidR="00233F5A" w:rsidRPr="006A5BBA" w:rsidRDefault="00233F5A" w:rsidP="006A5BBA">
                  <w:pPr>
                    <w:rPr>
                      <w:szCs w:val="24"/>
                    </w:rPr>
                  </w:pPr>
                </w:p>
              </w:txbxContent>
            </v:textbox>
          </v:rect>
        </w:pict>
      </w:r>
      <w:r>
        <w:rPr>
          <w:rFonts w:asciiTheme="majorBidi" w:hAnsiTheme="majorBidi" w:cstheme="majorBidi"/>
          <w:noProof/>
          <w:sz w:val="24"/>
          <w:szCs w:val="24"/>
          <w:lang w:eastAsia="fr-FR"/>
        </w:rPr>
        <w:pict>
          <v:rect id="_x0000_s1050" style="position:absolute;left:0;text-align:left;margin-left:1.6pt;margin-top:3.5pt;width:102pt;height:69.85pt;z-index:251680768">
            <v:textbox style="mso-next-textbox:#_x0000_s1050">
              <w:txbxContent>
                <w:p w:rsidR="00233F5A" w:rsidRPr="004714C0" w:rsidRDefault="00233F5A" w:rsidP="00D16AE3">
                  <w:pPr>
                    <w:rPr>
                      <w:rFonts w:asciiTheme="majorBidi" w:hAnsiTheme="majorBidi" w:cstheme="majorBidi"/>
                      <w:sz w:val="24"/>
                      <w:szCs w:val="24"/>
                    </w:rPr>
                  </w:pPr>
                  <w:r w:rsidRPr="008D0C00">
                    <w:rPr>
                      <w:rFonts w:asciiTheme="majorBidi" w:hAnsiTheme="majorBidi" w:cstheme="majorBidi"/>
                      <w:b/>
                      <w:bCs/>
                      <w:sz w:val="24"/>
                      <w:szCs w:val="24"/>
                    </w:rPr>
                    <w:t>Norme 2200</w:t>
                  </w:r>
                  <w:r>
                    <w:rPr>
                      <w:rFonts w:asciiTheme="majorBidi" w:hAnsiTheme="majorBidi" w:cstheme="majorBidi"/>
                      <w:sz w:val="24"/>
                      <w:szCs w:val="24"/>
                    </w:rPr>
                    <w:t xml:space="preserve"> : </w:t>
                  </w:r>
                  <w:r w:rsidRPr="00834A2B">
                    <w:rPr>
                      <w:rFonts w:asciiTheme="majorBidi" w:hAnsiTheme="majorBidi" w:cstheme="majorBidi"/>
                      <w:sz w:val="24"/>
                      <w:szCs w:val="24"/>
                    </w:rPr>
                    <w:t>Planification de la mission</w:t>
                  </w:r>
                </w:p>
              </w:txbxContent>
            </v:textbox>
          </v:rect>
        </w:pict>
      </w:r>
      <w:r>
        <w:rPr>
          <w:rFonts w:asciiTheme="majorBidi" w:hAnsiTheme="majorBidi" w:cstheme="majorBidi"/>
          <w:noProof/>
          <w:sz w:val="24"/>
          <w:szCs w:val="24"/>
          <w:lang w:eastAsia="fr-FR"/>
        </w:rPr>
        <w:pict>
          <v:rect id="_x0000_s1051" style="position:absolute;left:0;text-align:left;margin-left:132.4pt;margin-top:3.5pt;width:113.3pt;height:69.85pt;z-index:251681792">
            <v:textbox style="mso-next-textbox:#_x0000_s1051">
              <w:txbxContent>
                <w:p w:rsidR="00233F5A" w:rsidRPr="004714C0" w:rsidRDefault="00233F5A" w:rsidP="00D16AE3">
                  <w:pPr>
                    <w:rPr>
                      <w:rFonts w:asciiTheme="majorBidi" w:hAnsiTheme="majorBidi" w:cstheme="majorBidi"/>
                      <w:sz w:val="24"/>
                      <w:szCs w:val="24"/>
                    </w:rPr>
                  </w:pPr>
                  <w:r w:rsidRPr="008D0C00">
                    <w:rPr>
                      <w:rFonts w:asciiTheme="majorBidi" w:hAnsiTheme="majorBidi" w:cstheme="majorBidi"/>
                      <w:b/>
                      <w:bCs/>
                      <w:sz w:val="24"/>
                      <w:szCs w:val="24"/>
                    </w:rPr>
                    <w:t>Norme 2300 :</w:t>
                  </w:r>
                  <w:r>
                    <w:rPr>
                      <w:rFonts w:asciiTheme="majorBidi" w:hAnsiTheme="majorBidi" w:cstheme="majorBidi"/>
                      <w:b/>
                      <w:bCs/>
                      <w:sz w:val="24"/>
                      <w:szCs w:val="24"/>
                    </w:rPr>
                    <w:t xml:space="preserve"> </w:t>
                  </w:r>
                  <w:r w:rsidRPr="00834A2B">
                    <w:rPr>
                      <w:rFonts w:asciiTheme="majorBidi" w:hAnsiTheme="majorBidi" w:cstheme="majorBidi"/>
                      <w:sz w:val="24"/>
                      <w:szCs w:val="24"/>
                    </w:rPr>
                    <w:t>Réalisation de la mission</w:t>
                  </w:r>
                </w:p>
              </w:txbxContent>
            </v:textbox>
          </v:rect>
        </w:pict>
      </w:r>
      <w:r>
        <w:rPr>
          <w:rFonts w:asciiTheme="majorBidi" w:hAnsiTheme="majorBidi" w:cstheme="majorBidi"/>
          <w:noProof/>
          <w:sz w:val="24"/>
          <w:szCs w:val="24"/>
          <w:lang w:eastAsia="fr-FR"/>
        </w:rPr>
        <w:pict>
          <v:rect id="_x0000_s1053" style="position:absolute;left:0;text-align:left;margin-left:364.85pt;margin-top:3.5pt;width:89.25pt;height:69.85pt;z-index:251683840">
            <v:textbox style="mso-next-textbox:#_x0000_s1053">
              <w:txbxContent>
                <w:p w:rsidR="00233F5A" w:rsidRDefault="00233F5A" w:rsidP="00D16AE3">
                  <w:pPr>
                    <w:spacing w:after="0"/>
                  </w:pPr>
                  <w:r w:rsidRPr="008D0C00">
                    <w:rPr>
                      <w:rFonts w:asciiTheme="majorBidi" w:hAnsiTheme="majorBidi" w:cstheme="majorBidi"/>
                      <w:b/>
                      <w:bCs/>
                      <w:sz w:val="24"/>
                      <w:szCs w:val="24"/>
                    </w:rPr>
                    <w:t>Norme 2500</w:t>
                  </w:r>
                  <w:r>
                    <w:rPr>
                      <w:rFonts w:asciiTheme="majorBidi" w:hAnsiTheme="majorBidi" w:cstheme="majorBidi"/>
                      <w:sz w:val="24"/>
                      <w:szCs w:val="24"/>
                    </w:rPr>
                    <w:t xml:space="preserve"> : </w:t>
                  </w:r>
                  <w:r w:rsidRPr="00834A2B">
                    <w:rPr>
                      <w:rFonts w:asciiTheme="majorBidi" w:hAnsiTheme="majorBidi" w:cstheme="majorBidi"/>
                      <w:sz w:val="24"/>
                      <w:szCs w:val="24"/>
                    </w:rPr>
                    <w:t>Surveillance</w:t>
                  </w:r>
                  <w:r>
                    <w:rPr>
                      <w:rFonts w:asciiTheme="majorBidi" w:hAnsiTheme="majorBidi" w:cstheme="majorBidi"/>
                      <w:sz w:val="24"/>
                      <w:szCs w:val="24"/>
                    </w:rPr>
                    <w:t xml:space="preserve"> </w:t>
                  </w:r>
                  <w:r w:rsidRPr="00834A2B">
                    <w:rPr>
                      <w:rFonts w:asciiTheme="majorBidi" w:hAnsiTheme="majorBidi" w:cstheme="majorBidi"/>
                      <w:sz w:val="24"/>
                      <w:szCs w:val="24"/>
                    </w:rPr>
                    <w:t>progrès</w:t>
                  </w:r>
                </w:p>
                <w:p w:rsidR="00233F5A" w:rsidRPr="004714C0" w:rsidRDefault="00233F5A" w:rsidP="00D16AE3">
                  <w:pPr>
                    <w:rPr>
                      <w:rFonts w:asciiTheme="majorBidi" w:hAnsiTheme="majorBidi" w:cstheme="majorBidi"/>
                      <w:sz w:val="24"/>
                      <w:szCs w:val="24"/>
                    </w:rPr>
                  </w:pPr>
                  <w:r w:rsidRPr="00834A2B">
                    <w:rPr>
                      <w:rFonts w:asciiTheme="majorBidi" w:hAnsiTheme="majorBidi" w:cstheme="majorBidi"/>
                      <w:sz w:val="24"/>
                      <w:szCs w:val="24"/>
                    </w:rPr>
                    <w:t>des actions de</w:t>
                  </w:r>
                </w:p>
              </w:txbxContent>
            </v:textbox>
          </v:rect>
        </w:pict>
      </w:r>
    </w:p>
    <w:p w:rsidR="00D16AE3" w:rsidRPr="00E76FCC" w:rsidRDefault="00090485" w:rsidP="00E76FCC">
      <w:pPr>
        <w:tabs>
          <w:tab w:val="left" w:pos="1005"/>
        </w:tabs>
        <w:jc w:val="both"/>
        <w:rPr>
          <w:rFonts w:asciiTheme="majorBidi" w:hAnsiTheme="majorBidi" w:cstheme="majorBidi"/>
          <w:sz w:val="24"/>
          <w:szCs w:val="24"/>
        </w:rPr>
      </w:pPr>
      <w:r>
        <w:rPr>
          <w:rFonts w:asciiTheme="majorBidi" w:hAnsiTheme="majorBidi" w:cstheme="majorBidi"/>
          <w:noProof/>
          <w:sz w:val="24"/>
          <w:szCs w:val="24"/>
          <w:lang w:eastAsia="fr-FR"/>
        </w:rPr>
        <w:pict>
          <v:rect id="_x0000_s1048" style="position:absolute;left:0;text-align:left;margin-left:298.9pt;margin-top:56.9pt;width:131.2pt;height:100.5pt;z-index:251678720">
            <v:textbox style="mso-next-textbox:#_x0000_s1048">
              <w:txbxContent>
                <w:p w:rsidR="00233F5A" w:rsidRPr="008D0C00" w:rsidRDefault="00233F5A" w:rsidP="00D16AE3">
                  <w:r>
                    <w:rPr>
                      <w:rFonts w:asciiTheme="majorBidi" w:hAnsiTheme="majorBidi" w:cstheme="majorBidi"/>
                      <w:b/>
                      <w:bCs/>
                      <w:sz w:val="24"/>
                      <w:szCs w:val="24"/>
                    </w:rPr>
                    <w:t>-</w:t>
                  </w:r>
                  <w:r w:rsidRPr="008D0C00">
                    <w:rPr>
                      <w:rFonts w:asciiTheme="majorBidi" w:hAnsiTheme="majorBidi" w:cstheme="majorBidi"/>
                      <w:sz w:val="24"/>
                      <w:szCs w:val="24"/>
                    </w:rPr>
                    <w:t xml:space="preserve">Le compte rendu final au site </w:t>
                  </w:r>
                </w:p>
                <w:p w:rsidR="00233F5A" w:rsidRPr="008D0C00" w:rsidRDefault="00233F5A" w:rsidP="00D16AE3">
                  <w:pPr>
                    <w:rPr>
                      <w:rFonts w:asciiTheme="majorBidi" w:hAnsiTheme="majorBidi" w:cstheme="majorBidi"/>
                      <w:sz w:val="24"/>
                      <w:szCs w:val="24"/>
                    </w:rPr>
                  </w:pPr>
                  <w:r w:rsidRPr="008D0C00">
                    <w:rPr>
                      <w:rFonts w:asciiTheme="majorBidi" w:hAnsiTheme="majorBidi" w:cstheme="majorBidi"/>
                      <w:sz w:val="24"/>
                      <w:szCs w:val="24"/>
                    </w:rPr>
                    <w:t>-La réunion de clôture</w:t>
                  </w:r>
                </w:p>
                <w:p w:rsidR="00233F5A" w:rsidRPr="008D0C00" w:rsidRDefault="00233F5A" w:rsidP="00D16AE3">
                  <w:r w:rsidRPr="008D0C00">
                    <w:rPr>
                      <w:rFonts w:asciiTheme="majorBidi" w:hAnsiTheme="majorBidi" w:cstheme="majorBidi"/>
                      <w:sz w:val="24"/>
                      <w:szCs w:val="24"/>
                    </w:rPr>
                    <w:t>-</w:t>
                  </w:r>
                  <w:r>
                    <w:rPr>
                      <w:rFonts w:asciiTheme="majorBidi" w:hAnsiTheme="majorBidi" w:cstheme="majorBidi"/>
                      <w:sz w:val="24"/>
                      <w:szCs w:val="24"/>
                    </w:rPr>
                    <w:t>L</w:t>
                  </w:r>
                  <w:r w:rsidRPr="008D0C00">
                    <w:rPr>
                      <w:rFonts w:asciiTheme="majorBidi" w:hAnsiTheme="majorBidi" w:cstheme="majorBidi"/>
                      <w:sz w:val="24"/>
                      <w:szCs w:val="24"/>
                    </w:rPr>
                    <w:t xml:space="preserve">e rapport définitif </w:t>
                  </w:r>
                </w:p>
                <w:p w:rsidR="00233F5A" w:rsidRDefault="00233F5A" w:rsidP="00D16AE3"/>
              </w:txbxContent>
            </v:textbox>
          </v:rect>
        </w:pict>
      </w:r>
    </w:p>
    <w:p w:rsidR="00D16AE3" w:rsidRPr="00E76FCC" w:rsidRDefault="00D16AE3" w:rsidP="00E76FCC">
      <w:pPr>
        <w:jc w:val="both"/>
        <w:rPr>
          <w:rFonts w:asciiTheme="majorBidi" w:hAnsiTheme="majorBidi" w:cstheme="majorBidi"/>
          <w:sz w:val="24"/>
          <w:szCs w:val="24"/>
        </w:rPr>
      </w:pPr>
    </w:p>
    <w:p w:rsidR="00D16AE3"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rect id="_x0000_s1046" style="position:absolute;left:0;text-align:left;margin-left:-1.55pt;margin-top:6pt;width:135.75pt;height:189pt;z-index:251676672">
            <v:textbox style="mso-next-textbox:#_x0000_s1046">
              <w:txbxContent>
                <w:p w:rsidR="00233F5A" w:rsidRPr="008D0C00" w:rsidRDefault="00233F5A" w:rsidP="00D16AE3">
                  <w:pPr>
                    <w:rPr>
                      <w:rFonts w:asciiTheme="majorBidi" w:hAnsiTheme="majorBidi" w:cstheme="majorBidi"/>
                      <w:sz w:val="24"/>
                      <w:szCs w:val="24"/>
                    </w:rPr>
                  </w:pPr>
                  <w:r w:rsidRPr="008D0C00">
                    <w:rPr>
                      <w:rFonts w:asciiTheme="majorBidi" w:hAnsiTheme="majorBidi" w:cstheme="majorBidi"/>
                      <w:sz w:val="24"/>
                      <w:szCs w:val="24"/>
                    </w:rPr>
                    <w:t xml:space="preserve">-L’ordre de mission </w:t>
                  </w:r>
                </w:p>
                <w:p w:rsidR="00233F5A" w:rsidRPr="008D0C00" w:rsidRDefault="00233F5A" w:rsidP="00D16AE3">
                  <w:r w:rsidRPr="008D0C00">
                    <w:rPr>
                      <w:rFonts w:asciiTheme="majorBidi" w:hAnsiTheme="majorBidi" w:cstheme="majorBidi"/>
                      <w:sz w:val="24"/>
                      <w:szCs w:val="24"/>
                    </w:rPr>
                    <w:t xml:space="preserve">-La prise de connaissance du domaine audité </w:t>
                  </w:r>
                </w:p>
                <w:p w:rsidR="00233F5A" w:rsidRPr="008D0C00" w:rsidRDefault="00233F5A" w:rsidP="00D16AE3">
                  <w:r w:rsidRPr="008D0C00">
                    <w:rPr>
                      <w:rFonts w:asciiTheme="majorBidi" w:hAnsiTheme="majorBidi" w:cstheme="majorBidi"/>
                      <w:sz w:val="24"/>
                      <w:szCs w:val="24"/>
                    </w:rPr>
                    <w:t>-l’évaluation L’identification et des risques </w:t>
                  </w:r>
                </w:p>
                <w:p w:rsidR="00233F5A" w:rsidRPr="008D0C00" w:rsidRDefault="00233F5A" w:rsidP="00D16AE3">
                  <w:r w:rsidRPr="008D0C00">
                    <w:rPr>
                      <w:rFonts w:asciiTheme="majorBidi" w:hAnsiTheme="majorBidi" w:cstheme="majorBidi"/>
                      <w:sz w:val="24"/>
                      <w:szCs w:val="24"/>
                    </w:rPr>
                    <w:t>-Le Rapport d’Orientation</w:t>
                  </w:r>
                </w:p>
              </w:txbxContent>
            </v:textbox>
          </v:rect>
        </w:pict>
      </w:r>
      <w:r>
        <w:rPr>
          <w:rFonts w:asciiTheme="majorBidi" w:hAnsiTheme="majorBidi" w:cstheme="majorBidi"/>
          <w:noProof/>
          <w:sz w:val="24"/>
          <w:szCs w:val="24"/>
          <w:lang w:eastAsia="fr-FR"/>
        </w:rPr>
        <w:pict>
          <v:rect id="_x0000_s1047" style="position:absolute;left:0;text-align:left;margin-left:148.9pt;margin-top:6pt;width:131.2pt;height:189pt;z-index:251677696">
            <v:textbox style="mso-next-textbox:#_x0000_s1047">
              <w:txbxContent>
                <w:p w:rsidR="00233F5A" w:rsidRPr="008D0C00" w:rsidRDefault="00233F5A" w:rsidP="00D16AE3">
                  <w:r w:rsidRPr="008D0C00">
                    <w:rPr>
                      <w:rFonts w:asciiTheme="majorBidi" w:hAnsiTheme="majorBidi" w:cstheme="majorBidi"/>
                      <w:sz w:val="24"/>
                      <w:szCs w:val="24"/>
                    </w:rPr>
                    <w:t>-Réunion d’ouverture </w:t>
                  </w:r>
                </w:p>
                <w:p w:rsidR="00233F5A" w:rsidRPr="008D0C00" w:rsidRDefault="00233F5A" w:rsidP="00D16AE3">
                  <w:r w:rsidRPr="008D0C00">
                    <w:rPr>
                      <w:rFonts w:asciiTheme="majorBidi" w:hAnsiTheme="majorBidi" w:cstheme="majorBidi"/>
                      <w:sz w:val="24"/>
                      <w:szCs w:val="24"/>
                    </w:rPr>
                    <w:t xml:space="preserve">-Le programme de vérification </w:t>
                  </w:r>
                </w:p>
                <w:p w:rsidR="00233F5A" w:rsidRPr="008D0C00" w:rsidRDefault="00233F5A" w:rsidP="00D16AE3">
                  <w:r w:rsidRPr="008D0C00">
                    <w:rPr>
                      <w:rFonts w:asciiTheme="majorBidi" w:hAnsiTheme="majorBidi" w:cstheme="majorBidi"/>
                      <w:sz w:val="24"/>
                      <w:szCs w:val="24"/>
                    </w:rPr>
                    <w:t xml:space="preserve">-Les feuilles de couverture </w:t>
                  </w:r>
                </w:p>
                <w:p w:rsidR="00233F5A" w:rsidRPr="008D0C00" w:rsidRDefault="00233F5A" w:rsidP="00D16AE3">
                  <w:r w:rsidRPr="008D0C00">
                    <w:rPr>
                      <w:rFonts w:asciiTheme="majorBidi" w:hAnsiTheme="majorBidi" w:cstheme="majorBidi"/>
                      <w:sz w:val="24"/>
                      <w:szCs w:val="24"/>
                    </w:rPr>
                    <w:t xml:space="preserve">-La feuille de révélation et d’analyse de problème </w:t>
                  </w:r>
                </w:p>
                <w:p w:rsidR="00233F5A" w:rsidRDefault="00233F5A" w:rsidP="00D16AE3"/>
              </w:txbxContent>
            </v:textbox>
          </v:rect>
        </w:pict>
      </w:r>
    </w:p>
    <w:p w:rsidR="00D16AE3" w:rsidRPr="00E76FCC" w:rsidRDefault="00D16AE3" w:rsidP="00E76FCC">
      <w:pPr>
        <w:jc w:val="both"/>
        <w:rPr>
          <w:rFonts w:asciiTheme="majorBidi" w:hAnsiTheme="majorBidi" w:cstheme="majorBidi"/>
          <w:sz w:val="24"/>
          <w:szCs w:val="24"/>
        </w:rPr>
      </w:pPr>
    </w:p>
    <w:p w:rsidR="00D16AE3" w:rsidRPr="00E76FCC" w:rsidRDefault="00D16AE3" w:rsidP="00E76FCC">
      <w:pPr>
        <w:jc w:val="both"/>
        <w:rPr>
          <w:rFonts w:asciiTheme="majorBidi" w:hAnsiTheme="majorBidi" w:cstheme="majorBidi"/>
          <w:sz w:val="24"/>
          <w:szCs w:val="24"/>
        </w:rPr>
      </w:pPr>
    </w:p>
    <w:p w:rsidR="00D16AE3"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rect id="_x0000_s1049" style="position:absolute;left:0;text-align:left;margin-left:298.9pt;margin-top:12.15pt;width:131.2pt;height:78.75pt;z-index:251679744">
            <v:textbox style="mso-next-textbox:#_x0000_s1049">
              <w:txbxContent>
                <w:p w:rsidR="00233F5A" w:rsidRPr="008D0C00" w:rsidRDefault="00233F5A" w:rsidP="00D16AE3">
                  <w:r>
                    <w:rPr>
                      <w:rFonts w:asciiTheme="majorBidi" w:hAnsiTheme="majorBidi" w:cstheme="majorBidi"/>
                      <w:b/>
                      <w:bCs/>
                      <w:sz w:val="24"/>
                      <w:szCs w:val="24"/>
                    </w:rPr>
                    <w:t>-</w:t>
                  </w:r>
                  <w:r w:rsidRPr="008D0C00">
                    <w:rPr>
                      <w:rFonts w:asciiTheme="majorBidi" w:hAnsiTheme="majorBidi" w:cstheme="majorBidi"/>
                      <w:sz w:val="24"/>
                      <w:szCs w:val="24"/>
                    </w:rPr>
                    <w:t xml:space="preserve">Le suivi des recommandations </w:t>
                  </w:r>
                </w:p>
                <w:p w:rsidR="00233F5A" w:rsidRPr="008D0C00" w:rsidRDefault="00233F5A" w:rsidP="00D16AE3">
                  <w:r w:rsidRPr="008D0C00">
                    <w:rPr>
                      <w:rFonts w:asciiTheme="majorBidi" w:hAnsiTheme="majorBidi" w:cstheme="majorBidi"/>
                      <w:sz w:val="24"/>
                      <w:szCs w:val="24"/>
                    </w:rPr>
                    <w:t>-Le suivi des résultats attendus </w:t>
                  </w:r>
                </w:p>
                <w:p w:rsidR="00233F5A" w:rsidRDefault="00233F5A" w:rsidP="00D16AE3"/>
              </w:txbxContent>
            </v:textbox>
          </v:rect>
        </w:pict>
      </w:r>
    </w:p>
    <w:p w:rsidR="00D16AE3" w:rsidRPr="00E76FCC" w:rsidRDefault="00D16AE3" w:rsidP="00E76FCC">
      <w:pPr>
        <w:jc w:val="both"/>
        <w:rPr>
          <w:rFonts w:asciiTheme="majorBidi" w:hAnsiTheme="majorBidi" w:cstheme="majorBidi"/>
          <w:sz w:val="24"/>
          <w:szCs w:val="24"/>
        </w:rPr>
      </w:pPr>
    </w:p>
    <w:p w:rsidR="00D16AE3" w:rsidRPr="00E76FCC" w:rsidRDefault="00D16AE3" w:rsidP="00E76FCC">
      <w:pPr>
        <w:jc w:val="both"/>
        <w:rPr>
          <w:rFonts w:asciiTheme="majorBidi" w:hAnsiTheme="majorBidi" w:cstheme="majorBidi"/>
          <w:sz w:val="24"/>
          <w:szCs w:val="24"/>
        </w:rPr>
      </w:pPr>
    </w:p>
    <w:p w:rsidR="00D16AE3" w:rsidRPr="00E76FCC" w:rsidRDefault="00D16AE3" w:rsidP="00E76FCC">
      <w:pPr>
        <w:spacing w:after="0" w:afterAutospacing="0"/>
        <w:jc w:val="both"/>
        <w:rPr>
          <w:rFonts w:asciiTheme="majorBidi" w:hAnsiTheme="majorBidi" w:cstheme="majorBidi"/>
          <w:sz w:val="24"/>
          <w:szCs w:val="24"/>
        </w:rPr>
      </w:pPr>
    </w:p>
    <w:p w:rsidR="00D16AE3" w:rsidRPr="00E76FCC" w:rsidRDefault="00D16AE3" w:rsidP="00D661C9">
      <w:pPr>
        <w:spacing w:before="0" w:before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 établi par nos soins</w:t>
      </w:r>
      <w:r w:rsidR="00EE602A">
        <w:rPr>
          <w:rFonts w:asciiTheme="majorBidi" w:hAnsiTheme="majorBidi" w:cstheme="majorBidi"/>
          <w:sz w:val="24"/>
          <w:szCs w:val="24"/>
        </w:rPr>
        <w:t xml:space="preserve"> </w:t>
      </w:r>
      <w:r w:rsidR="00D661C9">
        <w:rPr>
          <w:rFonts w:asciiTheme="majorBidi" w:hAnsiTheme="majorBidi" w:cstheme="majorBidi"/>
          <w:sz w:val="24"/>
          <w:szCs w:val="24"/>
        </w:rPr>
        <w:t xml:space="preserve">sur la base de la revue </w:t>
      </w:r>
      <w:r w:rsidR="00EE602A">
        <w:rPr>
          <w:rFonts w:asciiTheme="majorBidi" w:hAnsiTheme="majorBidi" w:cstheme="majorBidi"/>
          <w:sz w:val="24"/>
          <w:szCs w:val="24"/>
        </w:rPr>
        <w:t>de la littérature</w:t>
      </w:r>
      <w:r w:rsidRPr="00E76FCC">
        <w:rPr>
          <w:rFonts w:asciiTheme="majorBidi" w:hAnsiTheme="majorBidi" w:cstheme="majorBidi"/>
          <w:sz w:val="24"/>
          <w:szCs w:val="24"/>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L’enchainement de ces phases permet de conduire la mission d’audit avec une méthodologie et un raisonnement de manière à présenter des recommandations appropriées aux audités et les aider à mieux maitriser leurs activités. Toutefois ces étapes ne peuvent être menées sans </w:t>
      </w:r>
      <w:r w:rsidR="003004BA">
        <w:rPr>
          <w:rFonts w:asciiTheme="majorBidi" w:hAnsiTheme="majorBidi" w:cstheme="majorBidi"/>
          <w:sz w:val="24"/>
          <w:szCs w:val="24"/>
        </w:rPr>
        <w:t xml:space="preserve">des </w:t>
      </w:r>
      <w:r w:rsidRPr="00E76FCC">
        <w:rPr>
          <w:rFonts w:asciiTheme="majorBidi" w:hAnsiTheme="majorBidi" w:cstheme="majorBidi"/>
          <w:sz w:val="24"/>
          <w:szCs w:val="24"/>
        </w:rPr>
        <w:t>outils pour collecter les informations et réaliser leurs investigations,  ils reposent sur des outils spécifiques aidant les auditeurs à bien conduire leurs missions.</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2. Les outils d’audit interne</w:t>
      </w:r>
    </w:p>
    <w:p w:rsidR="00D16AE3" w:rsidRPr="00E76FCC" w:rsidRDefault="00D16AE3" w:rsidP="003004BA">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 mission de l’audit interne est une pratique qui se déroule d’une manière ordonnée et méthodique et qui repose sur un ensemble d’outils qui aident l’auditeur interne au cours de sa mission à la collecte des </w:t>
      </w:r>
      <w:r w:rsidR="003004BA">
        <w:rPr>
          <w:rFonts w:asciiTheme="majorBidi" w:hAnsiTheme="majorBidi" w:cstheme="majorBidi"/>
          <w:sz w:val="24"/>
          <w:szCs w:val="24"/>
        </w:rPr>
        <w:t>données</w:t>
      </w:r>
      <w:r w:rsidRPr="00E76FCC">
        <w:rPr>
          <w:rFonts w:asciiTheme="majorBidi" w:hAnsiTheme="majorBidi" w:cstheme="majorBidi"/>
          <w:sz w:val="24"/>
          <w:szCs w:val="24"/>
        </w:rPr>
        <w:t xml:space="preserve"> et l’analyse des informations.</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On peut utiliser plusieurs critères de classement des outils d’audit, retenons en un qui traduit deux démarches possibles de l’auditeur :</w:t>
      </w:r>
      <w:r w:rsidRPr="00E76FCC">
        <w:rPr>
          <w:rStyle w:val="Appelnotedebasdep"/>
          <w:rFonts w:asciiTheme="majorBidi" w:hAnsiTheme="majorBidi" w:cstheme="majorBidi"/>
          <w:sz w:val="24"/>
          <w:szCs w:val="24"/>
        </w:rPr>
        <w:footnoteReference w:id="115"/>
      </w:r>
    </w:p>
    <w:p w:rsidR="00D16AE3" w:rsidRPr="00E76FCC" w:rsidRDefault="00D16AE3" w:rsidP="00BA16E6">
      <w:pPr>
        <w:pStyle w:val="Paragraphedeliste"/>
        <w:numPr>
          <w:ilvl w:val="0"/>
          <w:numId w:val="11"/>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les outils d’interrogation qui vont aider l’auditeur à formuler des questions ou à répondre aux questions qu’il se pose ;</w:t>
      </w:r>
    </w:p>
    <w:p w:rsidR="00D16AE3" w:rsidRPr="00E76FCC" w:rsidRDefault="00D16AE3" w:rsidP="00BA16E6">
      <w:pPr>
        <w:pStyle w:val="Paragraphedeliste"/>
        <w:numPr>
          <w:ilvl w:val="0"/>
          <w:numId w:val="11"/>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les outils de description, on pourrait presque dire de « révélation », qui ne présupposent pas de questions particulières, mais vont aider à mettre en relief les spécificités des situations rencontrées.</w:t>
      </w:r>
    </w:p>
    <w:p w:rsidR="00D16AE3" w:rsidRPr="00E76FCC" w:rsidRDefault="00D16AE3" w:rsidP="00E76FCC">
      <w:pPr>
        <w:autoSpaceDE w:val="0"/>
        <w:autoSpaceDN w:val="0"/>
        <w:adjustRightInd w:val="0"/>
        <w:spacing w:after="0" w:afterAutospacing="0"/>
        <w:ind w:left="360"/>
        <w:jc w:val="both"/>
        <w:rPr>
          <w:rFonts w:asciiTheme="majorBidi" w:hAnsiTheme="majorBidi" w:cstheme="majorBidi"/>
          <w:b/>
          <w:bCs/>
          <w:sz w:val="24"/>
          <w:szCs w:val="24"/>
        </w:rPr>
      </w:pPr>
      <w:r w:rsidRPr="00E76FCC">
        <w:rPr>
          <w:rFonts w:asciiTheme="majorBidi" w:hAnsiTheme="majorBidi" w:cstheme="majorBidi"/>
          <w:b/>
          <w:bCs/>
          <w:sz w:val="24"/>
          <w:szCs w:val="24"/>
        </w:rPr>
        <w:t>2.1 Les outils d’interrogation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Pour collecter les informations nécessaires à la réalisation de ses vérifications, l’auditeur interne doit choisir les outils les plus pertinents qui lui permettent de recueillir les réponses déterminantes.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2.1.1 Les sondages statistiques (ou échantillonnages):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 sondage est une méthode statistique qui permet d’étudier une population en réalisant une enquête sur un échantillon prélevé d’une manière aléatoire, mais toute fois qui représente la population mère pour pouvoir généraliser les résultats obtenus.</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  qu’attend l’auditeur interne d’un sondage statistique est une information simple : ayant rencontré au cours de ses tests un phénomène, une erreur, un dysfonctionnement, il veut connaître rapidement l’ampleur de ce phénomène.</w:t>
      </w:r>
      <w:r w:rsidRPr="00E76FCC">
        <w:rPr>
          <w:rStyle w:val="Appelnotedebasdep"/>
          <w:rFonts w:asciiTheme="majorBidi" w:hAnsiTheme="majorBidi" w:cstheme="majorBidi"/>
          <w:sz w:val="24"/>
          <w:szCs w:val="24"/>
        </w:rPr>
        <w:footnoteReference w:id="116"/>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2.1.2 Les interviews :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L’interview est un outil que l’auditeur interne peut utiliser, en menant un entretien avec les audités où il posera des questions oralement pour obtenir des réponses sur des actes, des faits, des idées, des données ...</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ne pose que des questions simples et concises pour obtenir des réponses claires et rapides. La concision, est un art difficile mais il est indispensable de le pratiquer ou </w:t>
      </w:r>
      <w:r w:rsidRPr="00E76FCC">
        <w:rPr>
          <w:rFonts w:asciiTheme="majorBidi" w:hAnsiTheme="majorBidi" w:cstheme="majorBidi"/>
          <w:sz w:val="24"/>
          <w:szCs w:val="24"/>
        </w:rPr>
        <w:lastRenderedPageBreak/>
        <w:t xml:space="preserve">de s’en approcher. Dans cette enquête trois obstacles se dressent devant l’auditeur qu’il devra surmonter : </w:t>
      </w:r>
      <w:r w:rsidRPr="00E76FCC">
        <w:rPr>
          <w:rStyle w:val="Appelnotedebasdep"/>
          <w:rFonts w:asciiTheme="majorBidi" w:hAnsiTheme="majorBidi" w:cstheme="majorBidi"/>
          <w:sz w:val="24"/>
          <w:szCs w:val="24"/>
        </w:rPr>
        <w:footnoteReference w:id="117"/>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Le questionnement de l’interview exige que l’auditeur traite son interlocuteur comme un égal. Ce qui signifie plus simplement qu’il ne doit pas y avoir de questions interdites ou impossibles, ce qui permettra l’obtention du renseignement recherché. </w:t>
      </w:r>
    </w:p>
    <w:p w:rsidR="00D16AE3" w:rsidRPr="00E76FCC" w:rsidRDefault="00D16AE3" w:rsidP="00BA16E6">
      <w:pPr>
        <w:pStyle w:val="Paragraphedeliste"/>
        <w:numPr>
          <w:ilvl w:val="0"/>
          <w:numId w:val="4"/>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 second obstacle est lié à l’environnement : c'est-à-dire que l’auditeur interne doit avoir impérativement la faculté d’adaptation au milieu de l’interlocuteur.</w:t>
      </w:r>
    </w:p>
    <w:p w:rsidR="00D16AE3" w:rsidRPr="00E76FCC" w:rsidRDefault="00D16AE3" w:rsidP="00BA16E6">
      <w:pPr>
        <w:pStyle w:val="Paragraphedeliste"/>
        <w:numPr>
          <w:ilvl w:val="0"/>
          <w:numId w:val="4"/>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Le troisième obstacle est celui de l’expression déficiente, du parler approximatif ou incompréhensible. Le parler simple est la condition première de l’interview réussie.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2.1.3 Le questionnaire de contrôle interne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questionnaire qui porte sur l’efficacité du système de contrôle interne de la fonction auditée est appelée « questionnaire de contrôle interne (QCI) ». Le questionnaire de contrôle interne est une liste de questions auxquelles l’auditeur répond « oui » ou « non » (ou non applicable) afin de porter un diagnostic par simple lecture des réponses</w:t>
      </w:r>
      <w:r w:rsidRPr="00E76FCC">
        <w:rPr>
          <w:rStyle w:val="Appelnotedebasdep"/>
          <w:rFonts w:asciiTheme="majorBidi" w:hAnsiTheme="majorBidi" w:cstheme="majorBidi"/>
          <w:sz w:val="24"/>
          <w:szCs w:val="24"/>
        </w:rPr>
        <w:footnoteReference w:id="118"/>
      </w:r>
      <w:r w:rsidRPr="00E76FCC">
        <w:rPr>
          <w:rFonts w:asciiTheme="majorBidi" w:hAnsiTheme="majorBidi" w:cstheme="majorBidi"/>
          <w:sz w:val="24"/>
          <w:szCs w:val="24"/>
        </w:rPr>
        <w:t>.</w:t>
      </w:r>
    </w:p>
    <w:p w:rsidR="00D16AE3" w:rsidRPr="00E76FCC" w:rsidRDefault="00D16AE3"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Ce questionnaire est un outil pour obtenir des réponses qui permettent à l’auditeur d’exprimer son opinion sur l’efficacité du dispositif de contrôle interne de l’entreprise.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Pour y arriver, l’auditeur se base sur les réponses positives, pour juger que ce point représente une force, tant dit ce que les réponses négatives désigneraient des points faibles, ce qui conduit à faire le diagnostic des procédures auditées. </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2.1.4 Les outils informatiques :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Pour accomplir leurs misions, les auditeurs internes ont tout de même besoin d’outils informatiques pour réaliser leurs missions. Au fait, les outils informatiques sont devenus indispensables pour toute fonction dans l’entreprise. </w:t>
      </w:r>
    </w:p>
    <w:p w:rsidR="00D16AE3" w:rsidRPr="00E76FCC" w:rsidRDefault="00D16AE3"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Trois catégories d’outils informatiques peuvent être définies :</w:t>
      </w:r>
      <w:r w:rsidRPr="00E76FCC">
        <w:rPr>
          <w:rStyle w:val="Appelnotedebasdep"/>
          <w:rFonts w:asciiTheme="majorBidi" w:hAnsiTheme="majorBidi" w:cstheme="majorBidi"/>
          <w:sz w:val="24"/>
          <w:szCs w:val="24"/>
        </w:rPr>
        <w:footnoteReference w:id="119"/>
      </w:r>
    </w:p>
    <w:p w:rsidR="00D16AE3" w:rsidRPr="00E76FCC" w:rsidRDefault="00D16AE3" w:rsidP="00BA16E6">
      <w:pPr>
        <w:pStyle w:val="Paragraphedeliste"/>
        <w:numPr>
          <w:ilvl w:val="1"/>
          <w:numId w:val="13"/>
        </w:numPr>
        <w:autoSpaceDE w:val="0"/>
        <w:autoSpaceDN w:val="0"/>
        <w:adjustRightInd w:val="0"/>
        <w:spacing w:after="0" w:line="360" w:lineRule="auto"/>
        <w:ind w:left="851" w:hanging="284"/>
        <w:jc w:val="both"/>
        <w:rPr>
          <w:rFonts w:asciiTheme="majorBidi" w:hAnsiTheme="majorBidi" w:cstheme="majorBidi"/>
          <w:sz w:val="24"/>
          <w:szCs w:val="24"/>
        </w:rPr>
      </w:pPr>
      <w:r w:rsidRPr="00E76FCC">
        <w:rPr>
          <w:rFonts w:asciiTheme="majorBidi" w:hAnsiTheme="majorBidi" w:cstheme="majorBidi"/>
          <w:sz w:val="24"/>
          <w:szCs w:val="24"/>
        </w:rPr>
        <w:t>les outils de travail de l’auditeur ;</w:t>
      </w:r>
    </w:p>
    <w:p w:rsidR="00D16AE3" w:rsidRPr="00E76FCC" w:rsidRDefault="00D16AE3" w:rsidP="00BA16E6">
      <w:pPr>
        <w:pStyle w:val="Paragraphedeliste"/>
        <w:numPr>
          <w:ilvl w:val="1"/>
          <w:numId w:val="13"/>
        </w:numPr>
        <w:autoSpaceDE w:val="0"/>
        <w:autoSpaceDN w:val="0"/>
        <w:adjustRightInd w:val="0"/>
        <w:spacing w:after="0" w:line="360" w:lineRule="auto"/>
        <w:ind w:left="851" w:hanging="284"/>
        <w:jc w:val="both"/>
        <w:rPr>
          <w:rFonts w:asciiTheme="majorBidi" w:hAnsiTheme="majorBidi" w:cstheme="majorBidi"/>
          <w:sz w:val="24"/>
          <w:szCs w:val="24"/>
        </w:rPr>
      </w:pPr>
      <w:r w:rsidRPr="00E76FCC">
        <w:rPr>
          <w:rFonts w:asciiTheme="majorBidi" w:hAnsiTheme="majorBidi" w:cstheme="majorBidi"/>
          <w:sz w:val="24"/>
          <w:szCs w:val="24"/>
        </w:rPr>
        <w:t>les outils de réalisation des missions ;</w:t>
      </w:r>
    </w:p>
    <w:p w:rsidR="00D16AE3" w:rsidRPr="00E76FCC" w:rsidRDefault="00D16AE3" w:rsidP="00BA16E6">
      <w:pPr>
        <w:pStyle w:val="Paragraphedeliste"/>
        <w:numPr>
          <w:ilvl w:val="1"/>
          <w:numId w:val="13"/>
        </w:numPr>
        <w:autoSpaceDE w:val="0"/>
        <w:autoSpaceDN w:val="0"/>
        <w:adjustRightInd w:val="0"/>
        <w:spacing w:after="0" w:line="360" w:lineRule="auto"/>
        <w:ind w:left="851" w:hanging="284"/>
        <w:jc w:val="both"/>
        <w:rPr>
          <w:rFonts w:asciiTheme="majorBidi" w:hAnsiTheme="majorBidi" w:cstheme="majorBidi"/>
          <w:sz w:val="24"/>
          <w:szCs w:val="24"/>
        </w:rPr>
      </w:pPr>
      <w:r w:rsidRPr="00E76FCC">
        <w:rPr>
          <w:rFonts w:asciiTheme="majorBidi" w:hAnsiTheme="majorBidi" w:cstheme="majorBidi"/>
          <w:sz w:val="24"/>
          <w:szCs w:val="24"/>
        </w:rPr>
        <w:lastRenderedPageBreak/>
        <w:t>les outils de gestion du service.</w:t>
      </w:r>
    </w:p>
    <w:p w:rsidR="00D16AE3" w:rsidRPr="00E76FCC" w:rsidRDefault="00D16AE3" w:rsidP="003004BA">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Les avantages les plus couramment attendus de solution informatique visent à : </w:t>
      </w:r>
      <w:r w:rsidRPr="00E76FCC">
        <w:rPr>
          <w:rStyle w:val="Appelnotedebasdep"/>
          <w:rFonts w:asciiTheme="majorBidi" w:hAnsiTheme="majorBidi" w:cstheme="majorBidi"/>
          <w:sz w:val="24"/>
          <w:szCs w:val="24"/>
        </w:rPr>
        <w:footnoteReference w:id="120"/>
      </w:r>
    </w:p>
    <w:p w:rsidR="00D16AE3" w:rsidRPr="00E76FCC" w:rsidRDefault="00D16AE3" w:rsidP="003004BA">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 l’amélioration des performances (productivité, knowledge management, etc.) ; </w:t>
      </w:r>
    </w:p>
    <w:p w:rsidR="00D16AE3" w:rsidRPr="00E76FCC" w:rsidRDefault="00D16AE3" w:rsidP="003004BA">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 la maîtrise des activités (planification supervision, communication, suivi) ; </w:t>
      </w:r>
    </w:p>
    <w:p w:rsidR="00D16AE3" w:rsidRPr="00E76FCC" w:rsidRDefault="00D16AE3" w:rsidP="003004BA">
      <w:pPr>
        <w:autoSpaceDE w:val="0"/>
        <w:autoSpaceDN w:val="0"/>
        <w:adjustRightInd w:val="0"/>
        <w:spacing w:before="0" w:beforeAutospacing="0"/>
        <w:jc w:val="both"/>
        <w:rPr>
          <w:rFonts w:asciiTheme="majorBidi" w:hAnsiTheme="majorBidi" w:cstheme="majorBidi"/>
          <w:sz w:val="24"/>
          <w:szCs w:val="24"/>
          <w:rtl/>
        </w:rPr>
      </w:pPr>
      <w:r w:rsidRPr="00E76FCC">
        <w:rPr>
          <w:rFonts w:asciiTheme="majorBidi" w:hAnsiTheme="majorBidi" w:cstheme="majorBidi"/>
          <w:sz w:val="24"/>
          <w:szCs w:val="24"/>
        </w:rPr>
        <w:t xml:space="preserve">• la qualité (adoption des bonnes pratiques, amélioration continue).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2.1.5 Vérifications, analyses et rapprochement divers:</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On peut assimiler aux vérifications l’utilisation des ratios, largement utilisés en audit comptable. Ajoutons à cette rubrique, la vérification de l’existence de documents et la recherche d’indices, tous éléments que nous retrouverons en parlant de l’observation</w:t>
      </w:r>
      <w:r w:rsidRPr="00E76FCC">
        <w:rPr>
          <w:rStyle w:val="Appelnotedebasdep"/>
          <w:rFonts w:asciiTheme="majorBidi" w:hAnsiTheme="majorBidi" w:cstheme="majorBidi"/>
          <w:sz w:val="24"/>
          <w:szCs w:val="24"/>
        </w:rPr>
        <w:footnoteReference w:id="121"/>
      </w:r>
      <w:r w:rsidRPr="00E76FCC">
        <w:rPr>
          <w:rFonts w:asciiTheme="majorBidi" w:hAnsiTheme="majorBidi" w:cstheme="majorBidi"/>
          <w:sz w:val="24"/>
          <w:szCs w:val="24"/>
        </w:rPr>
        <w:t>.</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Il s’agit des techniques utilisées par les auditeurs internes dans le but d’examiner les travaux effectués ainsi que les documents et les informations fournies dans le but de s’assurer de leur conformité et de leur exactitude. </w:t>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analyses de données permettent d’utiliser les potentialités du système d’information pour aider les auditeurs dans la conduite de leurs travaux, la détection des dysfonctionnements et d’en déduire les causes, mais leur mise en œuvre nécessite  une bonne connaissance des données financières et techniques disponibles dans les applications informatiques  ainsi qu’une bonne fiabilité dans la technique de saisie des informations.</w:t>
      </w:r>
      <w:r w:rsidRPr="00E76FCC">
        <w:rPr>
          <w:rStyle w:val="Appelnotedebasdep"/>
          <w:rFonts w:asciiTheme="majorBidi" w:hAnsiTheme="majorBidi" w:cstheme="majorBidi"/>
          <w:sz w:val="24"/>
          <w:szCs w:val="24"/>
        </w:rPr>
        <w:footnoteReference w:id="122"/>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Quant au rapprochement, c’est de comparer les informations par rapport à d’autres informations fournies de différentes sources et d’opposer les valeurs enregistrés pour déterminer les différences et repérer les failles s’il y a lieu.</w:t>
      </w:r>
    </w:p>
    <w:p w:rsidR="00D16AE3" w:rsidRPr="00E76FCC" w:rsidRDefault="00D16AE3" w:rsidP="00E76FCC">
      <w:pPr>
        <w:autoSpaceDE w:val="0"/>
        <w:autoSpaceDN w:val="0"/>
        <w:adjustRightInd w:val="0"/>
        <w:spacing w:after="0" w:afterAutospacing="0"/>
        <w:ind w:left="568"/>
        <w:jc w:val="both"/>
        <w:rPr>
          <w:rFonts w:asciiTheme="majorBidi" w:hAnsiTheme="majorBidi" w:cstheme="majorBidi"/>
          <w:b/>
          <w:bCs/>
          <w:sz w:val="24"/>
          <w:szCs w:val="24"/>
        </w:rPr>
      </w:pPr>
      <w:r w:rsidRPr="00E76FCC">
        <w:rPr>
          <w:rFonts w:asciiTheme="majorBidi" w:hAnsiTheme="majorBidi" w:cstheme="majorBidi"/>
          <w:b/>
          <w:bCs/>
          <w:sz w:val="24"/>
          <w:szCs w:val="24"/>
        </w:rPr>
        <w:t xml:space="preserve">2.2 Les outils de description </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2.2.1 L’observation physique :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eastAsia="Wingdings-Regular" w:hAnsiTheme="majorBidi" w:cstheme="majorBidi"/>
          <w:sz w:val="24"/>
          <w:szCs w:val="24"/>
        </w:rPr>
        <w:t xml:space="preserve">C’est constater de visu l'état d'une chose, l’application d’une procédure au sein de la structure auditée. Cette démarche nécessite que l’auditeur sélectionne les tâches ou les locaux qui lui </w:t>
      </w:r>
      <w:r w:rsidRPr="00E76FCC">
        <w:rPr>
          <w:rFonts w:asciiTheme="majorBidi" w:eastAsia="Wingdings-Regular" w:hAnsiTheme="majorBidi" w:cstheme="majorBidi"/>
          <w:sz w:val="24"/>
          <w:szCs w:val="24"/>
        </w:rPr>
        <w:lastRenderedPageBreak/>
        <w:t>paraissent pertinents et qu’il s’entoure des précautions élémentaires pour ne pas gêner le fonctionnement des activités et éviter que sa présence ne génère des comportements déviants ou faussement conformes</w:t>
      </w:r>
      <w:r w:rsidRPr="00E76FCC">
        <w:rPr>
          <w:rFonts w:asciiTheme="majorBidi" w:hAnsiTheme="majorBidi" w:cstheme="majorBidi"/>
          <w:sz w:val="24"/>
          <w:szCs w:val="24"/>
        </w:rPr>
        <w:t>.</w:t>
      </w:r>
      <w:r w:rsidRPr="00E76FCC">
        <w:rPr>
          <w:rStyle w:val="Appelnotedebasdep"/>
          <w:rFonts w:asciiTheme="majorBidi" w:hAnsiTheme="majorBidi" w:cstheme="majorBidi"/>
          <w:sz w:val="24"/>
          <w:szCs w:val="24"/>
        </w:rPr>
        <w:footnoteReference w:id="123"/>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L’observation physique concerne toutefois les biens, les documents, les procédures et les conduites des employés.</w:t>
      </w:r>
    </w:p>
    <w:p w:rsidR="00D16AE3" w:rsidRPr="00E76FCC" w:rsidRDefault="00D16AE3"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2.2.2La narration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Il existe deux sortes de narrations, l’une est utilisée par l’auditeur, l’autre  par l’audité. Ce  qui les distingue, c’est que la première est une narration orale et plus riche, alors que la seconde est écrite et n’est qu’une mise en ordre des idées et connaissances. </w:t>
      </w:r>
      <w:r w:rsidRPr="00E76FCC">
        <w:rPr>
          <w:rStyle w:val="Appelnotedebasdep"/>
          <w:rFonts w:asciiTheme="majorBidi" w:hAnsiTheme="majorBidi" w:cstheme="majorBidi"/>
          <w:sz w:val="24"/>
          <w:szCs w:val="24"/>
        </w:rPr>
        <w:footnoteReference w:id="124"/>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narration est un discours échangé entre l’auditeur et l’audité, où chacun d’eux se contente d’écouter et de prendre note du récit de son interlocuteur. Cet outil apporte à l’auditeur une vision claire sur les processus et les opérations audités grâce à la description donnée par les audités.</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2.2.3 La grille d’analyse des taches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Une grille d’analyse des tâches est un tableau à double entrée qui permet de relier les tâches aux personnes ou aux services qui les réalisent. Les tâches seront positionnées en ligne et les personnes / services en colonne ou inversement. Une grille d’analyse des tâches permet de mettre en évidence les tâches non faites, les tâches faites à différents endroits et la séparation des fonctions.</w:t>
      </w:r>
      <w:r w:rsidRPr="00E76FCC">
        <w:rPr>
          <w:rStyle w:val="Appelnotedebasdep"/>
          <w:rFonts w:asciiTheme="majorBidi" w:hAnsiTheme="majorBidi" w:cstheme="majorBidi"/>
          <w:sz w:val="24"/>
          <w:szCs w:val="24"/>
        </w:rPr>
        <w:footnoteReference w:id="125"/>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C’est un outil d’évaluation du contrôle interne qui sert à signaler l’accumule des fonctions incompatibles pour une seule personne et trouver une meilleure répartition des taches réduisant les charges de travail.</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2.2.4 Le diagramme de circulation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 diagramme de circulation, est une représentation graphique d’une suite d’opérations dans laquelle les différents documents, postes de travail, de décisions, de responsabilités, </w:t>
      </w:r>
      <w:r w:rsidRPr="00E76FCC">
        <w:rPr>
          <w:rFonts w:asciiTheme="majorBidi" w:hAnsiTheme="majorBidi" w:cstheme="majorBidi"/>
          <w:sz w:val="24"/>
          <w:szCs w:val="24"/>
        </w:rPr>
        <w:lastRenderedPageBreak/>
        <w:t>d’opérations sont représentés par des symboles réunis les uns aux autres suivant l’organisation administrative de l’entreprise.</w:t>
      </w:r>
      <w:r w:rsidRPr="00E76FCC">
        <w:rPr>
          <w:rStyle w:val="Appelnotedebasdep"/>
          <w:rFonts w:asciiTheme="majorBidi" w:hAnsiTheme="majorBidi" w:cstheme="majorBidi"/>
          <w:sz w:val="24"/>
          <w:szCs w:val="24"/>
        </w:rPr>
        <w:footnoteReference w:id="126"/>
      </w:r>
    </w:p>
    <w:p w:rsidR="00D16AE3" w:rsidRPr="00E76FCC" w:rsidRDefault="00D16AE3"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Cette méthode de schématisation consiste à expliquer par des figures et des schémas, un concept, un document ou une opération d’une manière à le rendre plus simple et plus facile à assimiler</w:t>
      </w:r>
      <w:r w:rsidRPr="00E76FCC">
        <w:rPr>
          <w:rFonts w:asciiTheme="majorBidi" w:hAnsiTheme="majorBidi" w:cstheme="majorBidi"/>
          <w:spacing w:val="-4"/>
          <w:sz w:val="24"/>
          <w:szCs w:val="24"/>
          <w:shd w:val="clear" w:color="auto" w:fill="F4F4F4"/>
        </w:rPr>
        <w:t>.</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2.2.5 La piste d’audit :</w:t>
      </w:r>
    </w:p>
    <w:p w:rsidR="00D16AE3" w:rsidRPr="00E76FCC" w:rsidRDefault="00D16AE3"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piste d’audit c’est l’examen pas à pas du chemin suivi par une opération depuis son stade final en remontant à son origine. C’est une application universelle : on peut la mettre en œuvre pour tous les processus, toutes les fonctions, dans tous les domaines et dans tous les secteurs d’activité.</w:t>
      </w:r>
      <w:r w:rsidRPr="00E76FCC">
        <w:rPr>
          <w:rStyle w:val="Appelnotedebasdep"/>
          <w:rFonts w:asciiTheme="majorBidi" w:hAnsiTheme="majorBidi" w:cstheme="majorBidi"/>
          <w:sz w:val="24"/>
          <w:szCs w:val="24"/>
        </w:rPr>
        <w:footnoteReference w:id="127"/>
      </w:r>
    </w:p>
    <w:p w:rsidR="00D16AE3" w:rsidRPr="00E76FCC" w:rsidRDefault="00004E09" w:rsidP="00E76FCC">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Il s’agit de</w:t>
      </w:r>
      <w:r w:rsidR="00D16AE3" w:rsidRPr="00E76FCC">
        <w:rPr>
          <w:rFonts w:asciiTheme="majorBidi" w:hAnsiTheme="majorBidi" w:cstheme="majorBidi"/>
          <w:sz w:val="24"/>
          <w:szCs w:val="24"/>
        </w:rPr>
        <w:t xml:space="preserve"> l’acheminement d’une série de travaux ou de procédure de sa fin jusqu’à son point de départ pour comprendre comment ces procédures ou ces opérations fonctionnent.</w:t>
      </w:r>
    </w:p>
    <w:p w:rsidR="00D16AE3" w:rsidRPr="00E76FCC" w:rsidRDefault="00D16AE3"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2.2.6 Tests de conformité et de permanence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Les tests de conformité sont importants pour s’assurer que les diapositifs de contrôle interne ont été appliqués, ils permettent de remonter à la source en passant par les phases intermédiaires. Alors que le test de permanence permet de s’assurer que les opérations sont toujours bien traitées conformément à ce qui a été décrit lors des entretiens, cet outil vient compléter les descriptions obtenues lors des entretiens et se feront à l’aide d’un sondage.</w:t>
      </w:r>
      <w:r w:rsidRPr="00E76FCC">
        <w:rPr>
          <w:rStyle w:val="Appelnotedebasdep"/>
          <w:rFonts w:asciiTheme="majorBidi" w:hAnsiTheme="majorBidi" w:cstheme="majorBidi"/>
          <w:sz w:val="24"/>
          <w:szCs w:val="24"/>
        </w:rPr>
        <w:footnoteReference w:id="128"/>
      </w:r>
    </w:p>
    <w:p w:rsidR="00D16AE3" w:rsidRPr="00E76FCC" w:rsidRDefault="00D16AE3" w:rsidP="00004E0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Ces tests sont utilisés pour confirmer que les procédures décrites dans les manuels et les documents de l’entreprise sont mises en exécution régulièrement </w:t>
      </w:r>
      <w:r w:rsidR="00004E09">
        <w:rPr>
          <w:rFonts w:asciiTheme="majorBidi" w:hAnsiTheme="majorBidi" w:cstheme="majorBidi"/>
          <w:sz w:val="24"/>
          <w:szCs w:val="24"/>
        </w:rPr>
        <w:t>et</w:t>
      </w:r>
      <w:r w:rsidRPr="00E76FCC">
        <w:rPr>
          <w:rFonts w:asciiTheme="majorBidi" w:hAnsiTheme="majorBidi" w:cstheme="majorBidi"/>
          <w:sz w:val="24"/>
          <w:szCs w:val="24"/>
        </w:rPr>
        <w:t xml:space="preserve"> conformément aux exigences de l’entité.</w:t>
      </w:r>
    </w:p>
    <w:p w:rsidR="00B13DB2" w:rsidRPr="00E76FCC" w:rsidRDefault="00B13DB2" w:rsidP="00E76FCC">
      <w:pPr>
        <w:autoSpaceDE w:val="0"/>
        <w:autoSpaceDN w:val="0"/>
        <w:adjustRightInd w:val="0"/>
        <w:jc w:val="both"/>
        <w:rPr>
          <w:rFonts w:asciiTheme="majorBidi" w:hAnsiTheme="majorBidi" w:cstheme="majorBidi"/>
          <w:sz w:val="24"/>
          <w:szCs w:val="24"/>
        </w:rPr>
      </w:pPr>
    </w:p>
    <w:p w:rsidR="00445A2B" w:rsidRPr="00E76FCC" w:rsidRDefault="00445A2B" w:rsidP="00E76FCC">
      <w:pPr>
        <w:autoSpaceDE w:val="0"/>
        <w:autoSpaceDN w:val="0"/>
        <w:adjustRightInd w:val="0"/>
        <w:jc w:val="both"/>
        <w:rPr>
          <w:rFonts w:asciiTheme="majorBidi" w:hAnsiTheme="majorBidi" w:cstheme="majorBidi"/>
          <w:sz w:val="24"/>
          <w:szCs w:val="24"/>
        </w:rPr>
      </w:pPr>
    </w:p>
    <w:p w:rsidR="00D16AE3" w:rsidRPr="00E76FCC" w:rsidRDefault="00D16AE3" w:rsidP="00E76FCC">
      <w:pPr>
        <w:autoSpaceDE w:val="0"/>
        <w:autoSpaceDN w:val="0"/>
        <w:adjustRightInd w:val="0"/>
        <w:spacing w:after="0" w:afterAutospacing="0"/>
        <w:jc w:val="both"/>
        <w:rPr>
          <w:rFonts w:asciiTheme="majorBidi" w:hAnsiTheme="majorBidi" w:cstheme="majorBidi"/>
          <w:b/>
          <w:bCs/>
          <w:color w:val="231F20"/>
          <w:sz w:val="24"/>
          <w:szCs w:val="24"/>
        </w:rPr>
      </w:pPr>
      <w:r w:rsidRPr="00E76FCC">
        <w:rPr>
          <w:rFonts w:asciiTheme="majorBidi" w:hAnsiTheme="majorBidi" w:cstheme="majorBidi"/>
          <w:b/>
          <w:bCs/>
          <w:color w:val="231F20"/>
          <w:sz w:val="24"/>
          <w:szCs w:val="24"/>
        </w:rPr>
        <w:lastRenderedPageBreak/>
        <w:t>Conclusion :</w:t>
      </w:r>
    </w:p>
    <w:p w:rsidR="00D16AE3" w:rsidRPr="00E76FCC" w:rsidRDefault="00D16AE3" w:rsidP="00E76FCC">
      <w:pPr>
        <w:autoSpaceDE w:val="0"/>
        <w:autoSpaceDN w:val="0"/>
        <w:adjustRightInd w:val="0"/>
        <w:spacing w:before="0" w:beforeAutospacing="0" w:after="0"/>
        <w:jc w:val="both"/>
        <w:rPr>
          <w:rFonts w:asciiTheme="majorBidi" w:hAnsiTheme="majorBidi" w:cstheme="majorBidi"/>
          <w:color w:val="231F20"/>
          <w:sz w:val="24"/>
          <w:szCs w:val="24"/>
        </w:rPr>
      </w:pPr>
      <w:r w:rsidRPr="00E76FCC">
        <w:rPr>
          <w:rFonts w:asciiTheme="majorBidi" w:hAnsiTheme="majorBidi" w:cstheme="majorBidi"/>
          <w:sz w:val="24"/>
          <w:szCs w:val="24"/>
        </w:rPr>
        <w:t xml:space="preserve">L’audit interne est devenu un outil très important au sein de l’entreprise, </w:t>
      </w:r>
      <w:r w:rsidRPr="00E76FCC">
        <w:rPr>
          <w:rFonts w:asciiTheme="majorBidi" w:hAnsiTheme="majorBidi" w:cstheme="majorBidi"/>
          <w:color w:val="231F20"/>
          <w:sz w:val="24"/>
          <w:szCs w:val="24"/>
        </w:rPr>
        <w:t xml:space="preserve"> il joue un rôle essentiel dans l’évaluation des processus de contrôle, de management des risques et de gouvernance d’entreprise. Il a pour objectif d’assister le conseil d’administration et la direction en leur apportant une assurance sur la maitrise des activités de l’entreprise et des conseils pertinents pour améliorer son fonctionnement, accompagner l’entreprise dans l’adaptation au changement de l’environnement économique, technologique…, et prévenir les risques qui menacent l’atteinte de ses objectifs pour aboutir à une meilleure performance de l’organisation.</w:t>
      </w:r>
      <w:r w:rsidR="00664582">
        <w:rPr>
          <w:rFonts w:asciiTheme="majorBidi" w:hAnsiTheme="majorBidi" w:cstheme="majorBidi"/>
          <w:color w:val="231F20"/>
          <w:sz w:val="24"/>
          <w:szCs w:val="24"/>
        </w:rPr>
        <w:t xml:space="preserve"> </w:t>
      </w:r>
      <w:r w:rsidRPr="00E76FCC">
        <w:rPr>
          <w:rFonts w:asciiTheme="majorBidi" w:hAnsiTheme="majorBidi" w:cstheme="majorBidi"/>
          <w:sz w:val="24"/>
          <w:szCs w:val="24"/>
        </w:rPr>
        <w:t xml:space="preserve">Mais pour bien mener leurs missions et atteindre leurs objectifs, </w:t>
      </w:r>
      <w:r w:rsidRPr="00E76FCC">
        <w:rPr>
          <w:rFonts w:asciiTheme="majorBidi" w:hAnsiTheme="majorBidi" w:cstheme="majorBidi"/>
          <w:color w:val="231F20"/>
          <w:sz w:val="24"/>
          <w:szCs w:val="24"/>
        </w:rPr>
        <w:t xml:space="preserve">les auditeurs internes sont tenus de respecter </w:t>
      </w:r>
      <w:r w:rsidRPr="00E76FCC">
        <w:rPr>
          <w:rFonts w:asciiTheme="majorBidi" w:hAnsiTheme="majorBidi" w:cstheme="majorBidi"/>
          <w:sz w:val="24"/>
          <w:szCs w:val="24"/>
        </w:rPr>
        <w:t>la charte d’audit interne,</w:t>
      </w:r>
      <w:r w:rsidRPr="00E76FCC">
        <w:rPr>
          <w:rFonts w:asciiTheme="majorBidi" w:hAnsiTheme="majorBidi" w:cstheme="majorBidi"/>
          <w:color w:val="231F20"/>
          <w:sz w:val="24"/>
          <w:szCs w:val="24"/>
        </w:rPr>
        <w:t xml:space="preserve"> le code de déontologie et les normes internationales de la pratique de l’audit interne qui mettent en évidence l’importance la nécessité de l’objectivité, de l’indépendance, de la confidentialité et de la compétence. </w:t>
      </w:r>
    </w:p>
    <w:p w:rsidR="00D16AE3" w:rsidRPr="00E76FCC" w:rsidRDefault="00D16AE3" w:rsidP="0066458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color w:val="231F20"/>
          <w:sz w:val="24"/>
          <w:szCs w:val="24"/>
        </w:rPr>
        <w:t xml:space="preserve">Leur mission doit suivre une méthodologie rigoureuse </w:t>
      </w:r>
      <w:r w:rsidR="00664582">
        <w:rPr>
          <w:rFonts w:asciiTheme="majorBidi" w:hAnsiTheme="majorBidi" w:cstheme="majorBidi"/>
          <w:color w:val="231F20"/>
          <w:sz w:val="24"/>
          <w:szCs w:val="24"/>
        </w:rPr>
        <w:t>pour</w:t>
      </w:r>
      <w:r w:rsidRPr="00E76FCC">
        <w:rPr>
          <w:rFonts w:asciiTheme="majorBidi" w:hAnsiTheme="majorBidi" w:cstheme="majorBidi"/>
          <w:color w:val="231F20"/>
          <w:sz w:val="24"/>
          <w:szCs w:val="24"/>
        </w:rPr>
        <w:t xml:space="preserve"> assure</w:t>
      </w:r>
      <w:r w:rsidR="00664582">
        <w:rPr>
          <w:rFonts w:asciiTheme="majorBidi" w:hAnsiTheme="majorBidi" w:cstheme="majorBidi"/>
          <w:color w:val="231F20"/>
          <w:sz w:val="24"/>
          <w:szCs w:val="24"/>
        </w:rPr>
        <w:t>r</w:t>
      </w:r>
      <w:r w:rsidRPr="00E76FCC">
        <w:rPr>
          <w:rFonts w:asciiTheme="majorBidi" w:hAnsiTheme="majorBidi" w:cstheme="majorBidi"/>
          <w:color w:val="231F20"/>
          <w:sz w:val="24"/>
          <w:szCs w:val="24"/>
        </w:rPr>
        <w:t xml:space="preserve"> une pratique structurée et méthodique et permet d’offrir des services de bonne qualité. Toute fois la valeur ajoutée de leur service dépend des outils utilisés par les auditeurs au cours de leurs missions.</w:t>
      </w:r>
    </w:p>
    <w:p w:rsidR="004A2CA6" w:rsidRPr="00E76FCC" w:rsidRDefault="00D16AE3" w:rsidP="00E32ED5">
      <w:pPr>
        <w:tabs>
          <w:tab w:val="left" w:pos="2460"/>
        </w:tabs>
        <w:jc w:val="both"/>
        <w:rPr>
          <w:rFonts w:asciiTheme="majorBidi" w:hAnsiTheme="majorBidi" w:cstheme="majorBidi"/>
          <w:b/>
          <w:bCs/>
          <w:sz w:val="24"/>
          <w:szCs w:val="24"/>
        </w:rPr>
      </w:pPr>
      <w:r w:rsidRPr="00E76FCC">
        <w:rPr>
          <w:rFonts w:asciiTheme="majorBidi" w:hAnsiTheme="majorBidi" w:cstheme="majorBidi"/>
          <w:sz w:val="24"/>
          <w:szCs w:val="24"/>
        </w:rPr>
        <w:t>Après avoir évoqué les aspects historiques et théoriques de l’audit interne, son organisation et sa méthodologie, nous allons à présent nous intéresser à l’information comptable et financière qui occupe un rôle décisif dan</w:t>
      </w:r>
      <w:r w:rsidR="00E32ED5">
        <w:rPr>
          <w:rFonts w:asciiTheme="majorBidi" w:hAnsiTheme="majorBidi" w:cstheme="majorBidi"/>
          <w:sz w:val="24"/>
          <w:szCs w:val="24"/>
        </w:rPr>
        <w:t xml:space="preserve">s la gestion et le processus </w:t>
      </w:r>
      <w:r w:rsidRPr="00E76FCC">
        <w:rPr>
          <w:rFonts w:asciiTheme="majorBidi" w:hAnsiTheme="majorBidi" w:cstheme="majorBidi"/>
          <w:sz w:val="24"/>
          <w:szCs w:val="24"/>
        </w:rPr>
        <w:t>décision</w:t>
      </w:r>
      <w:r w:rsidR="00E32ED5">
        <w:rPr>
          <w:rFonts w:asciiTheme="majorBidi" w:hAnsiTheme="majorBidi" w:cstheme="majorBidi"/>
          <w:sz w:val="24"/>
          <w:szCs w:val="24"/>
        </w:rPr>
        <w:t>nel</w:t>
      </w:r>
      <w:r w:rsidRPr="00E76FCC">
        <w:rPr>
          <w:rFonts w:asciiTheme="majorBidi" w:hAnsiTheme="majorBidi" w:cstheme="majorBidi"/>
          <w:sz w:val="24"/>
          <w:szCs w:val="24"/>
        </w:rPr>
        <w:t xml:space="preserve"> au sein de toute entreprise.</w:t>
      </w:r>
    </w:p>
    <w:p w:rsidR="00115FEC" w:rsidRPr="00E76FCC" w:rsidRDefault="00115FEC" w:rsidP="00E76FCC">
      <w:pPr>
        <w:tabs>
          <w:tab w:val="left" w:pos="2460"/>
        </w:tabs>
        <w:jc w:val="both"/>
        <w:rPr>
          <w:rFonts w:asciiTheme="majorBidi" w:hAnsiTheme="majorBidi" w:cstheme="majorBidi"/>
          <w:b/>
          <w:bCs/>
          <w:sz w:val="24"/>
          <w:szCs w:val="24"/>
        </w:rPr>
        <w:sectPr w:rsidR="00115FEC" w:rsidRPr="00E76FCC" w:rsidSect="00482368">
          <w:headerReference w:type="default" r:id="rId20"/>
          <w:footerReference w:type="default" r:id="rId21"/>
          <w:footerReference w:type="first" r:id="rId22"/>
          <w:footnotePr>
            <w:numRestart w:val="eachPage"/>
          </w:footnotePr>
          <w:pgSz w:w="11906" w:h="16838"/>
          <w:pgMar w:top="1418" w:right="1418" w:bottom="1418" w:left="1418" w:header="709" w:footer="709" w:gutter="0"/>
          <w:cols w:space="708"/>
          <w:docGrid w:linePitch="360"/>
        </w:sectPr>
      </w:pPr>
    </w:p>
    <w:p w:rsidR="004A2CA6" w:rsidRPr="00E76FCC" w:rsidRDefault="004A2CA6" w:rsidP="00E76FCC">
      <w:pPr>
        <w:tabs>
          <w:tab w:val="left" w:pos="2460"/>
        </w:tabs>
        <w:jc w:val="both"/>
        <w:rPr>
          <w:rFonts w:asciiTheme="majorBidi" w:hAnsiTheme="majorBidi" w:cstheme="majorBidi"/>
          <w:b/>
          <w:bCs/>
          <w:sz w:val="24"/>
          <w:szCs w:val="24"/>
        </w:rPr>
      </w:pPr>
    </w:p>
    <w:p w:rsidR="004A2CA6" w:rsidRPr="00E76FCC" w:rsidRDefault="004A2CA6" w:rsidP="00E76FCC">
      <w:pPr>
        <w:tabs>
          <w:tab w:val="left" w:pos="2460"/>
        </w:tabs>
        <w:jc w:val="both"/>
        <w:rPr>
          <w:rFonts w:asciiTheme="majorBidi" w:hAnsiTheme="majorBidi" w:cstheme="majorBidi"/>
          <w:b/>
          <w:bCs/>
          <w:sz w:val="24"/>
          <w:szCs w:val="24"/>
        </w:rPr>
      </w:pPr>
    </w:p>
    <w:p w:rsidR="00115FEC" w:rsidRPr="00E76FCC" w:rsidRDefault="00115FEC" w:rsidP="00E76FCC">
      <w:pPr>
        <w:tabs>
          <w:tab w:val="left" w:pos="2460"/>
        </w:tabs>
        <w:jc w:val="both"/>
        <w:rPr>
          <w:rFonts w:asciiTheme="majorBidi" w:hAnsiTheme="majorBidi" w:cstheme="majorBidi"/>
          <w:b/>
          <w:bCs/>
          <w:sz w:val="24"/>
          <w:szCs w:val="24"/>
        </w:rPr>
      </w:pPr>
    </w:p>
    <w:p w:rsidR="00115FEC" w:rsidRDefault="00115FEC" w:rsidP="00E76FCC">
      <w:pPr>
        <w:jc w:val="both"/>
        <w:rPr>
          <w:rFonts w:asciiTheme="majorBidi" w:hAnsiTheme="majorBidi" w:cstheme="majorBidi"/>
          <w:sz w:val="24"/>
          <w:szCs w:val="24"/>
        </w:rPr>
      </w:pPr>
    </w:p>
    <w:p w:rsidR="00C60540" w:rsidRDefault="00C60540" w:rsidP="00E76FCC">
      <w:pPr>
        <w:jc w:val="both"/>
        <w:rPr>
          <w:rFonts w:asciiTheme="majorBidi" w:hAnsiTheme="majorBidi" w:cstheme="majorBidi"/>
          <w:sz w:val="24"/>
          <w:szCs w:val="24"/>
        </w:rPr>
      </w:pPr>
    </w:p>
    <w:p w:rsidR="00C60540" w:rsidRPr="00E76FCC" w:rsidRDefault="00C60540" w:rsidP="00E76FCC">
      <w:pPr>
        <w:jc w:val="both"/>
        <w:rPr>
          <w:rFonts w:asciiTheme="majorBidi" w:hAnsiTheme="majorBidi" w:cstheme="majorBidi"/>
          <w:sz w:val="24"/>
          <w:szCs w:val="24"/>
        </w:rPr>
      </w:pPr>
    </w:p>
    <w:p w:rsidR="00115FEC" w:rsidRPr="00E76FCC" w:rsidRDefault="00115FEC" w:rsidP="00E76FCC">
      <w:pPr>
        <w:jc w:val="both"/>
        <w:rPr>
          <w:rFonts w:asciiTheme="majorBidi" w:hAnsiTheme="majorBidi" w:cstheme="majorBidi"/>
          <w:sz w:val="24"/>
          <w:szCs w:val="24"/>
        </w:rPr>
      </w:pPr>
    </w:p>
    <w:p w:rsidR="00AF6D92" w:rsidRDefault="00115FEC" w:rsidP="00AF6D92">
      <w:pPr>
        <w:pStyle w:val="Default"/>
        <w:spacing w:after="240" w:line="360" w:lineRule="auto"/>
        <w:jc w:val="center"/>
        <w:rPr>
          <w:rFonts w:asciiTheme="majorBidi" w:hAnsiTheme="majorBidi" w:cstheme="majorBidi"/>
          <w:b/>
          <w:bCs/>
          <w:color w:val="auto"/>
          <w:sz w:val="72"/>
          <w:szCs w:val="72"/>
        </w:rPr>
      </w:pPr>
      <w:r w:rsidRPr="00E76FCC">
        <w:rPr>
          <w:rFonts w:asciiTheme="majorBidi" w:hAnsiTheme="majorBidi" w:cstheme="majorBidi"/>
          <w:b/>
          <w:bCs/>
          <w:color w:val="auto"/>
          <w:sz w:val="72"/>
          <w:szCs w:val="72"/>
        </w:rPr>
        <w:t>Chapitre 2</w:t>
      </w:r>
    </w:p>
    <w:p w:rsidR="00115FEC" w:rsidRPr="00E76FCC" w:rsidRDefault="000B27F6" w:rsidP="00AF6D92">
      <w:pPr>
        <w:pStyle w:val="Default"/>
        <w:spacing w:after="240" w:line="360" w:lineRule="auto"/>
        <w:jc w:val="center"/>
        <w:rPr>
          <w:rFonts w:asciiTheme="majorBidi" w:hAnsiTheme="majorBidi" w:cstheme="majorBidi"/>
          <w:b/>
          <w:bCs/>
          <w:color w:val="auto"/>
          <w:sz w:val="72"/>
          <w:szCs w:val="72"/>
        </w:rPr>
      </w:pPr>
      <w:r w:rsidRPr="00E76FCC">
        <w:rPr>
          <w:rFonts w:asciiTheme="majorBidi" w:hAnsiTheme="majorBidi" w:cstheme="majorBidi"/>
          <w:b/>
          <w:bCs/>
          <w:color w:val="auto"/>
          <w:sz w:val="72"/>
          <w:szCs w:val="72"/>
        </w:rPr>
        <w:t>L</w:t>
      </w:r>
      <w:r w:rsidR="00D661C9">
        <w:rPr>
          <w:rFonts w:asciiTheme="majorBidi" w:hAnsiTheme="majorBidi" w:cstheme="majorBidi"/>
          <w:b/>
          <w:bCs/>
          <w:color w:val="auto"/>
          <w:sz w:val="72"/>
          <w:szCs w:val="72"/>
        </w:rPr>
        <w:t>a qualité d</w:t>
      </w:r>
      <w:r w:rsidRPr="00E76FCC">
        <w:rPr>
          <w:rFonts w:asciiTheme="majorBidi" w:hAnsiTheme="majorBidi" w:cstheme="majorBidi"/>
          <w:b/>
          <w:bCs/>
          <w:color w:val="auto"/>
          <w:sz w:val="72"/>
          <w:szCs w:val="72"/>
        </w:rPr>
        <w:t>es</w:t>
      </w:r>
      <w:r w:rsidR="00115FEC" w:rsidRPr="00E76FCC">
        <w:rPr>
          <w:rFonts w:asciiTheme="majorBidi" w:hAnsiTheme="majorBidi" w:cstheme="majorBidi"/>
          <w:b/>
          <w:bCs/>
          <w:color w:val="auto"/>
          <w:sz w:val="72"/>
          <w:szCs w:val="72"/>
        </w:rPr>
        <w:t xml:space="preserve"> informations comptables et financières</w:t>
      </w:r>
    </w:p>
    <w:p w:rsidR="00115FEC" w:rsidRPr="00E76FCC" w:rsidRDefault="00115FEC" w:rsidP="00E76FCC">
      <w:pPr>
        <w:tabs>
          <w:tab w:val="left" w:pos="3480"/>
        </w:tabs>
        <w:jc w:val="both"/>
        <w:rPr>
          <w:rFonts w:asciiTheme="majorBidi" w:hAnsiTheme="majorBidi" w:cstheme="majorBidi"/>
          <w:sz w:val="24"/>
          <w:szCs w:val="24"/>
        </w:rPr>
      </w:pPr>
    </w:p>
    <w:p w:rsidR="00115FEC" w:rsidRPr="00E76FCC" w:rsidRDefault="00115FEC" w:rsidP="00E76FCC">
      <w:pPr>
        <w:jc w:val="both"/>
        <w:rPr>
          <w:rFonts w:asciiTheme="majorBidi" w:hAnsiTheme="majorBidi" w:cstheme="majorBidi"/>
          <w:sz w:val="24"/>
          <w:szCs w:val="24"/>
        </w:rPr>
      </w:pPr>
    </w:p>
    <w:p w:rsidR="00115FEC" w:rsidRPr="00E76FCC" w:rsidRDefault="00115FEC" w:rsidP="00E76FCC">
      <w:pPr>
        <w:jc w:val="both"/>
        <w:rPr>
          <w:rFonts w:asciiTheme="majorBidi" w:hAnsiTheme="majorBidi" w:cstheme="majorBidi"/>
          <w:sz w:val="24"/>
          <w:szCs w:val="24"/>
        </w:rPr>
        <w:sectPr w:rsidR="00115FEC" w:rsidRPr="00E76FCC" w:rsidSect="00482368">
          <w:headerReference w:type="default" r:id="rId23"/>
          <w:footerReference w:type="default" r:id="rId24"/>
          <w:footnotePr>
            <w:numRestart w:val="eachPage"/>
          </w:footnotePr>
          <w:pgSz w:w="11906" w:h="16838"/>
          <w:pgMar w:top="1418" w:right="1418" w:bottom="1418" w:left="1418" w:header="709" w:footer="709" w:gutter="0"/>
          <w:cols w:space="708"/>
          <w:docGrid w:linePitch="360"/>
        </w:sectPr>
      </w:pPr>
    </w:p>
    <w:p w:rsidR="00225F2F" w:rsidRPr="00225F2F" w:rsidRDefault="00225F2F" w:rsidP="00225F2F">
      <w:pPr>
        <w:autoSpaceDE w:val="0"/>
        <w:autoSpaceDN w:val="0"/>
        <w:adjustRightInd w:val="0"/>
        <w:spacing w:after="0" w:afterAutospacing="0"/>
        <w:jc w:val="both"/>
        <w:rPr>
          <w:rFonts w:asciiTheme="majorBidi" w:hAnsiTheme="majorBidi" w:cstheme="majorBidi"/>
          <w:b/>
          <w:bCs/>
          <w:sz w:val="24"/>
          <w:szCs w:val="24"/>
        </w:rPr>
      </w:pPr>
      <w:r w:rsidRPr="00225F2F">
        <w:rPr>
          <w:rFonts w:asciiTheme="majorBidi" w:hAnsiTheme="majorBidi" w:cstheme="majorBidi"/>
          <w:b/>
          <w:bCs/>
          <w:sz w:val="24"/>
          <w:szCs w:val="24"/>
        </w:rPr>
        <w:lastRenderedPageBreak/>
        <w:t xml:space="preserve">Introduction </w:t>
      </w:r>
    </w:p>
    <w:p w:rsidR="00025524" w:rsidRPr="00E76FCC" w:rsidRDefault="00025524" w:rsidP="00225F2F">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Confronté</w:t>
      </w:r>
      <w:r w:rsidR="00AF6D92">
        <w:rPr>
          <w:rFonts w:asciiTheme="majorBidi" w:hAnsiTheme="majorBidi" w:cstheme="majorBidi"/>
          <w:sz w:val="24"/>
          <w:szCs w:val="24"/>
        </w:rPr>
        <w:t>es</w:t>
      </w:r>
      <w:r w:rsidRPr="00E76FCC">
        <w:rPr>
          <w:rFonts w:asciiTheme="majorBidi" w:hAnsiTheme="majorBidi" w:cstheme="majorBidi"/>
          <w:sz w:val="24"/>
          <w:szCs w:val="24"/>
        </w:rPr>
        <w:t xml:space="preserve"> à une multitude de contraintes, les parties prenantes exigent de plus en plus la transparence et la crédibilité des états financiers. Les rapports financiers doivent contenir des informations comptables et financières conformes aux normes comptables internationales reflétant la situation financière et la performance réelle de l’entité, les aidant ainsi à prendre des décisions appropriées.</w:t>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L’information comptable et financière est une clé de réussite et de progrès pour les entreprises, du fait, qu’elle représente un langage universel entre ses différents utilisateurs et un outil de communication</w:t>
      </w:r>
      <w:r w:rsidR="000D4B05">
        <w:rPr>
          <w:rFonts w:asciiTheme="majorBidi" w:hAnsiTheme="majorBidi" w:cstheme="majorBidi"/>
          <w:color w:val="auto"/>
        </w:rPr>
        <w:t xml:space="preserve"> sur la performance de l’entité</w:t>
      </w:r>
      <w:r w:rsidRPr="00E76FCC">
        <w:rPr>
          <w:rFonts w:asciiTheme="majorBidi" w:hAnsiTheme="majorBidi" w:cstheme="majorBidi"/>
          <w:color w:val="auto"/>
        </w:rPr>
        <w:t>.</w:t>
      </w:r>
      <w:r w:rsidR="000D4B05">
        <w:rPr>
          <w:rFonts w:asciiTheme="majorBidi" w:hAnsiTheme="majorBidi" w:cstheme="majorBidi"/>
          <w:color w:val="auto"/>
        </w:rPr>
        <w:t xml:space="preserve"> </w:t>
      </w:r>
      <w:r w:rsidRPr="00E76FCC">
        <w:rPr>
          <w:rFonts w:asciiTheme="majorBidi" w:hAnsiTheme="majorBidi" w:cstheme="majorBidi"/>
          <w:color w:val="auto"/>
        </w:rPr>
        <w:t>Ces informations constituent également un moyen de contrôle pour les différents types d’audit.</w:t>
      </w:r>
    </w:p>
    <w:p w:rsidR="00025524" w:rsidRPr="00E76FCC" w:rsidRDefault="005829B0" w:rsidP="00AF6D92">
      <w:pPr>
        <w:pStyle w:val="Default"/>
        <w:spacing w:after="240" w:line="360" w:lineRule="auto"/>
        <w:jc w:val="both"/>
        <w:rPr>
          <w:rFonts w:asciiTheme="majorBidi" w:hAnsiTheme="majorBidi" w:cstheme="majorBidi"/>
          <w:color w:val="auto"/>
        </w:rPr>
      </w:pPr>
      <w:r>
        <w:rPr>
          <w:rFonts w:asciiTheme="majorBidi" w:hAnsiTheme="majorBidi" w:cstheme="majorBidi"/>
          <w:color w:val="auto"/>
        </w:rPr>
        <w:t>Vu</w:t>
      </w:r>
      <w:r w:rsidR="00025524" w:rsidRPr="00E76FCC">
        <w:rPr>
          <w:rFonts w:asciiTheme="majorBidi" w:hAnsiTheme="majorBidi" w:cstheme="majorBidi"/>
          <w:color w:val="auto"/>
        </w:rPr>
        <w:t xml:space="preserve"> l’importance accordée </w:t>
      </w:r>
      <w:r>
        <w:rPr>
          <w:rFonts w:asciiTheme="majorBidi" w:hAnsiTheme="majorBidi" w:cstheme="majorBidi"/>
          <w:color w:val="auto"/>
        </w:rPr>
        <w:t>aux</w:t>
      </w:r>
      <w:r w:rsidR="00025524" w:rsidRPr="00E76FCC">
        <w:rPr>
          <w:rFonts w:asciiTheme="majorBidi" w:hAnsiTheme="majorBidi" w:cstheme="majorBidi"/>
          <w:color w:val="auto"/>
        </w:rPr>
        <w:t xml:space="preserve"> informations </w:t>
      </w:r>
      <w:r>
        <w:rPr>
          <w:rFonts w:asciiTheme="majorBidi" w:hAnsiTheme="majorBidi" w:cstheme="majorBidi"/>
          <w:color w:val="auto"/>
        </w:rPr>
        <w:t xml:space="preserve">comptables et financières </w:t>
      </w:r>
      <w:r w:rsidR="00025524" w:rsidRPr="00E76FCC">
        <w:rPr>
          <w:rFonts w:asciiTheme="majorBidi" w:hAnsiTheme="majorBidi" w:cstheme="majorBidi"/>
          <w:color w:val="auto"/>
        </w:rPr>
        <w:t xml:space="preserve">par les </w:t>
      </w:r>
      <w:r>
        <w:rPr>
          <w:rFonts w:asciiTheme="majorBidi" w:hAnsiTheme="majorBidi" w:cstheme="majorBidi"/>
          <w:color w:val="auto"/>
        </w:rPr>
        <w:t>différentes parties prenantes de l’entreprise</w:t>
      </w:r>
      <w:r w:rsidR="00025524" w:rsidRPr="00E76FCC">
        <w:rPr>
          <w:rFonts w:asciiTheme="majorBidi" w:hAnsiTheme="majorBidi" w:cstheme="majorBidi"/>
          <w:color w:val="auto"/>
        </w:rPr>
        <w:t xml:space="preserve">, de nombreuses lois telles que </w:t>
      </w:r>
      <w:r w:rsidR="00AF6D92" w:rsidRPr="00E76FCC">
        <w:rPr>
          <w:rFonts w:asciiTheme="majorBidi" w:hAnsiTheme="majorBidi" w:cstheme="majorBidi"/>
        </w:rPr>
        <w:t xml:space="preserve">la loi de Sarbane Oxley </w:t>
      </w:r>
      <w:r w:rsidR="00AF6D92">
        <w:rPr>
          <w:rFonts w:asciiTheme="majorBidi" w:hAnsiTheme="majorBidi" w:cstheme="majorBidi"/>
        </w:rPr>
        <w:t>(</w:t>
      </w:r>
      <w:r w:rsidR="00025524" w:rsidRPr="00E76FCC">
        <w:rPr>
          <w:rFonts w:asciiTheme="majorBidi" w:hAnsiTheme="majorBidi" w:cstheme="majorBidi"/>
          <w:color w:val="auto"/>
        </w:rPr>
        <w:t>SOX</w:t>
      </w:r>
      <w:r w:rsidR="00AF6D92">
        <w:rPr>
          <w:rFonts w:asciiTheme="majorBidi" w:hAnsiTheme="majorBidi" w:cstheme="majorBidi"/>
          <w:color w:val="auto"/>
        </w:rPr>
        <w:t>)</w:t>
      </w:r>
      <w:r w:rsidR="00025524" w:rsidRPr="00E76FCC">
        <w:rPr>
          <w:rFonts w:asciiTheme="majorBidi" w:hAnsiTheme="majorBidi" w:cstheme="majorBidi"/>
          <w:color w:val="auto"/>
        </w:rPr>
        <w:t xml:space="preserve"> et la loi de </w:t>
      </w:r>
      <w:r w:rsidR="00AF6D92" w:rsidRPr="00E76FCC">
        <w:rPr>
          <w:rFonts w:asciiTheme="majorBidi" w:hAnsiTheme="majorBidi" w:cstheme="majorBidi"/>
          <w:color w:val="auto"/>
        </w:rPr>
        <w:t xml:space="preserve">la </w:t>
      </w:r>
      <w:r w:rsidR="00AF6D92" w:rsidRPr="00E76FCC">
        <w:rPr>
          <w:rFonts w:asciiTheme="majorBidi" w:hAnsiTheme="majorBidi" w:cstheme="majorBidi"/>
        </w:rPr>
        <w:t xml:space="preserve">sécurité financière </w:t>
      </w:r>
      <w:r w:rsidR="00AF6D92">
        <w:rPr>
          <w:rFonts w:asciiTheme="majorBidi" w:hAnsiTheme="majorBidi" w:cstheme="majorBidi"/>
        </w:rPr>
        <w:t>(</w:t>
      </w:r>
      <w:r w:rsidR="00025524" w:rsidRPr="00E76FCC">
        <w:rPr>
          <w:rFonts w:asciiTheme="majorBidi" w:hAnsiTheme="majorBidi" w:cstheme="majorBidi"/>
          <w:color w:val="auto"/>
        </w:rPr>
        <w:t>SF</w:t>
      </w:r>
      <w:r w:rsidR="00AF6D92">
        <w:rPr>
          <w:rFonts w:asciiTheme="majorBidi" w:hAnsiTheme="majorBidi" w:cstheme="majorBidi"/>
          <w:color w:val="auto"/>
        </w:rPr>
        <w:t>)</w:t>
      </w:r>
      <w:r w:rsidR="00025524" w:rsidRPr="00E76FCC">
        <w:rPr>
          <w:rFonts w:asciiTheme="majorBidi" w:hAnsiTheme="majorBidi" w:cstheme="majorBidi"/>
          <w:color w:val="auto"/>
        </w:rPr>
        <w:t xml:space="preserve"> ont i</w:t>
      </w:r>
      <w:r w:rsidR="000D4B05">
        <w:rPr>
          <w:rFonts w:asciiTheme="majorBidi" w:hAnsiTheme="majorBidi" w:cstheme="majorBidi"/>
          <w:color w:val="auto"/>
        </w:rPr>
        <w:t xml:space="preserve">nsisté sur la nécessité de son contrôle </w:t>
      </w:r>
      <w:r w:rsidR="00EB20A1">
        <w:rPr>
          <w:rFonts w:asciiTheme="majorBidi" w:hAnsiTheme="majorBidi" w:cstheme="majorBidi"/>
          <w:color w:val="auto"/>
        </w:rPr>
        <w:t>afin</w:t>
      </w:r>
      <w:r w:rsidR="00025524" w:rsidRPr="00E76FCC">
        <w:rPr>
          <w:rFonts w:asciiTheme="majorBidi" w:hAnsiTheme="majorBidi" w:cstheme="majorBidi"/>
          <w:color w:val="auto"/>
        </w:rPr>
        <w:t xml:space="preserve"> d’aider l’entreprise à refléter une image réelle et sincère sur sa situation et de rendre les </w:t>
      </w:r>
      <w:r w:rsidR="000D4B05">
        <w:rPr>
          <w:rFonts w:asciiTheme="majorBidi" w:hAnsiTheme="majorBidi" w:cstheme="majorBidi"/>
          <w:color w:val="auto"/>
        </w:rPr>
        <w:t>états financiers plus transparents</w:t>
      </w:r>
      <w:r w:rsidR="00025524" w:rsidRPr="00E76FCC">
        <w:rPr>
          <w:rFonts w:asciiTheme="majorBidi" w:hAnsiTheme="majorBidi" w:cstheme="majorBidi"/>
          <w:color w:val="auto"/>
        </w:rPr>
        <w:t xml:space="preserve"> et fiables pour une meilleure utilisation.</w:t>
      </w:r>
    </w:p>
    <w:p w:rsidR="00025524" w:rsidRPr="00E76FCC" w:rsidRDefault="00025524" w:rsidP="000D4B05">
      <w:pPr>
        <w:autoSpaceDE w:val="0"/>
        <w:autoSpaceDN w:val="0"/>
        <w:adjustRightInd w:val="0"/>
        <w:jc w:val="both"/>
        <w:rPr>
          <w:rStyle w:val="lev"/>
          <w:rFonts w:asciiTheme="majorBidi" w:hAnsiTheme="majorBidi" w:cstheme="majorBidi"/>
          <w:b w:val="0"/>
          <w:bCs w:val="0"/>
          <w:sz w:val="24"/>
          <w:szCs w:val="24"/>
          <w:bdr w:val="none" w:sz="0" w:space="0" w:color="auto" w:frame="1"/>
          <w:shd w:val="clear" w:color="auto" w:fill="FFFFFF"/>
        </w:rPr>
      </w:pPr>
      <w:r w:rsidRPr="00E76FCC">
        <w:rPr>
          <w:rFonts w:asciiTheme="majorBidi" w:hAnsiTheme="majorBidi" w:cstheme="majorBidi"/>
          <w:sz w:val="24"/>
          <w:szCs w:val="24"/>
        </w:rPr>
        <w:t xml:space="preserve">Cependant, malgré l’harmonisation des normes et la promulgation </w:t>
      </w:r>
      <w:r w:rsidR="000D4B05">
        <w:rPr>
          <w:rFonts w:asciiTheme="majorBidi" w:hAnsiTheme="majorBidi" w:cstheme="majorBidi"/>
          <w:sz w:val="24"/>
          <w:szCs w:val="24"/>
        </w:rPr>
        <w:t>de nouvelles</w:t>
      </w:r>
      <w:r w:rsidRPr="00E76FCC">
        <w:rPr>
          <w:rFonts w:asciiTheme="majorBidi" w:hAnsiTheme="majorBidi" w:cstheme="majorBidi"/>
          <w:sz w:val="24"/>
          <w:szCs w:val="24"/>
        </w:rPr>
        <w:t xml:space="preserve"> lois relatives aux informations comptables, les informations publiées par les entreprises sont souvent manipulées ou erronées à cause de certains facteurs, ce qui induit à une représentation biaisée de la situation financière de l’organisation.</w:t>
      </w:r>
    </w:p>
    <w:p w:rsidR="00025524" w:rsidRPr="00E76FCC" w:rsidRDefault="00025524" w:rsidP="000D4B05">
      <w:pPr>
        <w:jc w:val="both"/>
        <w:rPr>
          <w:rStyle w:val="lev"/>
          <w:rFonts w:asciiTheme="majorBidi" w:hAnsiTheme="majorBidi" w:cstheme="majorBidi"/>
          <w:b w:val="0"/>
          <w:bCs w:val="0"/>
          <w:sz w:val="24"/>
          <w:szCs w:val="24"/>
          <w:bdr w:val="none" w:sz="0" w:space="0" w:color="auto" w:frame="1"/>
          <w:shd w:val="clear" w:color="auto" w:fill="FFFFFF"/>
        </w:rPr>
      </w:pPr>
      <w:r w:rsidRPr="00E76FCC">
        <w:rPr>
          <w:rFonts w:asciiTheme="majorBidi" w:hAnsiTheme="majorBidi" w:cstheme="majorBidi"/>
          <w:sz w:val="24"/>
          <w:szCs w:val="24"/>
        </w:rPr>
        <w:t xml:space="preserve">C’est ainsi que la gouvernance d’entreprise a joué un rôle déterminant pour réduire l’asymétrie de l’information comptable entre les parties prenantes à l’aide des moyens de contrôle assurant ainsi un équilibre de pouvoir et d’informatisation. L’audit interne, l’audit externe et le comité d’audit ont un pouvoir considérable pour contrôler les informations comptables et financières et </w:t>
      </w:r>
      <w:r w:rsidRPr="00E76FCC">
        <w:rPr>
          <w:rStyle w:val="lev"/>
          <w:rFonts w:asciiTheme="majorBidi" w:hAnsiTheme="majorBidi" w:cstheme="majorBidi"/>
          <w:b w:val="0"/>
          <w:bCs w:val="0"/>
          <w:sz w:val="24"/>
          <w:szCs w:val="24"/>
          <w:bdr w:val="none" w:sz="0" w:space="0" w:color="auto" w:frame="1"/>
          <w:shd w:val="clear" w:color="auto" w:fill="FFFFFF"/>
        </w:rPr>
        <w:t xml:space="preserve">ce contrôle demeure indispensable pour produire une information </w:t>
      </w:r>
      <w:r w:rsidR="000D4B05">
        <w:rPr>
          <w:rStyle w:val="lev"/>
          <w:rFonts w:asciiTheme="majorBidi" w:hAnsiTheme="majorBidi" w:cstheme="majorBidi"/>
          <w:b w:val="0"/>
          <w:bCs w:val="0"/>
          <w:sz w:val="24"/>
          <w:szCs w:val="24"/>
          <w:bdr w:val="none" w:sz="0" w:space="0" w:color="auto" w:frame="1"/>
          <w:shd w:val="clear" w:color="auto" w:fill="FFFFFF"/>
        </w:rPr>
        <w:t>conforme</w:t>
      </w:r>
      <w:r w:rsidRPr="00E76FCC">
        <w:rPr>
          <w:rStyle w:val="lev"/>
          <w:rFonts w:asciiTheme="majorBidi" w:hAnsiTheme="majorBidi" w:cstheme="majorBidi"/>
          <w:b w:val="0"/>
          <w:bCs w:val="0"/>
          <w:sz w:val="24"/>
          <w:szCs w:val="24"/>
          <w:bdr w:val="none" w:sz="0" w:space="0" w:color="auto" w:frame="1"/>
          <w:shd w:val="clear" w:color="auto" w:fill="FFFFFF"/>
        </w:rPr>
        <w:t xml:space="preserve"> à ses caractéristiques qualitatives.</w:t>
      </w:r>
    </w:p>
    <w:p w:rsidR="00025524" w:rsidRPr="00E76FCC" w:rsidRDefault="00025524" w:rsidP="00E76FCC">
      <w:pPr>
        <w:jc w:val="both"/>
        <w:rPr>
          <w:rStyle w:val="lev"/>
          <w:rFonts w:asciiTheme="majorBidi" w:hAnsiTheme="majorBidi" w:cstheme="majorBidi"/>
          <w:b w:val="0"/>
          <w:bCs w:val="0"/>
          <w:sz w:val="24"/>
          <w:szCs w:val="24"/>
          <w:bdr w:val="none" w:sz="0" w:space="0" w:color="auto" w:frame="1"/>
          <w:shd w:val="clear" w:color="auto" w:fill="FFFFFF"/>
        </w:rPr>
      </w:pPr>
      <w:r w:rsidRPr="00E76FCC">
        <w:rPr>
          <w:rStyle w:val="lev"/>
          <w:rFonts w:asciiTheme="majorBidi" w:hAnsiTheme="majorBidi" w:cstheme="majorBidi"/>
          <w:b w:val="0"/>
          <w:bCs w:val="0"/>
          <w:sz w:val="24"/>
          <w:szCs w:val="24"/>
          <w:bdr w:val="none" w:sz="0" w:space="0" w:color="auto" w:frame="1"/>
          <w:shd w:val="clear" w:color="auto" w:fill="FFFFFF"/>
        </w:rPr>
        <w:t>À travers ce chapitre, nous avons essayé en premier lieu de mettre en perception le cadre conceptuel des informations comptables et financière</w:t>
      </w:r>
      <w:r w:rsidR="000D4B05">
        <w:rPr>
          <w:rStyle w:val="lev"/>
          <w:rFonts w:asciiTheme="majorBidi" w:hAnsiTheme="majorBidi" w:cstheme="majorBidi"/>
          <w:b w:val="0"/>
          <w:bCs w:val="0"/>
          <w:sz w:val="24"/>
          <w:szCs w:val="24"/>
          <w:bdr w:val="none" w:sz="0" w:space="0" w:color="auto" w:frame="1"/>
          <w:shd w:val="clear" w:color="auto" w:fill="FFFFFF"/>
        </w:rPr>
        <w:t>s</w:t>
      </w:r>
      <w:r w:rsidRPr="00E76FCC">
        <w:rPr>
          <w:rStyle w:val="lev"/>
          <w:rFonts w:asciiTheme="majorBidi" w:hAnsiTheme="majorBidi" w:cstheme="majorBidi"/>
          <w:b w:val="0"/>
          <w:bCs w:val="0"/>
          <w:sz w:val="24"/>
          <w:szCs w:val="24"/>
          <w:bdr w:val="none" w:sz="0" w:space="0" w:color="auto" w:frame="1"/>
          <w:shd w:val="clear" w:color="auto" w:fill="FFFFFF"/>
        </w:rPr>
        <w:t xml:space="preserve"> et d’éclaircir le rôle des informations dans l’entreprise et les différentes contraintes qui s’opposent à ces informations, ensuite nous avons exposé l’importance du contrôle interne et du système d’information dans </w:t>
      </w:r>
      <w:r w:rsidRPr="00E76FCC">
        <w:rPr>
          <w:rStyle w:val="lev"/>
          <w:rFonts w:asciiTheme="majorBidi" w:hAnsiTheme="majorBidi" w:cstheme="majorBidi"/>
          <w:b w:val="0"/>
          <w:bCs w:val="0"/>
          <w:sz w:val="24"/>
          <w:szCs w:val="24"/>
          <w:bdr w:val="none" w:sz="0" w:space="0" w:color="auto" w:frame="1"/>
          <w:shd w:val="clear" w:color="auto" w:fill="FFFFFF"/>
        </w:rPr>
        <w:lastRenderedPageBreak/>
        <w:t>l’organisation des informations, nous avons aussi évoqué l’apport et les limites des normes comptables internationales dans la présentation des états financiers. Et en dernier lieu, nous avons identifié le rôle des mécanismes de gouvernance d’entreprise dans le contrôle de la qualité des informations comptables et financières.</w:t>
      </w:r>
    </w:p>
    <w:p w:rsidR="00025524" w:rsidRPr="00E76FCC" w:rsidRDefault="00025524" w:rsidP="00E76FCC">
      <w:pPr>
        <w:jc w:val="both"/>
        <w:rPr>
          <w:rFonts w:asciiTheme="majorBidi" w:hAnsiTheme="majorBidi" w:cstheme="majorBidi"/>
          <w:b/>
          <w:bCs/>
          <w:sz w:val="24"/>
          <w:szCs w:val="24"/>
        </w:rPr>
      </w:pPr>
      <w:r w:rsidRPr="00E76FCC">
        <w:rPr>
          <w:rFonts w:asciiTheme="majorBidi" w:hAnsiTheme="majorBidi" w:cstheme="majorBidi"/>
          <w:b/>
          <w:bCs/>
          <w:sz w:val="24"/>
          <w:szCs w:val="24"/>
        </w:rPr>
        <w:t xml:space="preserve">Section 1 : Les informations comptables et financières : mise en perception </w:t>
      </w:r>
    </w:p>
    <w:p w:rsidR="002E2039" w:rsidRDefault="00025524" w:rsidP="002E2039">
      <w:pPr>
        <w:jc w:val="both"/>
        <w:rPr>
          <w:rFonts w:asciiTheme="majorBidi" w:hAnsiTheme="majorBidi" w:cstheme="majorBidi"/>
          <w:sz w:val="24"/>
          <w:szCs w:val="24"/>
          <w:rtl/>
          <w:lang w:bidi="ar-DZ"/>
        </w:rPr>
      </w:pPr>
      <w:r w:rsidRPr="00E76FCC">
        <w:rPr>
          <w:rFonts w:asciiTheme="majorBidi" w:hAnsiTheme="majorBidi" w:cstheme="majorBidi"/>
          <w:sz w:val="24"/>
          <w:szCs w:val="24"/>
        </w:rPr>
        <w:t>La prise de décision des parties prenantes repose sur des états financiers (le bilan, le compte de résultat, le tableau des flux de trésorerie, le tableau de variation des capitaux propres et les annexes) qui fournissent des informations sur la situation financière et la performance de l’entreprise.</w:t>
      </w:r>
    </w:p>
    <w:p w:rsidR="00025524" w:rsidRPr="002E2039" w:rsidRDefault="00445A2B" w:rsidP="002E2039">
      <w:pPr>
        <w:pStyle w:val="Paragraphedeliste"/>
        <w:numPr>
          <w:ilvl w:val="0"/>
          <w:numId w:val="127"/>
        </w:numPr>
        <w:jc w:val="both"/>
        <w:rPr>
          <w:rFonts w:asciiTheme="majorBidi" w:hAnsiTheme="majorBidi" w:cstheme="majorBidi"/>
          <w:sz w:val="24"/>
          <w:szCs w:val="24"/>
        </w:rPr>
      </w:pPr>
      <w:r w:rsidRPr="002E2039">
        <w:rPr>
          <w:rFonts w:asciiTheme="majorBidi" w:hAnsiTheme="majorBidi" w:cstheme="majorBidi"/>
          <w:b/>
          <w:bCs/>
          <w:sz w:val="24"/>
          <w:szCs w:val="24"/>
        </w:rPr>
        <w:t>Les caractéristiques qualitatives des états financiers:</w:t>
      </w:r>
    </w:p>
    <w:p w:rsidR="00025524" w:rsidRPr="00E76FCC" w:rsidRDefault="00025524" w:rsidP="00E76FCC">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La comptabilité est une activité de service effectuée pour fournir des informations sur les décisions au sein des entreprises commerciales et à propos de celles-ci.</w:t>
      </w:r>
      <w:r w:rsidRPr="00E76FCC">
        <w:rPr>
          <w:rStyle w:val="Appelnotedebasdep"/>
          <w:rFonts w:asciiTheme="majorBidi" w:hAnsiTheme="majorBidi" w:cstheme="majorBidi"/>
          <w:color w:val="auto"/>
        </w:rPr>
        <w:footnoteReference w:id="129"/>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Les états financiers sont établis et présentés selon des principes et des normes permettant de produire des informations comptables et financières encadré</w:t>
      </w:r>
      <w:r w:rsidR="005829B0">
        <w:rPr>
          <w:rFonts w:asciiTheme="majorBidi" w:hAnsiTheme="majorBidi" w:cstheme="majorBidi"/>
          <w:sz w:val="24"/>
          <w:szCs w:val="24"/>
        </w:rPr>
        <w:t>e</w:t>
      </w:r>
      <w:r w:rsidRPr="00E76FCC">
        <w:rPr>
          <w:rFonts w:asciiTheme="majorBidi" w:hAnsiTheme="majorBidi" w:cstheme="majorBidi"/>
          <w:sz w:val="24"/>
          <w:szCs w:val="24"/>
        </w:rPr>
        <w:t xml:space="preserve">s par des caractéristiques qualitatives requises pour répondre aux attentes des décideurs.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Quatre caractéristiques sont exigées de l’information contenues dans les états financiers: l’intelligibilité, la pertinence, la fiabilité  et la comparabilité.</w:t>
      </w:r>
      <w:r w:rsidRPr="00E76FCC">
        <w:rPr>
          <w:rStyle w:val="Appelnotedebasdep"/>
          <w:rFonts w:asciiTheme="majorBidi" w:hAnsiTheme="majorBidi" w:cstheme="majorBidi"/>
          <w:sz w:val="24"/>
          <w:szCs w:val="24"/>
        </w:rPr>
        <w:footnoteReference w:id="130"/>
      </w:r>
    </w:p>
    <w:p w:rsidR="00025524" w:rsidRPr="00E76FCC" w:rsidRDefault="00025524" w:rsidP="00BA16E6">
      <w:pPr>
        <w:pStyle w:val="Paragraphedeliste"/>
        <w:numPr>
          <w:ilvl w:val="0"/>
          <w:numId w:val="21"/>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Intelligibilité :</w:t>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L’information produite par les états financiers doit être comprise et assimilée sans difficulté par les utilisateurs des informations comptables pour construire une vision juste et claire sur la situation patrimoniale et financière de l’entreprise.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L’intelligibilité est une qualité essentielle de l’information fournie dans les états financiers, c’est d’être compréhensible immédiatement par les utilisateurs. Les utilisateurs sont supposés </w:t>
      </w:r>
      <w:r w:rsidRPr="00E76FCC">
        <w:rPr>
          <w:rFonts w:asciiTheme="majorBidi" w:hAnsiTheme="majorBidi" w:cstheme="majorBidi"/>
          <w:sz w:val="24"/>
          <w:szCs w:val="24"/>
        </w:rPr>
        <w:lastRenderedPageBreak/>
        <w:t>avoir une connaissance raisonnable des affaires des activités économiques et de la comptabilité et une volonté d’étudier l’information d’une façon raisonnablement diligente</w:t>
      </w:r>
      <w:r w:rsidRPr="00E76FCC">
        <w:rPr>
          <w:rStyle w:val="Appelnotedebasdep"/>
          <w:rFonts w:asciiTheme="majorBidi" w:hAnsiTheme="majorBidi" w:cstheme="majorBidi"/>
          <w:sz w:val="24"/>
          <w:szCs w:val="24"/>
        </w:rPr>
        <w:footnoteReference w:id="131"/>
      </w:r>
      <w:r w:rsidRPr="00E76FCC">
        <w:rPr>
          <w:rFonts w:asciiTheme="majorBidi" w:hAnsiTheme="majorBidi" w:cstheme="majorBidi"/>
          <w:sz w:val="24"/>
          <w:szCs w:val="24"/>
        </w:rPr>
        <w:t>.</w:t>
      </w:r>
    </w:p>
    <w:p w:rsidR="00025524" w:rsidRPr="00E76FCC" w:rsidRDefault="00025524" w:rsidP="00BA16E6">
      <w:pPr>
        <w:pStyle w:val="Paragraphedeliste"/>
        <w:numPr>
          <w:ilvl w:val="0"/>
          <w:numId w:val="21"/>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Pertinence </w:t>
      </w:r>
    </w:p>
    <w:p w:rsidR="00025524" w:rsidRPr="00E76FCC" w:rsidRDefault="00025524" w:rsidP="00E76FCC">
      <w:pPr>
        <w:autoSpaceDE w:val="0"/>
        <w:autoSpaceDN w:val="0"/>
        <w:adjustRightInd w:val="0"/>
        <w:spacing w:before="0" w:beforeAutospacing="0" w:after="0"/>
        <w:jc w:val="both"/>
        <w:rPr>
          <w:rFonts w:asciiTheme="majorBidi" w:hAnsiTheme="majorBidi" w:cstheme="majorBidi"/>
          <w:b/>
          <w:bCs/>
          <w:sz w:val="24"/>
          <w:szCs w:val="24"/>
        </w:rPr>
      </w:pPr>
      <w:r w:rsidRPr="00E76FCC">
        <w:rPr>
          <w:rFonts w:asciiTheme="majorBidi" w:hAnsiTheme="majorBidi" w:cstheme="majorBidi"/>
          <w:sz w:val="24"/>
          <w:szCs w:val="24"/>
        </w:rPr>
        <w:t xml:space="preserve">L’information comptable doit être pertinente, ce qui signifie qu’elle doit pouvoir influencer les décisions économiques des investisseurs en les aidant à évaluer des évènements passés, présents ou futurs, à confirmer ou à corriger leurs évaluations passées. Pour être pertinente, une information doit être significative ou d’une importance relative. L’information est significative si son omission ou son inexactitude peut influencer les décisions économiques que les utilisateurs prennent sur la base des états financiers. </w:t>
      </w:r>
      <w:r w:rsidRPr="00E76FCC">
        <w:rPr>
          <w:rStyle w:val="Appelnotedebasdep"/>
          <w:rFonts w:asciiTheme="majorBidi" w:hAnsiTheme="majorBidi" w:cstheme="majorBidi"/>
          <w:sz w:val="24"/>
          <w:szCs w:val="24"/>
        </w:rPr>
        <w:footnoteReference w:id="132"/>
      </w:r>
    </w:p>
    <w:p w:rsidR="00025524" w:rsidRPr="00E76FCC" w:rsidRDefault="00025524" w:rsidP="0050739B">
      <w:pPr>
        <w:jc w:val="both"/>
        <w:rPr>
          <w:rFonts w:asciiTheme="majorBidi" w:hAnsiTheme="majorBidi" w:cstheme="majorBidi"/>
          <w:sz w:val="24"/>
          <w:szCs w:val="24"/>
        </w:rPr>
      </w:pPr>
      <w:r w:rsidRPr="00E76FCC">
        <w:rPr>
          <w:rFonts w:asciiTheme="majorBidi" w:hAnsiTheme="majorBidi" w:cstheme="majorBidi"/>
          <w:sz w:val="24"/>
          <w:szCs w:val="24"/>
        </w:rPr>
        <w:t>En outre, une information pertinente est celle qui a un</w:t>
      </w:r>
      <w:r w:rsidR="005829B0">
        <w:rPr>
          <w:rFonts w:asciiTheme="majorBidi" w:hAnsiTheme="majorBidi" w:cstheme="majorBidi"/>
          <w:sz w:val="24"/>
          <w:szCs w:val="24"/>
        </w:rPr>
        <w:t xml:space="preserve"> caractère significatif et utile et qui</w:t>
      </w:r>
      <w:r w:rsidRPr="00E76FCC">
        <w:rPr>
          <w:rFonts w:asciiTheme="majorBidi" w:hAnsiTheme="majorBidi" w:cstheme="majorBidi"/>
          <w:sz w:val="24"/>
          <w:szCs w:val="24"/>
        </w:rPr>
        <w:t xml:space="preserve"> permet d’aider les différents utilisateurs dans l’analyse des états financiers sur la situation financière de l’exercice actuel et les exercices antérieurs </w:t>
      </w:r>
      <w:r w:rsidR="0050739B">
        <w:rPr>
          <w:rFonts w:asciiTheme="majorBidi" w:hAnsiTheme="majorBidi" w:cstheme="majorBidi"/>
          <w:sz w:val="24"/>
          <w:szCs w:val="24"/>
        </w:rPr>
        <w:t>afin</w:t>
      </w:r>
      <w:r w:rsidRPr="00E76FCC">
        <w:rPr>
          <w:rFonts w:asciiTheme="majorBidi" w:hAnsiTheme="majorBidi" w:cstheme="majorBidi"/>
          <w:sz w:val="24"/>
          <w:szCs w:val="24"/>
        </w:rPr>
        <w:t xml:space="preserve"> d’améliorer </w:t>
      </w:r>
      <w:r w:rsidR="0050739B">
        <w:rPr>
          <w:rFonts w:asciiTheme="majorBidi" w:hAnsiTheme="majorBidi" w:cstheme="majorBidi"/>
          <w:sz w:val="24"/>
          <w:szCs w:val="24"/>
        </w:rPr>
        <w:t>la prise de bonnes</w:t>
      </w:r>
      <w:r w:rsidRPr="00E76FCC">
        <w:rPr>
          <w:rFonts w:asciiTheme="majorBidi" w:hAnsiTheme="majorBidi" w:cstheme="majorBidi"/>
          <w:sz w:val="24"/>
          <w:szCs w:val="24"/>
        </w:rPr>
        <w:t xml:space="preserve"> décisi</w:t>
      </w:r>
      <w:r w:rsidR="0050739B">
        <w:rPr>
          <w:rFonts w:asciiTheme="majorBidi" w:hAnsiTheme="majorBidi" w:cstheme="majorBidi"/>
          <w:sz w:val="24"/>
          <w:szCs w:val="24"/>
        </w:rPr>
        <w:t>ons</w:t>
      </w:r>
      <w:r w:rsidRPr="00E76FCC">
        <w:rPr>
          <w:rFonts w:asciiTheme="majorBidi" w:hAnsiTheme="majorBidi" w:cstheme="majorBidi"/>
          <w:sz w:val="24"/>
          <w:szCs w:val="24"/>
        </w:rPr>
        <w:t>.</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Dés lors, l’information doit être une source de réduction de l’incertitude inhérente à une situation, doit être établie et divulguée en temps utile et doit avoir une valeur prédictive et une valeur de confirmation</w:t>
      </w:r>
      <w:r w:rsidRPr="00E76FCC">
        <w:rPr>
          <w:rStyle w:val="Appelnotedebasdep"/>
          <w:rFonts w:asciiTheme="majorBidi" w:hAnsiTheme="majorBidi" w:cstheme="majorBidi"/>
          <w:sz w:val="24"/>
          <w:szCs w:val="24"/>
        </w:rPr>
        <w:footnoteReference w:id="133"/>
      </w:r>
      <w:r w:rsidRPr="00E76FCC">
        <w:rPr>
          <w:rFonts w:asciiTheme="majorBidi" w:hAnsiTheme="majorBidi" w:cstheme="majorBidi"/>
          <w:sz w:val="24"/>
          <w:szCs w:val="24"/>
        </w:rPr>
        <w:t>. En d’autre terme, la pertinence renvoie également à la précision et à la rigueur des informations ainsi qu’à sa transmission au moment opportun.</w:t>
      </w:r>
    </w:p>
    <w:p w:rsidR="00025524" w:rsidRPr="00E76FCC" w:rsidRDefault="00025524" w:rsidP="00BA16E6">
      <w:pPr>
        <w:pStyle w:val="Paragraphedeliste"/>
        <w:numPr>
          <w:ilvl w:val="0"/>
          <w:numId w:val="21"/>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Fiabilité </w:t>
      </w:r>
    </w:p>
    <w:p w:rsidR="00025524" w:rsidRPr="00E76FCC" w:rsidRDefault="00025524" w:rsidP="00E76FC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L’information possède la qualité de fiabilité quand elle est exempte d’erreur et de biais significatifs et que les utilisateurs peuvent lui faire confiance pour présenter une image fidèle.</w:t>
      </w:r>
      <w:r w:rsidRPr="00E76FCC">
        <w:rPr>
          <w:rStyle w:val="Appelnotedebasdep"/>
          <w:rFonts w:asciiTheme="majorBidi" w:hAnsiTheme="majorBidi" w:cstheme="majorBidi"/>
          <w:sz w:val="24"/>
          <w:szCs w:val="24"/>
        </w:rPr>
        <w:footnoteReference w:id="134"/>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L'information comptable est fiable si elle est complète, juste et représente la situation de l’entreprise fidèlement sans omission ou irrégularité.</w:t>
      </w:r>
    </w:p>
    <w:p w:rsidR="00025524" w:rsidRPr="00E76FCC" w:rsidRDefault="00025524"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Pour fournir aux utilisateurs des états financiers fiables, l’IASB précise cinq critères selon leur ordre d’importance :</w:t>
      </w:r>
      <w:r w:rsidRPr="00E76FCC">
        <w:rPr>
          <w:rStyle w:val="Appelnotedebasdep"/>
          <w:rFonts w:asciiTheme="majorBidi" w:hAnsiTheme="majorBidi" w:cstheme="majorBidi"/>
          <w:b/>
          <w:bCs/>
          <w:sz w:val="24"/>
          <w:szCs w:val="24"/>
        </w:rPr>
        <w:footnoteReference w:id="135"/>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L’image fidèle</w:t>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prééminence de la substance sur la forme</w:t>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neutralité</w:t>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prudence</w:t>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L’exhaustivité  </w:t>
      </w:r>
    </w:p>
    <w:p w:rsidR="00025524" w:rsidRPr="00E76FCC" w:rsidRDefault="00025524" w:rsidP="0050739B">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Ces critères permettent de juger l’exactitude des rapports financiers publiés qui sont censés refléter la réalité de l’entreprise et veiller à ce que les décideurs soient attentifs et prudents en les écartant des erreurs dans leurs décisions. Comme il est important de diminuer l’effet de l’influence des parti</w:t>
      </w:r>
      <w:r w:rsidR="0050739B">
        <w:rPr>
          <w:rFonts w:asciiTheme="majorBidi" w:hAnsiTheme="majorBidi" w:cstheme="majorBidi"/>
          <w:sz w:val="24"/>
          <w:szCs w:val="24"/>
        </w:rPr>
        <w:t>e</w:t>
      </w:r>
      <w:r w:rsidRPr="00E76FCC">
        <w:rPr>
          <w:rFonts w:asciiTheme="majorBidi" w:hAnsiTheme="majorBidi" w:cstheme="majorBidi"/>
          <w:sz w:val="24"/>
          <w:szCs w:val="24"/>
        </w:rPr>
        <w:t>s ayant des intérêts à atteindre, car, à défaut de manque ou d’absence de fiabilité</w:t>
      </w:r>
      <w:r w:rsidR="0050739B">
        <w:rPr>
          <w:rFonts w:asciiTheme="majorBidi" w:hAnsiTheme="majorBidi" w:cstheme="majorBidi"/>
          <w:sz w:val="24"/>
          <w:szCs w:val="24"/>
        </w:rPr>
        <w:t>,</w:t>
      </w:r>
      <w:r w:rsidRPr="00E76FCC">
        <w:rPr>
          <w:rFonts w:asciiTheme="majorBidi" w:hAnsiTheme="majorBidi" w:cstheme="majorBidi"/>
          <w:sz w:val="24"/>
          <w:szCs w:val="24"/>
        </w:rPr>
        <w:t xml:space="preserve"> les parties prenantes risqueraient d’o</w:t>
      </w:r>
      <w:r w:rsidR="0050739B">
        <w:rPr>
          <w:rFonts w:asciiTheme="majorBidi" w:hAnsiTheme="majorBidi" w:cstheme="majorBidi"/>
          <w:sz w:val="24"/>
          <w:szCs w:val="24"/>
        </w:rPr>
        <w:t>btenir des informations fausses biaisant</w:t>
      </w:r>
      <w:r w:rsidRPr="00E76FCC">
        <w:rPr>
          <w:rFonts w:asciiTheme="majorBidi" w:hAnsiTheme="majorBidi" w:cstheme="majorBidi"/>
          <w:sz w:val="24"/>
          <w:szCs w:val="24"/>
        </w:rPr>
        <w:t xml:space="preserve"> leurs décisions.</w:t>
      </w:r>
    </w:p>
    <w:p w:rsidR="00025524" w:rsidRPr="00E76FCC" w:rsidRDefault="00025524" w:rsidP="00BA16E6">
      <w:pPr>
        <w:pStyle w:val="Paragraphedeliste"/>
        <w:numPr>
          <w:ilvl w:val="0"/>
          <w:numId w:val="21"/>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Comparabilité </w:t>
      </w:r>
    </w:p>
    <w:p w:rsidR="00025524" w:rsidRPr="00E76FCC" w:rsidRDefault="00025524" w:rsidP="002E515E">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Pour évaluer la performance d’une entité et </w:t>
      </w:r>
      <w:r w:rsidR="002E515E">
        <w:rPr>
          <w:rFonts w:asciiTheme="majorBidi" w:hAnsiTheme="majorBidi" w:cstheme="majorBidi"/>
          <w:sz w:val="24"/>
          <w:szCs w:val="24"/>
        </w:rPr>
        <w:t>prendre des décisions adéquates</w:t>
      </w:r>
      <w:r w:rsidRPr="00E76FCC">
        <w:rPr>
          <w:rFonts w:asciiTheme="majorBidi" w:hAnsiTheme="majorBidi" w:cstheme="majorBidi"/>
          <w:sz w:val="24"/>
          <w:szCs w:val="24"/>
        </w:rPr>
        <w:t xml:space="preserve">, les dirigeants et actionnaires procèdent à une comparaison des informations comptables et financières de leur entreprise de l’exercice actuel par rapport aux exercices précédents. De même, les investisseurs comparent les données financières d’une entreprise à une autre pour choisir </w:t>
      </w:r>
      <w:r w:rsidR="002E515E">
        <w:rPr>
          <w:rFonts w:asciiTheme="majorBidi" w:hAnsiTheme="majorBidi" w:cstheme="majorBidi"/>
          <w:sz w:val="24"/>
          <w:szCs w:val="24"/>
        </w:rPr>
        <w:t>de quelle manière</w:t>
      </w:r>
      <w:r w:rsidRPr="00E76FCC">
        <w:rPr>
          <w:rFonts w:asciiTheme="majorBidi" w:hAnsiTheme="majorBidi" w:cstheme="majorBidi"/>
          <w:sz w:val="24"/>
          <w:szCs w:val="24"/>
        </w:rPr>
        <w:t xml:space="preserve"> faudra s’engager pour maximiser leurs profits.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 comparabilité spatio-temporelle des informations financières est conditionnée par l’application de méthodes ou de modèles comptables constants d’un exercice à l’autre.</w:t>
      </w:r>
      <w:r w:rsidRPr="00E76FCC">
        <w:rPr>
          <w:rStyle w:val="Appelnotedebasdep"/>
          <w:rFonts w:asciiTheme="majorBidi" w:hAnsiTheme="majorBidi" w:cstheme="majorBidi"/>
          <w:sz w:val="24"/>
          <w:szCs w:val="24"/>
        </w:rPr>
        <w:footnoteReference w:id="136"/>
      </w:r>
      <w:r w:rsidRPr="00E76FCC">
        <w:rPr>
          <w:rFonts w:asciiTheme="majorBidi" w:hAnsiTheme="majorBidi" w:cstheme="majorBidi"/>
          <w:sz w:val="24"/>
          <w:szCs w:val="24"/>
        </w:rPr>
        <w:t xml:space="preserve"> Ainsi les états financiers doivent répondre à une condition qui est la cohérence pour faciliter la comparaison des informations.</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En termes de cohérence, même si elle est liée à la comparabilité, elle n'est pas identique. La cohérence fait référence à l'utilisation des mêmes méthodes pour les mêmes éléments, soit </w:t>
      </w:r>
      <w:r w:rsidRPr="00E76FCC">
        <w:rPr>
          <w:rFonts w:asciiTheme="majorBidi" w:hAnsiTheme="majorBidi" w:cstheme="majorBidi"/>
          <w:sz w:val="24"/>
          <w:szCs w:val="24"/>
        </w:rPr>
        <w:lastRenderedPageBreak/>
        <w:t>d'une période à l'autre au sein d'une entité déclarante, soit dans un espace unique pour les différentes entités. La comparabilité est l'objectif et la cohérence aide à atteindre cet objectif.</w:t>
      </w:r>
      <w:r w:rsidRPr="00E76FCC">
        <w:rPr>
          <w:rStyle w:val="Appelnotedebasdep"/>
          <w:rFonts w:asciiTheme="majorBidi" w:hAnsiTheme="majorBidi" w:cstheme="majorBidi"/>
          <w:sz w:val="24"/>
          <w:szCs w:val="24"/>
        </w:rPr>
        <w:footnoteReference w:id="137"/>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À ce stade, il convient de structurer ces caractéristiques par priorité</w:t>
      </w:r>
      <w:r w:rsidR="003E6EBD" w:rsidRPr="00E76FCC">
        <w:rPr>
          <w:rFonts w:asciiTheme="majorBidi" w:hAnsiTheme="majorBidi" w:cstheme="majorBidi"/>
          <w:sz w:val="24"/>
          <w:szCs w:val="24"/>
        </w:rPr>
        <w:t xml:space="preserve"> dans la figure ci-dessous</w:t>
      </w:r>
      <w:r w:rsidRPr="00E76FCC">
        <w:rPr>
          <w:rFonts w:asciiTheme="majorBidi" w:hAnsiTheme="majorBidi" w:cstheme="majorBidi"/>
          <w:sz w:val="24"/>
          <w:szCs w:val="24"/>
        </w:rPr>
        <w:t xml:space="preserve">. </w:t>
      </w:r>
    </w:p>
    <w:p w:rsidR="00025524" w:rsidRPr="00E76FCC" w:rsidRDefault="00025524" w:rsidP="00930A0E">
      <w:pPr>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4A1370" w:rsidRPr="00E76FCC">
        <w:rPr>
          <w:rFonts w:asciiTheme="majorBidi" w:hAnsiTheme="majorBidi" w:cstheme="majorBidi"/>
          <w:b/>
          <w:bCs/>
          <w:sz w:val="24"/>
          <w:szCs w:val="24"/>
        </w:rPr>
        <w:t>0</w:t>
      </w:r>
      <w:r w:rsidR="002E1337" w:rsidRPr="00E76FCC">
        <w:rPr>
          <w:rFonts w:asciiTheme="majorBidi" w:hAnsiTheme="majorBidi" w:cstheme="majorBidi"/>
          <w:b/>
          <w:bCs/>
          <w:sz w:val="24"/>
          <w:szCs w:val="24"/>
        </w:rPr>
        <w:t>6</w:t>
      </w:r>
      <w:r w:rsidRPr="00E76FCC">
        <w:rPr>
          <w:rFonts w:asciiTheme="majorBidi" w:hAnsiTheme="majorBidi" w:cstheme="majorBidi"/>
          <w:b/>
          <w:bCs/>
          <w:sz w:val="24"/>
          <w:szCs w:val="24"/>
        </w:rPr>
        <w:t>: hiérarchisation  des critères de la qualité de l’information comptable :</w:t>
      </w:r>
    </w:p>
    <w:p w:rsidR="003E6EBD" w:rsidRPr="00E76FCC" w:rsidRDefault="00090485" w:rsidP="00E76FCC">
      <w:pPr>
        <w:tabs>
          <w:tab w:val="left" w:pos="4774"/>
          <w:tab w:val="left" w:pos="5076"/>
        </w:tabs>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112" style="position:absolute;left:0;text-align:left;margin-left:196.1pt;margin-top:13.3pt;width:272.7pt;height:52.65pt;z-index:251745280;v-text-anchor:middle" filled="f">
            <v:textbox style="mso-next-textbox:#_x0000_s1112">
              <w:txbxContent>
                <w:p w:rsidR="00233F5A" w:rsidRPr="002E515E" w:rsidRDefault="00233F5A" w:rsidP="00491FB2">
                  <w:pPr>
                    <w:tabs>
                      <w:tab w:val="left" w:pos="4774"/>
                      <w:tab w:val="left" w:pos="5076"/>
                    </w:tabs>
                    <w:spacing w:after="0" w:line="240" w:lineRule="auto"/>
                    <w:jc w:val="center"/>
                    <w:rPr>
                      <w:rFonts w:asciiTheme="majorBidi" w:hAnsiTheme="majorBidi" w:cstheme="majorBidi"/>
                      <w:spacing w:val="-20"/>
                      <w:sz w:val="24"/>
                      <w:szCs w:val="24"/>
                    </w:rPr>
                  </w:pPr>
                  <w:r w:rsidRPr="002E515E">
                    <w:rPr>
                      <w:rFonts w:asciiTheme="majorBidi" w:hAnsiTheme="majorBidi" w:cstheme="majorBidi"/>
                      <w:sz w:val="24"/>
                      <w:szCs w:val="24"/>
                    </w:rPr>
                    <w:t xml:space="preserve">Les décideurs et </w:t>
                  </w:r>
                  <w:r>
                    <w:rPr>
                      <w:rFonts w:asciiTheme="majorBidi" w:hAnsiTheme="majorBidi" w:cstheme="majorBidi"/>
                      <w:sz w:val="24"/>
                      <w:szCs w:val="24"/>
                    </w:rPr>
                    <w:t>leurs caractéristiques</w:t>
                  </w:r>
                </w:p>
                <w:p w:rsidR="00233F5A" w:rsidRPr="002E515E" w:rsidRDefault="00233F5A" w:rsidP="00491FB2">
                  <w:pPr>
                    <w:tabs>
                      <w:tab w:val="center" w:pos="4535"/>
                    </w:tabs>
                    <w:spacing w:before="0" w:beforeAutospacing="0" w:after="0" w:line="240" w:lineRule="auto"/>
                    <w:jc w:val="center"/>
                    <w:rPr>
                      <w:rFonts w:asciiTheme="majorBidi" w:hAnsiTheme="majorBidi" w:cstheme="majorBidi"/>
                      <w:sz w:val="24"/>
                      <w:szCs w:val="24"/>
                    </w:rPr>
                  </w:pPr>
                  <w:r w:rsidRPr="002E515E">
                    <w:rPr>
                      <w:rFonts w:asciiTheme="majorBidi" w:hAnsiTheme="majorBidi" w:cstheme="majorBidi"/>
                      <w:spacing w:val="-20"/>
                      <w:sz w:val="24"/>
                      <w:szCs w:val="24"/>
                    </w:rPr>
                    <w:t>(</w:t>
                  </w:r>
                  <w:r>
                    <w:rPr>
                      <w:rFonts w:asciiTheme="majorBidi" w:hAnsiTheme="majorBidi" w:cstheme="majorBidi"/>
                      <w:sz w:val="24"/>
                      <w:szCs w:val="24"/>
                    </w:rPr>
                    <w:t xml:space="preserve">par exemple assimilation </w:t>
                  </w:r>
                  <w:r w:rsidRPr="002E515E">
                    <w:rPr>
                      <w:rFonts w:asciiTheme="majorBidi" w:hAnsiTheme="majorBidi" w:cstheme="majorBidi"/>
                      <w:sz w:val="24"/>
                      <w:szCs w:val="24"/>
                    </w:rPr>
                    <w:t>ou connaissance préalable)</w:t>
                  </w:r>
                </w:p>
                <w:p w:rsidR="00233F5A" w:rsidRDefault="00233F5A" w:rsidP="003E6EBD">
                  <w:pPr>
                    <w:jc w:val="center"/>
                  </w:pPr>
                </w:p>
              </w:txbxContent>
            </v:textbox>
          </v:rect>
        </w:pict>
      </w:r>
      <w:r w:rsidR="00025524" w:rsidRPr="00E76FCC">
        <w:rPr>
          <w:rFonts w:asciiTheme="majorBidi" w:hAnsiTheme="majorBidi" w:cstheme="majorBidi"/>
          <w:sz w:val="24"/>
          <w:szCs w:val="24"/>
        </w:rPr>
        <w:t>Utilisateurs  de l’information comptable</w:t>
      </w:r>
      <w:r w:rsidR="00025524" w:rsidRPr="00E76FCC">
        <w:rPr>
          <w:rFonts w:asciiTheme="majorBidi" w:hAnsiTheme="majorBidi" w:cstheme="majorBidi"/>
          <w:sz w:val="24"/>
          <w:szCs w:val="24"/>
        </w:rPr>
        <w:tab/>
      </w:r>
    </w:p>
    <w:p w:rsidR="00025524" w:rsidRPr="00E76FCC" w:rsidRDefault="00090485" w:rsidP="00E76FCC">
      <w:pPr>
        <w:tabs>
          <w:tab w:val="left" w:pos="4774"/>
          <w:tab w:val="left" w:pos="5076"/>
        </w:tabs>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43" type="#_x0000_t32" style="position:absolute;left:0;text-align:left;margin-left:310.2pt;margin-top:24.55pt;width:.05pt;height:23.2pt;z-index:251777024" o:connectortype="straight"/>
        </w:pict>
      </w:r>
    </w:p>
    <w:p w:rsidR="00025524" w:rsidRPr="00E76FCC" w:rsidRDefault="00090485" w:rsidP="00E76FCC">
      <w:pPr>
        <w:tabs>
          <w:tab w:val="left" w:pos="5076"/>
        </w:tabs>
        <w:spacing w:after="0" w:afterAutospacing="0"/>
        <w:jc w:val="both"/>
        <w:rPr>
          <w:rFonts w:asciiTheme="majorBidi" w:hAnsiTheme="majorBidi" w:cstheme="majorBidi"/>
          <w:sz w:val="24"/>
          <w:szCs w:val="24"/>
        </w:rPr>
      </w:pPr>
      <w:r>
        <w:rPr>
          <w:rFonts w:asciiTheme="majorBidi" w:hAnsiTheme="majorBidi" w:cstheme="majorBidi"/>
          <w:noProof/>
          <w:sz w:val="24"/>
          <w:szCs w:val="24"/>
          <w:lang w:eastAsia="fr-FR"/>
        </w:rPr>
        <w:pict>
          <v:rect id="_x0000_s1113" style="position:absolute;left:0;text-align:left;margin-left:210.15pt;margin-top:16.9pt;width:222.5pt;height:25.8pt;z-index:251746304" filled="f">
            <v:textbox style="mso-next-textbox:#_x0000_s1113">
              <w:txbxContent>
                <w:p w:rsidR="00233F5A" w:rsidRDefault="00233F5A" w:rsidP="00B011AD">
                  <w:pPr>
                    <w:jc w:val="center"/>
                  </w:pPr>
                  <w:r w:rsidRPr="005A7CBB">
                    <w:rPr>
                      <w:rFonts w:asciiTheme="majorBidi" w:hAnsiTheme="majorBidi" w:cstheme="majorBidi"/>
                      <w:sz w:val="24"/>
                      <w:szCs w:val="24"/>
                    </w:rPr>
                    <w:t>Valeur de l’info&gt;</w:t>
                  </w:r>
                  <w:r w:rsidRPr="00B011AD">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 xml:space="preserve">coût </w:t>
                  </w:r>
                  <w:r w:rsidRPr="005A7CBB">
                    <w:rPr>
                      <w:rFonts w:asciiTheme="majorBidi" w:hAnsiTheme="majorBidi" w:cstheme="majorBidi"/>
                      <w:sz w:val="24"/>
                      <w:szCs w:val="24"/>
                    </w:rPr>
                    <w:t>d’obtention</w:t>
                  </w:r>
                </w:p>
              </w:txbxContent>
            </v:textbox>
          </v:rect>
        </w:pict>
      </w:r>
    </w:p>
    <w:p w:rsidR="00025524" w:rsidRPr="00E76FCC" w:rsidRDefault="00090485" w:rsidP="00E76FCC">
      <w:pPr>
        <w:tabs>
          <w:tab w:val="center" w:pos="4535"/>
        </w:tabs>
        <w:spacing w:before="0" w:beforeAutospacing="0"/>
        <w:jc w:val="both"/>
        <w:rPr>
          <w:rFonts w:asciiTheme="majorBidi" w:hAnsiTheme="majorBidi" w:cstheme="majorBidi"/>
          <w:sz w:val="24"/>
          <w:szCs w:val="24"/>
        </w:rPr>
      </w:pPr>
      <w:r>
        <w:rPr>
          <w:rFonts w:asciiTheme="majorBidi" w:hAnsiTheme="majorBidi" w:cstheme="majorBidi"/>
          <w:noProof/>
          <w:sz w:val="24"/>
          <w:szCs w:val="24"/>
          <w:lang w:eastAsia="fr-FR"/>
        </w:rPr>
        <w:pict>
          <v:rect id="_x0000_s1114" style="position:absolute;left:0;text-align:left;margin-left:247.7pt;margin-top:32.55pt;width:2in;height:25.8pt;z-index:251747328" filled="f">
            <v:textbox style="mso-next-textbox:#_x0000_s1114">
              <w:txbxContent>
                <w:p w:rsidR="00233F5A" w:rsidRDefault="00233F5A" w:rsidP="00B969A4">
                  <w:pPr>
                    <w:jc w:val="center"/>
                  </w:pPr>
                  <w:r w:rsidRPr="005A7CBB">
                    <w:rPr>
                      <w:rFonts w:asciiTheme="majorBidi" w:hAnsiTheme="majorBidi" w:cstheme="majorBidi"/>
                      <w:sz w:val="24"/>
                      <w:szCs w:val="24"/>
                    </w:rPr>
                    <w:t>Intelligibilité</w:t>
                  </w:r>
                </w:p>
              </w:txbxContent>
            </v:textbox>
          </v:rect>
        </w:pict>
      </w:r>
      <w:r>
        <w:rPr>
          <w:rFonts w:asciiTheme="majorBidi" w:hAnsiTheme="majorBidi" w:cstheme="majorBidi"/>
          <w:noProof/>
          <w:sz w:val="24"/>
          <w:szCs w:val="24"/>
          <w:lang w:eastAsia="fr-FR"/>
        </w:rPr>
        <w:pict>
          <v:shape id="_x0000_s1141" type="#_x0000_t32" style="position:absolute;left:0;text-align:left;margin-left:310.1pt;margin-top:22.25pt;width:.05pt;height:9pt;z-index:251774976" o:connectortype="straight"/>
        </w:pict>
      </w:r>
      <w:r w:rsidR="00025524" w:rsidRPr="00E76FCC">
        <w:rPr>
          <w:rFonts w:asciiTheme="majorBidi" w:hAnsiTheme="majorBidi" w:cstheme="majorBidi"/>
          <w:sz w:val="24"/>
          <w:szCs w:val="24"/>
        </w:rPr>
        <w:t xml:space="preserve">Contrainte générale </w:t>
      </w:r>
      <w:r w:rsidR="00025524" w:rsidRPr="00E76FCC">
        <w:rPr>
          <w:rFonts w:asciiTheme="majorBidi" w:hAnsiTheme="majorBidi" w:cstheme="majorBidi"/>
          <w:sz w:val="24"/>
          <w:szCs w:val="24"/>
        </w:rPr>
        <w:tab/>
      </w:r>
    </w:p>
    <w:p w:rsidR="00025524" w:rsidRPr="00E76FCC" w:rsidRDefault="00025524" w:rsidP="00E76FCC">
      <w:pPr>
        <w:tabs>
          <w:tab w:val="left" w:pos="5277"/>
          <w:tab w:val="left" w:pos="5712"/>
        </w:tabs>
        <w:spacing w:before="24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Les critères propres aux destinataires</w:t>
      </w:r>
      <w:r w:rsidRPr="00E76FCC">
        <w:rPr>
          <w:rFonts w:asciiTheme="majorBidi" w:hAnsiTheme="majorBidi" w:cstheme="majorBidi"/>
          <w:sz w:val="24"/>
          <w:szCs w:val="24"/>
        </w:rPr>
        <w:tab/>
      </w:r>
    </w:p>
    <w:p w:rsidR="00025524" w:rsidRPr="00E76FCC" w:rsidRDefault="00090485" w:rsidP="00E76FCC">
      <w:pPr>
        <w:tabs>
          <w:tab w:val="left" w:pos="571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42" type="#_x0000_t32" style="position:absolute;left:0;text-align:left;margin-left:310.1pt;margin-top:9.6pt;width:.15pt;height:13.25pt;z-index:251776000" o:connectortype="straight"/>
        </w:pict>
      </w:r>
      <w:r w:rsidR="00025524" w:rsidRPr="00E76FCC">
        <w:rPr>
          <w:rFonts w:asciiTheme="majorBidi" w:hAnsiTheme="majorBidi" w:cstheme="majorBidi"/>
          <w:sz w:val="24"/>
          <w:szCs w:val="24"/>
        </w:rPr>
        <w:t>des informations</w:t>
      </w:r>
    </w:p>
    <w:p w:rsidR="00025524" w:rsidRPr="00E76FCC" w:rsidRDefault="00090485" w:rsidP="00E76FCC">
      <w:pPr>
        <w:tabs>
          <w:tab w:val="left" w:pos="5238"/>
          <w:tab w:val="left" w:pos="5520"/>
        </w:tabs>
        <w:spacing w:before="240" w:after="0" w:afterAutospacing="0"/>
        <w:jc w:val="both"/>
        <w:rPr>
          <w:rFonts w:asciiTheme="majorBidi" w:hAnsiTheme="majorBidi" w:cstheme="majorBidi"/>
          <w:sz w:val="24"/>
          <w:szCs w:val="24"/>
        </w:rPr>
      </w:pPr>
      <w:r>
        <w:rPr>
          <w:rFonts w:asciiTheme="majorBidi" w:hAnsiTheme="majorBidi" w:cstheme="majorBidi"/>
          <w:noProof/>
          <w:sz w:val="24"/>
          <w:szCs w:val="24"/>
          <w:lang w:eastAsia="fr-FR"/>
        </w:rPr>
        <w:pict>
          <v:rect id="_x0000_s1115" style="position:absolute;left:0;text-align:left;margin-left:240.65pt;margin-top:9.05pt;width:156.6pt;height:25.8pt;z-index:251748352" filled="f">
            <v:textbox style="mso-next-textbox:#_x0000_s1115">
              <w:txbxContent>
                <w:p w:rsidR="00233F5A" w:rsidRDefault="00233F5A" w:rsidP="00B969A4">
                  <w:pPr>
                    <w:jc w:val="center"/>
                  </w:pPr>
                  <w:r w:rsidRPr="005A7CBB">
                    <w:rPr>
                      <w:rFonts w:asciiTheme="majorBidi" w:hAnsiTheme="majorBidi" w:cstheme="majorBidi"/>
                      <w:sz w:val="24"/>
                      <w:szCs w:val="24"/>
                    </w:rPr>
                    <w:t>Utilité pour la décision</w:t>
                  </w:r>
                </w:p>
              </w:txbxContent>
            </v:textbox>
          </v:rect>
        </w:pict>
      </w:r>
      <w:r>
        <w:rPr>
          <w:rFonts w:asciiTheme="majorBidi" w:hAnsiTheme="majorBidi" w:cstheme="majorBidi"/>
          <w:noProof/>
          <w:sz w:val="24"/>
          <w:szCs w:val="24"/>
          <w:lang w:eastAsia="fr-FR"/>
        </w:rPr>
        <w:pict>
          <v:shape id="_x0000_s1144" type="#_x0000_t32" style="position:absolute;left:0;text-align:left;margin-left:310.1pt;margin-top:33.45pt;width:0;height:15.85pt;z-index:251778048" o:connectortype="straight"/>
        </w:pict>
      </w:r>
    </w:p>
    <w:p w:rsidR="00025524" w:rsidRPr="00E76FCC" w:rsidRDefault="00090485" w:rsidP="00E76FCC">
      <w:pPr>
        <w:spacing w:after="0" w:afterAutospacing="0"/>
        <w:jc w:val="both"/>
        <w:rPr>
          <w:rFonts w:asciiTheme="majorBidi" w:hAnsiTheme="majorBidi" w:cstheme="majorBidi"/>
          <w:sz w:val="24"/>
          <w:szCs w:val="24"/>
        </w:rPr>
      </w:pPr>
      <w:r>
        <w:rPr>
          <w:rFonts w:asciiTheme="majorBidi" w:hAnsiTheme="majorBidi" w:cstheme="majorBidi"/>
          <w:noProof/>
          <w:sz w:val="24"/>
          <w:szCs w:val="24"/>
          <w:lang w:eastAsia="fr-FR"/>
        </w:rPr>
        <w:pict>
          <v:rect id="_x0000_s1119" style="position:absolute;left:0;text-align:left;margin-left:343.1pt;margin-top:26.7pt;width:110.9pt;height:24.5pt;z-index:251752448" filled="f">
            <v:textbox style="mso-next-textbox:#_x0000_s1119">
              <w:txbxContent>
                <w:p w:rsidR="00233F5A" w:rsidRDefault="00233F5A" w:rsidP="00B969A4">
                  <w:pPr>
                    <w:jc w:val="center"/>
                  </w:pPr>
                  <w:r w:rsidRPr="005A7CBB">
                    <w:rPr>
                      <w:rFonts w:asciiTheme="majorBidi" w:hAnsiTheme="majorBidi" w:cstheme="majorBidi"/>
                      <w:sz w:val="24"/>
                      <w:szCs w:val="24"/>
                    </w:rPr>
                    <w:t>Fiabilité</w:t>
                  </w:r>
                </w:p>
              </w:txbxContent>
            </v:textbox>
          </v:rect>
        </w:pict>
      </w:r>
      <w:r>
        <w:rPr>
          <w:rFonts w:asciiTheme="majorBidi" w:hAnsiTheme="majorBidi" w:cstheme="majorBidi"/>
          <w:noProof/>
          <w:sz w:val="24"/>
          <w:szCs w:val="24"/>
          <w:lang w:eastAsia="fr-FR"/>
        </w:rPr>
        <w:pict>
          <v:rect id="_x0000_s1120" style="position:absolute;left:0;text-align:left;margin-left:169pt;margin-top:27.35pt;width:108pt;height:25.35pt;z-index:251753472" filled="f">
            <v:textbox style="mso-next-textbox:#_x0000_s1120">
              <w:txbxContent>
                <w:p w:rsidR="00233F5A" w:rsidRDefault="00233F5A" w:rsidP="00B969A4">
                  <w:pPr>
                    <w:jc w:val="center"/>
                  </w:pPr>
                  <w:r w:rsidRPr="005A7CBB">
                    <w:rPr>
                      <w:rFonts w:asciiTheme="majorBidi" w:hAnsiTheme="majorBidi" w:cstheme="majorBidi"/>
                      <w:sz w:val="24"/>
                      <w:szCs w:val="24"/>
                    </w:rPr>
                    <w:t>Pertinence</w:t>
                  </w:r>
                </w:p>
              </w:txbxContent>
            </v:textbox>
          </v:rect>
        </w:pict>
      </w:r>
      <w:r w:rsidR="00510EAD" w:rsidRPr="00E76FCC">
        <w:rPr>
          <w:rFonts w:asciiTheme="majorBidi" w:hAnsiTheme="majorBidi" w:cstheme="majorBidi"/>
          <w:sz w:val="24"/>
          <w:szCs w:val="24"/>
        </w:rPr>
        <w:t>Les critères primaires et fondamentaux pour</w:t>
      </w:r>
      <w:r>
        <w:rPr>
          <w:rFonts w:asciiTheme="majorBidi" w:hAnsiTheme="majorBidi" w:cstheme="majorBidi"/>
          <w:noProof/>
          <w:sz w:val="24"/>
          <w:szCs w:val="24"/>
          <w:lang w:eastAsia="fr-FR"/>
        </w:rPr>
        <w:pict>
          <v:shape id="_x0000_s1117" type="#_x0000_t32" style="position:absolute;left:0;text-align:left;margin-left:399.5pt;margin-top:14.55pt;width:.05pt;height:11.4pt;z-index:251750400;mso-position-horizontal-relative:text;mso-position-vertical-relative:text" o:connectortype="straight"/>
        </w:pict>
      </w:r>
      <w:r>
        <w:rPr>
          <w:rFonts w:asciiTheme="majorBidi" w:hAnsiTheme="majorBidi" w:cstheme="majorBidi"/>
          <w:noProof/>
          <w:sz w:val="24"/>
          <w:szCs w:val="24"/>
          <w:lang w:eastAsia="fr-FR"/>
        </w:rPr>
        <w:pict>
          <v:shape id="_x0000_s1118" type="#_x0000_t32" style="position:absolute;left:0;text-align:left;margin-left:233.4pt;margin-top:14.55pt;width:0;height:11.4pt;z-index:251751424;mso-position-horizontal-relative:text;mso-position-vertical-relative:text" o:connectortype="straight"/>
        </w:pict>
      </w:r>
      <w:r>
        <w:rPr>
          <w:rFonts w:asciiTheme="majorBidi" w:hAnsiTheme="majorBidi" w:cstheme="majorBidi"/>
          <w:noProof/>
          <w:sz w:val="24"/>
          <w:szCs w:val="24"/>
          <w:lang w:eastAsia="fr-FR"/>
        </w:rPr>
        <w:pict>
          <v:shape id="_x0000_s1116" type="#_x0000_t32" style="position:absolute;left:0;text-align:left;margin-left:233.4pt;margin-top:13.95pt;width:166.1pt;height:.6pt;flip:y;z-index:251749376;mso-position-horizontal-relative:text;mso-position-vertical-relative:text" o:connectortype="straight"/>
        </w:pict>
      </w:r>
    </w:p>
    <w:p w:rsidR="00B969A4" w:rsidRPr="00E76FCC" w:rsidRDefault="00090485" w:rsidP="00E76FCC">
      <w:pPr>
        <w:tabs>
          <w:tab w:val="left" w:pos="3768"/>
          <w:tab w:val="left" w:pos="6768"/>
        </w:tabs>
        <w:spacing w:before="0" w:beforeAutospacing="0"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22" type="#_x0000_t32" style="position:absolute;left:0;text-align:left;margin-left:311.45pt;margin-top:3.75pt;width:0;height:125.8pt;z-index:251755520" o:connectortype="straight"/>
        </w:pict>
      </w:r>
      <w:r>
        <w:rPr>
          <w:rFonts w:asciiTheme="majorBidi" w:hAnsiTheme="majorBidi" w:cstheme="majorBidi"/>
          <w:noProof/>
          <w:sz w:val="24"/>
          <w:szCs w:val="24"/>
          <w:lang w:eastAsia="fr-FR"/>
        </w:rPr>
        <w:pict>
          <v:shape id="_x0000_s1145" type="#_x0000_t32" style="position:absolute;left:0;text-align:left;margin-left:404.85pt;margin-top:16.5pt;width:0;height:84.3pt;z-index:251779072" o:connectortype="straight"/>
        </w:pict>
      </w:r>
      <w:r>
        <w:rPr>
          <w:rFonts w:asciiTheme="majorBidi" w:hAnsiTheme="majorBidi" w:cstheme="majorBidi"/>
          <w:noProof/>
          <w:sz w:val="24"/>
          <w:szCs w:val="24"/>
          <w:lang w:eastAsia="fr-FR"/>
        </w:rPr>
        <w:pict>
          <v:shape id="_x0000_s1137" type="#_x0000_t32" style="position:absolute;left:0;text-align:left;margin-left:273.35pt;margin-top:26.4pt;width:0;height:21.9pt;z-index:251770880" o:connectortype="straight"/>
        </w:pict>
      </w:r>
      <w:r>
        <w:rPr>
          <w:rFonts w:asciiTheme="majorBidi" w:hAnsiTheme="majorBidi" w:cstheme="majorBidi"/>
          <w:noProof/>
          <w:sz w:val="24"/>
          <w:szCs w:val="24"/>
          <w:lang w:eastAsia="fr-FR"/>
        </w:rPr>
        <w:pict>
          <v:shape id="_x0000_s1125" type="#_x0000_t32" style="position:absolute;left:0;text-align:left;margin-left:213.2pt;margin-top:18pt;width:0;height:8.4pt;z-index:251758592" o:connectortype="straight"/>
        </w:pict>
      </w:r>
      <w:r>
        <w:rPr>
          <w:rFonts w:asciiTheme="majorBidi" w:hAnsiTheme="majorBidi" w:cstheme="majorBidi"/>
          <w:noProof/>
          <w:sz w:val="24"/>
          <w:szCs w:val="24"/>
          <w:lang w:eastAsia="fr-FR"/>
        </w:rPr>
        <w:pict>
          <v:shape id="_x0000_s1126" type="#_x0000_t32" style="position:absolute;left:0;text-align:left;margin-left:155.3pt;margin-top:26.4pt;width:0;height:11.4pt;z-index:251759616" o:connectortype="straight"/>
        </w:pict>
      </w:r>
      <w:r>
        <w:rPr>
          <w:rFonts w:asciiTheme="majorBidi" w:hAnsiTheme="majorBidi" w:cstheme="majorBidi"/>
          <w:noProof/>
          <w:sz w:val="24"/>
          <w:szCs w:val="24"/>
          <w:lang w:eastAsia="fr-FR"/>
        </w:rPr>
        <w:pict>
          <v:shape id="_x0000_s1124" type="#_x0000_t32" style="position:absolute;left:0;text-align:left;margin-left:155.3pt;margin-top:26.4pt;width:118.8pt;height:0;z-index:251757568" o:connectortype="straight"/>
        </w:pict>
      </w:r>
      <w:r>
        <w:rPr>
          <w:rFonts w:asciiTheme="majorBidi" w:hAnsiTheme="majorBidi" w:cstheme="majorBidi"/>
          <w:noProof/>
          <w:sz w:val="24"/>
          <w:szCs w:val="24"/>
          <w:lang w:eastAsia="fr-FR"/>
        </w:rPr>
        <w:pict>
          <v:shape id="_x0000_s1128" type="#_x0000_t32" style="position:absolute;left:0;text-align:left;margin-left:350.9pt;margin-top:24.75pt;width:0;height:23.55pt;z-index:251761664" o:connectortype="straight"/>
        </w:pict>
      </w:r>
      <w:r>
        <w:rPr>
          <w:rFonts w:asciiTheme="majorBidi" w:hAnsiTheme="majorBidi" w:cstheme="majorBidi"/>
          <w:noProof/>
          <w:sz w:val="24"/>
          <w:szCs w:val="24"/>
          <w:lang w:eastAsia="fr-FR"/>
        </w:rPr>
        <w:pict>
          <v:shape id="_x0000_s1123" type="#_x0000_t32" style="position:absolute;left:0;text-align:left;margin-left:350.9pt;margin-top:24pt;width:93pt;height:0;z-index:251756544" o:connectortype="straight"/>
        </w:pict>
      </w:r>
      <w:r>
        <w:rPr>
          <w:rFonts w:asciiTheme="majorBidi" w:hAnsiTheme="majorBidi" w:cstheme="majorBidi"/>
          <w:noProof/>
          <w:sz w:val="24"/>
          <w:szCs w:val="24"/>
          <w:lang w:eastAsia="fr-FR"/>
        </w:rPr>
        <w:pict>
          <v:shape id="_x0000_s1129" type="#_x0000_t32" style="position:absolute;left:0;text-align:left;margin-left:443.9pt;margin-top:24.75pt;width:.05pt;height:22.8pt;z-index:251762688" o:connectortype="straight"/>
        </w:pict>
      </w:r>
      <w:r>
        <w:rPr>
          <w:rFonts w:asciiTheme="majorBidi" w:hAnsiTheme="majorBidi" w:cstheme="majorBidi"/>
          <w:noProof/>
          <w:sz w:val="24"/>
          <w:szCs w:val="24"/>
          <w:lang w:eastAsia="fr-FR"/>
        </w:rPr>
        <w:pict>
          <v:shape id="_x0000_s1121" type="#_x0000_t32" style="position:absolute;left:0;text-align:left;margin-left:277pt;margin-top:3pt;width:65.35pt;height:0;z-index:251754496" o:connectortype="straight">
            <v:stroke startarrow="block" endarrow="block"/>
          </v:shape>
        </w:pict>
      </w:r>
      <w:r w:rsidR="00510EAD" w:rsidRPr="00E76FCC">
        <w:rPr>
          <w:rFonts w:asciiTheme="majorBidi" w:hAnsiTheme="majorBidi" w:cstheme="majorBidi"/>
          <w:sz w:val="24"/>
          <w:szCs w:val="24"/>
        </w:rPr>
        <w:t xml:space="preserve">la décision </w:t>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p>
    <w:p w:rsidR="00025524" w:rsidRPr="00E76FCC" w:rsidRDefault="00090485" w:rsidP="00E76FCC">
      <w:pPr>
        <w:tabs>
          <w:tab w:val="left" w:pos="3768"/>
          <w:tab w:val="left" w:pos="6768"/>
        </w:tabs>
        <w:spacing w:before="0" w:beforeAutospacing="0"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133" style="position:absolute;left:0;text-align:left;margin-left:419.6pt;margin-top:19.55pt;width:53.25pt;height:38.7pt;z-index:251766784" filled="f">
            <v:textbox style="mso-next-textbox:#_x0000_s1133">
              <w:txbxContent>
                <w:p w:rsidR="00233F5A" w:rsidRDefault="00233F5A" w:rsidP="00317516">
                  <w:pPr>
                    <w:spacing w:line="240" w:lineRule="auto"/>
                    <w:jc w:val="center"/>
                  </w:pPr>
                  <w:r w:rsidRPr="005A7CBB">
                    <w:rPr>
                      <w:rFonts w:asciiTheme="majorBidi" w:hAnsiTheme="majorBidi" w:cstheme="majorBidi"/>
                      <w:sz w:val="24"/>
                      <w:szCs w:val="24"/>
                    </w:rPr>
                    <w:t>Image</w:t>
                  </w:r>
                  <w:r>
                    <w:rPr>
                      <w:rFonts w:asciiTheme="majorBidi" w:hAnsiTheme="majorBidi" w:cstheme="majorBidi"/>
                      <w:sz w:val="24"/>
                      <w:szCs w:val="24"/>
                    </w:rPr>
                    <w:t xml:space="preserve"> fidèle </w:t>
                  </w:r>
                </w:p>
              </w:txbxContent>
            </v:textbox>
          </v:rect>
        </w:pict>
      </w:r>
      <w:r>
        <w:rPr>
          <w:rFonts w:asciiTheme="majorBidi" w:hAnsiTheme="majorBidi" w:cstheme="majorBidi"/>
          <w:noProof/>
          <w:sz w:val="24"/>
          <w:szCs w:val="24"/>
          <w:lang w:eastAsia="fr-FR"/>
        </w:rPr>
        <w:pict>
          <v:rect id="_x0000_s1132" style="position:absolute;left:0;text-align:left;margin-left:321.5pt;margin-top:20.5pt;width:76.35pt;height:37.75pt;z-index:251765760" filled="f">
            <v:textbox style="mso-next-textbox:#_x0000_s1132">
              <w:txbxContent>
                <w:p w:rsidR="00233F5A" w:rsidRDefault="00233F5A" w:rsidP="00317516">
                  <w:pPr>
                    <w:spacing w:line="240" w:lineRule="auto"/>
                  </w:pPr>
                  <w:r w:rsidRPr="005A7CBB">
                    <w:rPr>
                      <w:rFonts w:asciiTheme="majorBidi" w:hAnsiTheme="majorBidi" w:cstheme="majorBidi"/>
                      <w:sz w:val="24"/>
                      <w:szCs w:val="24"/>
                    </w:rPr>
                    <w:t>Vérifiabilité</w:t>
                  </w:r>
                  <w:r>
                    <w:rPr>
                      <w:rFonts w:asciiTheme="majorBidi" w:hAnsiTheme="majorBidi" w:cstheme="majorBidi"/>
                      <w:sz w:val="24"/>
                      <w:szCs w:val="24"/>
                    </w:rPr>
                    <w:t xml:space="preserve"> (traçabilité) </w:t>
                  </w:r>
                </w:p>
              </w:txbxContent>
            </v:textbox>
          </v:rect>
        </w:pict>
      </w:r>
      <w:r>
        <w:rPr>
          <w:rFonts w:asciiTheme="majorBidi" w:hAnsiTheme="majorBidi" w:cstheme="majorBidi"/>
          <w:noProof/>
          <w:sz w:val="24"/>
          <w:szCs w:val="24"/>
          <w:lang w:eastAsia="fr-FR"/>
        </w:rPr>
        <w:pict>
          <v:shape id="_x0000_s1135" type="#_x0000_t32" style="position:absolute;left:0;text-align:left;margin-left:113.85pt;margin-top:10.55pt;width:.1pt;height:9.95pt;z-index:251768832" o:connectortype="straight"/>
        </w:pict>
      </w:r>
      <w:r>
        <w:rPr>
          <w:rFonts w:asciiTheme="majorBidi" w:hAnsiTheme="majorBidi" w:cstheme="majorBidi"/>
          <w:noProof/>
          <w:sz w:val="24"/>
          <w:szCs w:val="24"/>
          <w:lang w:eastAsia="fr-FR"/>
        </w:rPr>
        <w:pict>
          <v:shape id="_x0000_s1136" type="#_x0000_t32" style="position:absolute;left:0;text-align:left;margin-left:185.9pt;margin-top:10pt;width:0;height:9.75pt;z-index:251769856" o:connectortype="straight"/>
        </w:pict>
      </w:r>
      <w:r>
        <w:rPr>
          <w:rFonts w:asciiTheme="majorBidi" w:hAnsiTheme="majorBidi" w:cstheme="majorBidi"/>
          <w:noProof/>
          <w:sz w:val="24"/>
          <w:szCs w:val="24"/>
          <w:lang w:eastAsia="fr-FR"/>
        </w:rPr>
        <w:pict>
          <v:rect id="_x0000_s1130" style="position:absolute;left:0;text-align:left;margin-left:76.1pt;margin-top:20.5pt;width:64.2pt;height:37.75pt;z-index:251763712" filled="f">
            <v:textbox style="mso-next-textbox:#_x0000_s1130">
              <w:txbxContent>
                <w:p w:rsidR="00233F5A" w:rsidRDefault="00233F5A" w:rsidP="00510EAD">
                  <w:pPr>
                    <w:spacing w:line="240" w:lineRule="auto"/>
                    <w:jc w:val="center"/>
                  </w:pPr>
                  <w:r w:rsidRPr="005A7CBB">
                    <w:rPr>
                      <w:rFonts w:asciiTheme="majorBidi" w:hAnsiTheme="majorBidi" w:cstheme="majorBidi"/>
                      <w:sz w:val="24"/>
                      <w:szCs w:val="24"/>
                    </w:rPr>
                    <w:t>Valeur</w:t>
                  </w:r>
                  <w:r>
                    <w:rPr>
                      <w:rFonts w:asciiTheme="majorBidi" w:hAnsiTheme="majorBidi" w:cstheme="majorBidi"/>
                      <w:sz w:val="24"/>
                      <w:szCs w:val="24"/>
                    </w:rPr>
                    <w:t xml:space="preserve"> </w:t>
                  </w:r>
                  <w:r w:rsidRPr="005A7CBB">
                    <w:rPr>
                      <w:rFonts w:asciiTheme="majorBidi" w:hAnsiTheme="majorBidi" w:cstheme="majorBidi"/>
                      <w:sz w:val="24"/>
                      <w:szCs w:val="24"/>
                    </w:rPr>
                    <w:t>prédictive</w:t>
                  </w:r>
                </w:p>
              </w:txbxContent>
            </v:textbox>
          </v:rect>
        </w:pict>
      </w:r>
      <w:r>
        <w:rPr>
          <w:rFonts w:asciiTheme="majorBidi" w:hAnsiTheme="majorBidi" w:cstheme="majorBidi"/>
          <w:noProof/>
          <w:sz w:val="24"/>
          <w:szCs w:val="24"/>
          <w:lang w:eastAsia="fr-FR"/>
        </w:rPr>
        <w:pict>
          <v:rect id="_x0000_s1131" style="position:absolute;left:0;text-align:left;margin-left:147.5pt;margin-top:20.5pt;width:74.85pt;height:37.75pt;z-index:251764736" filled="f">
            <v:textbox style="mso-next-textbox:#_x0000_s1131">
              <w:txbxContent>
                <w:p w:rsidR="00233F5A" w:rsidRDefault="00233F5A" w:rsidP="00510EAD">
                  <w:pPr>
                    <w:spacing w:line="240" w:lineRule="auto"/>
                    <w:ind w:right="-76"/>
                    <w:jc w:val="center"/>
                  </w:pPr>
                  <w:r w:rsidRPr="005A7CBB">
                    <w:rPr>
                      <w:rFonts w:asciiTheme="majorBidi" w:hAnsiTheme="majorBidi" w:cstheme="majorBidi"/>
                      <w:sz w:val="24"/>
                      <w:szCs w:val="24"/>
                    </w:rPr>
                    <w:t>Valeur</w:t>
                  </w:r>
                  <w:r>
                    <w:rPr>
                      <w:rFonts w:asciiTheme="majorBidi" w:hAnsiTheme="majorBidi" w:cstheme="majorBidi"/>
                      <w:sz w:val="24"/>
                      <w:szCs w:val="24"/>
                    </w:rPr>
                    <w:t xml:space="preserve"> </w:t>
                  </w:r>
                  <w:r w:rsidRPr="005A7CBB">
                    <w:rPr>
                      <w:rFonts w:asciiTheme="majorBidi" w:hAnsiTheme="majorBidi" w:cstheme="majorBidi"/>
                      <w:sz w:val="24"/>
                      <w:szCs w:val="24"/>
                    </w:rPr>
                    <w:t>rétrospective</w:t>
                  </w:r>
                </w:p>
              </w:txbxContent>
            </v:textbox>
          </v:rect>
        </w:pict>
      </w:r>
      <w:r>
        <w:rPr>
          <w:rFonts w:asciiTheme="majorBidi" w:hAnsiTheme="majorBidi" w:cstheme="majorBidi"/>
          <w:noProof/>
          <w:sz w:val="24"/>
          <w:szCs w:val="24"/>
          <w:lang w:eastAsia="fr-FR"/>
        </w:rPr>
        <w:pict>
          <v:rect id="_x0000_s1138" style="position:absolute;left:0;text-align:left;margin-left:230.45pt;margin-top:20.5pt;width:74.6pt;height:37.75pt;z-index:251771904" filled="f">
            <v:textbox style="mso-next-textbox:#_x0000_s1138">
              <w:txbxContent>
                <w:p w:rsidR="00233F5A" w:rsidRDefault="00233F5A" w:rsidP="00510EAD">
                  <w:pPr>
                    <w:spacing w:before="0" w:beforeAutospacing="0" w:after="0" w:afterAutospacing="0" w:line="240" w:lineRule="auto"/>
                    <w:jc w:val="center"/>
                  </w:pPr>
                  <w:r w:rsidRPr="005A7CBB">
                    <w:rPr>
                      <w:rFonts w:asciiTheme="majorBidi" w:hAnsiTheme="majorBidi" w:cstheme="majorBidi"/>
                      <w:sz w:val="24"/>
                      <w:szCs w:val="24"/>
                    </w:rPr>
                    <w:t>Rapidité de</w:t>
                  </w:r>
                  <w:r>
                    <w:rPr>
                      <w:rFonts w:asciiTheme="majorBidi" w:hAnsiTheme="majorBidi" w:cstheme="majorBidi"/>
                      <w:sz w:val="24"/>
                      <w:szCs w:val="24"/>
                    </w:rPr>
                    <w:t xml:space="preserve"> </w:t>
                  </w:r>
                  <w:r w:rsidRPr="005A7CBB">
                    <w:rPr>
                      <w:rFonts w:asciiTheme="majorBidi" w:hAnsiTheme="majorBidi" w:cstheme="majorBidi"/>
                      <w:sz w:val="24"/>
                      <w:szCs w:val="24"/>
                    </w:rPr>
                    <w:t>divulgation</w:t>
                  </w:r>
                </w:p>
              </w:txbxContent>
            </v:textbox>
          </v:rect>
        </w:pict>
      </w:r>
      <w:r>
        <w:rPr>
          <w:rFonts w:asciiTheme="majorBidi" w:hAnsiTheme="majorBidi" w:cstheme="majorBidi"/>
          <w:noProof/>
          <w:sz w:val="24"/>
          <w:szCs w:val="24"/>
          <w:lang w:eastAsia="fr-FR"/>
        </w:rPr>
        <w:pict>
          <v:shape id="_x0000_s1134" type="#_x0000_t32" style="position:absolute;left:0;text-align:left;margin-left:113.95pt;margin-top:10pt;width:1in;height:0;z-index:251767808" o:connectortype="straight"/>
        </w:pict>
      </w:r>
    </w:p>
    <w:p w:rsidR="00025524" w:rsidRPr="00E76FCC" w:rsidRDefault="00025524" w:rsidP="00E76FCC">
      <w:pPr>
        <w:tabs>
          <w:tab w:val="left" w:pos="6600"/>
          <w:tab w:val="left" w:pos="8280"/>
        </w:tabs>
        <w:spacing w:before="0" w:beforeAutospacing="0" w:after="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r>
    </w:p>
    <w:p w:rsidR="00025524" w:rsidRPr="00E76FCC" w:rsidRDefault="00090485" w:rsidP="00E76FCC">
      <w:pPr>
        <w:tabs>
          <w:tab w:val="left" w:pos="1848"/>
          <w:tab w:val="left" w:pos="6600"/>
        </w:tabs>
        <w:spacing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146" style="position:absolute;left:0;text-align:left;margin-left:366.9pt;margin-top:17.4pt;width:77.75pt;height:23.9pt;z-index:251780096" filled="f">
            <v:textbox style="mso-next-textbox:#_x0000_s1146">
              <w:txbxContent>
                <w:p w:rsidR="00233F5A" w:rsidRPr="005A7CBB" w:rsidRDefault="00233F5A" w:rsidP="00317516">
                  <w:pPr>
                    <w:tabs>
                      <w:tab w:val="left" w:pos="1778"/>
                      <w:tab w:val="left" w:pos="3093"/>
                      <w:tab w:val="left" w:pos="3468"/>
                      <w:tab w:val="left" w:pos="3540"/>
                      <w:tab w:val="left" w:pos="4465"/>
                      <w:tab w:val="left" w:pos="4944"/>
                      <w:tab w:val="left" w:pos="6253"/>
                      <w:tab w:val="left" w:pos="6852"/>
                    </w:tabs>
                    <w:spacing w:line="240" w:lineRule="auto"/>
                    <w:jc w:val="both"/>
                    <w:rPr>
                      <w:rFonts w:asciiTheme="majorBidi" w:hAnsiTheme="majorBidi" w:cstheme="majorBidi"/>
                      <w:sz w:val="24"/>
                      <w:szCs w:val="24"/>
                    </w:rPr>
                  </w:pPr>
                  <w:r w:rsidRPr="005A7CBB">
                    <w:rPr>
                      <w:rFonts w:asciiTheme="majorBidi" w:hAnsiTheme="majorBidi" w:cstheme="majorBidi"/>
                      <w:sz w:val="24"/>
                      <w:szCs w:val="24"/>
                    </w:rPr>
                    <w:t>Impartialité</w:t>
                  </w:r>
                </w:p>
                <w:p w:rsidR="00233F5A" w:rsidRDefault="00233F5A"/>
              </w:txbxContent>
            </v:textbox>
          </v:rect>
        </w:pict>
      </w:r>
      <w:r w:rsidR="00317516" w:rsidRPr="00E76FCC">
        <w:rPr>
          <w:rFonts w:asciiTheme="majorBidi" w:hAnsiTheme="majorBidi" w:cstheme="majorBidi"/>
          <w:sz w:val="24"/>
          <w:szCs w:val="24"/>
        </w:rPr>
        <w:tab/>
      </w:r>
    </w:p>
    <w:p w:rsidR="00025524" w:rsidRPr="00E76FCC" w:rsidRDefault="00090485" w:rsidP="00E76FCC">
      <w:pPr>
        <w:tabs>
          <w:tab w:val="left" w:pos="1778"/>
          <w:tab w:val="left" w:pos="3093"/>
          <w:tab w:val="left" w:pos="3468"/>
          <w:tab w:val="left" w:pos="3540"/>
          <w:tab w:val="left" w:pos="4465"/>
          <w:tab w:val="left" w:pos="4944"/>
          <w:tab w:val="left" w:pos="6253"/>
          <w:tab w:val="left" w:pos="6852"/>
        </w:tabs>
        <w:spacing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139" style="position:absolute;left:0;text-align:left;margin-left:202.85pt;margin-top:18.35pt;width:210.75pt;height:45.6pt;z-index:251772928" filled="f">
            <v:textbox style="mso-next-textbox:#_x0000_s1139">
              <w:txbxContent>
                <w:p w:rsidR="00233F5A" w:rsidRDefault="00233F5A" w:rsidP="00317516">
                  <w:pPr>
                    <w:spacing w:before="0" w:beforeAutospacing="0" w:after="0" w:afterAutospacing="0" w:line="240" w:lineRule="auto"/>
                    <w:jc w:val="center"/>
                    <w:rPr>
                      <w:rFonts w:asciiTheme="majorBidi" w:hAnsiTheme="majorBidi" w:cstheme="majorBidi"/>
                      <w:sz w:val="24"/>
                      <w:szCs w:val="24"/>
                    </w:rPr>
                  </w:pPr>
                  <w:r w:rsidRPr="005A7CBB">
                    <w:rPr>
                      <w:rFonts w:asciiTheme="majorBidi" w:hAnsiTheme="majorBidi" w:cstheme="majorBidi"/>
                      <w:sz w:val="24"/>
                      <w:szCs w:val="24"/>
                    </w:rPr>
                    <w:t>Comparabilité</w:t>
                  </w:r>
                </w:p>
                <w:p w:rsidR="00233F5A" w:rsidRDefault="00233F5A" w:rsidP="00317516">
                  <w:pPr>
                    <w:spacing w:before="0" w:beforeAutospacing="0" w:after="0" w:afterAutospacing="0" w:line="240" w:lineRule="auto"/>
                    <w:jc w:val="center"/>
                  </w:pPr>
                  <w:r w:rsidRPr="005A7CBB">
                    <w:rPr>
                      <w:rFonts w:asciiTheme="majorBidi" w:hAnsiTheme="majorBidi" w:cstheme="majorBidi"/>
                      <w:sz w:val="24"/>
                      <w:szCs w:val="24"/>
                    </w:rPr>
                    <w:t>(y compris permanence des méthodes)</w:t>
                  </w:r>
                </w:p>
              </w:txbxContent>
            </v:textbox>
          </v:rect>
        </w:pict>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p>
    <w:p w:rsidR="00025524" w:rsidRPr="00E76FCC" w:rsidRDefault="00025524" w:rsidP="00E76FCC">
      <w:pPr>
        <w:tabs>
          <w:tab w:val="left" w:pos="4291"/>
          <w:tab w:val="left" w:pos="5364"/>
        </w:tabs>
        <w:spacing w:before="0" w:beforeAutospacing="0" w:after="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Les caractéristiques </w:t>
      </w:r>
      <w:r w:rsidR="00317516" w:rsidRPr="00E76FCC">
        <w:rPr>
          <w:rFonts w:asciiTheme="majorBidi" w:hAnsiTheme="majorBidi" w:cstheme="majorBidi"/>
          <w:sz w:val="24"/>
          <w:szCs w:val="24"/>
        </w:rPr>
        <w:t xml:space="preserve">secondaires </w:t>
      </w:r>
      <w:r w:rsidRPr="00E76FCC">
        <w:rPr>
          <w:rFonts w:asciiTheme="majorBidi" w:hAnsiTheme="majorBidi" w:cstheme="majorBidi"/>
          <w:sz w:val="24"/>
          <w:szCs w:val="24"/>
        </w:rPr>
        <w:tab/>
      </w:r>
    </w:p>
    <w:p w:rsidR="00025524" w:rsidRPr="00E76FCC" w:rsidRDefault="00090485" w:rsidP="00E76FCC">
      <w:pPr>
        <w:tabs>
          <w:tab w:val="center" w:pos="4535"/>
          <w:tab w:val="left" w:pos="5364"/>
        </w:tabs>
        <w:spacing w:before="0" w:beforeAutospacing="0" w:after="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ect id="_x0000_s1140" style="position:absolute;left:0;text-align:left;margin-left:152.85pt;margin-top:19.8pt;width:307.15pt;height:25.8pt;z-index:251773952" filled="f">
            <v:textbox style="mso-next-textbox:#_x0000_s1140">
              <w:txbxContent>
                <w:p w:rsidR="00233F5A" w:rsidRDefault="00233F5A" w:rsidP="00317516">
                  <w:pPr>
                    <w:jc w:val="center"/>
                  </w:pPr>
                  <w:r w:rsidRPr="005A7CBB">
                    <w:rPr>
                      <w:rFonts w:asciiTheme="majorBidi" w:hAnsiTheme="majorBidi" w:cstheme="majorBidi"/>
                      <w:sz w:val="24"/>
                      <w:szCs w:val="24"/>
                    </w:rPr>
                    <w:t>Importance relative</w:t>
                  </w:r>
                </w:p>
              </w:txbxContent>
            </v:textbox>
          </v:rect>
        </w:pict>
      </w:r>
      <w:r w:rsidR="00025524" w:rsidRPr="00E76FCC">
        <w:rPr>
          <w:rFonts w:asciiTheme="majorBidi" w:hAnsiTheme="majorBidi" w:cstheme="majorBidi"/>
          <w:sz w:val="24"/>
          <w:szCs w:val="24"/>
        </w:rPr>
        <w:tab/>
      </w:r>
    </w:p>
    <w:p w:rsidR="00025524" w:rsidRPr="00E76FCC" w:rsidRDefault="00025524" w:rsidP="00E76FCC">
      <w:pPr>
        <w:jc w:val="both"/>
        <w:rPr>
          <w:rFonts w:asciiTheme="majorBidi" w:hAnsiTheme="majorBidi" w:cstheme="majorBidi"/>
          <w:sz w:val="24"/>
          <w:szCs w:val="24"/>
          <w:lang w:val="en-US"/>
        </w:rPr>
      </w:pPr>
      <w:r w:rsidRPr="00E76FCC">
        <w:rPr>
          <w:rFonts w:asciiTheme="majorBidi" w:hAnsiTheme="majorBidi" w:cstheme="majorBidi"/>
          <w:sz w:val="24"/>
          <w:szCs w:val="24"/>
          <w:lang w:val="en-US"/>
        </w:rPr>
        <w:t xml:space="preserve">Le </w:t>
      </w:r>
      <w:r w:rsidRPr="00565429">
        <w:rPr>
          <w:rFonts w:asciiTheme="majorBidi" w:hAnsiTheme="majorBidi" w:cstheme="majorBidi"/>
          <w:sz w:val="24"/>
          <w:szCs w:val="24"/>
          <w:lang w:val="en-US"/>
        </w:rPr>
        <w:t>seuil</w:t>
      </w:r>
      <w:r w:rsidRPr="00E76FCC">
        <w:rPr>
          <w:rFonts w:asciiTheme="majorBidi" w:hAnsiTheme="majorBidi" w:cstheme="majorBidi"/>
          <w:sz w:val="24"/>
          <w:szCs w:val="24"/>
          <w:lang w:val="en-US"/>
        </w:rPr>
        <w:t xml:space="preserve"> de reconnaissance </w:t>
      </w:r>
      <w:r w:rsidRPr="00E76FCC">
        <w:rPr>
          <w:rFonts w:asciiTheme="majorBidi" w:hAnsiTheme="majorBidi" w:cstheme="majorBidi"/>
          <w:sz w:val="24"/>
          <w:szCs w:val="24"/>
          <w:lang w:val="en-US"/>
        </w:rPr>
        <w:tab/>
      </w:r>
    </w:p>
    <w:p w:rsidR="00025524" w:rsidRPr="00E76FCC" w:rsidRDefault="00025524" w:rsidP="00E76FCC">
      <w:pPr>
        <w:jc w:val="both"/>
        <w:rPr>
          <w:rFonts w:asciiTheme="majorBidi" w:hAnsiTheme="majorBidi" w:cstheme="majorBidi"/>
          <w:sz w:val="24"/>
          <w:szCs w:val="24"/>
          <w:lang w:val="en-US"/>
        </w:rPr>
      </w:pPr>
      <w:r w:rsidRPr="00E76FCC">
        <w:rPr>
          <w:rFonts w:asciiTheme="majorBidi" w:hAnsiTheme="majorBidi" w:cstheme="majorBidi"/>
          <w:b/>
          <w:bCs/>
          <w:sz w:val="24"/>
          <w:szCs w:val="24"/>
          <w:lang w:val="en-US"/>
        </w:rPr>
        <w:t>Source</w:t>
      </w:r>
      <w:r w:rsidRPr="00E76FCC">
        <w:rPr>
          <w:rFonts w:asciiTheme="majorBidi" w:hAnsiTheme="majorBidi" w:cstheme="majorBidi"/>
          <w:sz w:val="24"/>
          <w:szCs w:val="24"/>
          <w:lang w:val="en-US"/>
        </w:rPr>
        <w:t>: Financial Accounting Standards Board</w:t>
      </w:r>
      <w:r w:rsidRPr="00E76FCC">
        <w:rPr>
          <w:rFonts w:asciiTheme="majorBidi" w:hAnsiTheme="majorBidi" w:cstheme="majorBidi"/>
          <w:b/>
          <w:bCs/>
          <w:sz w:val="24"/>
          <w:szCs w:val="24"/>
          <w:lang w:val="en-US"/>
        </w:rPr>
        <w:t>, Statement of Financial Accounting Concepts No. 2 Qualitative Characteristics of Accounting Information</w:t>
      </w:r>
      <w:r w:rsidRPr="00E76FCC">
        <w:rPr>
          <w:rFonts w:asciiTheme="majorBidi" w:hAnsiTheme="majorBidi" w:cstheme="majorBidi"/>
          <w:sz w:val="24"/>
          <w:szCs w:val="24"/>
          <w:lang w:val="en-US"/>
        </w:rPr>
        <w:t>, 2008, p13.</w:t>
      </w:r>
    </w:p>
    <w:p w:rsidR="00025524" w:rsidRPr="00E76FCC" w:rsidRDefault="00025524" w:rsidP="00855DF1">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Nous pouvons constater à travers cette hiérarchie des caractéristiques qualitatives des informations comptables que </w:t>
      </w:r>
      <w:r w:rsidRPr="00E76FCC">
        <w:rPr>
          <w:rFonts w:asciiTheme="majorBidi" w:eastAsia="Times New Roman" w:hAnsiTheme="majorBidi" w:cstheme="majorBidi"/>
          <w:sz w:val="24"/>
          <w:szCs w:val="24"/>
          <w:lang w:eastAsia="fr-FR"/>
        </w:rPr>
        <w:t xml:space="preserve">l’intelligibilité est une qualité indispensable pour les utilisateurs des informations comptables. Ainsi, pour que ces derniers puissent utiliser les informations qui </w:t>
      </w:r>
      <w:r w:rsidR="00855DF1">
        <w:rPr>
          <w:rFonts w:asciiTheme="majorBidi" w:eastAsia="Times New Roman" w:hAnsiTheme="majorBidi" w:cstheme="majorBidi"/>
          <w:sz w:val="24"/>
          <w:szCs w:val="24"/>
          <w:lang w:eastAsia="fr-FR"/>
        </w:rPr>
        <w:t>leur</w:t>
      </w:r>
      <w:r w:rsidRPr="00E76FCC">
        <w:rPr>
          <w:rFonts w:asciiTheme="majorBidi" w:eastAsia="Times New Roman" w:hAnsiTheme="majorBidi" w:cstheme="majorBidi"/>
          <w:sz w:val="24"/>
          <w:szCs w:val="24"/>
          <w:lang w:eastAsia="fr-FR"/>
        </w:rPr>
        <w:t xml:space="preserve"> sont communiquées, ils doivent comprendre ce qui est mis à leur disposition pour accomplir leurs fonctions. D’où l’importance de cette caractéristique pour les </w:t>
      </w:r>
      <w:r w:rsidR="00855DF1">
        <w:rPr>
          <w:rFonts w:asciiTheme="majorBidi" w:eastAsia="Times New Roman" w:hAnsiTheme="majorBidi" w:cstheme="majorBidi"/>
          <w:sz w:val="24"/>
          <w:szCs w:val="24"/>
          <w:lang w:eastAsia="fr-FR"/>
        </w:rPr>
        <w:t>destinataires de ces</w:t>
      </w:r>
      <w:r w:rsidRPr="00E76FCC">
        <w:rPr>
          <w:rFonts w:asciiTheme="majorBidi" w:eastAsia="Times New Roman" w:hAnsiTheme="majorBidi" w:cstheme="majorBidi"/>
          <w:sz w:val="24"/>
          <w:szCs w:val="24"/>
          <w:lang w:eastAsia="fr-FR"/>
        </w:rPr>
        <w:t xml:space="preserve"> informations.</w:t>
      </w:r>
    </w:p>
    <w:p w:rsidR="00025524" w:rsidRPr="00E76FCC" w:rsidRDefault="00025524" w:rsidP="00E76FCC">
      <w:pPr>
        <w:spacing w:before="35" w:after="35"/>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Cette hiérarchie admet que la pertinence et la fiabilité constituent des qualités essentielles et primaires. En effet, une information pertinente ne peut aider à la prise d’une décision juste et valable que si elle a:</w:t>
      </w:r>
    </w:p>
    <w:p w:rsidR="00025524" w:rsidRPr="00E76FCC" w:rsidRDefault="00025524" w:rsidP="00BA16E6">
      <w:pPr>
        <w:pStyle w:val="Paragraphedeliste"/>
        <w:numPr>
          <w:ilvl w:val="0"/>
          <w:numId w:val="17"/>
        </w:numPr>
        <w:spacing w:before="35" w:after="35"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une valeur prédictive qui donne à l’information la capacité de prévoir des résultats et de projeter les événements au futur ;</w:t>
      </w:r>
    </w:p>
    <w:p w:rsidR="00025524" w:rsidRPr="00E76FCC" w:rsidRDefault="00025524" w:rsidP="00BA16E6">
      <w:pPr>
        <w:pStyle w:val="Paragraphedeliste"/>
        <w:numPr>
          <w:ilvl w:val="0"/>
          <w:numId w:val="17"/>
        </w:numPr>
        <w:spacing w:before="35" w:after="35"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une valeur rétrospective c'est-à-dire qu’elle peut être utilisée p</w:t>
      </w:r>
      <w:r w:rsidR="00855DF1">
        <w:rPr>
          <w:rFonts w:asciiTheme="majorBidi" w:eastAsia="Times New Roman" w:hAnsiTheme="majorBidi" w:cstheme="majorBidi"/>
          <w:sz w:val="24"/>
          <w:szCs w:val="24"/>
          <w:lang w:eastAsia="fr-FR"/>
        </w:rPr>
        <w:t>our rectifier les résultats et l</w:t>
      </w:r>
      <w:r w:rsidRPr="00E76FCC">
        <w:rPr>
          <w:rFonts w:asciiTheme="majorBidi" w:eastAsia="Times New Roman" w:hAnsiTheme="majorBidi" w:cstheme="majorBidi"/>
          <w:sz w:val="24"/>
          <w:szCs w:val="24"/>
          <w:lang w:eastAsia="fr-FR"/>
        </w:rPr>
        <w:t>es événements attendus ;</w:t>
      </w:r>
    </w:p>
    <w:p w:rsidR="00025524" w:rsidRPr="00E76FCC" w:rsidRDefault="00025524" w:rsidP="00BA16E6">
      <w:pPr>
        <w:pStyle w:val="Paragraphedeliste"/>
        <w:numPr>
          <w:ilvl w:val="0"/>
          <w:numId w:val="17"/>
        </w:numPr>
        <w:spacing w:before="35" w:after="35"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Une rapidité de divulgation, l’information est pertinente quant elle est transmise au moment opportun ;</w:t>
      </w:r>
    </w:p>
    <w:p w:rsidR="00025524" w:rsidRPr="00E76FCC" w:rsidRDefault="00025524" w:rsidP="00E76FCC">
      <w:pPr>
        <w:spacing w:before="35" w:after="0" w:afterAutospacing="0"/>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 xml:space="preserve">En plus, elle doit englober les trois critères de la fiabilité, à savoir : </w:t>
      </w:r>
    </w:p>
    <w:p w:rsidR="00025524" w:rsidRPr="00E76FCC" w:rsidRDefault="00025524" w:rsidP="00BA16E6">
      <w:pPr>
        <w:pStyle w:val="Paragraphedeliste"/>
        <w:numPr>
          <w:ilvl w:val="0"/>
          <w:numId w:val="17"/>
        </w:numPr>
        <w:spacing w:before="35" w:after="35"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représentation fidèle : c'est-à-dire que l’information représente la réalité des opérations et des résultats réellement</w:t>
      </w:r>
      <w:r w:rsidR="00855DF1">
        <w:rPr>
          <w:rFonts w:asciiTheme="majorBidi" w:eastAsia="Times New Roman" w:hAnsiTheme="majorBidi" w:cstheme="majorBidi"/>
          <w:sz w:val="24"/>
          <w:szCs w:val="24"/>
          <w:lang w:eastAsia="fr-FR"/>
        </w:rPr>
        <w:t xml:space="preserve"> réalisés</w:t>
      </w:r>
      <w:r w:rsidRPr="00E76FCC">
        <w:rPr>
          <w:rFonts w:asciiTheme="majorBidi" w:eastAsia="Times New Roman" w:hAnsiTheme="majorBidi" w:cstheme="majorBidi"/>
          <w:sz w:val="24"/>
          <w:szCs w:val="24"/>
          <w:lang w:eastAsia="fr-FR"/>
        </w:rPr>
        <w:t xml:space="preserve">, </w:t>
      </w:r>
    </w:p>
    <w:p w:rsidR="00025524" w:rsidRPr="00E76FCC" w:rsidRDefault="00025524" w:rsidP="00BA16E6">
      <w:pPr>
        <w:pStyle w:val="Paragraphedeliste"/>
        <w:numPr>
          <w:ilvl w:val="0"/>
          <w:numId w:val="17"/>
        </w:numPr>
        <w:spacing w:before="35" w:after="35"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 xml:space="preserve">la neutralité, où aucune des parties détenant l’information ne peut exercer le pouvoir discrétionnaire. </w:t>
      </w:r>
    </w:p>
    <w:p w:rsidR="00025524" w:rsidRPr="00E76FCC" w:rsidRDefault="00025524" w:rsidP="00BA16E6">
      <w:pPr>
        <w:pStyle w:val="Paragraphedeliste"/>
        <w:numPr>
          <w:ilvl w:val="0"/>
          <w:numId w:val="17"/>
        </w:numPr>
        <w:spacing w:before="35" w:after="0" w:line="360" w:lineRule="auto"/>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Et enfin la vérifiabilité : toute tran</w:t>
      </w:r>
      <w:r w:rsidR="00074DFA">
        <w:rPr>
          <w:rFonts w:asciiTheme="majorBidi" w:eastAsia="Times New Roman" w:hAnsiTheme="majorBidi" w:cstheme="majorBidi"/>
          <w:sz w:val="24"/>
          <w:szCs w:val="24"/>
          <w:lang w:eastAsia="fr-FR"/>
        </w:rPr>
        <w:t>saction ou évènement enregistrés devra faire l’objet  de</w:t>
      </w:r>
      <w:r w:rsidRPr="00E76FCC">
        <w:rPr>
          <w:rFonts w:asciiTheme="majorBidi" w:eastAsia="Times New Roman" w:hAnsiTheme="majorBidi" w:cstheme="majorBidi"/>
          <w:sz w:val="24"/>
          <w:szCs w:val="24"/>
          <w:lang w:eastAsia="fr-FR"/>
        </w:rPr>
        <w:t xml:space="preserve"> pièces justificatives. </w:t>
      </w:r>
    </w:p>
    <w:p w:rsidR="00025524" w:rsidRPr="00E76FCC" w:rsidRDefault="00025524" w:rsidP="00E76FCC">
      <w:pPr>
        <w:spacing w:before="0" w:beforeAutospacing="0" w:after="35"/>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comparabilité constitue une qualité secondaire. Mais elle demeure importante pour comparer la situation financière des entreprises et faciliter le choix.</w:t>
      </w:r>
    </w:p>
    <w:p w:rsidR="00025524" w:rsidRPr="00E76FCC" w:rsidRDefault="00025524" w:rsidP="00E76FCC">
      <w:pPr>
        <w:spacing w:before="240" w:after="35"/>
        <w:ind w:right="58"/>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Cette figure met également en évidence une contrainte à prendre en considération qui se résume en l’équilibre entre</w:t>
      </w:r>
      <w:r w:rsidR="00074DFA">
        <w:rPr>
          <w:rFonts w:asciiTheme="majorBidi" w:eastAsia="Times New Roman" w:hAnsiTheme="majorBidi" w:cstheme="majorBidi"/>
          <w:sz w:val="24"/>
          <w:szCs w:val="24"/>
          <w:lang w:eastAsia="fr-FR"/>
        </w:rPr>
        <w:t xml:space="preserve"> </w:t>
      </w:r>
      <w:r w:rsidRPr="00E76FCC">
        <w:rPr>
          <w:rFonts w:asciiTheme="majorBidi" w:eastAsia="Times New Roman" w:hAnsiTheme="majorBidi" w:cstheme="majorBidi"/>
          <w:sz w:val="24"/>
          <w:szCs w:val="24"/>
          <w:lang w:eastAsia="fr-FR"/>
        </w:rPr>
        <w:t>la valeur de l’information et son coût, en d’autre terme, l’entreprise doit veiller à ce que les avantages procurés par le</w:t>
      </w:r>
      <w:r w:rsidR="00074DFA">
        <w:rPr>
          <w:rFonts w:asciiTheme="majorBidi" w:eastAsia="Times New Roman" w:hAnsiTheme="majorBidi" w:cstheme="majorBidi"/>
          <w:sz w:val="24"/>
          <w:szCs w:val="24"/>
          <w:lang w:eastAsia="fr-FR"/>
        </w:rPr>
        <w:t>s informations soient supérieur</w:t>
      </w:r>
      <w:r w:rsidRPr="00E76FCC">
        <w:rPr>
          <w:rFonts w:asciiTheme="majorBidi" w:eastAsia="Times New Roman" w:hAnsiTheme="majorBidi" w:cstheme="majorBidi"/>
          <w:sz w:val="24"/>
          <w:szCs w:val="24"/>
          <w:lang w:eastAsia="fr-FR"/>
        </w:rPr>
        <w:t>s au coût de leur production.</w:t>
      </w:r>
    </w:p>
    <w:p w:rsidR="00025524" w:rsidRPr="00E76FCC" w:rsidRDefault="00BC5905" w:rsidP="0013363A">
      <w:pPr>
        <w:spacing w:before="240" w:after="35"/>
        <w:ind w:right="58"/>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lastRenderedPageBreak/>
        <w:t>Et en</w:t>
      </w:r>
      <w:r w:rsidR="00025524" w:rsidRPr="00E76FCC">
        <w:rPr>
          <w:rFonts w:asciiTheme="majorBidi" w:eastAsia="Times New Roman" w:hAnsiTheme="majorBidi" w:cstheme="majorBidi"/>
          <w:sz w:val="24"/>
          <w:szCs w:val="24"/>
          <w:lang w:eastAsia="fr-FR"/>
        </w:rPr>
        <w:t>fin, il convien</w:t>
      </w:r>
      <w:r w:rsidR="00AB593A">
        <w:rPr>
          <w:rFonts w:asciiTheme="majorBidi" w:eastAsia="Times New Roman" w:hAnsiTheme="majorBidi" w:cstheme="majorBidi"/>
          <w:sz w:val="24"/>
          <w:szCs w:val="24"/>
          <w:lang w:eastAsia="fr-FR"/>
        </w:rPr>
        <w:t>t de souligner l’importance de c</w:t>
      </w:r>
      <w:r w:rsidR="00025524" w:rsidRPr="00E76FCC">
        <w:rPr>
          <w:rFonts w:asciiTheme="majorBidi" w:eastAsia="Times New Roman" w:hAnsiTheme="majorBidi" w:cstheme="majorBidi"/>
          <w:sz w:val="24"/>
          <w:szCs w:val="24"/>
          <w:lang w:eastAsia="fr-FR"/>
        </w:rPr>
        <w:t xml:space="preserve">es caractéristiques </w:t>
      </w:r>
      <w:r w:rsidR="00AB593A" w:rsidRPr="00E76FCC">
        <w:rPr>
          <w:rFonts w:asciiTheme="majorBidi" w:eastAsia="Times New Roman" w:hAnsiTheme="majorBidi" w:cstheme="majorBidi"/>
          <w:sz w:val="24"/>
          <w:szCs w:val="24"/>
          <w:lang w:eastAsia="fr-FR"/>
        </w:rPr>
        <w:t>à divulguer une information qui est d’une importance relative</w:t>
      </w:r>
      <w:r w:rsidR="00AB593A">
        <w:rPr>
          <w:rFonts w:asciiTheme="majorBidi" w:eastAsia="Times New Roman" w:hAnsiTheme="majorBidi" w:cstheme="majorBidi"/>
          <w:sz w:val="24"/>
          <w:szCs w:val="24"/>
          <w:lang w:eastAsia="fr-FR"/>
        </w:rPr>
        <w:t>,</w:t>
      </w:r>
      <w:r w:rsidR="00AB593A" w:rsidRPr="00E76FCC">
        <w:rPr>
          <w:rFonts w:asciiTheme="majorBidi" w:eastAsia="Times New Roman" w:hAnsiTheme="majorBidi" w:cstheme="majorBidi"/>
          <w:sz w:val="24"/>
          <w:szCs w:val="24"/>
          <w:lang w:eastAsia="fr-FR"/>
        </w:rPr>
        <w:t xml:space="preserve"> </w:t>
      </w:r>
      <w:r w:rsidR="00025524" w:rsidRPr="00E76FCC">
        <w:rPr>
          <w:rFonts w:asciiTheme="majorBidi" w:eastAsia="Times New Roman" w:hAnsiTheme="majorBidi" w:cstheme="majorBidi"/>
          <w:sz w:val="24"/>
          <w:szCs w:val="24"/>
          <w:lang w:eastAsia="fr-FR"/>
        </w:rPr>
        <w:t>qu’elles soient primaires ou secondaire</w:t>
      </w:r>
      <w:r w:rsidR="00AB593A">
        <w:rPr>
          <w:rFonts w:asciiTheme="majorBidi" w:eastAsia="Times New Roman" w:hAnsiTheme="majorBidi" w:cstheme="majorBidi"/>
          <w:sz w:val="24"/>
          <w:szCs w:val="24"/>
          <w:lang w:eastAsia="fr-FR"/>
        </w:rPr>
        <w:t xml:space="preserve">, </w:t>
      </w:r>
      <w:r w:rsidR="0013363A">
        <w:rPr>
          <w:rFonts w:asciiTheme="majorBidi" w:eastAsia="Times New Roman" w:hAnsiTheme="majorBidi" w:cstheme="majorBidi"/>
          <w:sz w:val="24"/>
          <w:szCs w:val="24"/>
          <w:lang w:eastAsia="fr-FR"/>
        </w:rPr>
        <w:t>pour aider les décideurs dans leurs prises de décision</w:t>
      </w:r>
      <w:r w:rsidR="00025524" w:rsidRPr="00E76FCC">
        <w:rPr>
          <w:rFonts w:asciiTheme="majorBidi" w:eastAsia="Times New Roman" w:hAnsiTheme="majorBidi" w:cstheme="majorBidi"/>
          <w:sz w:val="24"/>
          <w:szCs w:val="24"/>
          <w:lang w:eastAsia="fr-FR"/>
        </w:rPr>
        <w:t xml:space="preserve">. </w:t>
      </w:r>
      <w:r w:rsidR="0013363A">
        <w:rPr>
          <w:rFonts w:asciiTheme="majorBidi" w:eastAsia="Times New Roman" w:hAnsiTheme="majorBidi" w:cstheme="majorBidi"/>
          <w:sz w:val="24"/>
          <w:szCs w:val="24"/>
          <w:lang w:eastAsia="fr-FR"/>
        </w:rPr>
        <w:t>À cet effet, les i</w:t>
      </w:r>
      <w:r w:rsidR="00025524" w:rsidRPr="00E76FCC">
        <w:rPr>
          <w:rFonts w:asciiTheme="majorBidi" w:eastAsia="Times New Roman" w:hAnsiTheme="majorBidi" w:cstheme="majorBidi"/>
          <w:sz w:val="24"/>
          <w:szCs w:val="24"/>
          <w:lang w:eastAsia="fr-FR"/>
        </w:rPr>
        <w:t>nformation</w:t>
      </w:r>
      <w:r w:rsidR="0013363A">
        <w:rPr>
          <w:rFonts w:asciiTheme="majorBidi" w:eastAsia="Times New Roman" w:hAnsiTheme="majorBidi" w:cstheme="majorBidi"/>
          <w:sz w:val="24"/>
          <w:szCs w:val="24"/>
          <w:lang w:eastAsia="fr-FR"/>
        </w:rPr>
        <w:t>s comptables et financières doivent êtres intelligibles, fiables, pertinentes et comparables</w:t>
      </w:r>
      <w:r w:rsidR="00025524" w:rsidRPr="00E76FCC">
        <w:rPr>
          <w:rFonts w:asciiTheme="majorBidi" w:eastAsia="Times New Roman" w:hAnsiTheme="majorBidi" w:cstheme="majorBidi"/>
          <w:sz w:val="24"/>
          <w:szCs w:val="24"/>
          <w:lang w:eastAsia="fr-FR"/>
        </w:rPr>
        <w:t>.</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w:t>
      </w:r>
      <w:r w:rsidR="00445A2B" w:rsidRPr="00E76FCC">
        <w:rPr>
          <w:rFonts w:asciiTheme="majorBidi" w:hAnsiTheme="majorBidi" w:cstheme="majorBidi"/>
          <w:b/>
          <w:bCs/>
          <w:sz w:val="24"/>
          <w:szCs w:val="24"/>
        </w:rPr>
        <w:t>.</w:t>
      </w:r>
      <w:r w:rsidRPr="00E76FCC">
        <w:rPr>
          <w:rFonts w:asciiTheme="majorBidi" w:hAnsiTheme="majorBidi" w:cstheme="majorBidi"/>
          <w:b/>
          <w:bCs/>
          <w:sz w:val="24"/>
          <w:szCs w:val="24"/>
        </w:rPr>
        <w:t xml:space="preserve"> Les informations comptables et financières : importance et contraintes</w:t>
      </w:r>
    </w:p>
    <w:p w:rsidR="00025524" w:rsidRPr="00E76FCC" w:rsidRDefault="00025524" w:rsidP="00B03E35">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informations comptables et financières présenté</w:t>
      </w:r>
      <w:r w:rsidR="00B03E35">
        <w:rPr>
          <w:rFonts w:asciiTheme="majorBidi" w:hAnsiTheme="majorBidi" w:cstheme="majorBidi"/>
          <w:sz w:val="24"/>
          <w:szCs w:val="24"/>
        </w:rPr>
        <w:t>e</w:t>
      </w:r>
      <w:r w:rsidRPr="00E76FCC">
        <w:rPr>
          <w:rFonts w:asciiTheme="majorBidi" w:hAnsiTheme="majorBidi" w:cstheme="majorBidi"/>
          <w:sz w:val="24"/>
          <w:szCs w:val="24"/>
        </w:rPr>
        <w:t>s dans les états financiers sont des renseignements</w:t>
      </w:r>
      <w:r w:rsidR="00B03E35">
        <w:rPr>
          <w:rFonts w:asciiTheme="majorBidi" w:hAnsiTheme="majorBidi" w:cstheme="majorBidi"/>
          <w:sz w:val="24"/>
          <w:szCs w:val="24"/>
        </w:rPr>
        <w:t xml:space="preserve"> </w:t>
      </w:r>
      <w:r w:rsidR="00B03E35" w:rsidRPr="00E76FCC">
        <w:rPr>
          <w:rFonts w:asciiTheme="majorBidi" w:hAnsiTheme="majorBidi" w:cstheme="majorBidi"/>
          <w:sz w:val="24"/>
          <w:szCs w:val="24"/>
        </w:rPr>
        <w:t xml:space="preserve">sur </w:t>
      </w:r>
      <w:r w:rsidR="00B03E35">
        <w:rPr>
          <w:rFonts w:asciiTheme="majorBidi" w:hAnsiTheme="majorBidi" w:cstheme="majorBidi"/>
          <w:sz w:val="24"/>
          <w:szCs w:val="24"/>
        </w:rPr>
        <w:t>la</w:t>
      </w:r>
      <w:r w:rsidR="00B03E35" w:rsidRPr="00E76FCC">
        <w:rPr>
          <w:rFonts w:asciiTheme="majorBidi" w:hAnsiTheme="majorBidi" w:cstheme="majorBidi"/>
          <w:sz w:val="24"/>
          <w:szCs w:val="24"/>
        </w:rPr>
        <w:t xml:space="preserve"> situation financière et </w:t>
      </w:r>
      <w:r w:rsidR="00B03E35">
        <w:rPr>
          <w:rFonts w:asciiTheme="majorBidi" w:hAnsiTheme="majorBidi" w:cstheme="majorBidi"/>
          <w:sz w:val="24"/>
          <w:szCs w:val="24"/>
        </w:rPr>
        <w:t>la</w:t>
      </w:r>
      <w:r w:rsidR="00B03E35" w:rsidRPr="00E76FCC">
        <w:rPr>
          <w:rFonts w:asciiTheme="majorBidi" w:hAnsiTheme="majorBidi" w:cstheme="majorBidi"/>
          <w:sz w:val="24"/>
          <w:szCs w:val="24"/>
        </w:rPr>
        <w:t xml:space="preserve"> performance</w:t>
      </w:r>
      <w:r w:rsidRPr="00E76FCC">
        <w:rPr>
          <w:rFonts w:asciiTheme="majorBidi" w:hAnsiTheme="majorBidi" w:cstheme="majorBidi"/>
          <w:sz w:val="24"/>
          <w:szCs w:val="24"/>
        </w:rPr>
        <w:t xml:space="preserve"> </w:t>
      </w:r>
      <w:r w:rsidR="00B03E35">
        <w:rPr>
          <w:rFonts w:asciiTheme="majorBidi" w:hAnsiTheme="majorBidi" w:cstheme="majorBidi"/>
          <w:sz w:val="24"/>
          <w:szCs w:val="24"/>
        </w:rPr>
        <w:t xml:space="preserve">de l’entité, </w:t>
      </w:r>
      <w:r w:rsidRPr="00E76FCC">
        <w:rPr>
          <w:rFonts w:asciiTheme="majorBidi" w:hAnsiTheme="majorBidi" w:cstheme="majorBidi"/>
          <w:sz w:val="24"/>
          <w:szCs w:val="24"/>
        </w:rPr>
        <w:t>portés à la connaissance des parties prenantes. Elles sont une source de connaissance pour tous ses utilisateurs et présentent de nombreux atouts</w:t>
      </w:r>
      <w:r w:rsidR="00B03E35">
        <w:rPr>
          <w:rFonts w:asciiTheme="majorBidi" w:hAnsiTheme="majorBidi" w:cstheme="majorBidi"/>
          <w:sz w:val="24"/>
          <w:szCs w:val="24"/>
        </w:rPr>
        <w:t xml:space="preserve"> et avantages, c</w:t>
      </w:r>
      <w:r w:rsidRPr="00E76FCC">
        <w:rPr>
          <w:rFonts w:asciiTheme="majorBidi" w:hAnsiTheme="majorBidi" w:cstheme="majorBidi"/>
          <w:sz w:val="24"/>
          <w:szCs w:val="24"/>
        </w:rPr>
        <w:t>ependant il existe des contraintes qui freinent le rôle assigné à ces informations.</w:t>
      </w:r>
    </w:p>
    <w:p w:rsidR="00025524" w:rsidRPr="00E76FCC" w:rsidRDefault="00445A2B" w:rsidP="00E76FCC">
      <w:pPr>
        <w:spacing w:after="0"/>
        <w:jc w:val="both"/>
        <w:rPr>
          <w:rFonts w:asciiTheme="majorBidi" w:hAnsiTheme="majorBidi" w:cstheme="majorBidi"/>
          <w:sz w:val="24"/>
          <w:szCs w:val="24"/>
        </w:rPr>
      </w:pPr>
      <w:r w:rsidRPr="00E76FCC">
        <w:rPr>
          <w:rFonts w:asciiTheme="majorBidi" w:hAnsiTheme="majorBidi" w:cstheme="majorBidi"/>
          <w:b/>
          <w:bCs/>
          <w:sz w:val="24"/>
          <w:szCs w:val="24"/>
        </w:rPr>
        <w:t>2.1</w:t>
      </w:r>
      <w:r w:rsidR="00025524" w:rsidRPr="00E76FCC">
        <w:rPr>
          <w:rFonts w:asciiTheme="majorBidi" w:hAnsiTheme="majorBidi" w:cstheme="majorBidi"/>
          <w:b/>
          <w:bCs/>
          <w:sz w:val="24"/>
          <w:szCs w:val="24"/>
        </w:rPr>
        <w:t>L’importance des informations comptables et financières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L’importance accordée à ces informations est liée à ses rôles au sein de l’entreprise. En effet, les actionnaires, les dirigeants, les auditeurs, l’état… ont des décisions à prendre ou des opérations à effectuer en se référant à des informations, et les informations comptables et financières s’avèrent comme l’input dont ils ont besoin pour accomplir leurs différentes fonctions.</w:t>
      </w:r>
    </w:p>
    <w:p w:rsidR="00025524" w:rsidRPr="00F436BD" w:rsidRDefault="00025524" w:rsidP="00BA16E6">
      <w:pPr>
        <w:pStyle w:val="Paragraphedeliste"/>
        <w:numPr>
          <w:ilvl w:val="0"/>
          <w:numId w:val="19"/>
        </w:numPr>
        <w:spacing w:after="0" w:line="360" w:lineRule="auto"/>
        <w:jc w:val="both"/>
        <w:rPr>
          <w:rFonts w:asciiTheme="majorBidi" w:hAnsiTheme="majorBidi" w:cstheme="majorBidi"/>
          <w:b/>
          <w:bCs/>
          <w:sz w:val="24"/>
          <w:szCs w:val="24"/>
        </w:rPr>
      </w:pPr>
      <w:r w:rsidRPr="00F436BD">
        <w:rPr>
          <w:rFonts w:asciiTheme="majorBidi" w:hAnsiTheme="majorBidi" w:cstheme="majorBidi"/>
          <w:b/>
          <w:bCs/>
          <w:sz w:val="24"/>
          <w:szCs w:val="24"/>
        </w:rPr>
        <w:t xml:space="preserve">Les informations comptables et financières : outil de communication </w:t>
      </w:r>
    </w:p>
    <w:p w:rsidR="00025524" w:rsidRDefault="00025524" w:rsidP="00B03E35">
      <w:pPr>
        <w:pStyle w:val="NormalWeb"/>
        <w:spacing w:before="0" w:beforeAutospacing="0" w:line="360" w:lineRule="auto"/>
        <w:jc w:val="both"/>
        <w:rPr>
          <w:rFonts w:asciiTheme="majorBidi" w:hAnsiTheme="majorBidi" w:cstheme="majorBidi"/>
        </w:rPr>
      </w:pPr>
      <w:r w:rsidRPr="00E76FCC">
        <w:rPr>
          <w:rFonts w:asciiTheme="majorBidi" w:hAnsiTheme="majorBidi" w:cstheme="majorBidi"/>
        </w:rPr>
        <w:t>Les états financiers ont pour vocation de communiquer l’information comptable. Ils constituent une reddition de comptes et présentent des informations comptables destinées à permettre à des tiers de porter des jugements sur les activités et la gestion financières de la firme</w:t>
      </w:r>
      <w:r w:rsidRPr="00E76FCC">
        <w:rPr>
          <w:rStyle w:val="Appelnotedebasdep"/>
          <w:rFonts w:asciiTheme="majorBidi" w:hAnsiTheme="majorBidi" w:cstheme="majorBidi"/>
        </w:rPr>
        <w:footnoteReference w:id="138"/>
      </w:r>
      <w:r w:rsidRPr="00E76FCC">
        <w:rPr>
          <w:rFonts w:asciiTheme="majorBidi" w:hAnsiTheme="majorBidi" w:cstheme="majorBidi"/>
        </w:rPr>
        <w:t xml:space="preserve">. Le premier rôle assigné à l'information comptable est de transmettre aux différents utilisateurs de ces informations les résultats et la situation financière de l’entreprise, </w:t>
      </w:r>
      <w:r w:rsidR="00EB20A1">
        <w:rPr>
          <w:rFonts w:asciiTheme="majorBidi" w:hAnsiTheme="majorBidi" w:cstheme="majorBidi"/>
        </w:rPr>
        <w:t>afin</w:t>
      </w:r>
      <w:r w:rsidRPr="00E76FCC">
        <w:rPr>
          <w:rFonts w:asciiTheme="majorBidi" w:hAnsiTheme="majorBidi" w:cstheme="majorBidi"/>
        </w:rPr>
        <w:t xml:space="preserve"> que ces parties soient rayonné</w:t>
      </w:r>
      <w:r w:rsidR="00B03E35">
        <w:rPr>
          <w:rFonts w:asciiTheme="majorBidi" w:hAnsiTheme="majorBidi" w:cstheme="majorBidi"/>
        </w:rPr>
        <w:t>e</w:t>
      </w:r>
      <w:r w:rsidRPr="00E76FCC">
        <w:rPr>
          <w:rFonts w:asciiTheme="majorBidi" w:hAnsiTheme="majorBidi" w:cstheme="majorBidi"/>
        </w:rPr>
        <w:t xml:space="preserve">s par les actualités et puissent les utiliser au moment opportun. D’autant plus qu’elle </w:t>
      </w:r>
      <w:r w:rsidR="00B03E35">
        <w:rPr>
          <w:rFonts w:asciiTheme="majorBidi" w:hAnsiTheme="majorBidi" w:cstheme="majorBidi"/>
        </w:rPr>
        <w:t>constitue un langage commun et universel</w:t>
      </w:r>
      <w:r w:rsidRPr="00E76FCC">
        <w:rPr>
          <w:rFonts w:asciiTheme="majorBidi" w:hAnsiTheme="majorBidi" w:cstheme="majorBidi"/>
        </w:rPr>
        <w:t xml:space="preserve"> entre les individus et les entreprises.</w:t>
      </w:r>
    </w:p>
    <w:p w:rsidR="00F436BD" w:rsidRDefault="00F436BD" w:rsidP="00B03E35">
      <w:pPr>
        <w:pStyle w:val="NormalWeb"/>
        <w:spacing w:before="0" w:beforeAutospacing="0" w:line="360" w:lineRule="auto"/>
        <w:jc w:val="both"/>
        <w:rPr>
          <w:rFonts w:asciiTheme="majorBidi" w:hAnsiTheme="majorBidi" w:cstheme="majorBidi"/>
        </w:rPr>
      </w:pPr>
    </w:p>
    <w:p w:rsidR="00F436BD" w:rsidRPr="00E76FCC" w:rsidRDefault="00F436BD" w:rsidP="00B03E35">
      <w:pPr>
        <w:pStyle w:val="NormalWeb"/>
        <w:spacing w:before="0" w:beforeAutospacing="0" w:line="360" w:lineRule="auto"/>
        <w:jc w:val="both"/>
        <w:rPr>
          <w:rFonts w:asciiTheme="majorBidi" w:hAnsiTheme="majorBidi" w:cstheme="majorBidi"/>
        </w:rPr>
      </w:pPr>
    </w:p>
    <w:p w:rsidR="00025524" w:rsidRPr="00F436BD" w:rsidRDefault="00025524" w:rsidP="00BA16E6">
      <w:pPr>
        <w:pStyle w:val="Paragraphedeliste"/>
        <w:numPr>
          <w:ilvl w:val="0"/>
          <w:numId w:val="20"/>
        </w:numPr>
        <w:spacing w:after="0" w:line="360" w:lineRule="auto"/>
        <w:jc w:val="both"/>
        <w:rPr>
          <w:rFonts w:asciiTheme="majorBidi" w:hAnsiTheme="majorBidi" w:cstheme="majorBidi"/>
          <w:b/>
          <w:bCs/>
          <w:sz w:val="24"/>
          <w:szCs w:val="24"/>
        </w:rPr>
      </w:pPr>
      <w:r w:rsidRPr="00F436BD">
        <w:rPr>
          <w:rFonts w:asciiTheme="majorBidi" w:hAnsiTheme="majorBidi" w:cstheme="majorBidi"/>
          <w:b/>
          <w:bCs/>
          <w:sz w:val="24"/>
          <w:szCs w:val="24"/>
        </w:rPr>
        <w:lastRenderedPageBreak/>
        <w:t>Les informations comptables et financières : un moyen de prédiction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Face à l’incertitude des marchés financiers et la fluctuation des indices boursiers, les investisseurs cherchent à anticiper rationnellement leurs actes en minimisant le risque de perte. Pour Dumontier et Raffournier (1989), quand elle permet aux investisseurs de réviser leurs anticipations, l'information comptable présente un caractère essentiellement prédictif. </w:t>
      </w:r>
      <w:r w:rsidRPr="00E76FCC">
        <w:rPr>
          <w:rStyle w:val="Appelnotedebasdep"/>
          <w:rFonts w:asciiTheme="majorBidi" w:hAnsiTheme="majorBidi" w:cstheme="majorBidi"/>
          <w:sz w:val="24"/>
          <w:szCs w:val="24"/>
        </w:rPr>
        <w:footnoteReference w:id="139"/>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L'information comptable joue alors son rôle de phare pour le marché, pas un simple suivi des prix du marché</w:t>
      </w:r>
      <w:r w:rsidRPr="00E76FCC">
        <w:rPr>
          <w:rStyle w:val="Appelnotedebasdep"/>
          <w:rFonts w:asciiTheme="majorBidi" w:hAnsiTheme="majorBidi" w:cstheme="majorBidi"/>
          <w:sz w:val="24"/>
          <w:szCs w:val="24"/>
        </w:rPr>
        <w:footnoteReference w:id="140"/>
      </w:r>
      <w:r w:rsidRPr="00E76FCC">
        <w:rPr>
          <w:rFonts w:asciiTheme="majorBidi" w:hAnsiTheme="majorBidi" w:cstheme="majorBidi"/>
          <w:sz w:val="24"/>
          <w:szCs w:val="24"/>
        </w:rPr>
        <w:t>. Du moment où les agents économiques ont besoin d’être guidés pour réaliser leurs investissements, ils devront se disposer d’informations comptables qui permettent d’illuminer leurs chemins et qui donnent une visibilité projetée sur l’avenir en direction de leurs objectifs.</w:t>
      </w:r>
    </w:p>
    <w:p w:rsidR="00025524" w:rsidRPr="00F436BD" w:rsidRDefault="00025524" w:rsidP="00BA16E6">
      <w:pPr>
        <w:pStyle w:val="Paragraphedeliste"/>
        <w:numPr>
          <w:ilvl w:val="0"/>
          <w:numId w:val="19"/>
        </w:numPr>
        <w:autoSpaceDE w:val="0"/>
        <w:autoSpaceDN w:val="0"/>
        <w:adjustRightInd w:val="0"/>
        <w:spacing w:after="0" w:line="360" w:lineRule="auto"/>
        <w:jc w:val="both"/>
        <w:rPr>
          <w:rFonts w:asciiTheme="majorBidi" w:hAnsiTheme="majorBidi" w:cstheme="majorBidi"/>
          <w:b/>
          <w:bCs/>
          <w:sz w:val="24"/>
          <w:szCs w:val="24"/>
        </w:rPr>
      </w:pPr>
      <w:r w:rsidRPr="00F436BD">
        <w:rPr>
          <w:rFonts w:asciiTheme="majorBidi" w:hAnsiTheme="majorBidi" w:cstheme="majorBidi"/>
          <w:b/>
          <w:bCs/>
          <w:sz w:val="24"/>
          <w:szCs w:val="24"/>
        </w:rPr>
        <w:t xml:space="preserve">Les informations comptables et financières: un moyen de contrôle </w:t>
      </w:r>
    </w:p>
    <w:p w:rsidR="00025524" w:rsidRPr="00E76FCC" w:rsidRDefault="00025524" w:rsidP="00F436B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L’information financière joue un rôle important dans le contrôle exercé par les acteurs dans une relation d'agence. En fait, cette information est à la fois l'objet du contrôle et la ressource permettant d'exercer celui-ci. Ceci implique que sans information, il est impossible aux acteurs de contrôler les actions des autres parties impliquées. </w:t>
      </w:r>
      <w:r w:rsidRPr="00E76FCC">
        <w:rPr>
          <w:rStyle w:val="Appelnotedebasdep"/>
          <w:rFonts w:asciiTheme="majorBidi" w:hAnsiTheme="majorBidi" w:cstheme="majorBidi"/>
          <w:sz w:val="24"/>
          <w:szCs w:val="24"/>
        </w:rPr>
        <w:footnoteReference w:id="141"/>
      </w:r>
    </w:p>
    <w:p w:rsidR="00025524" w:rsidRPr="00E76FCC" w:rsidRDefault="00025524" w:rsidP="00F436BD">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Dans la mesure où les propriétaires d’une entreprise délèguent la gestion de cette dernière à d’autres personnes (dirigeants), il y a lieu d’une relation d’agence entre ces agents. Cette relation requière un contrôle (par les auditeurs, le comité d’audit, l’état …) des actes accomplis par les dirigeants pour protéger les intérêts d’ordre général et qui s’effectue à partir de l’évaluation et de l’analyse des informations comptables et financières transmises par ses derniers aux partenaires de l’entreprise.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L’information comptable est un indicateur qui permet de comparer les réalisations par rapport aux objectifs. Le manager s’en sert uniquement dans une logique conséquentialiste. Il recherche dans la comptabilité, en premier, à évaluer et valider a posteriori les conséquences de ses choix.</w:t>
      </w:r>
      <w:r w:rsidRPr="00E76FCC">
        <w:rPr>
          <w:rStyle w:val="Appelnotedebasdep"/>
          <w:rFonts w:asciiTheme="majorBidi" w:hAnsiTheme="majorBidi" w:cstheme="majorBidi"/>
          <w:sz w:val="24"/>
          <w:szCs w:val="24"/>
        </w:rPr>
        <w:footnoteReference w:id="142"/>
      </w:r>
      <w:r w:rsidRPr="00E76FCC">
        <w:rPr>
          <w:rFonts w:asciiTheme="majorBidi" w:hAnsiTheme="majorBidi" w:cstheme="majorBidi"/>
          <w:sz w:val="24"/>
          <w:szCs w:val="24"/>
        </w:rPr>
        <w:t xml:space="preserve"> En effet, les informations comptables sont également considérées comme un </w:t>
      </w:r>
      <w:r w:rsidRPr="00E76FCC">
        <w:rPr>
          <w:rFonts w:asciiTheme="majorBidi" w:hAnsiTheme="majorBidi" w:cstheme="majorBidi"/>
          <w:sz w:val="24"/>
          <w:szCs w:val="24"/>
        </w:rPr>
        <w:lastRenderedPageBreak/>
        <w:t xml:space="preserve">moyen qui permet aux parties prenantes de confronter les résultats obtenus avec ce que les managers souhaitaient réaliser à travers leurs choix et actions. </w:t>
      </w:r>
    </w:p>
    <w:p w:rsidR="00025524" w:rsidRPr="00E76FCC" w:rsidRDefault="00025524" w:rsidP="0063103A">
      <w:pPr>
        <w:jc w:val="both"/>
        <w:rPr>
          <w:rFonts w:asciiTheme="majorBidi" w:hAnsiTheme="majorBidi" w:cstheme="majorBidi"/>
          <w:sz w:val="24"/>
          <w:szCs w:val="24"/>
        </w:rPr>
      </w:pPr>
      <w:r w:rsidRPr="00E76FCC">
        <w:rPr>
          <w:rFonts w:asciiTheme="majorBidi" w:hAnsiTheme="majorBidi" w:cstheme="majorBidi"/>
          <w:sz w:val="24"/>
          <w:szCs w:val="24"/>
        </w:rPr>
        <w:t xml:space="preserve">L’information comptable, utilisée par l’ensemble des parties prenantes de l’entreprise, permet de rendre compte des conséquences monétaires immédiates ou différées des décisions stratégiques et de gestion prises par les dirigeants des organisations. </w:t>
      </w:r>
      <w:r w:rsidRPr="00E76FCC">
        <w:rPr>
          <w:rStyle w:val="Appelnotedebasdep"/>
          <w:rFonts w:asciiTheme="majorBidi" w:hAnsiTheme="majorBidi" w:cstheme="majorBidi"/>
          <w:sz w:val="24"/>
          <w:szCs w:val="24"/>
        </w:rPr>
        <w:footnoteReference w:id="143"/>
      </w:r>
    </w:p>
    <w:p w:rsidR="00025524" w:rsidRPr="004E6E28" w:rsidRDefault="00025524" w:rsidP="00BA16E6">
      <w:pPr>
        <w:pStyle w:val="Paragraphedeliste"/>
        <w:numPr>
          <w:ilvl w:val="0"/>
          <w:numId w:val="19"/>
        </w:numPr>
        <w:spacing w:after="0" w:line="360" w:lineRule="auto"/>
        <w:jc w:val="both"/>
        <w:rPr>
          <w:rFonts w:asciiTheme="majorBidi" w:hAnsiTheme="majorBidi" w:cstheme="majorBidi"/>
          <w:b/>
          <w:bCs/>
          <w:sz w:val="24"/>
          <w:szCs w:val="24"/>
        </w:rPr>
      </w:pPr>
      <w:r w:rsidRPr="004E6E28">
        <w:rPr>
          <w:rFonts w:asciiTheme="majorBidi" w:hAnsiTheme="majorBidi" w:cstheme="majorBidi"/>
          <w:b/>
          <w:bCs/>
          <w:sz w:val="24"/>
          <w:szCs w:val="24"/>
        </w:rPr>
        <w:t>Les informations comptables et financières: une aide à la prise de décision</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Satisfaire les besoins d’information des investisseurs boursiers (investors) et les aider à prendre leurs décisions est en définitive la « fin » assignée à ses normes et à la pratique comptable par le normalisateur international. </w:t>
      </w:r>
      <w:r w:rsidRPr="00E76FCC">
        <w:rPr>
          <w:rStyle w:val="Appelnotedebasdep"/>
          <w:rFonts w:asciiTheme="majorBidi" w:hAnsiTheme="majorBidi" w:cstheme="majorBidi"/>
          <w:sz w:val="24"/>
          <w:szCs w:val="24"/>
        </w:rPr>
        <w:footnoteReference w:id="144"/>
      </w:r>
      <w:r w:rsidRPr="00E76FCC">
        <w:rPr>
          <w:rFonts w:asciiTheme="majorBidi" w:hAnsiTheme="majorBidi" w:cstheme="majorBidi"/>
          <w:sz w:val="24"/>
          <w:szCs w:val="24"/>
        </w:rPr>
        <w:t xml:space="preserve"> Les nomes comptables internationaux ont mis l’accent sur le rôle des informations à fournir aux investisseurs une connaissance qui couvre les périmètres de leurs décisions. En effet les informations permettent de hiérarchiser et choisir la meilleure option entre la multitude de choix auxquels les agents économiques sont confrontés, et dont ils devraient</w:t>
      </w:r>
      <w:r w:rsidR="004E6E28">
        <w:rPr>
          <w:rFonts w:asciiTheme="majorBidi" w:hAnsiTheme="majorBidi" w:cstheme="majorBidi"/>
          <w:sz w:val="24"/>
          <w:szCs w:val="24"/>
        </w:rPr>
        <w:t xml:space="preserve"> faire</w:t>
      </w:r>
      <w:r w:rsidRPr="00E76FCC">
        <w:rPr>
          <w:rFonts w:asciiTheme="majorBidi" w:hAnsiTheme="majorBidi" w:cstheme="majorBidi"/>
          <w:sz w:val="24"/>
          <w:szCs w:val="24"/>
        </w:rPr>
        <w:t xml:space="preserve"> face à des opportunités et des risques, afin d’aboutir à des décisions plus adaptées aux situations et problèmes qu’ils cherchent à résoudre.</w:t>
      </w:r>
    </w:p>
    <w:p w:rsidR="00025524" w:rsidRPr="00E76FCC" w:rsidRDefault="00025524" w:rsidP="00E76FCC">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Aussi, la qualité comptable affecte le choix les emprunteurs de la source de financement puisque différents prêteurs disposent de différentes capacités d'information, de traitement et de renégociation.</w:t>
      </w:r>
      <w:r w:rsidRPr="00E76FCC">
        <w:rPr>
          <w:rStyle w:val="Appelnotedebasdep"/>
          <w:rFonts w:asciiTheme="majorBidi" w:hAnsiTheme="majorBidi" w:cstheme="majorBidi"/>
          <w:color w:val="auto"/>
        </w:rPr>
        <w:footnoteReference w:id="145"/>
      </w:r>
      <w:r w:rsidRPr="00E76FCC">
        <w:rPr>
          <w:rFonts w:asciiTheme="majorBidi" w:hAnsiTheme="majorBidi" w:cstheme="majorBidi"/>
          <w:color w:val="auto"/>
        </w:rPr>
        <w:t xml:space="preserve"> Dans ce contexte, l’information comptable quand elle est utile et pertinente, aide les demandeurs de fond à se décider sur la technique de crédit, la durée, le taux… et choisir entre les établissements de financement.</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 L'information comptable et financière existe uniquement en raison de sa valeur pour les décideurs. Cette information comptable dont s’appuient de nombreuses parties prenantes, y compris, mais sans s'y limiter, les investisseurs et les créanciers, pour prendre des décisions commerciales éclairées.</w:t>
      </w:r>
      <w:r w:rsidRPr="00E76FCC">
        <w:rPr>
          <w:rStyle w:val="Appelnotedebasdep"/>
          <w:rFonts w:asciiTheme="majorBidi" w:hAnsiTheme="majorBidi" w:cstheme="majorBidi"/>
          <w:sz w:val="24"/>
          <w:szCs w:val="24"/>
        </w:rPr>
        <w:footnoteReference w:id="146"/>
      </w:r>
    </w:p>
    <w:p w:rsidR="00025524" w:rsidRPr="00E76FCC" w:rsidRDefault="00025524" w:rsidP="00DC6314">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comptabilité constitue un enjeu majeur entre les différents acteurs de l’entreprise ayant des attentes spécifiques et différentes et dont les décisions dépendent de l’information comptable fournie, </w:t>
      </w:r>
      <w:r w:rsidR="00053501">
        <w:rPr>
          <w:rFonts w:asciiTheme="majorBidi" w:hAnsiTheme="majorBidi" w:cstheme="majorBidi"/>
          <w:sz w:val="24"/>
          <w:szCs w:val="24"/>
        </w:rPr>
        <w:t>puisque</w:t>
      </w:r>
      <w:r w:rsidR="00DC6314">
        <w:rPr>
          <w:rFonts w:asciiTheme="majorBidi" w:hAnsiTheme="majorBidi" w:cstheme="majorBidi"/>
          <w:sz w:val="24"/>
          <w:szCs w:val="24"/>
        </w:rPr>
        <w:t xml:space="preserve"> les</w:t>
      </w:r>
      <w:r w:rsidRPr="00E76FCC">
        <w:rPr>
          <w:rStyle w:val="lev"/>
          <w:rFonts w:asciiTheme="majorBidi" w:hAnsiTheme="majorBidi" w:cstheme="majorBidi"/>
          <w:b w:val="0"/>
          <w:bCs w:val="0"/>
          <w:sz w:val="24"/>
          <w:szCs w:val="24"/>
          <w:bdr w:val="none" w:sz="0" w:space="0" w:color="auto" w:frame="1"/>
          <w:shd w:val="clear" w:color="auto" w:fill="FFFFFF"/>
        </w:rPr>
        <w:t xml:space="preserve"> décision</w:t>
      </w:r>
      <w:r w:rsidR="00DC6314">
        <w:rPr>
          <w:rStyle w:val="lev"/>
          <w:rFonts w:asciiTheme="majorBidi" w:hAnsiTheme="majorBidi" w:cstheme="majorBidi"/>
          <w:b w:val="0"/>
          <w:bCs w:val="0"/>
          <w:sz w:val="24"/>
          <w:szCs w:val="24"/>
          <w:bdr w:val="none" w:sz="0" w:space="0" w:color="auto" w:frame="1"/>
          <w:shd w:val="clear" w:color="auto" w:fill="FFFFFF"/>
        </w:rPr>
        <w:t>s</w:t>
      </w:r>
      <w:r w:rsidRPr="00E76FCC">
        <w:rPr>
          <w:rStyle w:val="lev"/>
          <w:rFonts w:asciiTheme="majorBidi" w:hAnsiTheme="majorBidi" w:cstheme="majorBidi"/>
          <w:b w:val="0"/>
          <w:bCs w:val="0"/>
          <w:sz w:val="24"/>
          <w:szCs w:val="24"/>
          <w:bdr w:val="none" w:sz="0" w:space="0" w:color="auto" w:frame="1"/>
          <w:shd w:val="clear" w:color="auto" w:fill="FFFFFF"/>
        </w:rPr>
        <w:t xml:space="preserve"> rationnelle</w:t>
      </w:r>
      <w:r w:rsidR="00DC6314">
        <w:rPr>
          <w:rStyle w:val="lev"/>
          <w:rFonts w:asciiTheme="majorBidi" w:hAnsiTheme="majorBidi" w:cstheme="majorBidi"/>
          <w:b w:val="0"/>
          <w:bCs w:val="0"/>
          <w:sz w:val="24"/>
          <w:szCs w:val="24"/>
          <w:bdr w:val="none" w:sz="0" w:space="0" w:color="auto" w:frame="1"/>
          <w:shd w:val="clear" w:color="auto" w:fill="FFFFFF"/>
        </w:rPr>
        <w:t>s</w:t>
      </w:r>
      <w:r w:rsidRPr="00E76FCC">
        <w:rPr>
          <w:rStyle w:val="lev"/>
          <w:rFonts w:asciiTheme="majorBidi" w:hAnsiTheme="majorBidi" w:cstheme="majorBidi"/>
          <w:b w:val="0"/>
          <w:bCs w:val="0"/>
          <w:sz w:val="24"/>
          <w:szCs w:val="24"/>
          <w:bdr w:val="none" w:sz="0" w:space="0" w:color="auto" w:frame="1"/>
          <w:shd w:val="clear" w:color="auto" w:fill="FFFFFF"/>
        </w:rPr>
        <w:t xml:space="preserve"> </w:t>
      </w:r>
      <w:r w:rsidR="00DC6314">
        <w:rPr>
          <w:rStyle w:val="lev"/>
          <w:rFonts w:asciiTheme="majorBidi" w:hAnsiTheme="majorBidi" w:cstheme="majorBidi"/>
          <w:b w:val="0"/>
          <w:bCs w:val="0"/>
          <w:sz w:val="24"/>
          <w:szCs w:val="24"/>
          <w:bdr w:val="none" w:sz="0" w:space="0" w:color="auto" w:frame="1"/>
          <w:shd w:val="clear" w:color="auto" w:fill="FFFFFF"/>
        </w:rPr>
        <w:t>sont</w:t>
      </w:r>
      <w:r w:rsidRPr="00E76FCC">
        <w:rPr>
          <w:rStyle w:val="lev"/>
          <w:rFonts w:asciiTheme="majorBidi" w:hAnsiTheme="majorBidi" w:cstheme="majorBidi"/>
          <w:b w:val="0"/>
          <w:bCs w:val="0"/>
          <w:sz w:val="24"/>
          <w:szCs w:val="24"/>
          <w:bdr w:val="none" w:sz="0" w:space="0" w:color="auto" w:frame="1"/>
          <w:shd w:val="clear" w:color="auto" w:fill="FFFFFF"/>
        </w:rPr>
        <w:t xml:space="preserve"> subordonnée</w:t>
      </w:r>
      <w:r w:rsidR="00DC6314">
        <w:rPr>
          <w:rStyle w:val="lev"/>
          <w:rFonts w:asciiTheme="majorBidi" w:hAnsiTheme="majorBidi" w:cstheme="majorBidi"/>
          <w:b w:val="0"/>
          <w:bCs w:val="0"/>
          <w:sz w:val="24"/>
          <w:szCs w:val="24"/>
          <w:bdr w:val="none" w:sz="0" w:space="0" w:color="auto" w:frame="1"/>
          <w:shd w:val="clear" w:color="auto" w:fill="FFFFFF"/>
        </w:rPr>
        <w:t>s</w:t>
      </w:r>
      <w:r w:rsidRPr="00E76FCC">
        <w:rPr>
          <w:rStyle w:val="lev"/>
          <w:rFonts w:asciiTheme="majorBidi" w:hAnsiTheme="majorBidi" w:cstheme="majorBidi"/>
          <w:b w:val="0"/>
          <w:bCs w:val="0"/>
          <w:sz w:val="24"/>
          <w:szCs w:val="24"/>
          <w:bdr w:val="none" w:sz="0" w:space="0" w:color="auto" w:frame="1"/>
          <w:shd w:val="clear" w:color="auto" w:fill="FFFFFF"/>
        </w:rPr>
        <w:t xml:space="preserve"> à la disposition d’informations </w:t>
      </w:r>
      <w:r w:rsidRPr="00E76FCC">
        <w:rPr>
          <w:rFonts w:asciiTheme="majorBidi" w:hAnsiTheme="majorBidi" w:cstheme="majorBidi"/>
          <w:sz w:val="24"/>
          <w:szCs w:val="24"/>
        </w:rPr>
        <w:t xml:space="preserve">comptables qui </w:t>
      </w:r>
      <w:r w:rsidR="00DC6314">
        <w:rPr>
          <w:rFonts w:asciiTheme="majorBidi" w:hAnsiTheme="majorBidi" w:cstheme="majorBidi"/>
          <w:sz w:val="24"/>
          <w:szCs w:val="24"/>
        </w:rPr>
        <w:t>aident les</w:t>
      </w:r>
      <w:r w:rsidRPr="00E76FCC">
        <w:rPr>
          <w:rFonts w:asciiTheme="majorBidi" w:hAnsiTheme="majorBidi" w:cstheme="majorBidi"/>
          <w:sz w:val="24"/>
          <w:szCs w:val="24"/>
        </w:rPr>
        <w:t xml:space="preserve"> décideurs à faire les choix décisionnels avec le moindre risque.</w:t>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Les informations comptables affectent le montant de l'encaisse qui est provenant des investisseurs et modifient les décisions d'investissement d'un dirigent. </w:t>
      </w:r>
      <w:r w:rsidRPr="00E76FCC">
        <w:rPr>
          <w:rStyle w:val="Appelnotedebasdep"/>
          <w:rFonts w:asciiTheme="majorBidi" w:hAnsiTheme="majorBidi" w:cstheme="majorBidi"/>
          <w:color w:val="auto"/>
        </w:rPr>
        <w:footnoteReference w:id="147"/>
      </w:r>
      <w:r w:rsidRPr="00E76FCC">
        <w:rPr>
          <w:rFonts w:asciiTheme="majorBidi" w:hAnsiTheme="majorBidi" w:cstheme="majorBidi"/>
          <w:color w:val="auto"/>
        </w:rPr>
        <w:t xml:space="preserve"> Les dirigeants reposent également sur les informations comptables et financières pour analyser les alternatives et prendre la bonne décision </w:t>
      </w:r>
    </w:p>
    <w:p w:rsidR="00025524" w:rsidRPr="00DC6314" w:rsidRDefault="00025524" w:rsidP="00BA16E6">
      <w:pPr>
        <w:pStyle w:val="Paragraphedeliste"/>
        <w:numPr>
          <w:ilvl w:val="0"/>
          <w:numId w:val="19"/>
        </w:numPr>
        <w:spacing w:after="0" w:line="360" w:lineRule="auto"/>
        <w:jc w:val="both"/>
        <w:rPr>
          <w:rFonts w:asciiTheme="majorBidi" w:hAnsiTheme="majorBidi" w:cstheme="majorBidi"/>
          <w:b/>
          <w:bCs/>
          <w:sz w:val="24"/>
          <w:szCs w:val="24"/>
        </w:rPr>
      </w:pPr>
      <w:r w:rsidRPr="00DC6314">
        <w:rPr>
          <w:rFonts w:asciiTheme="majorBidi" w:hAnsiTheme="majorBidi" w:cstheme="majorBidi"/>
          <w:b/>
          <w:bCs/>
          <w:sz w:val="24"/>
          <w:szCs w:val="24"/>
        </w:rPr>
        <w:t xml:space="preserve">Les informations comptables et financières : pour une meilleure connaissance de l’entreprise </w:t>
      </w:r>
    </w:p>
    <w:p w:rsidR="00025524" w:rsidRPr="00E76FCC" w:rsidRDefault="00025524" w:rsidP="000803D3">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Sur le plan externe, l’information comptable doit permettre aux tiers de s’informer sur l’intérêt de la transaction et les risques encourus. </w:t>
      </w:r>
      <w:r w:rsidRPr="00E76FCC">
        <w:rPr>
          <w:rStyle w:val="Appelnotedebasdep"/>
          <w:rFonts w:asciiTheme="majorBidi" w:hAnsiTheme="majorBidi" w:cstheme="majorBidi"/>
          <w:sz w:val="24"/>
          <w:szCs w:val="24"/>
        </w:rPr>
        <w:footnoteReference w:id="148"/>
      </w:r>
      <w:r w:rsidRPr="00E76FCC">
        <w:rPr>
          <w:rFonts w:asciiTheme="majorBidi" w:hAnsiTheme="majorBidi" w:cstheme="majorBidi"/>
          <w:sz w:val="24"/>
          <w:szCs w:val="24"/>
        </w:rPr>
        <w:t xml:space="preserve"> Les informations ont </w:t>
      </w:r>
      <w:r w:rsidR="000803D3">
        <w:rPr>
          <w:rFonts w:asciiTheme="majorBidi" w:hAnsiTheme="majorBidi" w:cstheme="majorBidi"/>
          <w:sz w:val="24"/>
          <w:szCs w:val="24"/>
        </w:rPr>
        <w:t>ce critère</w:t>
      </w:r>
      <w:r w:rsidRPr="00E76FCC">
        <w:rPr>
          <w:rFonts w:asciiTheme="majorBidi" w:hAnsiTheme="majorBidi" w:cstheme="majorBidi"/>
          <w:sz w:val="24"/>
          <w:szCs w:val="24"/>
        </w:rPr>
        <w:t xml:space="preserve"> d’éclaircir la vision des partenaires d’une entité sur les différents choix disponibles et d’acquérir une connaissanc</w:t>
      </w:r>
      <w:r w:rsidR="000803D3">
        <w:rPr>
          <w:rFonts w:asciiTheme="majorBidi" w:hAnsiTheme="majorBidi" w:cstheme="majorBidi"/>
          <w:sz w:val="24"/>
          <w:szCs w:val="24"/>
        </w:rPr>
        <w:t>e suffisante sur une entreprise ou un projet d’investissement</w:t>
      </w:r>
      <w:r w:rsidRPr="00E76FCC">
        <w:rPr>
          <w:rFonts w:asciiTheme="majorBidi" w:hAnsiTheme="majorBidi" w:cstheme="majorBidi"/>
          <w:sz w:val="24"/>
          <w:szCs w:val="24"/>
        </w:rPr>
        <w:t>…, elles permett</w:t>
      </w:r>
      <w:r w:rsidR="000803D3">
        <w:rPr>
          <w:rFonts w:asciiTheme="majorBidi" w:hAnsiTheme="majorBidi" w:cstheme="majorBidi"/>
          <w:sz w:val="24"/>
          <w:szCs w:val="24"/>
        </w:rPr>
        <w:t>ent</w:t>
      </w:r>
      <w:r w:rsidRPr="00E76FCC">
        <w:rPr>
          <w:rFonts w:asciiTheme="majorBidi" w:hAnsiTheme="majorBidi" w:cstheme="majorBidi"/>
          <w:sz w:val="24"/>
          <w:szCs w:val="24"/>
        </w:rPr>
        <w:t xml:space="preserve"> d’évaluer les avantages et les inconvénients des transactions ainsi que de minimiser les risques et les dangers potentiels. </w:t>
      </w:r>
    </w:p>
    <w:p w:rsidR="00025524" w:rsidRPr="00E76FCC" w:rsidRDefault="00025524" w:rsidP="00E76FCC">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Il est évident que chaque gestionnaire veut avoir une connaissance qui réduirait l'incertitude et lui donnerait l'opportunité de prendre les meilleures décisions. En fait, ces exigences indiquent la nécessité d'une comptabilité pour produire des informations de qualité. </w:t>
      </w:r>
      <w:r w:rsidRPr="00E76FCC">
        <w:rPr>
          <w:rStyle w:val="Appelnotedebasdep"/>
          <w:rFonts w:asciiTheme="majorBidi" w:hAnsiTheme="majorBidi" w:cstheme="majorBidi"/>
          <w:sz w:val="24"/>
          <w:szCs w:val="24"/>
        </w:rPr>
        <w:footnoteReference w:id="149"/>
      </w:r>
    </w:p>
    <w:p w:rsidR="00025524" w:rsidRDefault="00025524" w:rsidP="00E76FCC">
      <w:pPr>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D’autant plus qu’une bonne connaissance est aussi importante sur le plan interne qu’externe. Les informations comptables permettent aux dirigeants de prendre connaissance et comprendre le fonctionnement de l’entreprise, juger ses résultats et ses opérations, et enfin opter pour un</w:t>
      </w:r>
      <w:r w:rsidR="000803D3">
        <w:rPr>
          <w:rFonts w:asciiTheme="majorBidi" w:hAnsiTheme="majorBidi" w:cstheme="majorBidi"/>
          <w:sz w:val="24"/>
          <w:szCs w:val="24"/>
        </w:rPr>
        <w:t xml:space="preserve"> meilleur</w:t>
      </w:r>
      <w:r w:rsidRPr="00E76FCC">
        <w:rPr>
          <w:rFonts w:asciiTheme="majorBidi" w:hAnsiTheme="majorBidi" w:cstheme="majorBidi"/>
          <w:sz w:val="24"/>
          <w:szCs w:val="24"/>
        </w:rPr>
        <w:t xml:space="preserve"> choix.</w:t>
      </w:r>
    </w:p>
    <w:p w:rsidR="00106B17" w:rsidRDefault="00106B17" w:rsidP="00E76FCC">
      <w:pPr>
        <w:spacing w:before="0" w:beforeAutospacing="0" w:after="240" w:afterAutospacing="0"/>
        <w:jc w:val="both"/>
        <w:rPr>
          <w:rFonts w:asciiTheme="majorBidi" w:hAnsiTheme="majorBidi" w:cstheme="majorBidi"/>
          <w:sz w:val="24"/>
          <w:szCs w:val="24"/>
        </w:rPr>
      </w:pPr>
    </w:p>
    <w:p w:rsidR="00106B17" w:rsidRDefault="00106B17" w:rsidP="00E76FCC">
      <w:pPr>
        <w:spacing w:before="0" w:beforeAutospacing="0" w:after="240" w:afterAutospacing="0"/>
        <w:jc w:val="both"/>
        <w:rPr>
          <w:rFonts w:asciiTheme="majorBidi" w:hAnsiTheme="majorBidi" w:cstheme="majorBidi"/>
          <w:sz w:val="24"/>
          <w:szCs w:val="24"/>
        </w:rPr>
      </w:pPr>
    </w:p>
    <w:p w:rsidR="00025524" w:rsidRPr="000803D3" w:rsidRDefault="00025524" w:rsidP="00BA16E6">
      <w:pPr>
        <w:pStyle w:val="Paragraphedeliste"/>
        <w:numPr>
          <w:ilvl w:val="0"/>
          <w:numId w:val="19"/>
        </w:numPr>
        <w:spacing w:line="360" w:lineRule="auto"/>
        <w:jc w:val="both"/>
        <w:rPr>
          <w:rFonts w:asciiTheme="majorBidi" w:hAnsiTheme="majorBidi" w:cstheme="majorBidi"/>
          <w:b/>
          <w:bCs/>
          <w:sz w:val="24"/>
          <w:szCs w:val="24"/>
        </w:rPr>
      </w:pPr>
      <w:r w:rsidRPr="000803D3">
        <w:rPr>
          <w:rFonts w:asciiTheme="majorBidi" w:hAnsiTheme="majorBidi" w:cstheme="majorBidi"/>
          <w:b/>
          <w:bCs/>
          <w:sz w:val="24"/>
          <w:szCs w:val="24"/>
        </w:rPr>
        <w:lastRenderedPageBreak/>
        <w:t xml:space="preserve">L’information comptable et financière : un gage de confiance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Elle reste finalement le meilleur moyen d'appréhender en profondeur une entreprise que l'on n'a jamais approchée auparavant. </w:t>
      </w:r>
      <w:r w:rsidRPr="00E76FCC">
        <w:rPr>
          <w:rStyle w:val="Appelnotedebasdep"/>
          <w:rFonts w:asciiTheme="majorBidi" w:hAnsiTheme="majorBidi" w:cstheme="majorBidi"/>
          <w:sz w:val="24"/>
          <w:szCs w:val="24"/>
        </w:rPr>
        <w:footnoteReference w:id="150"/>
      </w:r>
    </w:p>
    <w:p w:rsidR="00025524" w:rsidRPr="00E76FCC" w:rsidRDefault="00025524" w:rsidP="000803D3">
      <w:pPr>
        <w:jc w:val="both"/>
        <w:rPr>
          <w:rFonts w:asciiTheme="majorBidi" w:hAnsiTheme="majorBidi" w:cstheme="majorBidi"/>
          <w:sz w:val="24"/>
          <w:szCs w:val="24"/>
        </w:rPr>
      </w:pPr>
      <w:r w:rsidRPr="00E76FCC">
        <w:rPr>
          <w:rFonts w:asciiTheme="majorBidi" w:hAnsiTheme="majorBidi" w:cstheme="majorBidi"/>
          <w:sz w:val="24"/>
          <w:szCs w:val="24"/>
        </w:rPr>
        <w:t xml:space="preserve">Dans la mesure où chaque agent </w:t>
      </w:r>
      <w:r w:rsidR="000803D3">
        <w:rPr>
          <w:rFonts w:asciiTheme="majorBidi" w:hAnsiTheme="majorBidi" w:cstheme="majorBidi"/>
          <w:sz w:val="24"/>
          <w:szCs w:val="24"/>
        </w:rPr>
        <w:t xml:space="preserve">économique </w:t>
      </w:r>
      <w:r w:rsidRPr="00E76FCC">
        <w:rPr>
          <w:rFonts w:asciiTheme="majorBidi" w:hAnsiTheme="majorBidi" w:cstheme="majorBidi"/>
          <w:sz w:val="24"/>
          <w:szCs w:val="24"/>
        </w:rPr>
        <w:t>veut investir ses fonds ou conclure un marché ou une transaction avec une entreprise, a besoin d’av</w:t>
      </w:r>
      <w:r w:rsidR="000803D3">
        <w:rPr>
          <w:rFonts w:asciiTheme="majorBidi" w:hAnsiTheme="majorBidi" w:cstheme="majorBidi"/>
          <w:sz w:val="24"/>
          <w:szCs w:val="24"/>
        </w:rPr>
        <w:t xml:space="preserve">oir </w:t>
      </w:r>
      <w:r w:rsidRPr="00E76FCC">
        <w:rPr>
          <w:rFonts w:asciiTheme="majorBidi" w:hAnsiTheme="majorBidi" w:cstheme="majorBidi"/>
          <w:sz w:val="24"/>
          <w:szCs w:val="24"/>
        </w:rPr>
        <w:t xml:space="preserve">confiance en elle avant d’établir des liens avec cette dernière, surtout quand s’il s’agit d’un premier contact. En effet, la confiance est une valeur essentielle dans les relations à l’intérieur </w:t>
      </w:r>
      <w:r w:rsidR="000803D3">
        <w:rPr>
          <w:rFonts w:asciiTheme="majorBidi" w:hAnsiTheme="majorBidi" w:cstheme="majorBidi"/>
          <w:sz w:val="24"/>
          <w:szCs w:val="24"/>
        </w:rPr>
        <w:t>et à</w:t>
      </w:r>
      <w:r w:rsidRPr="00E76FCC">
        <w:rPr>
          <w:rFonts w:asciiTheme="majorBidi" w:hAnsiTheme="majorBidi" w:cstheme="majorBidi"/>
          <w:sz w:val="24"/>
          <w:szCs w:val="24"/>
        </w:rPr>
        <w:t xml:space="preserve"> l’extérieur d’une organisation pour éviter de gaspiller du temps et gagner </w:t>
      </w:r>
      <w:r w:rsidR="000803D3">
        <w:rPr>
          <w:rFonts w:asciiTheme="majorBidi" w:hAnsiTheme="majorBidi" w:cstheme="majorBidi"/>
          <w:sz w:val="24"/>
          <w:szCs w:val="24"/>
        </w:rPr>
        <w:t>de l’</w:t>
      </w:r>
      <w:r w:rsidRPr="00E76FCC">
        <w:rPr>
          <w:rFonts w:asciiTheme="majorBidi" w:hAnsiTheme="majorBidi" w:cstheme="majorBidi"/>
          <w:sz w:val="24"/>
          <w:szCs w:val="24"/>
        </w:rPr>
        <w:t xml:space="preserve">efficacité, ce besoin est satisfait grâce aux informations comptables et financières transmises qui reflètent la situation économique et financière de l’entreprise. </w:t>
      </w:r>
    </w:p>
    <w:p w:rsidR="00025524" w:rsidRPr="000803D3" w:rsidRDefault="00025524" w:rsidP="00BA16E6">
      <w:pPr>
        <w:pStyle w:val="Paragraphedeliste"/>
        <w:numPr>
          <w:ilvl w:val="0"/>
          <w:numId w:val="19"/>
        </w:numPr>
        <w:jc w:val="both"/>
        <w:rPr>
          <w:rFonts w:asciiTheme="majorBidi" w:hAnsiTheme="majorBidi" w:cstheme="majorBidi"/>
          <w:b/>
          <w:bCs/>
          <w:sz w:val="24"/>
          <w:szCs w:val="24"/>
        </w:rPr>
      </w:pPr>
      <w:r w:rsidRPr="000803D3">
        <w:rPr>
          <w:rFonts w:asciiTheme="majorBidi" w:hAnsiTheme="majorBidi" w:cstheme="majorBidi"/>
          <w:b/>
          <w:bCs/>
          <w:sz w:val="24"/>
          <w:szCs w:val="24"/>
        </w:rPr>
        <w:t>Les informations comptables et financières: un indicateur de performance :</w:t>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Une organisation qui est performante est celle qui réussit à atteindre ses objectifs et qui exécute efficacement des stratégies appropriées.</w:t>
      </w:r>
      <w:r w:rsidRPr="00E76FCC">
        <w:rPr>
          <w:rStyle w:val="Appelnotedebasdep"/>
          <w:rFonts w:asciiTheme="majorBidi" w:hAnsiTheme="majorBidi" w:cstheme="majorBidi"/>
          <w:sz w:val="24"/>
          <w:szCs w:val="24"/>
        </w:rPr>
        <w:footnoteReference w:id="151"/>
      </w:r>
    </w:p>
    <w:p w:rsidR="00025524" w:rsidRPr="00E76FCC" w:rsidRDefault="00025524" w:rsidP="00D96EE5">
      <w:pPr>
        <w:spacing w:after="0"/>
        <w:jc w:val="both"/>
        <w:rPr>
          <w:rFonts w:asciiTheme="majorBidi" w:hAnsiTheme="majorBidi" w:cstheme="majorBidi"/>
          <w:sz w:val="24"/>
          <w:szCs w:val="24"/>
        </w:rPr>
      </w:pPr>
      <w:r w:rsidRPr="00E76FCC">
        <w:rPr>
          <w:rFonts w:asciiTheme="majorBidi" w:hAnsiTheme="majorBidi" w:cstheme="majorBidi"/>
          <w:sz w:val="24"/>
          <w:szCs w:val="24"/>
        </w:rPr>
        <w:t>Une organisation est un ensemble de moyens et de ressources réunis dans le but de réaliser les objectifs fixés, à travers des stratégies et des politiques comptables, aidant les dirigeants à opter pour le bon choix, poursuivre leurs actions, et enfin aboutir aux résultats souhaités et à améliorer la performance</w:t>
      </w:r>
      <w:r w:rsidR="00D96EE5">
        <w:rPr>
          <w:rFonts w:asciiTheme="majorBidi" w:hAnsiTheme="majorBidi" w:cstheme="majorBidi"/>
          <w:sz w:val="24"/>
          <w:szCs w:val="24"/>
        </w:rPr>
        <w:t xml:space="preserve"> de l’entité</w:t>
      </w:r>
      <w:r w:rsidRPr="00E76FCC">
        <w:rPr>
          <w:rFonts w:asciiTheme="majorBidi" w:hAnsiTheme="majorBidi" w:cstheme="majorBidi"/>
          <w:sz w:val="24"/>
          <w:szCs w:val="24"/>
        </w:rPr>
        <w:t xml:space="preserve">. Pour ce faire, les partenaires d’une entreprise exigent de connaitre la réalité de sa santé financière ainsi que son niveau de performance qui est </w:t>
      </w:r>
      <w:r w:rsidR="00D96EE5">
        <w:rPr>
          <w:rFonts w:asciiTheme="majorBidi" w:hAnsiTheme="majorBidi" w:cstheme="majorBidi"/>
          <w:sz w:val="24"/>
          <w:szCs w:val="24"/>
        </w:rPr>
        <w:t>reflété</w:t>
      </w:r>
      <w:r w:rsidRPr="00E76FCC">
        <w:rPr>
          <w:rFonts w:asciiTheme="majorBidi" w:hAnsiTheme="majorBidi" w:cstheme="majorBidi"/>
          <w:sz w:val="24"/>
          <w:szCs w:val="24"/>
        </w:rPr>
        <w:t xml:space="preserve"> dans les états financiers.    </w:t>
      </w:r>
    </w:p>
    <w:p w:rsidR="00117109" w:rsidRPr="00E76FCC" w:rsidRDefault="00117109" w:rsidP="00E76FCC">
      <w:pPr>
        <w:spacing w:after="0"/>
        <w:jc w:val="both"/>
        <w:rPr>
          <w:rFonts w:asciiTheme="majorBidi" w:hAnsiTheme="majorBidi" w:cstheme="majorBidi"/>
          <w:sz w:val="24"/>
          <w:szCs w:val="24"/>
        </w:rPr>
      </w:pPr>
    </w:p>
    <w:p w:rsidR="00CC42F3" w:rsidRPr="00E76FCC" w:rsidRDefault="00CC42F3" w:rsidP="00E76FCC">
      <w:pPr>
        <w:spacing w:after="0"/>
        <w:jc w:val="both"/>
        <w:rPr>
          <w:rFonts w:asciiTheme="majorBidi" w:hAnsiTheme="majorBidi" w:cstheme="majorBidi"/>
          <w:sz w:val="24"/>
          <w:szCs w:val="24"/>
        </w:rPr>
      </w:pPr>
    </w:p>
    <w:p w:rsidR="00CC42F3" w:rsidRPr="00E76FCC" w:rsidRDefault="00CC42F3" w:rsidP="00E76FCC">
      <w:pPr>
        <w:spacing w:after="0"/>
        <w:jc w:val="both"/>
        <w:rPr>
          <w:rFonts w:asciiTheme="majorBidi" w:hAnsiTheme="majorBidi" w:cstheme="majorBidi"/>
          <w:sz w:val="24"/>
          <w:szCs w:val="24"/>
        </w:rPr>
      </w:pPr>
    </w:p>
    <w:p w:rsidR="00CC42F3" w:rsidRPr="00E76FCC" w:rsidRDefault="00CC42F3" w:rsidP="00E76FCC">
      <w:pPr>
        <w:spacing w:after="0"/>
        <w:jc w:val="both"/>
        <w:rPr>
          <w:rFonts w:asciiTheme="majorBidi" w:hAnsiTheme="majorBidi" w:cstheme="majorBidi"/>
          <w:sz w:val="24"/>
          <w:szCs w:val="24"/>
        </w:rPr>
      </w:pPr>
    </w:p>
    <w:p w:rsidR="00025524" w:rsidRPr="00E76FCC" w:rsidRDefault="00025524" w:rsidP="00930A0E">
      <w:pPr>
        <w:autoSpaceDE w:val="0"/>
        <w:autoSpaceDN w:val="0"/>
        <w:adjustRightInd w:val="0"/>
        <w:spacing w:before="24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Figure N°</w:t>
      </w:r>
      <w:r w:rsidR="004A1370" w:rsidRPr="00E76FCC">
        <w:rPr>
          <w:rFonts w:asciiTheme="majorBidi" w:hAnsiTheme="majorBidi" w:cstheme="majorBidi"/>
          <w:b/>
          <w:bCs/>
          <w:sz w:val="24"/>
          <w:szCs w:val="24"/>
        </w:rPr>
        <w:t xml:space="preserve"> 0</w:t>
      </w:r>
      <w:r w:rsidR="00CC42F3" w:rsidRPr="00E76FCC">
        <w:rPr>
          <w:rFonts w:asciiTheme="majorBidi" w:hAnsiTheme="majorBidi" w:cstheme="majorBidi"/>
          <w:b/>
          <w:bCs/>
          <w:sz w:val="24"/>
          <w:szCs w:val="24"/>
        </w:rPr>
        <w:t>7</w:t>
      </w:r>
      <w:r w:rsidRPr="00E76FCC">
        <w:rPr>
          <w:rFonts w:asciiTheme="majorBidi" w:hAnsiTheme="majorBidi" w:cstheme="majorBidi"/>
          <w:b/>
          <w:bCs/>
          <w:sz w:val="24"/>
          <w:szCs w:val="24"/>
        </w:rPr>
        <w:t xml:space="preserve"> : l’impact des informations comptables et financières sur la performance économique</w:t>
      </w:r>
    </w:p>
    <w:p w:rsidR="00025524" w:rsidRPr="00E76FCC" w:rsidRDefault="00090485" w:rsidP="00E76FC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062" style="position:absolute;left:0;text-align:left;margin-left:106.7pt;margin-top:18.9pt;width:222.6pt;height:24.6pt;z-index:251694080" filled="f">
            <v:textbox style="mso-next-textbox:#_x0000_s1062">
              <w:txbxContent>
                <w:p w:rsidR="00233F5A" w:rsidRPr="0054713B" w:rsidRDefault="00233F5A" w:rsidP="0054713B">
                  <w:pPr>
                    <w:jc w:val="center"/>
                    <w:rPr>
                      <w:rFonts w:asciiTheme="majorBidi" w:hAnsiTheme="majorBidi" w:cstheme="majorBidi"/>
                      <w:sz w:val="24"/>
                      <w:szCs w:val="24"/>
                    </w:rPr>
                  </w:pPr>
                  <w:r>
                    <w:rPr>
                      <w:rFonts w:asciiTheme="majorBidi" w:hAnsiTheme="majorBidi" w:cstheme="majorBidi"/>
                      <w:sz w:val="24"/>
                      <w:szCs w:val="24"/>
                    </w:rPr>
                    <w:t>Performance économique</w:t>
                  </w:r>
                </w:p>
              </w:txbxContent>
            </v:textbox>
          </v:rect>
        </w:pict>
      </w:r>
      <w:r>
        <w:rPr>
          <w:rFonts w:asciiTheme="majorBidi" w:hAnsiTheme="majorBidi" w:cstheme="majorBidi"/>
          <w:noProof/>
          <w:sz w:val="24"/>
          <w:szCs w:val="24"/>
          <w:lang w:eastAsia="fr-FR"/>
        </w:rPr>
        <w:pict>
          <v:rect id="_x0000_s1078" style="position:absolute;left:0;text-align:left;margin-left:-18.4pt;margin-top:3.35pt;width:474pt;height:321.35pt;z-index:251710464" filled="f"/>
        </w:pict>
      </w:r>
    </w:p>
    <w:p w:rsidR="00025524" w:rsidRPr="00E76FCC" w:rsidRDefault="00090485" w:rsidP="00E76FC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74" type="#_x0000_t32" style="position:absolute;left:0;text-align:left;margin-left:203.6pt;margin-top:1.05pt;width:.05pt;height:64.7pt;flip:y;z-index:251706368" o:connectortype="straight">
            <v:stroke endarrow="block"/>
          </v:shape>
        </w:pict>
      </w:r>
      <w:r>
        <w:rPr>
          <w:rFonts w:asciiTheme="majorBidi" w:hAnsiTheme="majorBidi" w:cstheme="majorBidi"/>
          <w:noProof/>
          <w:sz w:val="24"/>
          <w:szCs w:val="24"/>
          <w:lang w:eastAsia="fr-FR"/>
        </w:rPr>
        <w:pict>
          <v:shape id="_x0000_s1073" type="#_x0000_t32" style="position:absolute;left:0;text-align:left;margin-left:114.25pt;margin-top:.9pt;width:.05pt;height:67.15pt;flip:y;z-index:251705344" o:connectortype="straight">
            <v:stroke endarrow="block"/>
          </v:shape>
        </w:pict>
      </w:r>
      <w:r>
        <w:rPr>
          <w:rFonts w:asciiTheme="majorBidi" w:hAnsiTheme="majorBidi" w:cstheme="majorBidi"/>
          <w:noProof/>
          <w:sz w:val="24"/>
          <w:szCs w:val="24"/>
          <w:lang w:eastAsia="fr-FR"/>
        </w:rPr>
        <w:pict>
          <v:shape id="_x0000_s1075" type="#_x0000_t32" style="position:absolute;left:0;text-align:left;margin-left:120.45pt;margin-top:32.15pt;width:111.65pt;height:33.6pt;flip:y;z-index:251707392" o:connectortype="straight">
            <v:stroke dashstyle="dash" endarrow="block"/>
          </v:shape>
        </w:pict>
      </w:r>
      <w:r>
        <w:rPr>
          <w:rFonts w:asciiTheme="majorBidi" w:hAnsiTheme="majorBidi" w:cstheme="majorBidi"/>
          <w:noProof/>
          <w:sz w:val="24"/>
          <w:szCs w:val="24"/>
          <w:lang w:eastAsia="fr-FR"/>
        </w:rPr>
        <w:pict>
          <v:rect id="_x0000_s1063" style="position:absolute;left:0;text-align:left;margin-left:232.75pt;margin-top:21.9pt;width:181.5pt;height:24.6pt;z-index:251695104" filled="f">
            <v:textbox style="mso-next-textbox:#_x0000_s1063">
              <w:txbxContent>
                <w:p w:rsidR="00233F5A" w:rsidRDefault="00233F5A" w:rsidP="0054713B">
                  <w:pPr>
                    <w:jc w:val="center"/>
                  </w:pPr>
                  <w:r w:rsidRPr="005A7CBB">
                    <w:rPr>
                      <w:rFonts w:asciiTheme="majorBidi" w:hAnsiTheme="majorBidi" w:cstheme="majorBidi"/>
                      <w:sz w:val="24"/>
                      <w:szCs w:val="24"/>
                    </w:rPr>
                    <w:t>Coût réduit du financement externe</w:t>
                  </w:r>
                </w:p>
              </w:txbxContent>
            </v:textbox>
          </v:rect>
        </w:pict>
      </w:r>
      <w:r>
        <w:rPr>
          <w:rFonts w:asciiTheme="majorBidi" w:hAnsiTheme="majorBidi" w:cstheme="majorBidi"/>
          <w:noProof/>
          <w:sz w:val="24"/>
          <w:szCs w:val="24"/>
          <w:lang w:eastAsia="fr-FR"/>
        </w:rPr>
        <w:pict>
          <v:shape id="_x0000_s1072" type="#_x0000_t32" style="position:absolute;left:0;text-align:left;margin-left:314.25pt;margin-top:-.45pt;width:0;height:21.75pt;flip:y;z-index:251704320" o:connectortype="straight">
            <v:stroke endarrow="block"/>
          </v:shape>
        </w:pict>
      </w:r>
    </w:p>
    <w:p w:rsidR="00025524" w:rsidRPr="00E76FCC" w:rsidRDefault="00090485" w:rsidP="00E76FCC">
      <w:pPr>
        <w:tabs>
          <w:tab w:val="left" w:pos="765"/>
        </w:tabs>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065" style="position:absolute;left:0;text-align:left;margin-left:139.9pt;margin-top:31.85pt;width:160.45pt;height:105.85pt;z-index:251697152" filled="f">
            <v:textbox style="mso-next-textbox:#_x0000_s1065">
              <w:txbxContent>
                <w:p w:rsidR="00233F5A" w:rsidRPr="005A7CBB" w:rsidRDefault="00233F5A" w:rsidP="00936313">
                  <w:pPr>
                    <w:autoSpaceDE w:val="0"/>
                    <w:autoSpaceDN w:val="0"/>
                    <w:adjustRightInd w:val="0"/>
                    <w:spacing w:after="0"/>
                    <w:ind w:right="-67"/>
                    <w:rPr>
                      <w:rFonts w:asciiTheme="majorBidi" w:hAnsiTheme="majorBidi" w:cstheme="majorBidi"/>
                      <w:sz w:val="24"/>
                      <w:szCs w:val="24"/>
                    </w:rPr>
                  </w:pPr>
                  <w:r w:rsidRPr="005A7CBB">
                    <w:rPr>
                      <w:rFonts w:asciiTheme="majorBidi" w:hAnsiTheme="majorBidi" w:cstheme="majorBidi"/>
                      <w:sz w:val="24"/>
                      <w:szCs w:val="24"/>
                    </w:rPr>
                    <w:t>Discipline sur la sélection et</w:t>
                  </w:r>
                  <w:r>
                    <w:rPr>
                      <w:rFonts w:asciiTheme="majorBidi" w:hAnsiTheme="majorBidi" w:cstheme="majorBidi"/>
                      <w:sz w:val="24"/>
                      <w:szCs w:val="24"/>
                    </w:rPr>
                    <w:t xml:space="preserve"> </w:t>
                  </w:r>
                  <w:r w:rsidRPr="005A7CBB">
                    <w:rPr>
                      <w:rFonts w:asciiTheme="majorBidi" w:hAnsiTheme="majorBidi" w:cstheme="majorBidi"/>
                      <w:sz w:val="24"/>
                      <w:szCs w:val="24"/>
                    </w:rPr>
                    <w:t>l'</w:t>
                  </w:r>
                  <w:r>
                    <w:rPr>
                      <w:rFonts w:asciiTheme="majorBidi" w:hAnsiTheme="majorBidi" w:cstheme="majorBidi"/>
                      <w:sz w:val="24"/>
                      <w:szCs w:val="24"/>
                    </w:rPr>
                    <w:t xml:space="preserve">expropriation des projets par </w:t>
                  </w:r>
                  <w:r w:rsidRPr="005A7CBB">
                    <w:rPr>
                      <w:rFonts w:asciiTheme="majorBidi" w:hAnsiTheme="majorBidi" w:cstheme="majorBidi"/>
                      <w:sz w:val="24"/>
                      <w:szCs w:val="24"/>
                    </w:rPr>
                    <w:t xml:space="preserve">les gestionnaires (rôle de  gouvernance de l'information sur la comptabilité </w:t>
                  </w:r>
                  <w:r>
                    <w:rPr>
                      <w:rFonts w:asciiTheme="majorBidi" w:hAnsiTheme="majorBidi" w:cstheme="majorBidi"/>
                      <w:sz w:val="24"/>
                      <w:szCs w:val="24"/>
                    </w:rPr>
                    <w:t xml:space="preserve"> fi</w:t>
                  </w:r>
                  <w:r w:rsidRPr="005A7CBB">
                    <w:rPr>
                      <w:rFonts w:asciiTheme="majorBidi" w:hAnsiTheme="majorBidi" w:cstheme="majorBidi"/>
                      <w:sz w:val="24"/>
                      <w:szCs w:val="24"/>
                    </w:rPr>
                    <w:t>nancière)</w:t>
                  </w:r>
                </w:p>
                <w:p w:rsidR="00233F5A" w:rsidRDefault="00233F5A"/>
              </w:txbxContent>
            </v:textbox>
          </v:rect>
        </w:pict>
      </w:r>
      <w:r>
        <w:rPr>
          <w:rFonts w:asciiTheme="majorBidi" w:hAnsiTheme="majorBidi" w:cstheme="majorBidi"/>
          <w:noProof/>
          <w:sz w:val="24"/>
          <w:szCs w:val="24"/>
          <w:lang w:eastAsia="fr-FR"/>
        </w:rPr>
        <w:pict>
          <v:rect id="_x0000_s1066" style="position:absolute;left:0;text-align:left;margin-left:304.1pt;margin-top:31.85pt;width:142.5pt;height:105.85pt;z-index:251698176" filled="f">
            <v:textbox style="mso-next-textbox:#_x0000_s1066">
              <w:txbxContent>
                <w:p w:rsidR="00233F5A" w:rsidRDefault="00233F5A">
                  <w:r w:rsidRPr="005A7CBB">
                    <w:rPr>
                      <w:rFonts w:asciiTheme="majorBidi" w:hAnsiTheme="majorBidi" w:cstheme="majorBidi"/>
                      <w:sz w:val="24"/>
                      <w:szCs w:val="24"/>
                    </w:rPr>
                    <w:t>Réduction de l'asymétrie</w:t>
                  </w:r>
                  <w:r>
                    <w:rPr>
                      <w:rFonts w:asciiTheme="majorBidi" w:hAnsiTheme="majorBidi" w:cstheme="majorBidi"/>
                      <w:sz w:val="24"/>
                      <w:szCs w:val="24"/>
                    </w:rPr>
                    <w:t xml:space="preserve"> </w:t>
                  </w:r>
                  <w:r w:rsidRPr="005A7CBB">
                    <w:rPr>
                      <w:rFonts w:asciiTheme="majorBidi" w:hAnsiTheme="majorBidi" w:cstheme="majorBidi"/>
                      <w:sz w:val="24"/>
                      <w:szCs w:val="24"/>
                    </w:rPr>
                    <w:t>de l'information chez les les</w:t>
                  </w:r>
                  <w:r>
                    <w:rPr>
                      <w:rFonts w:asciiTheme="majorBidi" w:hAnsiTheme="majorBidi" w:cstheme="majorBidi"/>
                      <w:sz w:val="24"/>
                      <w:szCs w:val="24"/>
                    </w:rPr>
                    <w:t xml:space="preserve"> </w:t>
                  </w:r>
                  <w:r w:rsidRPr="005A7CBB">
                    <w:rPr>
                      <w:rFonts w:asciiTheme="majorBidi" w:hAnsiTheme="majorBidi" w:cstheme="majorBidi"/>
                      <w:sz w:val="24"/>
                      <w:szCs w:val="24"/>
                    </w:rPr>
                    <w:t>investisseurs</w:t>
                  </w:r>
                  <w:r>
                    <w:rPr>
                      <w:rFonts w:asciiTheme="majorBidi" w:hAnsiTheme="majorBidi" w:cstheme="majorBidi"/>
                      <w:sz w:val="24"/>
                      <w:szCs w:val="24"/>
                    </w:rPr>
                    <w:t xml:space="preserve"> </w:t>
                  </w:r>
                  <w:r w:rsidRPr="005A7CBB">
                    <w:rPr>
                      <w:rFonts w:asciiTheme="majorBidi" w:hAnsiTheme="majorBidi" w:cstheme="majorBidi"/>
                      <w:sz w:val="24"/>
                      <w:szCs w:val="24"/>
                    </w:rPr>
                    <w:t>(sélection défavorable)</w:t>
                  </w:r>
                </w:p>
              </w:txbxContent>
            </v:textbox>
          </v:rect>
        </w:pict>
      </w:r>
      <w:r>
        <w:rPr>
          <w:rFonts w:asciiTheme="majorBidi" w:hAnsiTheme="majorBidi" w:cstheme="majorBidi"/>
          <w:noProof/>
          <w:sz w:val="24"/>
          <w:szCs w:val="24"/>
          <w:lang w:eastAsia="fr-FR"/>
        </w:rPr>
        <w:pict>
          <v:shape id="_x0000_s1077" type="#_x0000_t32" style="position:absolute;left:0;text-align:left;margin-left:329.1pt;margin-top:11.55pt;width:0;height:21.75pt;flip:y;z-index:251709440" o:connectortype="straight">
            <v:stroke dashstyle="dash" endarrow="block"/>
          </v:shape>
        </w:pict>
      </w:r>
      <w:r>
        <w:rPr>
          <w:rFonts w:asciiTheme="majorBidi" w:hAnsiTheme="majorBidi" w:cstheme="majorBidi"/>
          <w:noProof/>
          <w:sz w:val="24"/>
          <w:szCs w:val="24"/>
          <w:lang w:eastAsia="fr-FR"/>
        </w:rPr>
        <w:pict>
          <v:shape id="_x0000_s1076" type="#_x0000_t32" style="position:absolute;left:0;text-align:left;margin-left:245.15pt;margin-top:9.3pt;width:5.8pt;height:21.75pt;flip:y;z-index:251708416" o:connectortype="straight">
            <v:stroke dashstyle="dash" endarrow="block"/>
          </v:shape>
        </w:pict>
      </w:r>
      <w:r>
        <w:rPr>
          <w:rFonts w:asciiTheme="majorBidi" w:hAnsiTheme="majorBidi" w:cstheme="majorBidi"/>
          <w:noProof/>
          <w:sz w:val="24"/>
          <w:szCs w:val="24"/>
          <w:lang w:eastAsia="fr-FR"/>
        </w:rPr>
        <w:pict>
          <v:rect id="_x0000_s1064" style="position:absolute;left:0;text-align:left;margin-left:-12.4pt;margin-top:33.35pt;width:145.35pt;height:104.35pt;z-index:251696128" filled="f">
            <v:textbox style="mso-next-textbox:#_x0000_s1064">
              <w:txbxContent>
                <w:p w:rsidR="00233F5A" w:rsidRDefault="00233F5A">
                  <w:r w:rsidRPr="005A7CBB">
                    <w:rPr>
                      <w:rFonts w:asciiTheme="majorBidi" w:hAnsiTheme="majorBidi" w:cstheme="majorBidi"/>
                      <w:sz w:val="24"/>
                      <w:szCs w:val="24"/>
                    </w:rPr>
                    <w:t>Meilleure identification des</w:t>
                  </w:r>
                  <w:r>
                    <w:rPr>
                      <w:rFonts w:asciiTheme="majorBidi" w:hAnsiTheme="majorBidi" w:cstheme="majorBidi"/>
                      <w:sz w:val="24"/>
                      <w:szCs w:val="24"/>
                    </w:rPr>
                    <w:t xml:space="preserve"> projets bons contre les mauvais par les managers et les investisseurs </w:t>
                  </w:r>
                  <w:r w:rsidRPr="005A7CBB">
                    <w:rPr>
                      <w:rFonts w:asciiTheme="majorBidi" w:hAnsiTheme="majorBidi" w:cstheme="majorBidi"/>
                      <w:sz w:val="24"/>
                      <w:szCs w:val="24"/>
                    </w:rPr>
                    <w:t xml:space="preserve">(identification du projet)       </w:t>
                  </w:r>
                </w:p>
              </w:txbxContent>
            </v:textbox>
          </v:rect>
        </w:pict>
      </w:r>
      <w:r w:rsidR="0054713B" w:rsidRPr="00E76FCC">
        <w:rPr>
          <w:rFonts w:asciiTheme="majorBidi" w:hAnsiTheme="majorBidi" w:cstheme="majorBidi"/>
          <w:sz w:val="24"/>
          <w:szCs w:val="24"/>
        </w:rPr>
        <w:tab/>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p>
    <w:p w:rsidR="00025524" w:rsidRPr="00E76FCC" w:rsidRDefault="00090485" w:rsidP="00E76FC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70" type="#_x0000_t32" style="position:absolute;left:0;text-align:left;margin-left:212.85pt;margin-top:32.9pt;width:0;height:34.2pt;flip:y;z-index:251702272" o:connectortype="straight">
            <v:stroke endarrow="block"/>
          </v:shape>
        </w:pict>
      </w:r>
      <w:r>
        <w:rPr>
          <w:rFonts w:asciiTheme="majorBidi" w:hAnsiTheme="majorBidi" w:cstheme="majorBidi"/>
          <w:noProof/>
          <w:sz w:val="24"/>
          <w:szCs w:val="24"/>
          <w:lang w:eastAsia="fr-FR"/>
        </w:rPr>
        <w:pict>
          <v:shape id="_x0000_s1071" type="#_x0000_t32" style="position:absolute;left:0;text-align:left;margin-left:91.25pt;margin-top:32.9pt;width:120.85pt;height:34.2pt;flip:x y;z-index:251703296" o:connectortype="straight">
            <v:stroke endarrow="block"/>
          </v:shape>
        </w:pict>
      </w:r>
      <w:r>
        <w:rPr>
          <w:rFonts w:asciiTheme="majorBidi" w:hAnsiTheme="majorBidi" w:cstheme="majorBidi"/>
          <w:noProof/>
          <w:sz w:val="24"/>
          <w:szCs w:val="24"/>
          <w:lang w:eastAsia="fr-FR"/>
        </w:rPr>
        <w:pict>
          <v:shape id="_x0000_s1069" type="#_x0000_t32" style="position:absolute;left:0;text-align:left;margin-left:214.1pt;margin-top:33.65pt;width:106.4pt;height:33.45pt;flip:y;z-index:251701248" o:connectortype="straight">
            <v:stroke endarrow="block"/>
          </v:shape>
        </w:pict>
      </w:r>
    </w:p>
    <w:p w:rsidR="00025524" w:rsidRPr="00E76FCC" w:rsidRDefault="00090485" w:rsidP="00E76FC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rect id="_x0000_s1067" style="position:absolute;left:0;text-align:left;margin-left:106.7pt;margin-top:33.9pt;width:241.65pt;height:64.75pt;z-index:251699200;v-text-anchor:middle" filled="f">
            <v:textbox style="mso-next-textbox:#_x0000_s1067">
              <w:txbxContent>
                <w:p w:rsidR="00233F5A" w:rsidRDefault="00233F5A" w:rsidP="00936313">
                  <w:pPr>
                    <w:autoSpaceDE w:val="0"/>
                    <w:autoSpaceDN w:val="0"/>
                    <w:adjustRightInd w:val="0"/>
                    <w:spacing w:after="240" w:afterAutospacing="0"/>
                    <w:jc w:val="center"/>
                    <w:rPr>
                      <w:rFonts w:asciiTheme="majorBidi" w:hAnsiTheme="majorBidi" w:cstheme="majorBidi"/>
                      <w:sz w:val="24"/>
                      <w:szCs w:val="24"/>
                    </w:rPr>
                  </w:pPr>
                  <w:r w:rsidRPr="005A7CBB">
                    <w:rPr>
                      <w:rFonts w:asciiTheme="majorBidi" w:hAnsiTheme="majorBidi" w:cstheme="majorBidi"/>
                      <w:sz w:val="24"/>
                      <w:szCs w:val="24"/>
                    </w:rPr>
                    <w:t>Les informations comptables et financières</w:t>
                  </w:r>
                </w:p>
                <w:p w:rsidR="00233F5A" w:rsidRPr="005A7CBB" w:rsidRDefault="00233F5A" w:rsidP="00936313">
                  <w:pPr>
                    <w:autoSpaceDE w:val="0"/>
                    <w:autoSpaceDN w:val="0"/>
                    <w:adjustRightInd w:val="0"/>
                    <w:spacing w:after="0"/>
                    <w:jc w:val="center"/>
                    <w:rPr>
                      <w:rFonts w:asciiTheme="majorBidi" w:hAnsiTheme="majorBidi" w:cstheme="majorBidi"/>
                      <w:sz w:val="24"/>
                      <w:szCs w:val="24"/>
                    </w:rPr>
                  </w:pPr>
                  <w:r w:rsidRPr="005A7CBB">
                    <w:rPr>
                      <w:rFonts w:asciiTheme="majorBidi" w:hAnsiTheme="majorBidi" w:cstheme="majorBidi"/>
                      <w:sz w:val="24"/>
                      <w:szCs w:val="24"/>
                    </w:rPr>
                    <w:t>Informations sur les prix des actions</w:t>
                  </w:r>
                </w:p>
                <w:p w:rsidR="00233F5A" w:rsidRPr="005A7CBB" w:rsidRDefault="00233F5A" w:rsidP="00936313">
                  <w:pPr>
                    <w:autoSpaceDE w:val="0"/>
                    <w:autoSpaceDN w:val="0"/>
                    <w:adjustRightInd w:val="0"/>
                    <w:spacing w:after="0"/>
                    <w:jc w:val="center"/>
                    <w:rPr>
                      <w:rFonts w:asciiTheme="majorBidi" w:hAnsiTheme="majorBidi" w:cstheme="majorBidi"/>
                      <w:sz w:val="24"/>
                      <w:szCs w:val="24"/>
                    </w:rPr>
                  </w:pPr>
                </w:p>
                <w:p w:rsidR="00233F5A" w:rsidRDefault="00233F5A"/>
              </w:txbxContent>
            </v:textbox>
          </v:rect>
        </w:pict>
      </w:r>
    </w:p>
    <w:p w:rsidR="00025524" w:rsidRPr="00E76FCC" w:rsidRDefault="00090485" w:rsidP="00E76FC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58" type="#_x0000_t32" style="position:absolute;left:0;text-align:left;margin-left:212.85pt;margin-top:18.95pt;width:0;height:21.75pt;z-index:251792384" o:connectortype="straight">
            <v:stroke endarrow="block"/>
          </v:shape>
        </w:pict>
      </w:r>
    </w:p>
    <w:p w:rsidR="00936313" w:rsidRPr="00E76FCC" w:rsidRDefault="00936313" w:rsidP="00E76FCC">
      <w:pPr>
        <w:autoSpaceDE w:val="0"/>
        <w:autoSpaceDN w:val="0"/>
        <w:adjustRightInd w:val="0"/>
        <w:spacing w:after="240" w:afterAutospacing="0"/>
        <w:jc w:val="both"/>
        <w:rPr>
          <w:rFonts w:asciiTheme="majorBidi" w:hAnsiTheme="majorBidi" w:cstheme="majorBidi"/>
          <w:sz w:val="24"/>
          <w:szCs w:val="24"/>
        </w:rPr>
      </w:pPr>
    </w:p>
    <w:p w:rsidR="00025524" w:rsidRPr="00E76FCC" w:rsidRDefault="00025524" w:rsidP="00FF2DE1">
      <w:pPr>
        <w:autoSpaceDE w:val="0"/>
        <w:autoSpaceDN w:val="0"/>
        <w:adjustRightInd w:val="0"/>
        <w:spacing w:before="0" w:beforeAutospacing="0"/>
        <w:jc w:val="both"/>
        <w:rPr>
          <w:rFonts w:asciiTheme="majorBidi" w:hAnsiTheme="majorBidi" w:cstheme="majorBidi"/>
          <w:sz w:val="24"/>
          <w:szCs w:val="24"/>
          <w:lang w:val="en-US"/>
        </w:rPr>
      </w:pPr>
      <w:r w:rsidRPr="00E76FCC">
        <w:rPr>
          <w:rFonts w:asciiTheme="majorBidi" w:hAnsiTheme="majorBidi" w:cstheme="majorBidi"/>
          <w:b/>
          <w:bCs/>
          <w:sz w:val="24"/>
          <w:szCs w:val="24"/>
          <w:lang w:val="en-US"/>
        </w:rPr>
        <w:t>Source</w:t>
      </w:r>
      <w:r w:rsidRPr="00E76FCC">
        <w:rPr>
          <w:rFonts w:asciiTheme="majorBidi" w:hAnsiTheme="majorBidi" w:cstheme="majorBidi"/>
          <w:sz w:val="24"/>
          <w:szCs w:val="24"/>
          <w:lang w:val="en-US"/>
        </w:rPr>
        <w:t xml:space="preserve">: BUSHMAN (RM) and SMITH (AJ), </w:t>
      </w:r>
      <w:r w:rsidRPr="00E76FCC">
        <w:rPr>
          <w:rFonts w:asciiTheme="majorBidi" w:hAnsiTheme="majorBidi" w:cstheme="majorBidi"/>
          <w:b/>
          <w:bCs/>
          <w:sz w:val="24"/>
          <w:szCs w:val="24"/>
          <w:lang w:val="en-US"/>
        </w:rPr>
        <w:t>Financial accounting information and corporate governance,</w:t>
      </w:r>
      <w:r w:rsidRPr="00E76FCC">
        <w:rPr>
          <w:rFonts w:asciiTheme="majorBidi" w:hAnsiTheme="majorBidi" w:cstheme="majorBidi"/>
          <w:sz w:val="24"/>
          <w:szCs w:val="24"/>
          <w:lang w:val="en-US"/>
        </w:rPr>
        <w:t xml:space="preserve"> Journal of Accounting and Economics 32, 2001, p 294</w:t>
      </w:r>
      <w:r w:rsidR="00D96EE5">
        <w:rPr>
          <w:rFonts w:asciiTheme="majorBidi" w:hAnsiTheme="majorBidi" w:cstheme="majorBidi"/>
          <w:sz w:val="24"/>
          <w:szCs w:val="24"/>
          <w:lang w:val="en-US"/>
        </w:rPr>
        <w:t>.</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Les informations comptables peuvent fournir une confirmation de la performance (actuelle) de l'entreprise dans le temps, tant que les transactions sont achevées et que le potentiel devient réel. Comme la comptabilité contrôle les performances générées par l'entreprise et l'associe à l'allocation des revenus de l'entreprise (dividendes, entre autres) aux parties prenantes (y compris les actionnaires) par rapport à la continuité de leur intérêt commune à travers le temps. </w:t>
      </w:r>
      <w:r w:rsidRPr="00E76FCC">
        <w:rPr>
          <w:rStyle w:val="Appelnotedebasdep"/>
          <w:rFonts w:asciiTheme="majorBidi" w:hAnsiTheme="majorBidi" w:cstheme="majorBidi"/>
          <w:sz w:val="24"/>
          <w:szCs w:val="24"/>
        </w:rPr>
        <w:footnoteReference w:id="152"/>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Les dirigeants doivent avoir à leurs dispositions les informations qui reflètent la performance de l’entité pour pouvoir partager les bénéfices sur ses propriétaires et les revenus sur les ayants droit (l’état, les établissements financiers …). </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Cependant les dirigeants peuvent abuser de leurs pouvoirs pour limiter la transparence des informations envers les parties prenantes, créant une asymétrie d’information.</w:t>
      </w:r>
    </w:p>
    <w:p w:rsidR="00D96EE5" w:rsidRDefault="00025524" w:rsidP="00D96EE5">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L’information financière contribue aussi à circonscrire l’espace discrétionnaire des dirigeants, dans la mesure où il constitue un outil d’appréciation de la performance à la disposition des partenaires de la firme. D’une façon générale, chacune des parties souhaite disposer des informations suffisantes sur l'autre pour réduire le risque de la transaction</w:t>
      </w:r>
      <w:r w:rsidRPr="00E76FCC">
        <w:rPr>
          <w:rStyle w:val="Appelnotedebasdep"/>
          <w:rFonts w:asciiTheme="majorBidi" w:hAnsiTheme="majorBidi" w:cstheme="majorBidi"/>
          <w:sz w:val="24"/>
          <w:szCs w:val="24"/>
        </w:rPr>
        <w:footnoteReference w:id="153"/>
      </w:r>
      <w:r w:rsidRPr="00E76FCC">
        <w:rPr>
          <w:rFonts w:asciiTheme="majorBidi" w:hAnsiTheme="majorBidi" w:cstheme="majorBidi"/>
          <w:sz w:val="24"/>
          <w:szCs w:val="24"/>
        </w:rPr>
        <w:t xml:space="preserve">. </w:t>
      </w:r>
    </w:p>
    <w:p w:rsidR="00025524" w:rsidRPr="00E76FCC" w:rsidRDefault="00D96EE5" w:rsidP="00D96EE5">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C</w:t>
      </w:r>
      <w:r w:rsidR="00025524" w:rsidRPr="00E76FCC">
        <w:rPr>
          <w:rFonts w:asciiTheme="majorBidi" w:hAnsiTheme="majorBidi" w:cstheme="majorBidi"/>
          <w:sz w:val="24"/>
          <w:szCs w:val="24"/>
        </w:rPr>
        <w:t xml:space="preserve">ette information </w:t>
      </w:r>
      <w:r>
        <w:rPr>
          <w:rFonts w:asciiTheme="majorBidi" w:hAnsiTheme="majorBidi" w:cstheme="majorBidi"/>
          <w:sz w:val="24"/>
          <w:szCs w:val="24"/>
        </w:rPr>
        <w:t>peut</w:t>
      </w:r>
      <w:r w:rsidR="00025524" w:rsidRPr="00E76FCC">
        <w:rPr>
          <w:rFonts w:asciiTheme="majorBidi" w:hAnsiTheme="majorBidi" w:cstheme="majorBidi"/>
          <w:sz w:val="24"/>
          <w:szCs w:val="24"/>
        </w:rPr>
        <w:t xml:space="preserve"> </w:t>
      </w:r>
      <w:r>
        <w:rPr>
          <w:rFonts w:asciiTheme="majorBidi" w:hAnsiTheme="majorBidi" w:cstheme="majorBidi"/>
          <w:sz w:val="24"/>
          <w:szCs w:val="24"/>
        </w:rPr>
        <w:t xml:space="preserve">donc </w:t>
      </w:r>
      <w:r w:rsidR="00025524" w:rsidRPr="00E76FCC">
        <w:rPr>
          <w:rFonts w:asciiTheme="majorBidi" w:hAnsiTheme="majorBidi" w:cstheme="majorBidi"/>
          <w:sz w:val="24"/>
          <w:szCs w:val="24"/>
        </w:rPr>
        <w:t>faciliter aux actionnaires l’évaluation de la performance d’une entreprise pour juger la pertinence de leurs investissements et réduire le pouvoir discrétionnaire des managers.</w:t>
      </w:r>
    </w:p>
    <w:p w:rsidR="00025524" w:rsidRPr="00E76FCC" w:rsidRDefault="00025524" w:rsidP="00D96EE5">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L'information comptable et financière joue un rôle déterminant dans une entité pour communiquer des informations financières qui servent à accroitre la rentabilité de ses activités. </w:t>
      </w:r>
    </w:p>
    <w:p w:rsidR="00025524" w:rsidRPr="00E76FCC" w:rsidRDefault="00025524" w:rsidP="00DB6B8D">
      <w:pPr>
        <w:jc w:val="both"/>
        <w:rPr>
          <w:rFonts w:asciiTheme="majorBidi" w:hAnsiTheme="majorBidi" w:cstheme="majorBidi"/>
          <w:sz w:val="24"/>
          <w:szCs w:val="24"/>
        </w:rPr>
      </w:pPr>
      <w:r w:rsidRPr="00E76FCC">
        <w:rPr>
          <w:rFonts w:asciiTheme="majorBidi" w:hAnsiTheme="majorBidi" w:cstheme="majorBidi"/>
          <w:sz w:val="24"/>
          <w:szCs w:val="24"/>
        </w:rPr>
        <w:t xml:space="preserve">Elle est le produit de la comptabilité d'entreprise et des systèmes de rapports externes qui mesurent et divulguent publiquement des données quantitatives concernant la situation financière et la performance des sociétés publiques. </w:t>
      </w:r>
      <w:r w:rsidRPr="00E76FCC">
        <w:rPr>
          <w:rStyle w:val="Appelnotedebasdep"/>
          <w:rFonts w:asciiTheme="majorBidi" w:hAnsiTheme="majorBidi" w:cstheme="majorBidi"/>
          <w:sz w:val="24"/>
          <w:szCs w:val="24"/>
        </w:rPr>
        <w:footnoteReference w:id="154"/>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En résumé, les informations comptables et financières fournissent un apport aux mécanismes de contrôle des entreprises en contribuant à mesurer les indicateurs de la performance, tel que la rentabilité économique et financière, l’excédent brut d’exploitation, le fond de roulement… ces indicateurs aident à renforcer les points faibles et perfectionner les résultats actuels.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L’importance de ces informations réside par conséquent, dans le maintien et l’amélioration de la performance de l’entreprise et la prise de décision. Sauf que plusieurs limites peuvent engendrer une fausse présentation de la performance et de la situation réelle. </w:t>
      </w:r>
    </w:p>
    <w:p w:rsidR="00025524" w:rsidRPr="00E76FCC" w:rsidRDefault="00025524" w:rsidP="00E76FCC">
      <w:pPr>
        <w:spacing w:after="0" w:afterAutospacing="0"/>
        <w:jc w:val="both"/>
        <w:rPr>
          <w:rStyle w:val="Accentuation"/>
          <w:rFonts w:asciiTheme="majorBidi" w:hAnsiTheme="majorBidi" w:cstheme="majorBidi"/>
          <w:b/>
          <w:bCs/>
          <w:i w:val="0"/>
          <w:iCs w:val="0"/>
          <w:sz w:val="24"/>
          <w:szCs w:val="24"/>
        </w:rPr>
      </w:pPr>
      <w:r w:rsidRPr="00E76FCC">
        <w:rPr>
          <w:rStyle w:val="Accentuation"/>
          <w:rFonts w:asciiTheme="majorBidi" w:hAnsiTheme="majorBidi" w:cstheme="majorBidi"/>
          <w:b/>
          <w:bCs/>
          <w:i w:val="0"/>
          <w:iCs w:val="0"/>
          <w:sz w:val="24"/>
          <w:szCs w:val="24"/>
        </w:rPr>
        <w:t>2.2 Les contraintes liées à l’information comptable et financière:</w:t>
      </w:r>
    </w:p>
    <w:p w:rsidR="00025524" w:rsidRPr="00E76FCC" w:rsidRDefault="00025524" w:rsidP="00565429">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Malgré les atouts de l'information comptable et financière, elle présente des contraintes et des limites pour ses différents utilisateurs. Ces contraintes liées à son traitement, son utilisation ou </w:t>
      </w:r>
      <w:r w:rsidRPr="00E76FCC">
        <w:rPr>
          <w:rFonts w:asciiTheme="majorBidi" w:hAnsiTheme="majorBidi" w:cstheme="majorBidi"/>
          <w:sz w:val="24"/>
          <w:szCs w:val="24"/>
        </w:rPr>
        <w:lastRenderedPageBreak/>
        <w:t xml:space="preserve">son interprétation risquent d’entrainer </w:t>
      </w:r>
      <w:r w:rsidR="00565429">
        <w:rPr>
          <w:rFonts w:asciiTheme="majorBidi" w:hAnsiTheme="majorBidi" w:cstheme="majorBidi"/>
          <w:sz w:val="24"/>
          <w:szCs w:val="24"/>
        </w:rPr>
        <w:t xml:space="preserve">à </w:t>
      </w:r>
      <w:r w:rsidRPr="00E76FCC">
        <w:rPr>
          <w:rFonts w:asciiTheme="majorBidi" w:hAnsiTheme="majorBidi" w:cstheme="majorBidi"/>
          <w:sz w:val="24"/>
          <w:szCs w:val="24"/>
        </w:rPr>
        <w:t xml:space="preserve">une violation </w:t>
      </w:r>
      <w:r w:rsidR="00565429">
        <w:rPr>
          <w:rFonts w:asciiTheme="majorBidi" w:hAnsiTheme="majorBidi" w:cstheme="majorBidi"/>
          <w:sz w:val="24"/>
          <w:szCs w:val="24"/>
        </w:rPr>
        <w:t>de</w:t>
      </w:r>
      <w:r w:rsidRPr="00E76FCC">
        <w:rPr>
          <w:rFonts w:asciiTheme="majorBidi" w:hAnsiTheme="majorBidi" w:cstheme="majorBidi"/>
          <w:sz w:val="24"/>
          <w:szCs w:val="24"/>
        </w:rPr>
        <w:t xml:space="preserve"> la représentation de l’image fidèle et sincère de l’entreprise.  </w:t>
      </w:r>
    </w:p>
    <w:p w:rsidR="00025524" w:rsidRPr="00E76FCC" w:rsidRDefault="00025524" w:rsidP="00BA16E6">
      <w:pPr>
        <w:pStyle w:val="Paragraphedeliste"/>
        <w:numPr>
          <w:ilvl w:val="0"/>
          <w:numId w:val="18"/>
        </w:numPr>
        <w:spacing w:before="240" w:after="0" w:line="360" w:lineRule="auto"/>
        <w:jc w:val="both"/>
        <w:rPr>
          <w:rStyle w:val="Accentuation"/>
          <w:rFonts w:asciiTheme="majorBidi" w:hAnsiTheme="majorBidi" w:cstheme="majorBidi"/>
          <w:b/>
          <w:bCs/>
          <w:i w:val="0"/>
          <w:iCs w:val="0"/>
          <w:sz w:val="24"/>
          <w:szCs w:val="24"/>
        </w:rPr>
      </w:pPr>
      <w:r w:rsidRPr="00E76FCC">
        <w:rPr>
          <w:rStyle w:val="Accentuation"/>
          <w:rFonts w:asciiTheme="majorBidi" w:hAnsiTheme="majorBidi" w:cstheme="majorBidi"/>
          <w:b/>
          <w:bCs/>
          <w:i w:val="0"/>
          <w:iCs w:val="0"/>
          <w:sz w:val="24"/>
          <w:szCs w:val="24"/>
        </w:rPr>
        <w:t>La manipulation comptable :</w:t>
      </w:r>
    </w:p>
    <w:p w:rsidR="00025524" w:rsidRPr="00E76FCC" w:rsidRDefault="00025524" w:rsidP="00E76FCC">
      <w:pPr>
        <w:autoSpaceDE w:val="0"/>
        <w:autoSpaceDN w:val="0"/>
        <w:adjustRightInd w:val="0"/>
        <w:spacing w:before="0" w:beforeAutospacing="0" w:after="0" w:afterAutospacing="0"/>
        <w:jc w:val="both"/>
        <w:rPr>
          <w:rFonts w:asciiTheme="majorBidi" w:eastAsia="DejaVuSerif" w:hAnsiTheme="majorBidi" w:cstheme="majorBidi"/>
          <w:color w:val="222222"/>
          <w:sz w:val="24"/>
          <w:szCs w:val="24"/>
        </w:rPr>
      </w:pPr>
      <w:r w:rsidRPr="00E76FCC">
        <w:rPr>
          <w:rFonts w:asciiTheme="majorBidi" w:hAnsiTheme="majorBidi" w:cstheme="majorBidi"/>
          <w:sz w:val="24"/>
          <w:szCs w:val="24"/>
        </w:rPr>
        <w:t xml:space="preserve">La manipulation de l’information comptable se développe dans un contexte favorable d’inadaptation des normes aux exigences du marché. </w:t>
      </w:r>
      <w:r w:rsidRPr="00E76FCC">
        <w:rPr>
          <w:rStyle w:val="Appelnotedebasdep"/>
          <w:rFonts w:asciiTheme="majorBidi" w:hAnsiTheme="majorBidi" w:cstheme="majorBidi"/>
          <w:sz w:val="24"/>
          <w:szCs w:val="24"/>
        </w:rPr>
        <w:footnoteReference w:id="155"/>
      </w:r>
    </w:p>
    <w:p w:rsidR="00025524" w:rsidRPr="00E76FCC" w:rsidRDefault="00025524" w:rsidP="0056542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manipulation comptable n’est pas, en général, frauduleuse ; elle résulte plutôt d’une lecture partiale des principes normatifs d’un référentiel en vue d’optimiser la communication financière d’une entité avec son environnement.</w:t>
      </w:r>
      <w:r w:rsidRPr="00E76FCC">
        <w:rPr>
          <w:rStyle w:val="Appelnotedebasdep"/>
          <w:rFonts w:asciiTheme="majorBidi" w:hAnsiTheme="majorBidi" w:cstheme="majorBidi"/>
          <w:sz w:val="24"/>
          <w:szCs w:val="24"/>
        </w:rPr>
        <w:footnoteReference w:id="156"/>
      </w:r>
      <w:r w:rsidRPr="00E76FCC">
        <w:rPr>
          <w:rFonts w:asciiTheme="majorBidi" w:hAnsiTheme="majorBidi" w:cstheme="majorBidi"/>
          <w:sz w:val="24"/>
          <w:szCs w:val="24"/>
        </w:rPr>
        <w:t xml:space="preserve"> Elle peut être définit comme étant l’ensemble de techniques, d'options et de méthodes d’emploi de la pratique comptable en utilisant la flexibilité des règles comptables tout en respectant les normes et les princi</w:t>
      </w:r>
      <w:r w:rsidR="00565429">
        <w:rPr>
          <w:rFonts w:asciiTheme="majorBidi" w:hAnsiTheme="majorBidi" w:cstheme="majorBidi"/>
          <w:sz w:val="24"/>
          <w:szCs w:val="24"/>
        </w:rPr>
        <w:t xml:space="preserve">pes comptables pour modifier les résultats </w:t>
      </w:r>
      <w:r w:rsidRPr="00E76FCC">
        <w:rPr>
          <w:rFonts w:asciiTheme="majorBidi" w:hAnsiTheme="majorBidi" w:cstheme="majorBidi"/>
          <w:sz w:val="24"/>
          <w:szCs w:val="24"/>
        </w:rPr>
        <w:t xml:space="preserve">des entreprises afin d'obtenir des </w:t>
      </w:r>
      <w:r w:rsidR="00565429">
        <w:rPr>
          <w:rFonts w:asciiTheme="majorBidi" w:hAnsiTheme="majorBidi" w:cstheme="majorBidi"/>
          <w:sz w:val="24"/>
          <w:szCs w:val="24"/>
        </w:rPr>
        <w:t>avantages</w:t>
      </w:r>
      <w:r w:rsidRPr="00E76FCC">
        <w:rPr>
          <w:rFonts w:asciiTheme="majorBidi" w:hAnsiTheme="majorBidi" w:cstheme="majorBidi"/>
          <w:sz w:val="24"/>
          <w:szCs w:val="24"/>
        </w:rPr>
        <w:t xml:space="preserve"> pour l'entreprise et ses gestionnaires.</w:t>
      </w:r>
    </w:p>
    <w:p w:rsidR="00025524" w:rsidRPr="00E76FCC" w:rsidRDefault="00025524" w:rsidP="00565429">
      <w:pPr>
        <w:autoSpaceDE w:val="0"/>
        <w:autoSpaceDN w:val="0"/>
        <w:adjustRightInd w:val="0"/>
        <w:jc w:val="both"/>
        <w:rPr>
          <w:rStyle w:val="Accentuation"/>
          <w:rFonts w:asciiTheme="majorBidi" w:hAnsiTheme="majorBidi" w:cstheme="majorBidi"/>
          <w:i w:val="0"/>
          <w:iCs w:val="0"/>
          <w:sz w:val="24"/>
          <w:szCs w:val="24"/>
        </w:rPr>
      </w:pPr>
      <w:r w:rsidRPr="00E76FCC">
        <w:rPr>
          <w:rFonts w:asciiTheme="majorBidi" w:hAnsiTheme="majorBidi" w:cstheme="majorBidi"/>
          <w:sz w:val="24"/>
          <w:szCs w:val="24"/>
        </w:rPr>
        <w:t xml:space="preserve">Mais les manipulations comptables ne révèlent pas nécessairement une déficience du référentiel </w:t>
      </w:r>
      <w:r w:rsidR="00DD1D68">
        <w:rPr>
          <w:rFonts w:asciiTheme="majorBidi" w:hAnsiTheme="majorBidi" w:cstheme="majorBidi"/>
          <w:sz w:val="24"/>
          <w:szCs w:val="24"/>
        </w:rPr>
        <w:t xml:space="preserve">normatif, mais plutôt une </w:t>
      </w:r>
      <w:r w:rsidR="00173F2D">
        <w:rPr>
          <w:rFonts w:asciiTheme="majorBidi" w:hAnsiTheme="majorBidi" w:cstheme="majorBidi"/>
          <w:sz w:val="24"/>
          <w:szCs w:val="24"/>
        </w:rPr>
        <w:t>carèn</w:t>
      </w:r>
      <w:r w:rsidR="00173F2D" w:rsidRPr="00E76FCC">
        <w:rPr>
          <w:rFonts w:asciiTheme="majorBidi" w:hAnsiTheme="majorBidi" w:cstheme="majorBidi"/>
          <w:sz w:val="24"/>
          <w:szCs w:val="24"/>
        </w:rPr>
        <w:t>e</w:t>
      </w:r>
      <w:r w:rsidRPr="00E76FCC">
        <w:rPr>
          <w:rFonts w:asciiTheme="majorBidi" w:hAnsiTheme="majorBidi" w:cstheme="majorBidi"/>
          <w:sz w:val="24"/>
          <w:szCs w:val="24"/>
        </w:rPr>
        <w:t xml:space="preserve"> éthique de nature humaine. C’est pourquoi, si les normes IFRS devraient apporter de nouveaux éclairages sur la qualité de l’information comptable, il est naïf de penser que la seule introduction de ce référentiel puisse éradiquer les pratiques de comptabilité créative et les tentations d’opérations frauduleuses.</w:t>
      </w:r>
      <w:r w:rsidRPr="00E76FCC">
        <w:rPr>
          <w:rStyle w:val="Appelnotedebasdep"/>
          <w:rFonts w:asciiTheme="majorBidi" w:hAnsiTheme="majorBidi" w:cstheme="majorBidi"/>
          <w:sz w:val="24"/>
          <w:szCs w:val="24"/>
        </w:rPr>
        <w:footnoteReference w:id="157"/>
      </w:r>
      <w:r w:rsidR="00565429">
        <w:rPr>
          <w:rFonts w:asciiTheme="majorBidi" w:hAnsiTheme="majorBidi" w:cstheme="majorBidi"/>
          <w:sz w:val="24"/>
          <w:szCs w:val="24"/>
        </w:rPr>
        <w:t xml:space="preserve"> </w:t>
      </w:r>
      <w:r w:rsidRPr="00E76FCC">
        <w:rPr>
          <w:rStyle w:val="Accentuation"/>
          <w:rFonts w:asciiTheme="majorBidi" w:hAnsiTheme="majorBidi" w:cstheme="majorBidi"/>
          <w:i w:val="0"/>
          <w:iCs w:val="0"/>
          <w:sz w:val="24"/>
          <w:szCs w:val="24"/>
        </w:rPr>
        <w:t xml:space="preserve">Parce que l'information comptable est un soutien pour les investisseurs </w:t>
      </w:r>
      <w:r w:rsidR="00565429">
        <w:rPr>
          <w:rStyle w:val="Accentuation"/>
          <w:rFonts w:asciiTheme="majorBidi" w:hAnsiTheme="majorBidi" w:cstheme="majorBidi"/>
          <w:i w:val="0"/>
          <w:iCs w:val="0"/>
          <w:sz w:val="24"/>
          <w:szCs w:val="24"/>
        </w:rPr>
        <w:t>afin de</w:t>
      </w:r>
      <w:r w:rsidRPr="00E76FCC">
        <w:rPr>
          <w:rStyle w:val="Accentuation"/>
          <w:rFonts w:asciiTheme="majorBidi" w:hAnsiTheme="majorBidi" w:cstheme="majorBidi"/>
          <w:i w:val="0"/>
          <w:iCs w:val="0"/>
          <w:sz w:val="24"/>
          <w:szCs w:val="24"/>
        </w:rPr>
        <w:t xml:space="preserve"> prendre leurs décisions, tant de gestionnaires tentent de modifier la réalité de la situation de l'entreprise </w:t>
      </w:r>
      <w:r w:rsidR="00565429">
        <w:rPr>
          <w:rStyle w:val="Accentuation"/>
          <w:rFonts w:asciiTheme="majorBidi" w:hAnsiTheme="majorBidi" w:cstheme="majorBidi"/>
          <w:i w:val="0"/>
          <w:iCs w:val="0"/>
          <w:sz w:val="24"/>
          <w:szCs w:val="24"/>
        </w:rPr>
        <w:t>dans le but</w:t>
      </w:r>
      <w:r w:rsidRPr="00E76FCC">
        <w:rPr>
          <w:rStyle w:val="Accentuation"/>
          <w:rFonts w:asciiTheme="majorBidi" w:hAnsiTheme="majorBidi" w:cstheme="majorBidi"/>
          <w:i w:val="0"/>
          <w:iCs w:val="0"/>
          <w:sz w:val="24"/>
          <w:szCs w:val="24"/>
        </w:rPr>
        <w:t xml:space="preserve"> d'atteindre leurs objectifs de personnel. C’est ainsi que les normes comptables, qu’elles soient nationales ou internationales, ne puissent éviter les tentations de manipulation comptables face au facteur </w:t>
      </w:r>
      <w:r w:rsidR="00117109" w:rsidRPr="00E76FCC">
        <w:rPr>
          <w:rStyle w:val="Accentuation"/>
          <w:rFonts w:asciiTheme="majorBidi" w:hAnsiTheme="majorBidi" w:cstheme="majorBidi"/>
          <w:i w:val="0"/>
          <w:iCs w:val="0"/>
          <w:sz w:val="24"/>
          <w:szCs w:val="24"/>
        </w:rPr>
        <w:t>d’éthique.</w:t>
      </w:r>
    </w:p>
    <w:p w:rsidR="00025524" w:rsidRPr="00E76FCC" w:rsidRDefault="00025524" w:rsidP="00E76FCC">
      <w:pPr>
        <w:autoSpaceDE w:val="0"/>
        <w:autoSpaceDN w:val="0"/>
        <w:adjustRightInd w:val="0"/>
        <w:jc w:val="both"/>
        <w:rPr>
          <w:rStyle w:val="Accentuation"/>
          <w:rFonts w:asciiTheme="majorBidi" w:hAnsiTheme="majorBidi" w:cstheme="majorBidi"/>
          <w:i w:val="0"/>
          <w:iCs w:val="0"/>
          <w:sz w:val="24"/>
          <w:szCs w:val="24"/>
        </w:rPr>
      </w:pPr>
      <w:r w:rsidRPr="00E76FCC">
        <w:rPr>
          <w:rStyle w:val="lev"/>
          <w:rFonts w:asciiTheme="majorBidi" w:hAnsiTheme="majorBidi" w:cstheme="majorBidi"/>
          <w:b w:val="0"/>
          <w:bCs w:val="0"/>
          <w:sz w:val="24"/>
          <w:szCs w:val="24"/>
          <w:bdr w:val="none" w:sz="0" w:space="0" w:color="auto" w:frame="1"/>
          <w:shd w:val="clear" w:color="auto" w:fill="FFFFFF"/>
        </w:rPr>
        <w:t>L’information comptable souffre d’une aberration quant à l’honnête</w:t>
      </w:r>
      <w:r w:rsidR="00565429">
        <w:rPr>
          <w:rStyle w:val="lev"/>
          <w:rFonts w:asciiTheme="majorBidi" w:hAnsiTheme="majorBidi" w:cstheme="majorBidi"/>
          <w:b w:val="0"/>
          <w:bCs w:val="0"/>
          <w:sz w:val="24"/>
          <w:szCs w:val="24"/>
          <w:bdr w:val="none" w:sz="0" w:space="0" w:color="auto" w:frame="1"/>
          <w:shd w:val="clear" w:color="auto" w:fill="FFFFFF"/>
        </w:rPr>
        <w:t>té</w:t>
      </w:r>
      <w:r w:rsidRPr="00E76FCC">
        <w:rPr>
          <w:rStyle w:val="lev"/>
          <w:rFonts w:asciiTheme="majorBidi" w:hAnsiTheme="majorBidi" w:cstheme="majorBidi"/>
          <w:b w:val="0"/>
          <w:bCs w:val="0"/>
          <w:sz w:val="24"/>
          <w:szCs w:val="24"/>
          <w:bdr w:val="none" w:sz="0" w:space="0" w:color="auto" w:frame="1"/>
          <w:shd w:val="clear" w:color="auto" w:fill="FFFFFF"/>
        </w:rPr>
        <w:t xml:space="preserve"> et la transparence envers les actionnaires et les normes comptables internationales introduites sont insuffisantes pour protéger les utilisateurs des informations comptables contre la manipulation comptable.  </w:t>
      </w:r>
    </w:p>
    <w:p w:rsidR="00025524" w:rsidRPr="00E76FCC" w:rsidRDefault="00025524"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Les scandales financiers selon </w:t>
      </w:r>
      <w:r w:rsidRPr="00E76FCC">
        <w:rPr>
          <w:rFonts w:asciiTheme="majorBidi" w:eastAsia="DejaVuSerif" w:hAnsiTheme="majorBidi" w:cstheme="majorBidi"/>
          <w:color w:val="222222"/>
          <w:sz w:val="24"/>
          <w:szCs w:val="24"/>
        </w:rPr>
        <w:t>Damien de Blic, sont</w:t>
      </w:r>
      <w:r w:rsidRPr="00E76FCC">
        <w:rPr>
          <w:rFonts w:asciiTheme="majorBidi" w:hAnsiTheme="majorBidi" w:cstheme="majorBidi"/>
          <w:sz w:val="24"/>
          <w:szCs w:val="24"/>
        </w:rPr>
        <w:t xml:space="preserve"> des situations dévoilant un décalage très important entre la situation financière affichée d'une société et sa situation financière réelle, autrement dit lorsqu'une manipulation de chiffres et de comptes est dénonciable. </w:t>
      </w:r>
      <w:r w:rsidRPr="00E76FCC">
        <w:rPr>
          <w:rStyle w:val="Appelnotedebasdep"/>
          <w:rFonts w:asciiTheme="majorBidi" w:hAnsiTheme="majorBidi" w:cstheme="majorBidi"/>
          <w:sz w:val="24"/>
          <w:szCs w:val="24"/>
        </w:rPr>
        <w:footnoteReference w:id="158"/>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managers peuvent modifier les comptes et la présentation de la position financière, à travers l’ajustement des informations contenues dans les états financiers. Sauf que ce genre de pratique ne peut être sans conséquence, elle mènera à la nuisance de la qualité des informations comptables</w:t>
      </w:r>
      <w:r w:rsidR="00460355">
        <w:rPr>
          <w:rFonts w:asciiTheme="majorBidi" w:hAnsiTheme="majorBidi" w:cstheme="majorBidi"/>
          <w:sz w:val="24"/>
          <w:szCs w:val="24"/>
        </w:rPr>
        <w:t xml:space="preserve"> et par la suite à des crises financières</w:t>
      </w:r>
      <w:r w:rsidRPr="00E76FCC">
        <w:rPr>
          <w:rFonts w:asciiTheme="majorBidi" w:hAnsiTheme="majorBidi" w:cstheme="majorBidi"/>
          <w:sz w:val="24"/>
          <w:szCs w:val="24"/>
        </w:rPr>
        <w:t xml:space="preserve">. </w:t>
      </w:r>
    </w:p>
    <w:p w:rsidR="00025524" w:rsidRPr="00E76FCC" w:rsidRDefault="00025524" w:rsidP="005B5BEC">
      <w:pPr>
        <w:jc w:val="both"/>
        <w:rPr>
          <w:rFonts w:asciiTheme="majorBidi" w:hAnsiTheme="majorBidi" w:cstheme="majorBidi"/>
          <w:sz w:val="24"/>
          <w:szCs w:val="24"/>
        </w:rPr>
      </w:pPr>
      <w:r w:rsidRPr="00E76FCC">
        <w:rPr>
          <w:rFonts w:asciiTheme="majorBidi" w:hAnsiTheme="majorBidi" w:cstheme="majorBidi"/>
          <w:sz w:val="24"/>
          <w:szCs w:val="24"/>
        </w:rPr>
        <w:t>La qualité comptable peut être affectée par une discrétion opportuniste exercée par les gestionnaires et une erreur non opportuniste dans l'estimation des provisions</w:t>
      </w:r>
      <w:r w:rsidRPr="00E76FCC">
        <w:rPr>
          <w:rStyle w:val="Appelnotedebasdep"/>
          <w:rFonts w:asciiTheme="majorBidi" w:hAnsiTheme="majorBidi" w:cstheme="majorBidi"/>
          <w:sz w:val="24"/>
          <w:szCs w:val="24"/>
        </w:rPr>
        <w:footnoteReference w:id="159"/>
      </w:r>
      <w:r w:rsidR="005B5BEC">
        <w:rPr>
          <w:rFonts w:asciiTheme="majorBidi" w:hAnsiTheme="majorBidi" w:cstheme="majorBidi"/>
          <w:sz w:val="24"/>
          <w:szCs w:val="24"/>
        </w:rPr>
        <w:t>.</w:t>
      </w:r>
      <w:r w:rsidRPr="00E76FCC">
        <w:rPr>
          <w:rFonts w:asciiTheme="majorBidi" w:hAnsiTheme="majorBidi" w:cstheme="majorBidi"/>
          <w:sz w:val="24"/>
          <w:szCs w:val="24"/>
        </w:rPr>
        <w:t xml:space="preserve"> </w:t>
      </w:r>
      <w:r w:rsidR="005B5BEC" w:rsidRPr="00E76FCC">
        <w:rPr>
          <w:rFonts w:asciiTheme="majorBidi" w:hAnsiTheme="majorBidi" w:cstheme="majorBidi"/>
          <w:sz w:val="24"/>
          <w:szCs w:val="24"/>
        </w:rPr>
        <w:t>Les</w:t>
      </w:r>
      <w:r w:rsidRPr="00E76FCC">
        <w:rPr>
          <w:rFonts w:asciiTheme="majorBidi" w:hAnsiTheme="majorBidi" w:cstheme="majorBidi"/>
          <w:sz w:val="24"/>
          <w:szCs w:val="24"/>
        </w:rPr>
        <w:t xml:space="preserve"> investisseurs sont amenés à s’interroger sur le degré de manipulation des informations comptables et financières exercé</w:t>
      </w:r>
      <w:r w:rsidR="005B5BEC">
        <w:rPr>
          <w:rFonts w:asciiTheme="majorBidi" w:hAnsiTheme="majorBidi" w:cstheme="majorBidi"/>
          <w:sz w:val="24"/>
          <w:szCs w:val="24"/>
        </w:rPr>
        <w:t>e</w:t>
      </w:r>
      <w:r w:rsidRPr="00E76FCC">
        <w:rPr>
          <w:rFonts w:asciiTheme="majorBidi" w:hAnsiTheme="majorBidi" w:cstheme="majorBidi"/>
          <w:sz w:val="24"/>
          <w:szCs w:val="24"/>
        </w:rPr>
        <w:t xml:space="preserve">, qui fait objet de la confiance qu’ont les parties prenantes </w:t>
      </w:r>
      <w:r w:rsidR="005B5BEC">
        <w:rPr>
          <w:rFonts w:asciiTheme="majorBidi" w:hAnsiTheme="majorBidi" w:cstheme="majorBidi"/>
          <w:sz w:val="24"/>
          <w:szCs w:val="24"/>
        </w:rPr>
        <w:t>dans</w:t>
      </w:r>
      <w:r w:rsidRPr="00E76FCC">
        <w:rPr>
          <w:rFonts w:asciiTheme="majorBidi" w:hAnsiTheme="majorBidi" w:cstheme="majorBidi"/>
          <w:sz w:val="24"/>
          <w:szCs w:val="24"/>
        </w:rPr>
        <w:t xml:space="preserve"> une entité.</w:t>
      </w:r>
    </w:p>
    <w:p w:rsidR="00025524" w:rsidRPr="00E76FCC" w:rsidRDefault="005B5BEC" w:rsidP="00BA16E6">
      <w:pPr>
        <w:pStyle w:val="Paragraphedeliste"/>
        <w:numPr>
          <w:ilvl w:val="0"/>
          <w:numId w:val="17"/>
        </w:num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L</w:t>
      </w:r>
      <w:r w:rsidR="00025524" w:rsidRPr="00E76FCC">
        <w:rPr>
          <w:rFonts w:asciiTheme="majorBidi" w:hAnsiTheme="majorBidi" w:cstheme="majorBidi"/>
          <w:b/>
          <w:bCs/>
          <w:sz w:val="24"/>
          <w:szCs w:val="24"/>
        </w:rPr>
        <w:t>es choix laissés par les textes et les normes comptables</w:t>
      </w:r>
    </w:p>
    <w:p w:rsidR="00025524" w:rsidRPr="00E76FCC" w:rsidRDefault="00025524" w:rsidP="00690458">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L’existence des vides laissés par les textes comptables peut conduire l’entreprise à inverser le raisonnement en réalisant un montage en fonction de son incidence sur les états financiers.</w:t>
      </w:r>
      <w:r w:rsidRPr="00E76FCC">
        <w:rPr>
          <w:rStyle w:val="Appelnotedebasdep"/>
          <w:rFonts w:asciiTheme="majorBidi" w:hAnsiTheme="majorBidi" w:cstheme="majorBidi"/>
          <w:sz w:val="24"/>
          <w:szCs w:val="24"/>
        </w:rPr>
        <w:footnoteReference w:id="160"/>
      </w:r>
      <w:r w:rsidRPr="00E76FCC">
        <w:rPr>
          <w:rFonts w:asciiTheme="majorBidi" w:hAnsiTheme="majorBidi" w:cstheme="majorBidi"/>
          <w:sz w:val="24"/>
          <w:szCs w:val="24"/>
        </w:rPr>
        <w:t xml:space="preserve"> Certains préparateurs des états financiers produisent une image attrayante de la situation financière d'une entreprise tout en utilisant des textes réglementaires et grâce au choix laissé par les normes comptables. Il est évident qu'il existe une imagination pour contourner les règles et les princip</w:t>
      </w:r>
      <w:r w:rsidR="00690458">
        <w:rPr>
          <w:rFonts w:asciiTheme="majorBidi" w:hAnsiTheme="majorBidi" w:cstheme="majorBidi"/>
          <w:sz w:val="24"/>
          <w:szCs w:val="24"/>
        </w:rPr>
        <w:t xml:space="preserve">es comptables. </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 Les choix des entreprises en matière d’élaboration des comptes resteront différents. Ainsi la complexiste nouvelle des investissements et des financements possibles font désormais peser sur les entreprises comme sur la profession comptable une obligation plus forte de sélection qualitative des règles, de cohérence temporelle des normes et d’amélioration de la communication financière. </w:t>
      </w:r>
      <w:r w:rsidRPr="00E76FCC">
        <w:rPr>
          <w:rStyle w:val="Appelnotedebasdep"/>
          <w:rFonts w:asciiTheme="majorBidi" w:hAnsiTheme="majorBidi" w:cstheme="majorBidi"/>
          <w:sz w:val="24"/>
          <w:szCs w:val="24"/>
        </w:rPr>
        <w:footnoteReference w:id="161"/>
      </w:r>
    </w:p>
    <w:p w:rsidR="00025524" w:rsidRPr="00E76FCC" w:rsidRDefault="00025524" w:rsidP="00E76FCC">
      <w:pPr>
        <w:jc w:val="both"/>
        <w:rPr>
          <w:rFonts w:asciiTheme="majorBidi" w:hAnsiTheme="majorBidi" w:cstheme="majorBidi"/>
          <w:sz w:val="24"/>
          <w:szCs w:val="24"/>
        </w:rPr>
      </w:pPr>
      <w:r w:rsidRPr="00E76FCC">
        <w:rPr>
          <w:rStyle w:val="apple-converted-space"/>
          <w:rFonts w:asciiTheme="majorBidi" w:hAnsiTheme="majorBidi" w:cstheme="majorBidi"/>
          <w:color w:val="1F1F1F"/>
          <w:sz w:val="24"/>
          <w:szCs w:val="24"/>
        </w:rPr>
        <w:lastRenderedPageBreak/>
        <w:t> </w:t>
      </w:r>
      <w:r w:rsidRPr="00E76FCC">
        <w:rPr>
          <w:rFonts w:asciiTheme="majorBidi" w:hAnsiTheme="majorBidi" w:cstheme="majorBidi"/>
          <w:color w:val="1F1F1F"/>
          <w:sz w:val="24"/>
          <w:szCs w:val="24"/>
        </w:rPr>
        <w:t xml:space="preserve">La liberté dont bénéficient les entreprises dans la compréhension et l’application des normes comptables ainsi que les alternatives de méthodes dont disposent les gestionnaires (les méthodes d’évaluation, de présentation …) ont conduit à se poser la question sur la qualité des </w:t>
      </w:r>
      <w:r w:rsidRPr="00E76FCC">
        <w:rPr>
          <w:rFonts w:asciiTheme="majorBidi" w:hAnsiTheme="majorBidi" w:cstheme="majorBidi"/>
          <w:sz w:val="24"/>
          <w:szCs w:val="24"/>
        </w:rPr>
        <w:t>informations lui sont communiquées.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Notons d'emblée qu'à cet égard la réglementation comptable laisse ouvert un espace de liberté qui autorise un certain nombre de choix </w:t>
      </w:r>
      <w:r w:rsidRPr="00E76FCC">
        <w:rPr>
          <w:rStyle w:val="Appelnotedebasdep"/>
          <w:rFonts w:asciiTheme="majorBidi" w:hAnsiTheme="majorBidi" w:cstheme="majorBidi"/>
          <w:sz w:val="24"/>
          <w:szCs w:val="24"/>
        </w:rPr>
        <w:footnoteReference w:id="162"/>
      </w:r>
      <w:r w:rsidR="001D63BF">
        <w:rPr>
          <w:rFonts w:asciiTheme="majorBidi" w:hAnsiTheme="majorBidi" w:cstheme="majorBidi"/>
          <w:sz w:val="24"/>
          <w:szCs w:val="24"/>
        </w:rPr>
        <w:t>.</w:t>
      </w:r>
    </w:p>
    <w:p w:rsidR="00025524" w:rsidRPr="00E76FCC" w:rsidRDefault="00025524" w:rsidP="00BA16E6">
      <w:pPr>
        <w:pStyle w:val="Paragraphedeliste"/>
        <w:numPr>
          <w:ilvl w:val="0"/>
          <w:numId w:val="17"/>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L’insuffisance des normes comptables :</w:t>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L’explication réside essentiellement dans l’insuffisance des normes comptables, l’hétérogénéité des référentiels et l’harmonisation en cours qui en traduisent par des espaces de liberté et des décisions d’affectation laissés par chaque normalisation</w:t>
      </w:r>
      <w:r w:rsidRPr="00E76FCC">
        <w:rPr>
          <w:rStyle w:val="Appelnotedebasdep"/>
          <w:rFonts w:asciiTheme="majorBidi" w:hAnsiTheme="majorBidi" w:cstheme="majorBidi"/>
          <w:sz w:val="24"/>
          <w:szCs w:val="24"/>
        </w:rPr>
        <w:footnoteReference w:id="163"/>
      </w:r>
      <w:r w:rsidRPr="00E76FCC">
        <w:rPr>
          <w:rFonts w:asciiTheme="majorBidi" w:hAnsiTheme="majorBidi" w:cstheme="majorBidi"/>
          <w:sz w:val="24"/>
          <w:szCs w:val="24"/>
        </w:rPr>
        <w:t xml:space="preserve">. En effet, malgré l’internationalisation et l’harmonisation des normes, la pratique comptable diffères dans certains cas d’une entreprise à une autre, d’un comptable à un autre. </w:t>
      </w:r>
    </w:p>
    <w:p w:rsidR="00025524" w:rsidRPr="00E76FCC" w:rsidRDefault="00025524" w:rsidP="001D63BF">
      <w:pPr>
        <w:pStyle w:val="Default"/>
        <w:spacing w:after="240" w:line="360" w:lineRule="auto"/>
        <w:jc w:val="both"/>
        <w:rPr>
          <w:rFonts w:asciiTheme="majorBidi" w:hAnsiTheme="majorBidi" w:cstheme="majorBidi"/>
        </w:rPr>
      </w:pPr>
      <w:r w:rsidRPr="00E76FCC">
        <w:rPr>
          <w:rFonts w:asciiTheme="majorBidi" w:hAnsiTheme="majorBidi" w:cstheme="majorBidi"/>
        </w:rPr>
        <w:t>Il ne peut donc exister de « vérité comptable » parce que la représentation apportée par un système comptable dépend de principes, de normes, de conventions, de règles susceptibles de combinaisons infinies</w:t>
      </w:r>
      <w:r w:rsidRPr="00E76FCC">
        <w:rPr>
          <w:rStyle w:val="Appelnotedebasdep"/>
          <w:rFonts w:asciiTheme="majorBidi" w:hAnsiTheme="majorBidi" w:cstheme="majorBidi"/>
        </w:rPr>
        <w:footnoteReference w:id="164"/>
      </w:r>
      <w:r w:rsidRPr="00E76FCC">
        <w:rPr>
          <w:rFonts w:asciiTheme="majorBidi" w:hAnsiTheme="majorBidi" w:cstheme="majorBidi"/>
        </w:rPr>
        <w:t>. Cependant,  les exigences des acteurs pour une représentation fiable dépend</w:t>
      </w:r>
      <w:r w:rsidR="00462CAC">
        <w:rPr>
          <w:rFonts w:asciiTheme="majorBidi" w:hAnsiTheme="majorBidi" w:cstheme="majorBidi"/>
        </w:rPr>
        <w:t>ent</w:t>
      </w:r>
      <w:r w:rsidRPr="00E76FCC">
        <w:rPr>
          <w:rFonts w:asciiTheme="majorBidi" w:hAnsiTheme="majorBidi" w:cstheme="majorBidi"/>
        </w:rPr>
        <w:t xml:space="preserve"> de la précision des normes. </w:t>
      </w:r>
    </w:p>
    <w:p w:rsidR="00025524" w:rsidRPr="00E76FCC" w:rsidRDefault="00025524" w:rsidP="00E76FCC">
      <w:pPr>
        <w:pStyle w:val="Default"/>
        <w:spacing w:line="360" w:lineRule="auto"/>
        <w:jc w:val="both"/>
        <w:rPr>
          <w:rFonts w:asciiTheme="majorBidi" w:hAnsiTheme="majorBidi" w:cstheme="majorBidi"/>
        </w:rPr>
      </w:pPr>
      <w:r w:rsidRPr="00E76FCC">
        <w:rPr>
          <w:rFonts w:asciiTheme="majorBidi" w:hAnsiTheme="majorBidi" w:cstheme="majorBidi"/>
        </w:rPr>
        <w:t>Seules des normes comptables claires et homogènes peuvent réguler les actes comptables et financiers des entreprises</w:t>
      </w:r>
      <w:r w:rsidRPr="00E76FCC">
        <w:rPr>
          <w:rStyle w:val="Appelnotedebasdep"/>
          <w:rFonts w:asciiTheme="majorBidi" w:hAnsiTheme="majorBidi" w:cstheme="majorBidi"/>
        </w:rPr>
        <w:footnoteReference w:id="165"/>
      </w:r>
      <w:r w:rsidRPr="00E76FCC">
        <w:rPr>
          <w:rFonts w:asciiTheme="majorBidi" w:hAnsiTheme="majorBidi" w:cstheme="majorBidi"/>
        </w:rPr>
        <w:t>. Autrement dit les normes actuels reconnaissent encore des lacunes et ne prévoient pas des scénarios à toutes les situations. De ce fait les normes comptables ont une certaine ambiguïté et un manque de précision, qui privilégie les méthodes de comptabilité ou d'évaluation, les méthodes de dépréciation, l'estimation du coût ... etc., le gestionnaire aura la possibilité de choisir entre différents schémas.</w:t>
      </w:r>
    </w:p>
    <w:p w:rsidR="00025524" w:rsidRPr="00E76FCC" w:rsidRDefault="00025524" w:rsidP="006D0528">
      <w:pPr>
        <w:spacing w:after="24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Il n’est donc pas étonnant que les agents économiques </w:t>
      </w:r>
      <w:r w:rsidR="006D0528">
        <w:rPr>
          <w:rFonts w:asciiTheme="majorBidi" w:hAnsiTheme="majorBidi" w:cstheme="majorBidi"/>
          <w:sz w:val="24"/>
          <w:szCs w:val="24"/>
        </w:rPr>
        <w:t>tentent</w:t>
      </w:r>
      <w:r w:rsidRPr="00E76FCC">
        <w:rPr>
          <w:rFonts w:asciiTheme="majorBidi" w:hAnsiTheme="majorBidi" w:cstheme="majorBidi"/>
          <w:sz w:val="24"/>
          <w:szCs w:val="24"/>
        </w:rPr>
        <w:t xml:space="preserve"> de  modifier le processus de présentation des états financiers dans le sens de production d’information qui leurs sont favorables.</w:t>
      </w:r>
    </w:p>
    <w:p w:rsidR="00025524" w:rsidRPr="00E76FCC" w:rsidRDefault="00025524" w:rsidP="00BA16E6">
      <w:pPr>
        <w:pStyle w:val="Paragraphedeliste"/>
        <w:numPr>
          <w:ilvl w:val="0"/>
          <w:numId w:val="17"/>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Une compromission des décisions </w:t>
      </w:r>
    </w:p>
    <w:p w:rsidR="00025524" w:rsidRPr="00E76FCC" w:rsidRDefault="00025524" w:rsidP="007F1B08">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décisions sont élaborées en se fiant aux informations disponibles sur le résultat, le patrimoine et la situation financière de l’entreprise. Notons toutefois, qu’une information ne permet pas en soi de garantir la validité absolue des décisions prises.</w:t>
      </w:r>
    </w:p>
    <w:p w:rsidR="00025524" w:rsidRPr="00E76FCC" w:rsidRDefault="00025524" w:rsidP="007F1B08">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Les liens entre l’utilisation des informations comptables et les processus décisionnels sont d’ailleurs assez peu connus.</w:t>
      </w:r>
      <w:r w:rsidRPr="00E76FCC">
        <w:rPr>
          <w:rStyle w:val="Appelnotedebasdep"/>
          <w:rFonts w:asciiTheme="majorBidi" w:hAnsiTheme="majorBidi" w:cstheme="majorBidi"/>
          <w:sz w:val="24"/>
          <w:szCs w:val="24"/>
        </w:rPr>
        <w:footnoteReference w:id="166"/>
      </w:r>
    </w:p>
    <w:p w:rsidR="00025524" w:rsidRPr="00E76FCC" w:rsidRDefault="007F1B08" w:rsidP="00BA16E6">
      <w:pPr>
        <w:pStyle w:val="Paragraphedeliste"/>
        <w:numPr>
          <w:ilvl w:val="0"/>
          <w:numId w:val="17"/>
        </w:numPr>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w:t>
      </w:r>
      <w:r w:rsidR="00025524" w:rsidRPr="00E76FCC">
        <w:rPr>
          <w:rFonts w:asciiTheme="majorBidi" w:hAnsiTheme="majorBidi" w:cstheme="majorBidi"/>
          <w:b/>
          <w:bCs/>
          <w:sz w:val="24"/>
          <w:szCs w:val="24"/>
        </w:rPr>
        <w:t xml:space="preserve">’équilibre entre les caractéristiques qualitatives : </w:t>
      </w:r>
    </w:p>
    <w:p w:rsidR="00025524" w:rsidRPr="00E76FCC" w:rsidRDefault="00025524" w:rsidP="00E76FC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but poursuivi est d’atteindre un équilibre approprié entre les caractéristiques afin de satisfaire aux objectifs des états financiers, sachant que l’importance relative de chacun d’elle est une affaire de jugement professionnel. </w:t>
      </w:r>
      <w:r w:rsidRPr="00E76FCC">
        <w:rPr>
          <w:rStyle w:val="Appelnotedebasdep"/>
          <w:rFonts w:asciiTheme="majorBidi" w:hAnsiTheme="majorBidi" w:cstheme="majorBidi"/>
          <w:sz w:val="24"/>
          <w:szCs w:val="24"/>
        </w:rPr>
        <w:footnoteReference w:id="167"/>
      </w:r>
    </w:p>
    <w:p w:rsidR="00025524" w:rsidRPr="00E76FCC" w:rsidRDefault="00025524" w:rsidP="00443BEB">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Il s’agit de juger qu’une caractéristique est plus importante ou plus indispensable que l’autre, ce qui pourrait nuire à la qualité des informations comptables et financières, car la fiabilité, pertinence, comparabilité et intelligibilités sont des qualités aussi importantes les unes </w:t>
      </w:r>
      <w:r w:rsidR="00443BEB">
        <w:rPr>
          <w:rFonts w:asciiTheme="majorBidi" w:hAnsiTheme="majorBidi" w:cstheme="majorBidi"/>
          <w:sz w:val="24"/>
          <w:szCs w:val="24"/>
        </w:rPr>
        <w:t>que les</w:t>
      </w:r>
      <w:r w:rsidRPr="00E76FCC">
        <w:rPr>
          <w:rFonts w:asciiTheme="majorBidi" w:hAnsiTheme="majorBidi" w:cstheme="majorBidi"/>
          <w:sz w:val="24"/>
          <w:szCs w:val="24"/>
        </w:rPr>
        <w:t xml:space="preserve"> autres pour refléter une image </w:t>
      </w:r>
      <w:r w:rsidR="006D0528">
        <w:rPr>
          <w:rFonts w:asciiTheme="majorBidi" w:hAnsiTheme="majorBidi" w:cstheme="majorBidi"/>
          <w:sz w:val="24"/>
          <w:szCs w:val="24"/>
        </w:rPr>
        <w:t xml:space="preserve">sincère </w:t>
      </w:r>
      <w:r w:rsidR="00443BEB">
        <w:rPr>
          <w:rFonts w:asciiTheme="majorBidi" w:hAnsiTheme="majorBidi" w:cstheme="majorBidi"/>
          <w:sz w:val="24"/>
          <w:szCs w:val="24"/>
        </w:rPr>
        <w:t>sur</w:t>
      </w:r>
      <w:r w:rsidRPr="00E76FCC">
        <w:rPr>
          <w:rFonts w:asciiTheme="majorBidi" w:hAnsiTheme="majorBidi" w:cstheme="majorBidi"/>
          <w:sz w:val="24"/>
          <w:szCs w:val="24"/>
        </w:rPr>
        <w:t xml:space="preserve"> la réalité</w:t>
      </w:r>
      <w:r w:rsidR="006D0528">
        <w:rPr>
          <w:rFonts w:asciiTheme="majorBidi" w:hAnsiTheme="majorBidi" w:cstheme="majorBidi"/>
          <w:sz w:val="24"/>
          <w:szCs w:val="24"/>
        </w:rPr>
        <w:t xml:space="preserve"> financière de l’entité</w:t>
      </w:r>
      <w:r w:rsidRPr="00E76FCC">
        <w:rPr>
          <w:rFonts w:asciiTheme="majorBidi" w:hAnsiTheme="majorBidi" w:cstheme="majorBidi"/>
          <w:sz w:val="24"/>
          <w:szCs w:val="24"/>
        </w:rPr>
        <w:t xml:space="preserve">.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La pertinence et la fiabilité constituent deux paramètres qui doivent être mis en balance avec le facteur temporel. </w:t>
      </w:r>
      <w:r w:rsidRPr="00E76FCC">
        <w:rPr>
          <w:rStyle w:val="Appelnotedebasdep"/>
          <w:rFonts w:asciiTheme="majorBidi" w:hAnsiTheme="majorBidi" w:cstheme="majorBidi"/>
          <w:sz w:val="24"/>
          <w:szCs w:val="24"/>
        </w:rPr>
        <w:footnoteReference w:id="168"/>
      </w:r>
      <w:r w:rsidRPr="00E76FCC">
        <w:rPr>
          <w:rFonts w:asciiTheme="majorBidi" w:hAnsiTheme="majorBidi" w:cstheme="majorBidi"/>
          <w:sz w:val="24"/>
          <w:szCs w:val="24"/>
        </w:rPr>
        <w:t xml:space="preserve"> Cependant, si un gestionnaire cherche à valoriser à titre d’exemple la pertinence au détriment de la fiabilité, l’information aura plus d’utilité pour la prise de décision mais risque d’être moins fiable ce qui mène à une représentation biaisée de la situation financière de l’entité.</w:t>
      </w:r>
    </w:p>
    <w:p w:rsidR="00025524" w:rsidRPr="00E76FCC" w:rsidRDefault="00025524" w:rsidP="00BA16E6">
      <w:pPr>
        <w:pStyle w:val="Paragraphedeliste"/>
        <w:numPr>
          <w:ilvl w:val="0"/>
          <w:numId w:val="17"/>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La déficience de la fidélité :</w:t>
      </w:r>
    </w:p>
    <w:p w:rsidR="00CC42F3"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informations comptables sont fidèles à la représentation lorsqu'il existe un accord entre les informations rapportées et les résultats réels de l'activité économique mesurée. </w:t>
      </w:r>
      <w:r w:rsidRPr="00E76FCC">
        <w:rPr>
          <w:rStyle w:val="Appelnotedebasdep"/>
          <w:rFonts w:asciiTheme="majorBidi" w:hAnsiTheme="majorBidi" w:cstheme="majorBidi"/>
          <w:sz w:val="24"/>
          <w:szCs w:val="24"/>
        </w:rPr>
        <w:footnoteReference w:id="169"/>
      </w:r>
    </w:p>
    <w:p w:rsidR="00025524" w:rsidRPr="00E76FCC" w:rsidRDefault="00025524" w:rsidP="008E3F93">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Par contre, l’image fidèle reflétée par les informations comptables et financières est freinée par le pouvoir des dirigeants qui cherchent constamment à impressionner et à attirer les investisseurs potentiels ou les actionnaires, ils seront amen</w:t>
      </w:r>
      <w:r w:rsidR="008E3F93">
        <w:rPr>
          <w:rFonts w:asciiTheme="majorBidi" w:hAnsiTheme="majorBidi" w:cstheme="majorBidi"/>
          <w:sz w:val="24"/>
          <w:szCs w:val="24"/>
        </w:rPr>
        <w:t>és</w:t>
      </w:r>
      <w:r w:rsidRPr="00E76FCC">
        <w:rPr>
          <w:rFonts w:asciiTheme="majorBidi" w:hAnsiTheme="majorBidi" w:cstheme="majorBidi"/>
          <w:sz w:val="24"/>
          <w:szCs w:val="24"/>
        </w:rPr>
        <w:t xml:space="preserve"> à déformer la réalité économique et financière par le maquillage de ces informations qui sont la base sur la quelle différentes décisions sont prises .</w:t>
      </w:r>
    </w:p>
    <w:p w:rsidR="00025524" w:rsidRPr="00E76FCC" w:rsidRDefault="00025524" w:rsidP="008E3F93">
      <w:pPr>
        <w:jc w:val="both"/>
        <w:rPr>
          <w:rFonts w:asciiTheme="majorBidi" w:hAnsiTheme="majorBidi" w:cstheme="majorBidi"/>
          <w:sz w:val="24"/>
          <w:szCs w:val="24"/>
        </w:rPr>
      </w:pPr>
      <w:r w:rsidRPr="00E76FCC">
        <w:rPr>
          <w:rFonts w:asciiTheme="majorBidi" w:hAnsiTheme="majorBidi" w:cstheme="majorBidi"/>
          <w:sz w:val="24"/>
          <w:szCs w:val="24"/>
        </w:rPr>
        <w:t xml:space="preserve">La justification de cette contrainte consiste dans le fait que l’image fidèle fait partie des principes comptables, et sa négligence entrainera un handicape pour le rôle assigné à ces informations et à la confiance qu’ont les partenaires </w:t>
      </w:r>
      <w:r w:rsidR="008E3F93">
        <w:rPr>
          <w:rFonts w:asciiTheme="majorBidi" w:hAnsiTheme="majorBidi" w:cstheme="majorBidi"/>
          <w:sz w:val="24"/>
          <w:szCs w:val="24"/>
        </w:rPr>
        <w:t>dans</w:t>
      </w:r>
      <w:r w:rsidRPr="00E76FCC">
        <w:rPr>
          <w:rFonts w:asciiTheme="majorBidi" w:hAnsiTheme="majorBidi" w:cstheme="majorBidi"/>
          <w:sz w:val="24"/>
          <w:szCs w:val="24"/>
        </w:rPr>
        <w:t xml:space="preserve"> une entité.</w:t>
      </w:r>
    </w:p>
    <w:p w:rsidR="00025524" w:rsidRPr="00E76FCC" w:rsidRDefault="00025524" w:rsidP="00BA16E6">
      <w:pPr>
        <w:pStyle w:val="Paragraphedeliste"/>
        <w:numPr>
          <w:ilvl w:val="0"/>
          <w:numId w:val="17"/>
        </w:numPr>
        <w:spacing w:after="0" w:line="360" w:lineRule="auto"/>
        <w:jc w:val="both"/>
        <w:rPr>
          <w:rFonts w:asciiTheme="majorBidi" w:hAnsiTheme="majorBidi" w:cstheme="majorBidi"/>
          <w:b/>
          <w:bCs/>
          <w:color w:val="1F1F1F"/>
          <w:sz w:val="24"/>
          <w:szCs w:val="24"/>
        </w:rPr>
      </w:pPr>
      <w:r w:rsidRPr="00E76FCC">
        <w:rPr>
          <w:rFonts w:asciiTheme="majorBidi" w:hAnsiTheme="majorBidi" w:cstheme="majorBidi"/>
          <w:b/>
          <w:bCs/>
          <w:color w:val="1F1F1F"/>
          <w:sz w:val="24"/>
          <w:szCs w:val="24"/>
        </w:rPr>
        <w:t>L’asymétrie d’information :</w:t>
      </w:r>
    </w:p>
    <w:p w:rsidR="00025524" w:rsidRPr="00E76FCC" w:rsidRDefault="00025524" w:rsidP="00D76FA1">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L’information comptable et financière constitue pour le dirigeant un levier de pouvoir qu’il peut utiliser au détriment des partenaires dans le cadre de la relation contractuelle.</w:t>
      </w:r>
      <w:r w:rsidRPr="00E76FCC">
        <w:rPr>
          <w:rStyle w:val="Appelnotedebasdep"/>
          <w:rFonts w:asciiTheme="majorBidi" w:hAnsiTheme="majorBidi" w:cstheme="majorBidi"/>
          <w:sz w:val="24"/>
          <w:szCs w:val="24"/>
        </w:rPr>
        <w:footnoteReference w:id="170"/>
      </w:r>
    </w:p>
    <w:p w:rsidR="00025524" w:rsidRPr="00E76FCC" w:rsidRDefault="00025524" w:rsidP="00D76FA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actionnaires ou autre partenaires de l’entreprise ayant des décisions à prendre, se fondent sur les informations transmises par les dirigeants, qui peuvent être incomplètes ou inexactes. Le but étant de ne pas divulguer toutes informations aux autres utilisateurs des informations comptables et financières.</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Compte tenu de l’asymétrie d’information entre les actionnaires et les dirigeants, ces derniers disposent d’une meilleure connaissance des perspectives futures ainsi que de la «juste» valeur de l’entreprise. </w:t>
      </w:r>
      <w:r w:rsidRPr="00E76FCC">
        <w:rPr>
          <w:rStyle w:val="Appelnotedebasdep"/>
          <w:rFonts w:asciiTheme="majorBidi" w:hAnsiTheme="majorBidi" w:cstheme="majorBidi"/>
          <w:sz w:val="24"/>
          <w:szCs w:val="24"/>
        </w:rPr>
        <w:footnoteReference w:id="171"/>
      </w:r>
    </w:p>
    <w:p w:rsidR="00025524" w:rsidRPr="00E76FCC" w:rsidRDefault="00615657" w:rsidP="00BA16E6">
      <w:pPr>
        <w:pStyle w:val="Paragraphedeliste"/>
        <w:numPr>
          <w:ilvl w:val="0"/>
          <w:numId w:val="17"/>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Le coû</w:t>
      </w:r>
      <w:r w:rsidRPr="00E76FCC">
        <w:rPr>
          <w:rFonts w:asciiTheme="majorBidi" w:hAnsiTheme="majorBidi" w:cstheme="majorBidi"/>
          <w:b/>
          <w:bCs/>
          <w:sz w:val="24"/>
          <w:szCs w:val="24"/>
        </w:rPr>
        <w:t>t</w:t>
      </w:r>
      <w:r w:rsidR="00025524" w:rsidRPr="00E76FCC">
        <w:rPr>
          <w:rFonts w:asciiTheme="majorBidi" w:hAnsiTheme="majorBidi" w:cstheme="majorBidi"/>
          <w:b/>
          <w:bCs/>
          <w:sz w:val="24"/>
          <w:szCs w:val="24"/>
        </w:rPr>
        <w:t xml:space="preserve"> des informations</w:t>
      </w:r>
    </w:p>
    <w:p w:rsidR="00025524" w:rsidRPr="00E76FCC" w:rsidRDefault="00025524" w:rsidP="00E76FCC">
      <w:pPr>
        <w:autoSpaceDE w:val="0"/>
        <w:autoSpaceDN w:val="0"/>
        <w:adjustRightInd w:val="0"/>
        <w:spacing w:before="0" w:beforeAutospacing="0" w:after="0"/>
        <w:jc w:val="both"/>
        <w:rPr>
          <w:rFonts w:asciiTheme="majorBidi" w:hAnsiTheme="majorBidi" w:cstheme="majorBidi"/>
          <w:color w:val="000000"/>
          <w:sz w:val="24"/>
          <w:szCs w:val="24"/>
        </w:rPr>
      </w:pPr>
      <w:r w:rsidRPr="00E76FCC">
        <w:rPr>
          <w:rFonts w:asciiTheme="majorBidi" w:hAnsiTheme="majorBidi" w:cstheme="majorBidi"/>
          <w:sz w:val="24"/>
          <w:szCs w:val="24"/>
        </w:rPr>
        <w:t xml:space="preserve">Étant donné que le système comptable utilise le système de traitement des données pour générer des rapports, les coûts de traitement des données sont susceptibles d'être des dépenses positivement associées à la comptabilité. </w:t>
      </w:r>
      <w:r w:rsidRPr="00E76FCC">
        <w:rPr>
          <w:rStyle w:val="Appelnotedebasdep"/>
          <w:rFonts w:asciiTheme="majorBidi" w:hAnsiTheme="majorBidi" w:cstheme="majorBidi"/>
          <w:sz w:val="24"/>
          <w:szCs w:val="24"/>
        </w:rPr>
        <w:footnoteReference w:id="172"/>
      </w:r>
    </w:p>
    <w:p w:rsidR="00025524" w:rsidRPr="00E76FCC" w:rsidRDefault="00025524" w:rsidP="00B011AD">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Les informations comptables et financières doivent être recueillies et communiquées à ses différents utilisateurs, ces processus engendrent des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 xml:space="preserve">qui varient d’une entreprise à une autre en fonction de volume et de la qualité des donnés collectées traitées par les systèmes.  </w:t>
      </w:r>
    </w:p>
    <w:p w:rsidR="00025524" w:rsidRPr="00E76FCC" w:rsidRDefault="00025524" w:rsidP="00C545B1">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Les entrepris</w:t>
      </w:r>
      <w:r w:rsidR="00C545B1">
        <w:rPr>
          <w:rFonts w:asciiTheme="majorBidi" w:hAnsiTheme="majorBidi" w:cstheme="majorBidi"/>
          <w:sz w:val="24"/>
          <w:szCs w:val="24"/>
        </w:rPr>
        <w:t>es</w:t>
      </w:r>
      <w:r w:rsidRPr="00E76FCC">
        <w:rPr>
          <w:rFonts w:asciiTheme="majorBidi" w:hAnsiTheme="majorBidi" w:cstheme="majorBidi"/>
          <w:sz w:val="24"/>
          <w:szCs w:val="24"/>
        </w:rPr>
        <w:t xml:space="preserve"> font face à cette contrainte et essaient de négocier des prix de la collecte et du traitement, en optimisant leurs besoins en matière de </w:t>
      </w:r>
      <w:r w:rsidR="00C545B1">
        <w:rPr>
          <w:rFonts w:asciiTheme="majorBidi" w:hAnsiTheme="majorBidi" w:cstheme="majorBidi"/>
          <w:sz w:val="24"/>
          <w:szCs w:val="24"/>
        </w:rPr>
        <w:t>données dans le but de réduire l</w:t>
      </w:r>
      <w:r w:rsidRPr="00E76FCC">
        <w:rPr>
          <w:rFonts w:asciiTheme="majorBidi" w:hAnsiTheme="majorBidi" w:cstheme="majorBidi"/>
          <w:sz w:val="24"/>
          <w:szCs w:val="24"/>
        </w:rPr>
        <w:t xml:space="preserve">es coûts </w:t>
      </w:r>
      <w:r w:rsidR="00C545B1">
        <w:rPr>
          <w:rFonts w:asciiTheme="majorBidi" w:hAnsiTheme="majorBidi" w:cstheme="majorBidi"/>
          <w:sz w:val="24"/>
          <w:szCs w:val="24"/>
        </w:rPr>
        <w:t>relatives à ces</w:t>
      </w:r>
      <w:r w:rsidRPr="00E76FCC">
        <w:rPr>
          <w:rFonts w:asciiTheme="majorBidi" w:hAnsiTheme="majorBidi" w:cstheme="majorBidi"/>
          <w:sz w:val="24"/>
          <w:szCs w:val="24"/>
        </w:rPr>
        <w:t xml:space="preserve"> informations et en les transmettant au moment opportun.</w:t>
      </w:r>
    </w:p>
    <w:p w:rsidR="00025524" w:rsidRPr="00E76FCC" w:rsidRDefault="00025524" w:rsidP="00B011AD">
      <w:pPr>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En effet, l’information ne doit pas être produite dans des délais excessifs qui, pour augmenter sa fiabilité, annihileraient sa pertinence. Mais elle doit être produite dans un rapport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t</w:t>
      </w:r>
      <w:r w:rsidRPr="00E76FCC">
        <w:rPr>
          <w:rFonts w:asciiTheme="majorBidi" w:hAnsiTheme="majorBidi" w:cstheme="majorBidi"/>
          <w:sz w:val="24"/>
          <w:szCs w:val="24"/>
        </w:rPr>
        <w:t>/ avantage favorable.</w:t>
      </w:r>
      <w:r w:rsidRPr="00E76FCC">
        <w:rPr>
          <w:rStyle w:val="Appelnotedebasdep"/>
          <w:rFonts w:asciiTheme="majorBidi" w:hAnsiTheme="majorBidi" w:cstheme="majorBidi"/>
          <w:sz w:val="24"/>
          <w:szCs w:val="24"/>
        </w:rPr>
        <w:footnoteReference w:id="173"/>
      </w:r>
    </w:p>
    <w:p w:rsidR="00025524" w:rsidRPr="00E76FCC" w:rsidRDefault="00025524" w:rsidP="00B011AD">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Malgré les avantages de l’information  comptable, des contraintes sont liées à sa production, son traitement ou sa diffusion qui constituent un enjeu pour l’entité dont elle doit prendre en considération, elle doit veiller au rapport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t</w:t>
      </w:r>
      <w:r w:rsidR="00B011AD">
        <w:rPr>
          <w:rFonts w:asciiTheme="majorBidi" w:hAnsiTheme="majorBidi" w:cstheme="majorBidi"/>
          <w:sz w:val="24"/>
          <w:szCs w:val="24"/>
          <w:shd w:val="clear" w:color="auto" w:fill="FFFFFF"/>
        </w:rPr>
        <w:t xml:space="preserve"> </w:t>
      </w:r>
      <w:r w:rsidRPr="00E76FCC">
        <w:rPr>
          <w:rFonts w:asciiTheme="majorBidi" w:hAnsiTheme="majorBidi" w:cstheme="majorBidi"/>
          <w:sz w:val="24"/>
          <w:szCs w:val="24"/>
        </w:rPr>
        <w:t xml:space="preserve">et avantage pour minimiser les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 xml:space="preserve">de son élaboration et accroitre l’utilité des informations transmises.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Face au risque de manipulation comptable et le manque de précision des réglementations pour la pratique comptable, l’information transmise ne peut refléter fidèlement la performance de l’entité, ce qui affecte la crédibilité des états financiers. La disposition des systèmes et des normes sont indispensables pour aider l’entreprise à assurer les attributs que doit revêtir l’information comptable et financière.</w:t>
      </w:r>
    </w:p>
    <w:p w:rsidR="00025524" w:rsidRPr="00E76FCC" w:rsidRDefault="00025524"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Section 2 : L’organisation et la normalisation des informations comptables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entreprises ont eu besoin des systèmes pour organiser les informations et des normes internationales pour réglementer les pratiques comptables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limiter les contraintes liées aux infirmations comptables et financières qui influent sur la présentation fidèle de la performance financière de l’entité.</w:t>
      </w:r>
    </w:p>
    <w:p w:rsidR="00025524" w:rsidRPr="00E76FCC" w:rsidRDefault="00025524" w:rsidP="00BA16E6">
      <w:pPr>
        <w:pStyle w:val="Paragraphedeliste"/>
        <w:numPr>
          <w:ilvl w:val="0"/>
          <w:numId w:val="58"/>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Le contrôle interne et les informations comptables et financières :</w:t>
      </w:r>
    </w:p>
    <w:p w:rsidR="00025524" w:rsidRPr="00E76FCC" w:rsidRDefault="00025524" w:rsidP="002C7700">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contrôle interne contribue à la réalisation des objectifs fixés par l'entreprise. Il joue le rôle   d’un instrument essentiel à la maîtrise des activités et des opérations, ainsi qu’à l’amélioration de la circulation des informations comptables au sein de l’entreprise.</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Les définitions du contrôle interne sont nombreuses, chacune met en évidence des objectifs visés par le contrôle interne, mais ils s’accordent sur le fait que c’est des procédures qui veillent à la réalisation des objectifs de l’entreprise.</w:t>
      </w:r>
    </w:p>
    <w:p w:rsidR="00025524" w:rsidRPr="00E76FCC" w:rsidRDefault="00025524" w:rsidP="00561726">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1.1 Le contrôle interne : un moyen pour atteindre les objectifs de l’entreprise: </w:t>
      </w:r>
    </w:p>
    <w:p w:rsidR="00025524" w:rsidRPr="00E76FCC" w:rsidRDefault="00025524"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auditeurs externes, commissaires aux comptes, experts-comptables ont été les premiers en France à développer et à approfondir la notion de contrôle interne, et ce pour atteindre les objectifs spécifiques assignés à leur fonction : certifier la régularité, la sincérité et l’image fidèle des comptes et des résultats.</w:t>
      </w:r>
      <w:r w:rsidRPr="00E76FCC">
        <w:rPr>
          <w:rStyle w:val="Appelnotedebasdep"/>
          <w:rFonts w:asciiTheme="majorBidi" w:hAnsiTheme="majorBidi" w:cstheme="majorBidi"/>
          <w:sz w:val="24"/>
          <w:szCs w:val="24"/>
        </w:rPr>
        <w:footnoteReference w:id="174"/>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contrôle interne est en fait un outil qui aide les auditeurs externes à assurer que les informations comptables présentées dans les états financiers reflètent une image fidèle et sincère de la situation financière de l’entreprise.</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 référentiel COSO (Committee of Sponsoring Organization of the Treadway Commission) définit le contrôle interne comme « un processus mis en œuvre par le conseil d’administration, les dirigeants et le personnel d’une organisation destiné à fournir une assurance raisonnable quant à la réalisation des objectifs suivants : la réalisation et l’optimisation des opérations, la fiabilité des informations financières, la conformité aux lois et aux réglementations en vigueur»</w:t>
      </w:r>
      <w:r w:rsidRPr="00E76FCC">
        <w:rPr>
          <w:rStyle w:val="Appelnotedebasdep"/>
          <w:rFonts w:asciiTheme="majorBidi" w:hAnsiTheme="majorBidi" w:cstheme="majorBidi"/>
          <w:sz w:val="24"/>
          <w:szCs w:val="24"/>
        </w:rPr>
        <w:footnoteReference w:id="175"/>
      </w:r>
      <w:r w:rsidRPr="00E76FCC">
        <w:rPr>
          <w:rFonts w:asciiTheme="majorBidi" w:hAnsiTheme="majorBidi" w:cstheme="majorBidi"/>
          <w:sz w:val="24"/>
          <w:szCs w:val="24"/>
        </w:rPr>
        <w:t>.</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 COSO a identifié les objectifs du contrôle interne qui est un ensemble de procédures, de moyens, de politiques, des comportement…,  mis en place dans l’entreprise, permettant à cette dernière une meilleure maitrise de ses activités et l’atteinte de ses objectifs. Il joue également un rôle important dans la fiabilisation des informations financières tout en en veillant au respect des normes comptables et à la conformité des opérations aux réglementations.</w:t>
      </w:r>
    </w:p>
    <w:p w:rsidR="00561726" w:rsidRPr="00615657" w:rsidRDefault="00561726" w:rsidP="00615657">
      <w:pPr>
        <w:pStyle w:val="Paragraphedeliste"/>
        <w:numPr>
          <w:ilvl w:val="1"/>
          <w:numId w:val="124"/>
        </w:numPr>
        <w:spacing w:after="0"/>
        <w:ind w:left="426" w:hanging="425"/>
        <w:jc w:val="both"/>
        <w:rPr>
          <w:rFonts w:asciiTheme="majorBidi" w:hAnsiTheme="majorBidi" w:cstheme="majorBidi"/>
          <w:b/>
          <w:bCs/>
          <w:sz w:val="24"/>
          <w:szCs w:val="24"/>
        </w:rPr>
      </w:pPr>
      <w:r w:rsidRPr="00615657">
        <w:rPr>
          <w:rFonts w:asciiTheme="majorBidi" w:hAnsiTheme="majorBidi" w:cstheme="majorBidi"/>
          <w:b/>
          <w:bCs/>
          <w:sz w:val="24"/>
          <w:szCs w:val="24"/>
        </w:rPr>
        <w:t>L</w:t>
      </w:r>
      <w:r w:rsidR="00025524" w:rsidRPr="00615657">
        <w:rPr>
          <w:rFonts w:asciiTheme="majorBidi" w:hAnsiTheme="majorBidi" w:cstheme="majorBidi"/>
          <w:b/>
          <w:bCs/>
          <w:sz w:val="24"/>
          <w:szCs w:val="24"/>
        </w:rPr>
        <w:t>es informations financières : une finalité pour le contrôle interne</w:t>
      </w:r>
      <w:r w:rsidR="002E1337" w:rsidRPr="00615657">
        <w:rPr>
          <w:rFonts w:asciiTheme="majorBidi" w:hAnsiTheme="majorBidi" w:cstheme="majorBidi"/>
          <w:b/>
          <w:bCs/>
          <w:sz w:val="24"/>
          <w:szCs w:val="24"/>
        </w:rPr>
        <w:t xml:space="preserve"> :  </w:t>
      </w:r>
    </w:p>
    <w:p w:rsidR="00025524" w:rsidRPr="00561726" w:rsidRDefault="00025524" w:rsidP="00561726">
      <w:pPr>
        <w:spacing w:after="0"/>
        <w:jc w:val="both"/>
        <w:rPr>
          <w:rFonts w:asciiTheme="majorBidi" w:hAnsiTheme="majorBidi" w:cstheme="majorBidi"/>
          <w:b/>
          <w:bCs/>
          <w:sz w:val="24"/>
          <w:szCs w:val="24"/>
        </w:rPr>
      </w:pPr>
      <w:r w:rsidRPr="00561726">
        <w:rPr>
          <w:rFonts w:asciiTheme="majorBidi" w:hAnsiTheme="majorBidi" w:cstheme="majorBidi"/>
          <w:sz w:val="24"/>
          <w:szCs w:val="24"/>
        </w:rPr>
        <w:t>Les principaux objectifs du système de contrôle interne d'une organisation sont de fournir à la direction administrative une assurance raisonnable que l'information financière est précise et fiable.</w:t>
      </w:r>
      <w:r w:rsidRPr="00E76FCC">
        <w:rPr>
          <w:rStyle w:val="Appelnotedebasdep"/>
          <w:rFonts w:asciiTheme="majorBidi" w:hAnsiTheme="majorBidi" w:cstheme="majorBidi"/>
          <w:sz w:val="24"/>
          <w:szCs w:val="24"/>
        </w:rPr>
        <w:footnoteReference w:id="176"/>
      </w:r>
    </w:p>
    <w:p w:rsidR="00025524" w:rsidRPr="00E76FCC" w:rsidRDefault="00025524" w:rsidP="00561726">
      <w:pPr>
        <w:jc w:val="both"/>
        <w:rPr>
          <w:rFonts w:asciiTheme="majorBidi" w:hAnsiTheme="majorBidi" w:cstheme="majorBidi"/>
          <w:sz w:val="24"/>
          <w:szCs w:val="24"/>
        </w:rPr>
      </w:pPr>
      <w:r w:rsidRPr="00E76FCC">
        <w:rPr>
          <w:rFonts w:asciiTheme="majorBidi" w:hAnsiTheme="majorBidi" w:cstheme="majorBidi"/>
          <w:sz w:val="24"/>
          <w:szCs w:val="24"/>
        </w:rPr>
        <w:t xml:space="preserve">La fiabilité des informations financières est une qualité sollicitée par tous les utilisateurs de cette information et demeure un caractère essentiel dans la prise de décision. Cependant le </w:t>
      </w:r>
      <w:r w:rsidRPr="00E76FCC">
        <w:rPr>
          <w:rFonts w:asciiTheme="majorBidi" w:hAnsiTheme="majorBidi" w:cstheme="majorBidi"/>
          <w:sz w:val="24"/>
          <w:szCs w:val="24"/>
        </w:rPr>
        <w:lastRenderedPageBreak/>
        <w:t xml:space="preserve">critère de la fiabilité n’est pas une évidence et sa production demeure un processus sensible. Mais avec </w:t>
      </w:r>
      <w:r w:rsidR="00561726">
        <w:rPr>
          <w:rFonts w:asciiTheme="majorBidi" w:hAnsiTheme="majorBidi" w:cstheme="majorBidi"/>
          <w:sz w:val="24"/>
          <w:szCs w:val="24"/>
        </w:rPr>
        <w:t>la</w:t>
      </w:r>
      <w:r w:rsidRPr="00E76FCC">
        <w:rPr>
          <w:rFonts w:asciiTheme="majorBidi" w:hAnsiTheme="majorBidi" w:cstheme="majorBidi"/>
          <w:sz w:val="24"/>
          <w:szCs w:val="24"/>
        </w:rPr>
        <w:t xml:space="preserve"> mise en place d’un système de contrôle interne, se critère est renforcé,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permettre d’enregistrer et de publier des informations qui reflètent au mieux l’image et la performance de l’entité.</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L’image de l’entreprise se reflète dans les informations qu’elle donne à l’extérieur et qui concernent ses activités et ses performances. Il est nécessaire que tout soit en place pour que  « la machine à fabriquer des informations » fonctionne sans erreur et sans omission, et ce aussi bien dans les secteurs techniques et commerciaux que dans le domaine financier.</w:t>
      </w:r>
    </w:p>
    <w:p w:rsidR="00025524" w:rsidRPr="00E76FCC" w:rsidRDefault="00025524"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Et plus précisément, ces contrôles internes doivent permettre à la chaîne des informations d’être :</w:t>
      </w:r>
      <w:r w:rsidRPr="00E76FCC">
        <w:rPr>
          <w:rStyle w:val="Appelnotedebasdep"/>
          <w:rFonts w:asciiTheme="majorBidi" w:hAnsiTheme="majorBidi" w:cstheme="majorBidi"/>
          <w:sz w:val="24"/>
          <w:szCs w:val="24"/>
        </w:rPr>
        <w:footnoteReference w:id="177"/>
      </w:r>
    </w:p>
    <w:p w:rsidR="00025524" w:rsidRPr="00E76FCC" w:rsidRDefault="00025524" w:rsidP="00BA16E6">
      <w:pPr>
        <w:pStyle w:val="Paragraphedeliste"/>
        <w:numPr>
          <w:ilvl w:val="2"/>
          <w:numId w:val="24"/>
        </w:numPr>
        <w:autoSpaceDE w:val="0"/>
        <w:autoSpaceDN w:val="0"/>
        <w:adjustRightInd w:val="0"/>
        <w:spacing w:after="0" w:line="360" w:lineRule="auto"/>
        <w:ind w:left="1134" w:hanging="425"/>
        <w:jc w:val="both"/>
        <w:rPr>
          <w:rFonts w:asciiTheme="majorBidi" w:hAnsiTheme="majorBidi" w:cstheme="majorBidi"/>
          <w:sz w:val="24"/>
          <w:szCs w:val="24"/>
        </w:rPr>
      </w:pPr>
      <w:r w:rsidRPr="00E76FCC">
        <w:rPr>
          <w:rFonts w:asciiTheme="majorBidi" w:hAnsiTheme="majorBidi" w:cstheme="majorBidi"/>
          <w:sz w:val="24"/>
          <w:szCs w:val="24"/>
        </w:rPr>
        <w:t>fiable et vérifiable ;</w:t>
      </w:r>
    </w:p>
    <w:p w:rsidR="00025524" w:rsidRPr="00E76FCC" w:rsidRDefault="00025524" w:rsidP="00BA16E6">
      <w:pPr>
        <w:pStyle w:val="Paragraphedeliste"/>
        <w:numPr>
          <w:ilvl w:val="2"/>
          <w:numId w:val="24"/>
        </w:numPr>
        <w:autoSpaceDE w:val="0"/>
        <w:autoSpaceDN w:val="0"/>
        <w:adjustRightInd w:val="0"/>
        <w:spacing w:after="0" w:line="360" w:lineRule="auto"/>
        <w:ind w:left="1134" w:hanging="425"/>
        <w:jc w:val="both"/>
        <w:rPr>
          <w:rFonts w:asciiTheme="majorBidi" w:hAnsiTheme="majorBidi" w:cstheme="majorBidi"/>
          <w:sz w:val="24"/>
          <w:szCs w:val="24"/>
        </w:rPr>
      </w:pPr>
      <w:r w:rsidRPr="00E76FCC">
        <w:rPr>
          <w:rFonts w:asciiTheme="majorBidi" w:hAnsiTheme="majorBidi" w:cstheme="majorBidi"/>
          <w:sz w:val="24"/>
          <w:szCs w:val="24"/>
        </w:rPr>
        <w:t>exhaustive ;</w:t>
      </w:r>
    </w:p>
    <w:p w:rsidR="00025524" w:rsidRPr="00E76FCC" w:rsidRDefault="00025524" w:rsidP="00BA16E6">
      <w:pPr>
        <w:pStyle w:val="Paragraphedeliste"/>
        <w:numPr>
          <w:ilvl w:val="2"/>
          <w:numId w:val="24"/>
        </w:numPr>
        <w:autoSpaceDE w:val="0"/>
        <w:autoSpaceDN w:val="0"/>
        <w:adjustRightInd w:val="0"/>
        <w:spacing w:after="0" w:line="360" w:lineRule="auto"/>
        <w:ind w:left="1134" w:hanging="425"/>
        <w:jc w:val="both"/>
        <w:rPr>
          <w:rFonts w:asciiTheme="majorBidi" w:hAnsiTheme="majorBidi" w:cstheme="majorBidi"/>
          <w:sz w:val="24"/>
          <w:szCs w:val="24"/>
        </w:rPr>
      </w:pPr>
      <w:r w:rsidRPr="00E76FCC">
        <w:rPr>
          <w:rFonts w:asciiTheme="majorBidi" w:hAnsiTheme="majorBidi" w:cstheme="majorBidi"/>
          <w:sz w:val="24"/>
          <w:szCs w:val="24"/>
        </w:rPr>
        <w:t>pertinente ;</w:t>
      </w:r>
    </w:p>
    <w:p w:rsidR="00025524" w:rsidRPr="00E76FCC" w:rsidRDefault="00025524" w:rsidP="00BA16E6">
      <w:pPr>
        <w:pStyle w:val="Paragraphedeliste"/>
        <w:numPr>
          <w:ilvl w:val="2"/>
          <w:numId w:val="24"/>
        </w:numPr>
        <w:autoSpaceDE w:val="0"/>
        <w:autoSpaceDN w:val="0"/>
        <w:adjustRightInd w:val="0"/>
        <w:spacing w:after="0" w:line="360" w:lineRule="auto"/>
        <w:ind w:left="1134" w:hanging="425"/>
        <w:jc w:val="both"/>
        <w:rPr>
          <w:rFonts w:asciiTheme="majorBidi" w:hAnsiTheme="majorBidi" w:cstheme="majorBidi"/>
          <w:sz w:val="24"/>
          <w:szCs w:val="24"/>
        </w:rPr>
      </w:pPr>
      <w:r w:rsidRPr="00E76FCC">
        <w:rPr>
          <w:rFonts w:asciiTheme="majorBidi" w:hAnsiTheme="majorBidi" w:cstheme="majorBidi"/>
          <w:sz w:val="24"/>
          <w:szCs w:val="24"/>
        </w:rPr>
        <w:t>disponible.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Pour prendre leurs décisions, les partenaires de l’entreprise ainsi que ses investisseurs potentiels exigent que les informations financières qui lui sont transmises soient crédibles et sincères, ce qui suppose détenir des informations à la fois complètes et significatives diffusées au moment opportun et digne de confiance pour servir de base lors du processus de prise de décision.</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Le contrôle interne est à la fois un état et un processus qui inclut les matières financières et comptables, mais également les contrôles destinées à améliorer l’efficience opérationnelle. </w:t>
      </w:r>
      <w:r w:rsidRPr="00E76FCC">
        <w:rPr>
          <w:rStyle w:val="Appelnotedebasdep"/>
          <w:rFonts w:asciiTheme="majorBidi" w:hAnsiTheme="majorBidi" w:cstheme="majorBidi"/>
          <w:sz w:val="24"/>
          <w:szCs w:val="24"/>
        </w:rPr>
        <w:footnoteReference w:id="178"/>
      </w:r>
    </w:p>
    <w:p w:rsidR="00025524" w:rsidRPr="00E76FCC" w:rsidRDefault="00025524" w:rsidP="00B011A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Avec le progrès de l’environnement économique et technologiques, les opérations de l’entreprise se compliquent de plus en plus nécessitant une adaptation des employés et une amélioration du fonctionnement des différentes activités. Le contrôle interne, qui est concerné par les informations et les opérations comptables et financières, vise à compléter les </w:t>
      </w:r>
      <w:r w:rsidRPr="00E76FCC">
        <w:rPr>
          <w:rFonts w:asciiTheme="majorBidi" w:hAnsiTheme="majorBidi" w:cstheme="majorBidi"/>
          <w:sz w:val="24"/>
          <w:szCs w:val="24"/>
        </w:rPr>
        <w:lastRenderedPageBreak/>
        <w:t xml:space="preserve">insuffisances en introduisant des procédures et des comportements aptes à produire une meilleure rentabilité avec le moindre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t</w:t>
      </w:r>
      <w:r w:rsidRPr="00E76FCC">
        <w:rPr>
          <w:rFonts w:asciiTheme="majorBidi" w:hAnsiTheme="majorBidi" w:cstheme="majorBidi"/>
          <w:sz w:val="24"/>
          <w:szCs w:val="24"/>
        </w:rPr>
        <w:t>.</w:t>
      </w:r>
    </w:p>
    <w:p w:rsidR="00025524" w:rsidRPr="00E76FCC" w:rsidRDefault="00025524"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1.3 La conformité aux réglementations en vigueur et aux principes comptables:</w:t>
      </w:r>
    </w:p>
    <w:p w:rsidR="00025524" w:rsidRPr="00E76FCC" w:rsidRDefault="00025524" w:rsidP="00E76FCC">
      <w:pPr>
        <w:spacing w:before="0" w:beforeAutospacing="0"/>
        <w:jc w:val="both"/>
        <w:rPr>
          <w:rFonts w:asciiTheme="majorBidi" w:hAnsiTheme="majorBidi" w:cstheme="majorBidi"/>
          <w:b/>
          <w:bCs/>
          <w:sz w:val="24"/>
          <w:szCs w:val="24"/>
        </w:rPr>
      </w:pPr>
      <w:r w:rsidRPr="00E76FCC">
        <w:rPr>
          <w:rFonts w:asciiTheme="majorBidi" w:hAnsiTheme="majorBidi" w:cstheme="majorBidi"/>
          <w:sz w:val="24"/>
          <w:szCs w:val="24"/>
          <w:shd w:val="clear" w:color="auto" w:fill="FFFFFF"/>
        </w:rPr>
        <w:t xml:space="preserve">L’information comptable et financière doit être préparée conformément à des normes et des principes pour répondre aux attentes de ses différents utilisateurs.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L’information en provenance de l’intérieur comme de l’extérieur de l’organisation doit être fiable et la conformité s’entend aussi de la conformité de l’organisation avec ses politiques Internes</w:t>
      </w:r>
      <w:r w:rsidRPr="00E76FCC">
        <w:rPr>
          <w:rStyle w:val="Appelnotedebasdep"/>
          <w:rFonts w:asciiTheme="majorBidi" w:hAnsiTheme="majorBidi" w:cstheme="majorBidi"/>
          <w:sz w:val="24"/>
          <w:szCs w:val="24"/>
        </w:rPr>
        <w:footnoteReference w:id="179"/>
      </w:r>
      <w:r w:rsidRPr="00E76FCC">
        <w:rPr>
          <w:rFonts w:asciiTheme="majorBidi" w:hAnsiTheme="majorBidi" w:cstheme="majorBidi"/>
          <w:sz w:val="24"/>
          <w:szCs w:val="24"/>
        </w:rPr>
        <w:t>.</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Toute fois avec l’amplification des réglementations et l’institution des nouvelles normes, il est essentiel d’instaurer des systèmes et des procédures internes pour aider les préparateurs des états financiers à enregistrer des informations conformes aux réglementations en vigueur.</w:t>
      </w:r>
    </w:p>
    <w:p w:rsidR="00025524" w:rsidRPr="00E76FCC" w:rsidRDefault="00025524" w:rsidP="00615657">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Cela englobe naturellement les dispositions législatives et réglementaires, mais elles ne se limitent pas aux lois, règlements et contrats (il peut y avoir des dispositions individuelles ou conjoncturelles). Or, les dispositifs de contrôle interne doivent éviter que les audits de conformité ne révèlent des failles, des erreurs, ou des insuffisances dues à l’absence de respect des instructions. Les causes premières de ce phénomène peuvent être diverses :</w:t>
      </w:r>
      <w:r w:rsidR="00615657">
        <w:rPr>
          <w:rFonts w:asciiTheme="majorBidi" w:hAnsiTheme="majorBidi" w:cstheme="majorBidi"/>
          <w:sz w:val="24"/>
          <w:szCs w:val="24"/>
        </w:rPr>
        <w:t xml:space="preserve"> </w:t>
      </w:r>
      <w:r w:rsidRPr="00E76FCC">
        <w:rPr>
          <w:rFonts w:asciiTheme="majorBidi" w:hAnsiTheme="majorBidi" w:cstheme="majorBidi"/>
          <w:sz w:val="24"/>
          <w:szCs w:val="24"/>
        </w:rPr>
        <w:t>Mauvaise communication, défaut de supervision, confusion des tâches, etc....</w:t>
      </w:r>
      <w:r w:rsidRPr="00E76FCC">
        <w:rPr>
          <w:rStyle w:val="Appelnotedebasdep"/>
          <w:rFonts w:asciiTheme="majorBidi" w:hAnsiTheme="majorBidi" w:cstheme="majorBidi"/>
          <w:sz w:val="24"/>
          <w:szCs w:val="24"/>
        </w:rPr>
        <w:footnoteReference w:id="180"/>
      </w:r>
    </w:p>
    <w:p w:rsidR="00025524" w:rsidRPr="00E76FCC" w:rsidRDefault="00025524" w:rsidP="00E76FCC">
      <w:pPr>
        <w:jc w:val="both"/>
        <w:rPr>
          <w:rFonts w:asciiTheme="majorBidi" w:eastAsia="DejaVuSerif" w:hAnsiTheme="majorBidi" w:cstheme="majorBidi"/>
          <w:sz w:val="24"/>
          <w:szCs w:val="24"/>
        </w:rPr>
      </w:pPr>
      <w:r w:rsidRPr="00E76FCC">
        <w:rPr>
          <w:rFonts w:asciiTheme="majorBidi" w:hAnsiTheme="majorBidi" w:cstheme="majorBidi"/>
          <w:sz w:val="24"/>
          <w:szCs w:val="24"/>
        </w:rPr>
        <w:t>Le contrôle interne a pour finalité de fournir une assurance raisonnable quant à la conformité des états financiers aux principes comptables en vigueur</w:t>
      </w:r>
      <w:r w:rsidRPr="00E76FCC">
        <w:rPr>
          <w:rStyle w:val="Appelnotedebasdep"/>
          <w:rFonts w:asciiTheme="majorBidi" w:hAnsiTheme="majorBidi" w:cstheme="majorBidi"/>
          <w:sz w:val="24"/>
          <w:szCs w:val="24"/>
        </w:rPr>
        <w:footnoteReference w:id="181"/>
      </w:r>
      <w:r w:rsidRPr="00E76FCC">
        <w:rPr>
          <w:rFonts w:asciiTheme="majorBidi" w:hAnsiTheme="majorBidi" w:cstheme="majorBidi"/>
          <w:sz w:val="24"/>
          <w:szCs w:val="24"/>
        </w:rPr>
        <w:t>. Il assure donc le respect des textes réglementaires et les normes en cœur de validité qui devront être employé au niveau de l’entreprise.</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1.4 Le contrôle interne et l’organisation des informations</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 saisie, le traitement, l’analyse et la communication des informations comptables constitue une opération importante dans le processus de l’élaboration des rapports internes et externes,  </w:t>
      </w:r>
      <w:r w:rsidRPr="00E76FCC">
        <w:rPr>
          <w:rFonts w:asciiTheme="majorBidi" w:hAnsiTheme="majorBidi" w:cstheme="majorBidi"/>
          <w:sz w:val="24"/>
          <w:szCs w:val="24"/>
        </w:rPr>
        <w:lastRenderedPageBreak/>
        <w:t>c’est ainsi que certains organismes et lois ont mis en évidence le rôle du contrôle interne dans la production des états financiers.</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L’objectif de la SEC avec la loi Sarbanes- Oxley est de s’assurer qu’une société met bien en place les procédures nécessaires à la collecte, l’analyse et la diffusion de toute information qui doit être incluse dans les rapports financiers</w:t>
      </w:r>
      <w:r w:rsidRPr="00E76FCC">
        <w:rPr>
          <w:rStyle w:val="Appelnotedebasdep"/>
          <w:rFonts w:asciiTheme="majorBidi" w:hAnsiTheme="majorBidi" w:cstheme="majorBidi"/>
          <w:sz w:val="24"/>
          <w:szCs w:val="24"/>
        </w:rPr>
        <w:footnoteReference w:id="182"/>
      </w:r>
      <w:r w:rsidRPr="00E76FCC">
        <w:rPr>
          <w:rFonts w:asciiTheme="majorBidi" w:hAnsiTheme="majorBidi" w:cstheme="majorBidi"/>
          <w:sz w:val="24"/>
          <w:szCs w:val="24"/>
        </w:rPr>
        <w:t>. Il s’agit de mettre en place des dispositions pour renforcer la qualité de la production des informations financières.</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Quant à loi de la sécurité financière soulève la problématique de la fiabilité et de la transparence de l’information comptable et financière, pour rassurer les investisseurs, et repose sur l’hypothèse que l’amélioration de la qualité du contrôle interne conduit à la fiabilisation de l’information financière</w:t>
      </w:r>
      <w:r w:rsidRPr="00E76FCC">
        <w:rPr>
          <w:rStyle w:val="Appelnotedebasdep"/>
          <w:rFonts w:asciiTheme="majorBidi" w:hAnsiTheme="majorBidi" w:cstheme="majorBidi"/>
          <w:sz w:val="24"/>
          <w:szCs w:val="24"/>
        </w:rPr>
        <w:footnoteReference w:id="183"/>
      </w:r>
      <w:r w:rsidRPr="00E76FCC">
        <w:rPr>
          <w:rFonts w:asciiTheme="majorBidi" w:hAnsiTheme="majorBidi" w:cstheme="majorBidi"/>
          <w:sz w:val="24"/>
          <w:szCs w:val="24"/>
        </w:rPr>
        <w:t xml:space="preserve">.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Ces lois s’accordent sur la nécessité de mettre en œuvre des dispositifs de contrôle interne pour fiabiliser les informations comptables et financières qui constituent une source de confiance pour les parties prenantes.</w:t>
      </w:r>
    </w:p>
    <w:p w:rsidR="00025524" w:rsidRPr="00E76FCC" w:rsidRDefault="00025524"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1.5 Le rôle du contrôle interne dans la maitrise des risques significatifs :</w:t>
      </w:r>
    </w:p>
    <w:p w:rsidR="00025524" w:rsidRPr="00E76FCC" w:rsidRDefault="00025524"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L’AMF (l’Autorité des Marchés Financiers) a fourni une définition du contrôle interne en abordant la notion du risque : « le contrôle interne est un dispositif de la société, défini et mis en œuvre sous sa responsabilité. Il comprend un ensemble de moyens, de comportements, de procédures et d’actions adaptés aux caractéristiques propres de chaque société qui :</w:t>
      </w:r>
    </w:p>
    <w:p w:rsidR="00025524" w:rsidRPr="00E76FCC" w:rsidRDefault="00025524" w:rsidP="00BA16E6">
      <w:pPr>
        <w:pStyle w:val="Paragraphedeliste"/>
        <w:numPr>
          <w:ilvl w:val="0"/>
          <w:numId w:val="23"/>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contribue à la maîtrise de ses activités, à l’efficacité de ses opérations et à l’utilisation efficiente de ses ressources ;</w:t>
      </w:r>
    </w:p>
    <w:p w:rsidR="00025524" w:rsidRPr="00E76FCC" w:rsidRDefault="00025524" w:rsidP="00197321">
      <w:pPr>
        <w:pStyle w:val="Paragraphedeliste"/>
        <w:numPr>
          <w:ilvl w:val="0"/>
          <w:numId w:val="23"/>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doit lui permettre de prendre en compte de manière appropriée les risques significatifs, qu’ils soient opérationnels, financiers ou de conformité»</w:t>
      </w:r>
      <w:r w:rsidRPr="00E76FCC">
        <w:rPr>
          <w:rStyle w:val="Appelnotedebasdep"/>
          <w:rFonts w:asciiTheme="majorBidi" w:hAnsiTheme="majorBidi" w:cstheme="majorBidi"/>
          <w:sz w:val="24"/>
          <w:szCs w:val="24"/>
        </w:rPr>
        <w:footnoteReference w:id="184"/>
      </w:r>
      <w:r w:rsidRPr="00E76FCC">
        <w:rPr>
          <w:rFonts w:asciiTheme="majorBidi" w:hAnsiTheme="majorBidi" w:cstheme="majorBidi"/>
          <w:sz w:val="24"/>
          <w:szCs w:val="24"/>
        </w:rPr>
        <w:t>.</w:t>
      </w:r>
    </w:p>
    <w:p w:rsidR="00025524" w:rsidRPr="00E76FCC" w:rsidRDefault="00025524" w:rsidP="00197321">
      <w:pPr>
        <w:autoSpaceDE w:val="0"/>
        <w:autoSpaceDN w:val="0"/>
        <w:adjustRightInd w:val="0"/>
        <w:spacing w:before="24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contrôle interne est également concerné par les menaces et les dangers financiers. Il est instauré dans le but de prendre en considération, d’identifier ainsi que de gérer les erreurs et les lacunes significatifs liés aux rapports financiers et aux opérations comptables. D’une autre </w:t>
      </w:r>
      <w:r w:rsidRPr="00E76FCC">
        <w:rPr>
          <w:rFonts w:asciiTheme="majorBidi" w:hAnsiTheme="majorBidi" w:cstheme="majorBidi"/>
          <w:sz w:val="24"/>
          <w:szCs w:val="24"/>
        </w:rPr>
        <w:lastRenderedPageBreak/>
        <w:t>manière, il doit être en mesure de détecter les risques pour que la qualité comptable soit meilleure et les objectifs comptables et financiers soient atteints.</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Un objectif important du système de contrôle interne est la détection et la prévention des erreurs</w:t>
      </w:r>
      <w:r w:rsidRPr="00E76FCC">
        <w:rPr>
          <w:rStyle w:val="Appelnotedebasdep"/>
          <w:rFonts w:asciiTheme="majorBidi" w:hAnsiTheme="majorBidi" w:cstheme="majorBidi"/>
          <w:sz w:val="24"/>
          <w:szCs w:val="24"/>
        </w:rPr>
        <w:footnoteReference w:id="185"/>
      </w:r>
      <w:r w:rsidRPr="00E76FCC">
        <w:rPr>
          <w:rFonts w:asciiTheme="majorBidi" w:hAnsiTheme="majorBidi" w:cstheme="majorBidi"/>
          <w:sz w:val="24"/>
          <w:szCs w:val="24"/>
        </w:rPr>
        <w:t>. Un tel système est conçu pour gérer plutôt que d'éliminer le risque de défaillance pour atteindre les objectifs de l'entreprise, il ne peut fournir qu'une assurance raisonnable et non absolue contre des anomalies significatives ou des pertes.</w:t>
      </w:r>
      <w:r w:rsidRPr="00E76FCC">
        <w:rPr>
          <w:rStyle w:val="Appelnotedebasdep"/>
          <w:rFonts w:asciiTheme="majorBidi" w:hAnsiTheme="majorBidi" w:cstheme="majorBidi"/>
          <w:sz w:val="24"/>
          <w:szCs w:val="24"/>
        </w:rPr>
        <w:footnoteReference w:id="186"/>
      </w:r>
    </w:p>
    <w:p w:rsidR="00025524" w:rsidRPr="00E76FCC" w:rsidRDefault="00025524" w:rsidP="00E76FCC">
      <w:pPr>
        <w:jc w:val="both"/>
        <w:rPr>
          <w:rFonts w:asciiTheme="majorBidi" w:eastAsia="DejaVuSerif" w:hAnsiTheme="majorBidi" w:cstheme="majorBidi"/>
          <w:sz w:val="24"/>
          <w:szCs w:val="24"/>
        </w:rPr>
      </w:pPr>
      <w:r w:rsidRPr="00E76FCC">
        <w:rPr>
          <w:rFonts w:asciiTheme="majorBidi" w:eastAsia="DejaVuSerif" w:hAnsiTheme="majorBidi" w:cstheme="majorBidi"/>
          <w:sz w:val="24"/>
          <w:szCs w:val="24"/>
        </w:rPr>
        <w:t xml:space="preserve">Il est quasiment impossible d’anéantir les risques, vue le nombre d’options des pratiques comptables, l’opportunisme des dirigeants, les compétences humaines, la défaillance des systèmes internes... . Le contrôle interne consiste donc à révéler les dysfonctionnements et les risques de fraude susceptibles de compromettre l’exécution des opérations comptables et à éviter la reproduction des erreurs détectés au par avant et au même à anticiper les risques pour limiter les dégâts qui peuvent résultent.  </w:t>
      </w:r>
    </w:p>
    <w:p w:rsidR="00025524" w:rsidRPr="00E76FCC" w:rsidRDefault="00025524" w:rsidP="00197321">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Un système de contrôle interne efficace, qui préside la diminution des risques, dépend de la capacité d'analyser de nombreuses options et finalement sélectionne les solutions de contrôle qui optimisent les coûts et les avantages. </w:t>
      </w:r>
      <w:r w:rsidRPr="00E76FCC">
        <w:rPr>
          <w:rStyle w:val="Appelnotedebasdep"/>
          <w:rFonts w:asciiTheme="majorBidi" w:hAnsiTheme="majorBidi" w:cstheme="majorBidi"/>
          <w:sz w:val="24"/>
          <w:szCs w:val="24"/>
        </w:rPr>
        <w:footnoteReference w:id="187"/>
      </w:r>
    </w:p>
    <w:p w:rsidR="00025524" w:rsidRPr="00E76FCC" w:rsidRDefault="00025524" w:rsidP="00765BDE">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Dans la mesure où l’utilité des informations comptables est freinée par le rapport </w:t>
      </w:r>
      <w:r w:rsidR="00B011AD">
        <w:rPr>
          <w:rFonts w:asciiTheme="majorBidi" w:hAnsiTheme="majorBidi" w:cstheme="majorBidi"/>
          <w:sz w:val="24"/>
          <w:szCs w:val="24"/>
        </w:rPr>
        <w:t>des</w:t>
      </w:r>
      <w:r w:rsidRPr="00E76FCC">
        <w:rPr>
          <w:rFonts w:asciiTheme="majorBidi" w:hAnsiTheme="majorBidi" w:cstheme="majorBidi"/>
          <w:sz w:val="24"/>
          <w:szCs w:val="24"/>
        </w:rPr>
        <w:t xml:space="preserve">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 xml:space="preserve">et des avantages liés à ces informations et les choix laissés aux dirigeants et gestionnaires, le contrôle interne, et surtout quand il est efficace, est une issue qui contribue à la réduction des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de contrôle. En fait, les procédures du contrôle interne veillent à l’utilisation des meilleurs choix pour produire des informations fiables.</w:t>
      </w:r>
    </w:p>
    <w:p w:rsidR="00025524" w:rsidRPr="00E76FCC" w:rsidRDefault="00025524" w:rsidP="00765BDE">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1.6 Le contrôle interne facilite la divulgation et communication financière :</w:t>
      </w:r>
    </w:p>
    <w:p w:rsidR="00025524" w:rsidRPr="00E76FCC" w:rsidRDefault="00025524" w:rsidP="0019732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Section 304 de la SOX  exige que chaque rapport annuel contienne un rapport sur le contrôle interne qui énonce la responsabilité de la direction de l'établissement d'une structure de contrôle interne et des procédures pour la communication financière</w:t>
      </w:r>
      <w:r w:rsidRPr="00E76FCC">
        <w:rPr>
          <w:rStyle w:val="Appelnotedebasdep"/>
          <w:rFonts w:asciiTheme="majorBidi" w:hAnsiTheme="majorBidi" w:cstheme="majorBidi"/>
          <w:sz w:val="24"/>
          <w:szCs w:val="24"/>
        </w:rPr>
        <w:footnoteReference w:id="188"/>
      </w:r>
      <w:r w:rsidRPr="00E76FCC">
        <w:rPr>
          <w:rFonts w:asciiTheme="majorBidi" w:hAnsiTheme="majorBidi" w:cstheme="majorBidi"/>
          <w:sz w:val="24"/>
          <w:szCs w:val="24"/>
        </w:rPr>
        <w:t>.</w:t>
      </w:r>
    </w:p>
    <w:p w:rsidR="00025524" w:rsidRPr="00E76FCC" w:rsidRDefault="00025524" w:rsidP="00197321">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L’entreprise est un contrat établit </w:t>
      </w:r>
      <w:r w:rsidR="00DD1D68">
        <w:rPr>
          <w:rFonts w:asciiTheme="majorBidi" w:hAnsiTheme="majorBidi" w:cstheme="majorBidi"/>
          <w:sz w:val="24"/>
          <w:szCs w:val="24"/>
        </w:rPr>
        <w:t xml:space="preserve"> </w:t>
      </w:r>
      <w:r w:rsidRPr="00E76FCC">
        <w:rPr>
          <w:rFonts w:asciiTheme="majorBidi" w:hAnsiTheme="majorBidi" w:cstheme="majorBidi"/>
          <w:sz w:val="24"/>
          <w:szCs w:val="24"/>
        </w:rPr>
        <w:t xml:space="preserve">entre ses propriétaires et les dirigeants désignées pour gérer les fonds des actionnaires et atteindre les objectifs de la firme. Cependant, ces derniers ont souvent un comportement opportuniste et cherchent à combler leurs intérêts au détriment de ceux des propriétaires. Pour ce faire ils modifient ou ils retiennent les informations comptables et financières pour déguiser la réalité de la situation financière. Mais le système de contrôle interne facilite la circulation des informations entre ses différents utilisateurs. </w:t>
      </w:r>
    </w:p>
    <w:p w:rsidR="00025524" w:rsidRPr="00E76FCC" w:rsidRDefault="00025524" w:rsidP="00E76FCC">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La communication est une composante essentielle du contrôle interne qui permet de réduire l’asymétrie d’information et aider les parties prenantes à évaluer les performances et prendre leurs décisions.</w:t>
      </w:r>
    </w:p>
    <w:p w:rsidR="00025524" w:rsidRPr="00E76FCC" w:rsidRDefault="00025524"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1.7 Le contrôle interne : un moyen de sauvegarde des données et de protection du patrimoine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états financiers contiennent les informations comptables constituées de données comptables. Ces données nécessitent des processus pour leurs saisies, stockage et traitement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produire des informations significatives et utiles.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Les processus qui sont relatifs à l’élaboration et au traitement de l’information comptable et financière comprennent non seulement ceux qui traitent directement de la production des états financiers mais aussi les processus opérationnels qui génèrent des données comptables.</w:t>
      </w:r>
      <w:r w:rsidRPr="00E76FCC">
        <w:rPr>
          <w:rStyle w:val="Appelnotedebasdep"/>
          <w:rFonts w:asciiTheme="majorBidi" w:hAnsiTheme="majorBidi" w:cstheme="majorBidi"/>
          <w:sz w:val="24"/>
          <w:szCs w:val="24"/>
        </w:rPr>
        <w:footnoteReference w:id="189"/>
      </w:r>
    </w:p>
    <w:p w:rsidR="00025524" w:rsidRPr="00E76FCC" w:rsidRDefault="00025524" w:rsidP="00197321">
      <w:pPr>
        <w:spacing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contrôle interne qui était autrefois défini comme l’ensemble des procédures ayant pour objectif d’éviter la fraude, désigne aujourd’hui l’ensemble des procédures qui sauvegarde le patrimoine de l’entreprise et favorise l’efficience de la politique de l’entreprise. </w:t>
      </w:r>
      <w:r w:rsidRPr="00E76FCC">
        <w:rPr>
          <w:rStyle w:val="Appelnotedebasdep"/>
          <w:rFonts w:asciiTheme="majorBidi" w:hAnsiTheme="majorBidi" w:cstheme="majorBidi"/>
          <w:sz w:val="24"/>
          <w:szCs w:val="24"/>
        </w:rPr>
        <w:footnoteReference w:id="190"/>
      </w:r>
    </w:p>
    <w:p w:rsidR="00025524" w:rsidRPr="00E76FCC" w:rsidRDefault="00025524" w:rsidP="00197321">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En plus de la prévention des risques liés à la présentation de la situation financière de l’entreprise, le contrôle interne veille à la préservation du patrimoine et à sa présentation fidèle à travers les informations diffuées.</w:t>
      </w:r>
    </w:p>
    <w:p w:rsidR="00445A2B" w:rsidRDefault="00445A2B" w:rsidP="00E76FCC">
      <w:pPr>
        <w:autoSpaceDE w:val="0"/>
        <w:autoSpaceDN w:val="0"/>
        <w:adjustRightInd w:val="0"/>
        <w:jc w:val="both"/>
        <w:rPr>
          <w:rFonts w:asciiTheme="majorBidi" w:hAnsiTheme="majorBidi" w:cstheme="majorBidi"/>
          <w:sz w:val="24"/>
          <w:szCs w:val="24"/>
        </w:rPr>
      </w:pPr>
    </w:p>
    <w:p w:rsidR="00EA0E25" w:rsidRPr="00E76FCC" w:rsidRDefault="00EA0E25" w:rsidP="00E76FCC">
      <w:pPr>
        <w:autoSpaceDE w:val="0"/>
        <w:autoSpaceDN w:val="0"/>
        <w:adjustRightInd w:val="0"/>
        <w:jc w:val="both"/>
        <w:rPr>
          <w:rFonts w:asciiTheme="majorBidi" w:hAnsiTheme="majorBidi" w:cstheme="majorBidi"/>
          <w:sz w:val="24"/>
          <w:szCs w:val="24"/>
        </w:rPr>
      </w:pPr>
    </w:p>
    <w:p w:rsidR="00025524" w:rsidRPr="00E76FCC" w:rsidRDefault="00025524"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1.8 Un contrôle interne comptable pour la maitrise des activités:</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Bien que le contrôle interne inclut les procédures comptables et son objectif est la fiabilité des informations financières, mais la direction d’une organisation peut mettre en place un contrôle interne comptable et financier pour restreindre son champ qu’aux opérations et informations comptables et financières.</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L’UPMC définit Le contrôle interne comptable et financier comme l'ensemble des dispositifs organisés, formalisés et permanents, choisis par l'encadrement et mis en œuvre par les responsables de tous niveaux, pour maîtriser le fonctionnement de leurs activités comptables et financières. Ces dispositifs sont destinés à fournir une assurance raisonnable quant à la réalisation et à l'objectif de qualité comptable</w:t>
      </w:r>
      <w:r w:rsidRPr="00E76FCC">
        <w:rPr>
          <w:rStyle w:val="Appelnotedebasdep"/>
          <w:rFonts w:asciiTheme="majorBidi" w:hAnsiTheme="majorBidi" w:cstheme="majorBidi"/>
          <w:sz w:val="24"/>
          <w:szCs w:val="24"/>
        </w:rPr>
        <w:footnoteReference w:id="191"/>
      </w:r>
      <w:r w:rsidRPr="00E76FCC">
        <w:rPr>
          <w:rFonts w:asciiTheme="majorBidi" w:hAnsiTheme="majorBidi" w:cstheme="majorBidi"/>
          <w:sz w:val="24"/>
          <w:szCs w:val="24"/>
        </w:rPr>
        <w:t>.</w:t>
      </w:r>
    </w:p>
    <w:p w:rsidR="00025524" w:rsidRPr="00E76FCC" w:rsidRDefault="00025524" w:rsidP="00664F9D">
      <w:pPr>
        <w:pStyle w:val="Paragraphedeliste"/>
        <w:numPr>
          <w:ilvl w:val="0"/>
          <w:numId w:val="58"/>
        </w:numPr>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Le système d’information comptable et financier:</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contraintes liées à l’information comptable et financière constituent un frein à la crédibilité des états financiers. A cet effet les entreprises envisageaient la conception des systèmes d’information pour répondre au besoin d’information comptable utile et accroitre sa disponibilité aux prés des utilisateurs internes et externes, contribuant ainsi à la performance des entreprises.</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 Le système d’information comptable et financier</w:t>
      </w:r>
      <w:r w:rsidR="00664F9D">
        <w:rPr>
          <w:rFonts w:asciiTheme="majorBidi" w:hAnsiTheme="majorBidi" w:cstheme="majorBidi"/>
          <w:b/>
          <w:bCs/>
          <w:sz w:val="24"/>
          <w:szCs w:val="24"/>
        </w:rPr>
        <w:t xml:space="preserve"> : définition et dimensions </w:t>
      </w:r>
      <w:r w:rsidRPr="00E76FCC">
        <w:rPr>
          <w:rFonts w:asciiTheme="majorBidi" w:hAnsiTheme="majorBidi" w:cstheme="majorBidi"/>
          <w:b/>
          <w:bCs/>
          <w:sz w:val="24"/>
          <w:szCs w:val="24"/>
        </w:rPr>
        <w:t xml:space="preserve"> </w:t>
      </w:r>
    </w:p>
    <w:p w:rsidR="00025524" w:rsidRPr="00E76FCC" w:rsidRDefault="00025524" w:rsidP="00664F9D">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Avant de définir le système d’information comptable, il est important de passer par la définition du système d’information.</w:t>
      </w:r>
    </w:p>
    <w:p w:rsidR="00025524" w:rsidRPr="00E76FCC" w:rsidRDefault="00025524" w:rsidP="00664F9D">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système d’information est un ensemble complexe, souvent hétérogène car il est constitué d’éléments qui se sont juxtaposés au fil du temps au gré des choix stratégiques, des évolutions technologiques des systèmes informatiques mis en place, du développement de l’organisation elle-même.</w:t>
      </w:r>
      <w:r w:rsidRPr="00E76FCC">
        <w:rPr>
          <w:rStyle w:val="Appelnotedebasdep"/>
          <w:rFonts w:asciiTheme="majorBidi" w:hAnsiTheme="majorBidi" w:cstheme="majorBidi"/>
          <w:sz w:val="24"/>
          <w:szCs w:val="24"/>
        </w:rPr>
        <w:footnoteReference w:id="192"/>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Un système d’information c’est avant tout un outil pour gagner du temps, de l’énergie et améliorer les services aux usagers. Le plus simple est de pointer quelques exemples concrets de ces avantages, de façon très pragmatique : éviter les saisies multiples, rafraîchir et consolider des données en temps réel, permettre aux usagers de procéder eux-mêmes à </w:t>
      </w:r>
      <w:r w:rsidRPr="00E76FCC">
        <w:rPr>
          <w:rFonts w:asciiTheme="majorBidi" w:hAnsiTheme="majorBidi" w:cstheme="majorBidi"/>
          <w:sz w:val="24"/>
          <w:szCs w:val="24"/>
        </w:rPr>
        <w:lastRenderedPageBreak/>
        <w:t>certaines opérations qui les concernent, automatiser des tâches, fournir les outils pour un pilotage mieux informé</w:t>
      </w:r>
      <w:r w:rsidRPr="00E76FCC">
        <w:rPr>
          <w:rFonts w:asciiTheme="majorBidi" w:eastAsia="Calibri" w:hAnsiTheme="majorBidi" w:cstheme="majorBidi"/>
          <w:sz w:val="24"/>
          <w:szCs w:val="24"/>
        </w:rPr>
        <w:t>.</w:t>
      </w:r>
      <w:r w:rsidRPr="00E76FCC">
        <w:rPr>
          <w:rStyle w:val="Appelnotedebasdep"/>
          <w:rFonts w:asciiTheme="majorBidi" w:hAnsiTheme="majorBidi" w:cstheme="majorBidi"/>
          <w:sz w:val="24"/>
          <w:szCs w:val="24"/>
        </w:rPr>
        <w:footnoteReference w:id="193"/>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Il constitue un assortiment de procédures et d’outils technologiques et informatiques qui permettent de convertir des données insensées vers des informations significatives pour les différents utilisateurs de l’information. Il est également considéré comme un outil d’économie de temps et d’argent pour les entreprises.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Le système d'information </w:t>
      </w:r>
      <w:r w:rsidR="001927F9">
        <w:rPr>
          <w:rFonts w:asciiTheme="majorBidi" w:hAnsiTheme="majorBidi" w:cstheme="majorBidi"/>
          <w:sz w:val="24"/>
          <w:szCs w:val="24"/>
        </w:rPr>
        <w:t>comptable (</w:t>
      </w:r>
      <w:r w:rsidRPr="00E76FCC">
        <w:rPr>
          <w:rFonts w:asciiTheme="majorBidi" w:hAnsiTheme="majorBidi" w:cstheme="majorBidi"/>
          <w:sz w:val="24"/>
          <w:szCs w:val="24"/>
        </w:rPr>
        <w:t>SIC) peut ainsi être défini comme un ensemble organisé de structure, moyens et acteurs permettant de produire des données comptables (obligatoires et facultatives, historiques et prévisionnelles) utilisées par les dirigeants de PME pour gérer leur entreprise.</w:t>
      </w:r>
      <w:r w:rsidRPr="00E76FCC">
        <w:rPr>
          <w:rStyle w:val="Appelnotedebasdep"/>
          <w:rFonts w:asciiTheme="majorBidi" w:hAnsiTheme="majorBidi" w:cstheme="majorBidi"/>
          <w:sz w:val="24"/>
          <w:szCs w:val="24"/>
        </w:rPr>
        <w:footnoteReference w:id="194"/>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Le système d'information financière est défini comme les données décrivant les processus de revenus qui se déroulent dans l'économie ainsi que ceux qui montrent la position et le développement des actifs et des passifs. </w:t>
      </w:r>
      <w:r w:rsidRPr="00E76FCC">
        <w:rPr>
          <w:rStyle w:val="Appelnotedebasdep"/>
          <w:rFonts w:asciiTheme="majorBidi" w:hAnsiTheme="majorBidi" w:cstheme="majorBidi"/>
          <w:sz w:val="24"/>
          <w:szCs w:val="24"/>
        </w:rPr>
        <w:footnoteReference w:id="195"/>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En d’autre terme, le système d’information comptable et financier est un ensemble d’information et d’outil informatique et technologique, adopté dans les organisations dans le but d’organiser les données comptables pertinentes et utiles sur les ressources et les emplois de l’entité qui figurent dans les rubriques de ses états financiers et de permettre aux dirigeants d’analyser sa position financière.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Pour bien cerner le concept du système d’information comptable, il convient d’identifier les principales dimensions qui correspondent à ce système.</w:t>
      </w:r>
    </w:p>
    <w:p w:rsidR="00BD1CE3" w:rsidRPr="00E76FCC" w:rsidRDefault="00BD1CE3" w:rsidP="00E76FCC">
      <w:pPr>
        <w:jc w:val="both"/>
        <w:rPr>
          <w:rFonts w:asciiTheme="majorBidi" w:hAnsiTheme="majorBidi" w:cstheme="majorBidi"/>
          <w:sz w:val="24"/>
          <w:szCs w:val="24"/>
        </w:rPr>
      </w:pPr>
    </w:p>
    <w:p w:rsidR="00BD1CE3" w:rsidRPr="00E76FCC" w:rsidRDefault="00BD1CE3" w:rsidP="00E76FCC">
      <w:pPr>
        <w:jc w:val="both"/>
        <w:rPr>
          <w:rFonts w:asciiTheme="majorBidi" w:hAnsiTheme="majorBidi" w:cstheme="majorBidi"/>
          <w:sz w:val="24"/>
          <w:szCs w:val="24"/>
        </w:rPr>
      </w:pPr>
    </w:p>
    <w:p w:rsidR="00025524" w:rsidRPr="00E76FCC" w:rsidRDefault="00090485" w:rsidP="00930A0E">
      <w:pPr>
        <w:jc w:val="center"/>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pict>
          <v:rect id="_x0000_s1159" style="position:absolute;left:0;text-align:left;margin-left:-9.4pt;margin-top:19.1pt;width:472.5pt;height:141pt;z-index:251793408">
            <v:fill opacity="0"/>
          </v:rect>
        </w:pict>
      </w:r>
      <w:r>
        <w:rPr>
          <w:rFonts w:asciiTheme="majorBidi" w:hAnsiTheme="majorBidi" w:cstheme="majorBidi"/>
          <w:b/>
          <w:bCs/>
          <w:noProof/>
          <w:sz w:val="24"/>
          <w:szCs w:val="24"/>
          <w:lang w:eastAsia="fr-FR"/>
        </w:rPr>
        <w:pict>
          <v:rect id="_x0000_s1150" style="position:absolute;left:0;text-align:left;margin-left:131.55pt;margin-top:23pt;width:198.15pt;height:26.1pt;z-index:251784192">
            <v:textbox style="mso-next-textbox:#_x0000_s1150">
              <w:txbxContent>
                <w:p w:rsidR="00233F5A" w:rsidRPr="001179AB" w:rsidRDefault="00233F5A" w:rsidP="00025524">
                  <w:pPr>
                    <w:rPr>
                      <w:rFonts w:asciiTheme="majorBidi" w:hAnsiTheme="majorBidi" w:cstheme="majorBidi"/>
                      <w:sz w:val="24"/>
                      <w:szCs w:val="24"/>
                    </w:rPr>
                  </w:pPr>
                  <w:r w:rsidRPr="001179AB">
                    <w:rPr>
                      <w:rFonts w:asciiTheme="majorBidi" w:hAnsiTheme="majorBidi" w:cstheme="majorBidi"/>
                      <w:sz w:val="24"/>
                      <w:szCs w:val="24"/>
                    </w:rPr>
                    <w:t xml:space="preserve">Le système d’information comptable </w:t>
                  </w:r>
                </w:p>
              </w:txbxContent>
            </v:textbox>
          </v:rect>
        </w:pict>
      </w:r>
      <w:r w:rsidR="00025524" w:rsidRPr="00E76FCC">
        <w:rPr>
          <w:rFonts w:asciiTheme="majorBidi" w:hAnsiTheme="majorBidi" w:cstheme="majorBidi"/>
          <w:b/>
          <w:bCs/>
          <w:sz w:val="24"/>
          <w:szCs w:val="24"/>
        </w:rPr>
        <w:t xml:space="preserve">Figure N° </w:t>
      </w:r>
      <w:r w:rsidR="004A1370" w:rsidRPr="00E76FCC">
        <w:rPr>
          <w:rFonts w:asciiTheme="majorBidi" w:hAnsiTheme="majorBidi" w:cstheme="majorBidi"/>
          <w:b/>
          <w:bCs/>
          <w:sz w:val="24"/>
          <w:szCs w:val="24"/>
        </w:rPr>
        <w:t>0</w:t>
      </w:r>
      <w:r w:rsidR="00BD1CE3" w:rsidRPr="00E76FCC">
        <w:rPr>
          <w:rFonts w:asciiTheme="majorBidi" w:hAnsiTheme="majorBidi" w:cstheme="majorBidi"/>
          <w:b/>
          <w:bCs/>
          <w:sz w:val="24"/>
          <w:szCs w:val="24"/>
        </w:rPr>
        <w:t>8</w:t>
      </w:r>
      <w:r w:rsidR="00025524" w:rsidRPr="00E76FCC">
        <w:rPr>
          <w:rFonts w:asciiTheme="majorBidi" w:hAnsiTheme="majorBidi" w:cstheme="majorBidi"/>
          <w:b/>
          <w:bCs/>
          <w:sz w:val="24"/>
          <w:szCs w:val="24"/>
        </w:rPr>
        <w:t>: Les dimensions du SIC des entreprises</w:t>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55" type="#_x0000_t32" style="position:absolute;left:0;text-align:left;margin-left:123.35pt;margin-top:14.4pt;width:94.7pt;height:48.05pt;flip:x;z-index:251789312" o:connectortype="straight">
            <v:stroke endarrow="block"/>
          </v:shape>
        </w:pict>
      </w:r>
      <w:r>
        <w:rPr>
          <w:rFonts w:asciiTheme="majorBidi" w:hAnsiTheme="majorBidi" w:cstheme="majorBidi"/>
          <w:noProof/>
          <w:sz w:val="24"/>
          <w:szCs w:val="24"/>
          <w:lang w:eastAsia="fr-FR"/>
        </w:rPr>
        <w:pict>
          <v:shape id="_x0000_s1154" type="#_x0000_t32" style="position:absolute;left:0;text-align:left;margin-left:228.7pt;margin-top:14.4pt;width:0;height:48.05pt;z-index:251788288" o:connectortype="straight">
            <v:stroke endarrow="block"/>
          </v:shape>
        </w:pict>
      </w:r>
      <w:r>
        <w:rPr>
          <w:rFonts w:asciiTheme="majorBidi" w:hAnsiTheme="majorBidi" w:cstheme="majorBidi"/>
          <w:noProof/>
          <w:sz w:val="24"/>
          <w:szCs w:val="24"/>
          <w:lang w:eastAsia="fr-FR"/>
        </w:rPr>
        <w:pict>
          <v:shape id="_x0000_s1156" type="#_x0000_t32" style="position:absolute;left:0;text-align:left;margin-left:238.85pt;margin-top:14.4pt;width:96.15pt;height:48.05pt;z-index:251790336" o:connectortype="straight">
            <v:stroke endarrow="block"/>
          </v:shape>
        </w:pict>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rect id="_x0000_s1153" style="position:absolute;left:0;text-align:left;margin-left:322.9pt;margin-top:28.25pt;width:128pt;height:40.5pt;z-index:251787264">
            <v:textbox style="mso-next-textbox:#_x0000_s1153">
              <w:txbxContent>
                <w:p w:rsidR="00233F5A" w:rsidRPr="001179AB" w:rsidRDefault="00233F5A" w:rsidP="00025524">
                  <w:pPr>
                    <w:rPr>
                      <w:rFonts w:asciiTheme="majorBidi" w:hAnsiTheme="majorBidi" w:cstheme="majorBidi"/>
                      <w:sz w:val="24"/>
                      <w:szCs w:val="24"/>
                    </w:rPr>
                  </w:pPr>
                  <w:r w:rsidRPr="001179AB">
                    <w:rPr>
                      <w:rFonts w:asciiTheme="majorBidi" w:hAnsiTheme="majorBidi" w:cstheme="majorBidi"/>
                      <w:sz w:val="24"/>
                      <w:szCs w:val="24"/>
                    </w:rPr>
                    <w:t>Utilisation des informations comptables</w:t>
                  </w:r>
                </w:p>
              </w:txbxContent>
            </v:textbox>
          </v:rect>
        </w:pict>
      </w:r>
      <w:r>
        <w:rPr>
          <w:rFonts w:asciiTheme="majorBidi" w:hAnsiTheme="majorBidi" w:cstheme="majorBidi"/>
          <w:noProof/>
          <w:sz w:val="24"/>
          <w:szCs w:val="24"/>
          <w:lang w:eastAsia="fr-FR"/>
        </w:rPr>
        <w:pict>
          <v:rect id="_x0000_s1152" style="position:absolute;left:0;text-align:left;margin-left:163.95pt;margin-top:29.75pt;width:128pt;height:40.5pt;z-index:251786240">
            <v:textbox style="mso-next-textbox:#_x0000_s1152">
              <w:txbxContent>
                <w:p w:rsidR="00233F5A" w:rsidRPr="001179AB" w:rsidRDefault="00233F5A" w:rsidP="00025524">
                  <w:pPr>
                    <w:rPr>
                      <w:rFonts w:asciiTheme="majorBidi" w:hAnsiTheme="majorBidi" w:cstheme="majorBidi"/>
                      <w:sz w:val="24"/>
                      <w:szCs w:val="24"/>
                    </w:rPr>
                  </w:pPr>
                  <w:r w:rsidRPr="001179AB">
                    <w:rPr>
                      <w:rFonts w:asciiTheme="majorBidi" w:hAnsiTheme="majorBidi" w:cstheme="majorBidi"/>
                      <w:sz w:val="24"/>
                      <w:szCs w:val="24"/>
                    </w:rPr>
                    <w:t>Production des données comptables</w:t>
                  </w:r>
                </w:p>
              </w:txbxContent>
            </v:textbox>
          </v:rect>
        </w:pict>
      </w:r>
      <w:r>
        <w:rPr>
          <w:rFonts w:asciiTheme="majorBidi" w:hAnsiTheme="majorBidi" w:cstheme="majorBidi"/>
          <w:noProof/>
          <w:sz w:val="24"/>
          <w:szCs w:val="24"/>
          <w:lang w:eastAsia="fr-FR"/>
        </w:rPr>
        <w:pict>
          <v:rect id="_x0000_s1151" style="position:absolute;left:0;text-align:left;margin-left:3.55pt;margin-top:29pt;width:128pt;height:40.5pt;z-index:251785216">
            <v:textbox style="mso-next-textbox:#_x0000_s1151">
              <w:txbxContent>
                <w:p w:rsidR="00233F5A" w:rsidRPr="001179AB" w:rsidRDefault="00233F5A" w:rsidP="00025524">
                  <w:pPr>
                    <w:rPr>
                      <w:rFonts w:asciiTheme="majorBidi" w:hAnsiTheme="majorBidi" w:cstheme="majorBidi"/>
                      <w:sz w:val="24"/>
                      <w:szCs w:val="24"/>
                    </w:rPr>
                  </w:pPr>
                  <w:r w:rsidRPr="001179AB">
                    <w:rPr>
                      <w:rFonts w:asciiTheme="majorBidi" w:hAnsiTheme="majorBidi" w:cstheme="majorBidi"/>
                      <w:sz w:val="24"/>
                      <w:szCs w:val="24"/>
                    </w:rPr>
                    <w:t>Organisation du service comptable</w:t>
                  </w:r>
                </w:p>
              </w:txbxContent>
            </v:textbox>
          </v:rect>
        </w:pict>
      </w:r>
    </w:p>
    <w:p w:rsidR="00025524" w:rsidRPr="00E76FCC" w:rsidRDefault="00025524" w:rsidP="00E76FCC">
      <w:pPr>
        <w:tabs>
          <w:tab w:val="left" w:pos="3064"/>
        </w:tabs>
        <w:jc w:val="both"/>
        <w:rPr>
          <w:rFonts w:asciiTheme="majorBidi" w:hAnsiTheme="majorBidi" w:cstheme="majorBidi"/>
          <w:sz w:val="24"/>
          <w:szCs w:val="24"/>
        </w:rPr>
      </w:pPr>
      <w:r w:rsidRPr="00E76FCC">
        <w:rPr>
          <w:rFonts w:asciiTheme="majorBidi" w:hAnsiTheme="majorBidi" w:cstheme="majorBidi"/>
          <w:sz w:val="24"/>
          <w:szCs w:val="24"/>
        </w:rPr>
        <w:tab/>
      </w:r>
    </w:p>
    <w:p w:rsidR="00025524" w:rsidRPr="00E76FCC" w:rsidRDefault="00025524" w:rsidP="00E76FCC">
      <w:pPr>
        <w:spacing w:after="0" w:afterAutospacing="0"/>
        <w:jc w:val="both"/>
        <w:rPr>
          <w:rFonts w:asciiTheme="majorBidi" w:hAnsiTheme="majorBidi" w:cstheme="majorBidi"/>
          <w:sz w:val="24"/>
          <w:szCs w:val="24"/>
        </w:rPr>
      </w:pPr>
    </w:p>
    <w:p w:rsidR="00025524" w:rsidRPr="00E76FCC" w:rsidRDefault="00025524" w:rsidP="00FC6A8B">
      <w:pPr>
        <w:spacing w:before="240" w:beforeAutospacing="0" w:after="0"/>
        <w:jc w:val="both"/>
        <w:rPr>
          <w:rFonts w:asciiTheme="majorBidi" w:hAnsiTheme="majorBidi" w:cstheme="majorBidi"/>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par nos soins à partir de :</w:t>
      </w:r>
      <w:r w:rsidR="00FC6A8B">
        <w:rPr>
          <w:rFonts w:asciiTheme="majorBidi" w:hAnsiTheme="majorBidi" w:cstheme="majorBidi"/>
          <w:sz w:val="24"/>
          <w:szCs w:val="24"/>
        </w:rPr>
        <w:t xml:space="preserve"> </w:t>
      </w:r>
      <w:r w:rsidR="00FC6A8B" w:rsidRPr="00E76FCC">
        <w:rPr>
          <w:rFonts w:asciiTheme="majorBidi" w:hAnsiTheme="majorBidi" w:cstheme="majorBidi"/>
          <w:sz w:val="24"/>
          <w:szCs w:val="24"/>
        </w:rPr>
        <w:t xml:space="preserve">CHAPELLIER </w:t>
      </w:r>
      <w:r w:rsidR="00FC6A8B">
        <w:rPr>
          <w:rFonts w:asciiTheme="majorBidi" w:hAnsiTheme="majorBidi" w:cstheme="majorBidi"/>
          <w:sz w:val="24"/>
          <w:szCs w:val="24"/>
        </w:rPr>
        <w:t xml:space="preserve">(P) </w:t>
      </w:r>
      <w:r w:rsidR="00FC6A8B" w:rsidRPr="00E76FCC">
        <w:rPr>
          <w:rFonts w:asciiTheme="majorBidi" w:hAnsiTheme="majorBidi" w:cstheme="majorBidi"/>
          <w:sz w:val="24"/>
          <w:szCs w:val="24"/>
        </w:rPr>
        <w:t>et MOHAMMED</w:t>
      </w:r>
      <w:r w:rsidR="00FC6A8B">
        <w:rPr>
          <w:rFonts w:asciiTheme="majorBidi" w:hAnsiTheme="majorBidi" w:cstheme="majorBidi"/>
          <w:sz w:val="24"/>
          <w:szCs w:val="24"/>
        </w:rPr>
        <w:t xml:space="preserve"> (A)</w:t>
      </w:r>
      <w:r w:rsidR="00FC6A8B" w:rsidRPr="00E76FCC">
        <w:rPr>
          <w:rFonts w:asciiTheme="majorBidi" w:hAnsiTheme="majorBidi" w:cstheme="majorBidi"/>
          <w:sz w:val="24"/>
          <w:szCs w:val="24"/>
        </w:rPr>
        <w:t>,</w:t>
      </w:r>
      <w:r w:rsidRPr="00E76FCC">
        <w:rPr>
          <w:rFonts w:asciiTheme="majorBidi" w:hAnsiTheme="majorBidi" w:cstheme="majorBidi"/>
          <w:sz w:val="24"/>
          <w:szCs w:val="24"/>
        </w:rPr>
        <w:t xml:space="preserve"> </w:t>
      </w:r>
      <w:r w:rsidR="00F06B77" w:rsidRPr="00F06B77">
        <w:rPr>
          <w:rFonts w:asciiTheme="majorBidi" w:hAnsiTheme="majorBidi" w:cstheme="majorBidi"/>
          <w:b/>
          <w:bCs/>
          <w:sz w:val="24"/>
          <w:szCs w:val="24"/>
        </w:rPr>
        <w:t xml:space="preserve">Les </w:t>
      </w:r>
      <w:r w:rsidRPr="00F06B77">
        <w:rPr>
          <w:rFonts w:asciiTheme="majorBidi" w:hAnsiTheme="majorBidi" w:cstheme="majorBidi"/>
          <w:b/>
          <w:bCs/>
          <w:sz w:val="24"/>
          <w:szCs w:val="24"/>
        </w:rPr>
        <w:t>pratiques comptables des dirigeants de pme syriennes dans un contexte de libéralisation de l’économie.</w:t>
      </w:r>
      <w:r w:rsidRPr="00E76FCC">
        <w:rPr>
          <w:rFonts w:asciiTheme="majorBidi" w:hAnsiTheme="majorBidi" w:cstheme="majorBidi"/>
          <w:sz w:val="24"/>
          <w:szCs w:val="24"/>
        </w:rPr>
        <w:t xml:space="preserve"> Crises et nouvelles problématiques de la Valeur, Nice, France, 2010, p 05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À cet effet, les dimensions du SIC sont regroupées autour de trois éléments essentielles: une dimension qui repose sur l’organisation du service comptable, une dimension liée à la production des données comptables, et enfin une dimension liée à l’utilisation des données comptables.</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eastAsia="TimesNewRomanPSMT" w:hAnsiTheme="majorBidi" w:cstheme="majorBidi"/>
          <w:sz w:val="24"/>
          <w:szCs w:val="24"/>
        </w:rPr>
        <w:t>Par ailleurs, la production et l’utilisation de l’information sont des actes de nature  organisationnelle. Elles dépendent des contextes structurels et comportementaux dans lesquels évolue l’organisation</w:t>
      </w:r>
      <w:r w:rsidRPr="00E76FCC">
        <w:rPr>
          <w:rStyle w:val="Appelnotedebasdep"/>
          <w:rFonts w:asciiTheme="majorBidi" w:hAnsiTheme="majorBidi" w:cstheme="majorBidi"/>
          <w:sz w:val="24"/>
          <w:szCs w:val="24"/>
        </w:rPr>
        <w:footnoteReference w:id="196"/>
      </w:r>
      <w:r w:rsidRPr="00E76FCC">
        <w:rPr>
          <w:rFonts w:asciiTheme="majorBidi" w:hAnsiTheme="majorBidi" w:cstheme="majorBidi"/>
          <w:sz w:val="24"/>
          <w:szCs w:val="24"/>
        </w:rPr>
        <w:t>.</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notion d’organisation est fortement impliquée dans le système d’information comptable, ce qui rajoute une valeur à la structuration des informations et optimise la disponibilité et l’utilisation des informations comptables et financières.</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2.2 Le système d’information comptable : un outil de prévision </w:t>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On entend par le système d'information comptable (SIC) tout système d’information disponible, à base comptable, historique ou prévisionnelle qui recouvre à la fois la </w:t>
      </w:r>
      <w:r w:rsidRPr="00E76FCC">
        <w:rPr>
          <w:rFonts w:asciiTheme="majorBidi" w:hAnsiTheme="majorBidi" w:cstheme="majorBidi"/>
          <w:sz w:val="24"/>
          <w:szCs w:val="24"/>
        </w:rPr>
        <w:lastRenderedPageBreak/>
        <w:t xml:space="preserve">comptabilité générale, le contrôle de gestion, l’analyse financière et l’élaboration des tableaux de bord comptables. </w:t>
      </w:r>
      <w:r w:rsidRPr="00E76FCC">
        <w:rPr>
          <w:rStyle w:val="Appelnotedebasdep"/>
          <w:rFonts w:asciiTheme="majorBidi" w:hAnsiTheme="majorBidi" w:cstheme="majorBidi"/>
          <w:sz w:val="24"/>
          <w:szCs w:val="24"/>
        </w:rPr>
        <w:footnoteReference w:id="197"/>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 système d’information comptable et financier est donc un dispositif de prévision qui repose sur des informations historiques et actuelles de plusieurs ressources et à différentes destinations. Il permet de collecter les données, les traiter puis enregistrer les informations comptables dans des bases de données pour enfin les transmettre aux destinataires finaux pour la prise de décision.</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La description du système comptable suggère qu'il est plus efficace de prévenir les erreurs comptables non intentionnelles. Les procédures de contrôle semblent avoir une relation plus grande pour prévenir les erreurs intentionnelles et les défalcations. </w:t>
      </w:r>
      <w:r w:rsidRPr="00E76FCC">
        <w:rPr>
          <w:rStyle w:val="Appelnotedebasdep"/>
          <w:rFonts w:asciiTheme="majorBidi" w:hAnsiTheme="majorBidi" w:cstheme="majorBidi"/>
          <w:sz w:val="24"/>
          <w:szCs w:val="24"/>
        </w:rPr>
        <w:footnoteReference w:id="198"/>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Dans la mesure où les entreprises n’échappent pas à des anomalies et des erreurs commises involontairement qu’elles soient par négligence où méconnaissance, ces systèmes sont conçus dans le but de veiller à la bonne application des procédures et à la réduction des risques d’omission ou de confusion. </w:t>
      </w:r>
    </w:p>
    <w:p w:rsidR="00025524" w:rsidRPr="00E76FCC" w:rsidRDefault="00025524" w:rsidP="00E76FCC">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Certains chercheurs désignent la complexité des systèmes d’information comme un élément de succès et d’efficacité des systèmes d’informations comptable.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Selon Habib Affes et Ahmed Chabchoub, un SIC plus développé ou plus complexe offre une plus grande disponibilité des informations pour les dirigeants leur permettant d’affiner leurs décisions pour une gestion plus efficace de l’organisation.</w:t>
      </w:r>
      <w:r w:rsidRPr="00E76FCC">
        <w:rPr>
          <w:rStyle w:val="Appelnotedebasdep"/>
          <w:rFonts w:asciiTheme="majorBidi" w:hAnsiTheme="majorBidi" w:cstheme="majorBidi"/>
          <w:sz w:val="24"/>
          <w:szCs w:val="24"/>
        </w:rPr>
        <w:footnoteReference w:id="199"/>
      </w:r>
    </w:p>
    <w:p w:rsidR="00025524" w:rsidRPr="00E76FCC" w:rsidRDefault="00025524" w:rsidP="00E76FCC">
      <w:pPr>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2.3 Le système d’information comptable et la gestion de l’entreprise :</w:t>
      </w:r>
    </w:p>
    <w:p w:rsidR="00025524" w:rsidRPr="00E76FCC" w:rsidRDefault="00025524" w:rsidP="00E76FCC">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 xml:space="preserve">Le système d'information comptable est considéré comme un sous-système du système d'information de gestion. </w:t>
      </w:r>
      <w:r w:rsidRPr="00E76FCC">
        <w:rPr>
          <w:rStyle w:val="Appelnotedebasdep"/>
          <w:rFonts w:asciiTheme="majorBidi" w:hAnsiTheme="majorBidi" w:cstheme="majorBidi"/>
          <w:color w:val="auto"/>
        </w:rPr>
        <w:footnoteReference w:id="200"/>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lastRenderedPageBreak/>
        <w:t xml:space="preserve">Il s’agit en outre d’un système qui permet de transmettre aux employés et aux dirigeants des informations utiles et essentielles pour l’exécution de leurs fonctions et de soutenir la prise de leurs décisions.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 système d’information comptable est le premier système d’information de l’entreprise. Les entreprises qui possèdent un système d’information comptable performant sont celles qui utilisent un peu plus les informations comptables dans leur gestion.</w:t>
      </w:r>
      <w:r w:rsidRPr="00E76FCC">
        <w:rPr>
          <w:rStyle w:val="Appelnotedebasdep"/>
          <w:rFonts w:asciiTheme="majorBidi" w:hAnsiTheme="majorBidi" w:cstheme="majorBidi"/>
          <w:sz w:val="24"/>
          <w:szCs w:val="24"/>
        </w:rPr>
        <w:footnoteReference w:id="201"/>
      </w:r>
      <w:r w:rsidRPr="00E76FCC">
        <w:rPr>
          <w:rFonts w:asciiTheme="majorBidi" w:hAnsiTheme="majorBidi" w:cstheme="majorBidi"/>
          <w:sz w:val="24"/>
          <w:szCs w:val="24"/>
        </w:rPr>
        <w:t xml:space="preserve"> En effet, il est indispensable pour toute firme de s’organiser, optimiser la gestion de ses ressources et de prendre ses décisions en se référant à des informations comptables. Elles constituent une clé de réussite pour les dirigeants et dépendent de la performance des outils déployés pour leurs traitements, leurs enregistrements et leurs communications.</w:t>
      </w:r>
    </w:p>
    <w:p w:rsidR="00025524" w:rsidRPr="00E76FCC" w:rsidRDefault="00025524" w:rsidP="00B011AD">
      <w:pPr>
        <w:jc w:val="both"/>
        <w:rPr>
          <w:rFonts w:asciiTheme="majorBidi" w:hAnsiTheme="majorBidi" w:cstheme="majorBidi"/>
          <w:sz w:val="24"/>
          <w:szCs w:val="24"/>
        </w:rPr>
      </w:pPr>
      <w:r w:rsidRPr="00E76FCC">
        <w:rPr>
          <w:rFonts w:asciiTheme="majorBidi" w:hAnsiTheme="majorBidi" w:cstheme="majorBidi"/>
          <w:sz w:val="24"/>
          <w:szCs w:val="24"/>
        </w:rPr>
        <w:t>Les systèmes de comptabilité financière peuvent clairement être une source directe d'information pour les managers et les investisseurs sur les opportunités d'investissement. Les systèmes de la comptabilité financière peuvent également constituer une source d'information indirecte du rôle d'information joué par le cours des actions</w:t>
      </w:r>
      <w:r w:rsidRPr="00E76FCC">
        <w:rPr>
          <w:rStyle w:val="Appelnotedebasdep"/>
          <w:rFonts w:asciiTheme="majorBidi" w:hAnsiTheme="majorBidi" w:cstheme="majorBidi"/>
          <w:sz w:val="24"/>
          <w:szCs w:val="24"/>
        </w:rPr>
        <w:footnoteReference w:id="202"/>
      </w:r>
      <w:r w:rsidRPr="00E76FCC">
        <w:rPr>
          <w:rFonts w:asciiTheme="majorBidi" w:hAnsiTheme="majorBidi" w:cstheme="majorBidi"/>
          <w:sz w:val="24"/>
          <w:szCs w:val="24"/>
        </w:rPr>
        <w:t xml:space="preserve">.  Les informations comptables et financières sont indispensables pour les investisseurs et managers, et à travers les systèmes d’information, ils disposeront de multitudes d’alternatives et de renseignement sur les </w:t>
      </w:r>
      <w:r w:rsidR="00B011AD">
        <w:rPr>
          <w:rFonts w:asciiTheme="majorBidi" w:hAnsiTheme="majorBidi" w:cstheme="majorBidi"/>
          <w:sz w:val="24"/>
          <w:szCs w:val="24"/>
          <w:shd w:val="clear" w:color="auto" w:fill="FFFFFF"/>
        </w:rPr>
        <w:t>coû</w:t>
      </w:r>
      <w:r w:rsidR="00B011AD" w:rsidRPr="00E76FCC">
        <w:rPr>
          <w:rFonts w:asciiTheme="majorBidi" w:hAnsiTheme="majorBidi" w:cstheme="majorBidi"/>
          <w:sz w:val="24"/>
          <w:szCs w:val="24"/>
          <w:shd w:val="clear" w:color="auto" w:fill="FFFFFF"/>
        </w:rPr>
        <w:t xml:space="preserve">ts </w:t>
      </w:r>
      <w:r w:rsidRPr="00E76FCC">
        <w:rPr>
          <w:rFonts w:asciiTheme="majorBidi" w:hAnsiTheme="majorBidi" w:cstheme="majorBidi"/>
          <w:sz w:val="24"/>
          <w:szCs w:val="24"/>
        </w:rPr>
        <w:t>et les revenus futurs attendus sur le retour d’investissement.</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Cependant, Christine Pochet trouve que le système d'information comptable, pièce maitresse de l'information parvenant aux divers partenaires de la firme, constitue  ainsi à l'évidence le support privilégié des stratégies de manipulation</w:t>
      </w:r>
      <w:r w:rsidRPr="00E76FCC">
        <w:rPr>
          <w:rStyle w:val="Appelnotedebasdep"/>
          <w:rFonts w:asciiTheme="majorBidi" w:hAnsiTheme="majorBidi" w:cstheme="majorBidi"/>
          <w:sz w:val="24"/>
          <w:szCs w:val="24"/>
        </w:rPr>
        <w:footnoteReference w:id="203"/>
      </w:r>
      <w:r w:rsidRPr="00E76FCC">
        <w:rPr>
          <w:rFonts w:asciiTheme="majorBidi" w:hAnsiTheme="majorBidi" w:cstheme="majorBidi"/>
          <w:sz w:val="24"/>
          <w:szCs w:val="24"/>
        </w:rPr>
        <w:t xml:space="preserve">. Ce système peut devenir donc un outil de gestion des résultats, un moyen qui facilite la manipulation des informations comptables, qui risque de modifier les états financiers et nuire à la fiabilité des informations transmises.  </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2.4 Les critères d’un bon système d’information </w:t>
      </w:r>
    </w:p>
    <w:p w:rsidR="00025524" w:rsidRPr="00E76FCC" w:rsidRDefault="00025524" w:rsidP="00E76FCC">
      <w:pPr>
        <w:spacing w:before="0" w:beforeAutospacing="0"/>
        <w:jc w:val="both"/>
        <w:rPr>
          <w:rFonts w:asciiTheme="majorBidi" w:hAnsiTheme="majorBidi" w:cstheme="majorBidi"/>
          <w:color w:val="333333"/>
          <w:sz w:val="24"/>
          <w:szCs w:val="24"/>
          <w:shd w:val="clear" w:color="auto" w:fill="FFFFFF"/>
        </w:rPr>
      </w:pPr>
      <w:r w:rsidRPr="00E76FCC">
        <w:rPr>
          <w:rFonts w:asciiTheme="majorBidi" w:hAnsiTheme="majorBidi" w:cstheme="majorBidi"/>
          <w:sz w:val="24"/>
          <w:szCs w:val="24"/>
        </w:rPr>
        <w:t xml:space="preserve">Cependant, le système d’information n’est performant qu’à l’aide de certaines fonctions. Un bon système d'information financière doit répondre à quatre besoins fondamentaux: </w:t>
      </w:r>
      <w:r w:rsidRPr="00E76FCC">
        <w:rPr>
          <w:rFonts w:asciiTheme="majorBidi" w:hAnsiTheme="majorBidi" w:cstheme="majorBidi"/>
          <w:sz w:val="24"/>
          <w:szCs w:val="24"/>
        </w:rPr>
        <w:lastRenderedPageBreak/>
        <w:t>planification, contrôle, gestion et rapports externes.</w:t>
      </w:r>
      <w:r w:rsidRPr="00E76FCC">
        <w:rPr>
          <w:rStyle w:val="Appelnotedebasdep"/>
          <w:rFonts w:asciiTheme="majorBidi" w:hAnsiTheme="majorBidi" w:cstheme="majorBidi"/>
          <w:sz w:val="24"/>
          <w:szCs w:val="24"/>
        </w:rPr>
        <w:footnoteReference w:id="204"/>
      </w:r>
      <w:r w:rsidRPr="00E76FCC">
        <w:rPr>
          <w:rFonts w:asciiTheme="majorBidi" w:hAnsiTheme="majorBidi" w:cstheme="majorBidi"/>
          <w:sz w:val="24"/>
          <w:szCs w:val="24"/>
        </w:rPr>
        <w:t xml:space="preserve"> À travers la planification </w:t>
      </w:r>
      <w:r w:rsidRPr="00E76FCC">
        <w:rPr>
          <w:rFonts w:asciiTheme="majorBidi" w:hAnsiTheme="majorBidi" w:cstheme="majorBidi"/>
          <w:sz w:val="24"/>
          <w:szCs w:val="24"/>
          <w:shd w:val="clear" w:color="auto" w:fill="FFFFFF"/>
        </w:rPr>
        <w:t xml:space="preserve">les managers mettent en œuvre les stratégies et élaborent les programmes d'actions destinées à les réaliser. Une fois le plan élaboré, le système d’information financier </w:t>
      </w:r>
      <w:r w:rsidRPr="00E76FCC">
        <w:rPr>
          <w:rFonts w:asciiTheme="majorBidi" w:hAnsiTheme="majorBidi" w:cstheme="majorBidi"/>
          <w:color w:val="000000"/>
          <w:sz w:val="24"/>
          <w:szCs w:val="24"/>
          <w:shd w:val="clear" w:color="auto" w:fill="FFFFFF"/>
        </w:rPr>
        <w:t xml:space="preserve">devra permettre de </w:t>
      </w:r>
      <w:r w:rsidRPr="00E76FCC">
        <w:rPr>
          <w:rFonts w:asciiTheme="majorBidi" w:hAnsiTheme="majorBidi" w:cstheme="majorBidi"/>
          <w:color w:val="303030"/>
          <w:spacing w:val="-4"/>
          <w:sz w:val="24"/>
          <w:szCs w:val="24"/>
          <w:shd w:val="clear" w:color="auto" w:fill="FFFFFF"/>
        </w:rPr>
        <w:t>procéder au contrôle des aspects financiers d'une entreprise et à l'analyse de ses </w:t>
      </w:r>
      <w:hyperlink r:id="rId25" w:history="1">
        <w:r w:rsidRPr="007063FA">
          <w:rPr>
            <w:rStyle w:val="Lienhypertexte"/>
            <w:rFonts w:asciiTheme="majorBidi" w:hAnsiTheme="majorBidi" w:cstheme="majorBidi"/>
            <w:color w:val="auto"/>
            <w:spacing w:val="-4"/>
            <w:sz w:val="24"/>
            <w:szCs w:val="24"/>
            <w:u w:val="none"/>
            <w:shd w:val="clear" w:color="auto" w:fill="FFFFFF"/>
          </w:rPr>
          <w:t>résultats financiers</w:t>
        </w:r>
      </w:hyperlink>
      <w:r w:rsidRPr="00E76FCC">
        <w:rPr>
          <w:rFonts w:asciiTheme="majorBidi" w:hAnsiTheme="majorBidi" w:cstheme="majorBidi"/>
          <w:color w:val="303030"/>
          <w:spacing w:val="-4"/>
          <w:sz w:val="24"/>
          <w:szCs w:val="24"/>
          <w:shd w:val="clear" w:color="auto" w:fill="FFFFFF"/>
        </w:rPr>
        <w:t xml:space="preserve">. </w:t>
      </w:r>
      <w:r w:rsidRPr="00E76FCC">
        <w:rPr>
          <w:rFonts w:asciiTheme="majorBidi" w:hAnsiTheme="majorBidi" w:cstheme="majorBidi"/>
          <w:color w:val="000000"/>
          <w:sz w:val="24"/>
          <w:szCs w:val="24"/>
          <w:shd w:val="clear" w:color="auto" w:fill="FFFFFF"/>
        </w:rPr>
        <w:t>Toute fois, la</w:t>
      </w:r>
      <w:r w:rsidRPr="00E76FCC">
        <w:rPr>
          <w:rFonts w:asciiTheme="majorBidi" w:hAnsiTheme="majorBidi" w:cstheme="majorBidi"/>
          <w:color w:val="333333"/>
          <w:sz w:val="24"/>
          <w:szCs w:val="24"/>
          <w:shd w:val="clear" w:color="auto" w:fill="FFFFFF"/>
        </w:rPr>
        <w:t xml:space="preserve"> gestion se nourrit d'informations et la nécessité de disposer d'un accès fiable et rapide aux bases de données internes accentue le rôle du système d'information comptable et financier dans la collecte des éléments significatifs et la production de rapports publiés aux parties prenantes.</w:t>
      </w:r>
    </w:p>
    <w:p w:rsidR="00025524" w:rsidRPr="00E76FCC" w:rsidRDefault="00025524" w:rsidP="00E76FCC">
      <w:pPr>
        <w:jc w:val="both"/>
        <w:rPr>
          <w:rFonts w:asciiTheme="majorBidi" w:hAnsiTheme="majorBidi" w:cstheme="majorBidi"/>
          <w:color w:val="333333"/>
          <w:sz w:val="24"/>
          <w:szCs w:val="24"/>
          <w:shd w:val="clear" w:color="auto" w:fill="FFFFFF"/>
        </w:rPr>
      </w:pPr>
      <w:r w:rsidRPr="00E76FCC">
        <w:rPr>
          <w:rFonts w:asciiTheme="majorBidi" w:hAnsiTheme="majorBidi" w:cstheme="majorBidi"/>
          <w:sz w:val="24"/>
          <w:szCs w:val="24"/>
        </w:rPr>
        <w:t>L’étude d’Éric Tort montre que les systèmes comptables se caractérisent finalement par une forte automatisation, au service d'une information financière plus rapidement disponible et plus fiable</w:t>
      </w:r>
      <w:r w:rsidRPr="00E76FCC">
        <w:rPr>
          <w:rStyle w:val="Appelnotedebasdep"/>
          <w:rFonts w:asciiTheme="majorBidi" w:hAnsiTheme="majorBidi" w:cstheme="majorBidi"/>
          <w:sz w:val="24"/>
          <w:szCs w:val="24"/>
        </w:rPr>
        <w:footnoteReference w:id="205"/>
      </w:r>
      <w:r w:rsidRPr="00E76FCC">
        <w:rPr>
          <w:rFonts w:asciiTheme="majorBidi" w:hAnsiTheme="majorBidi" w:cstheme="majorBidi"/>
          <w:sz w:val="24"/>
          <w:szCs w:val="24"/>
        </w:rPr>
        <w:t>. Le système d’information est un outil doté de technique qui permet aux différents utilisateurs de l’information comptable et financière de disposer des informations plus crédibles en optimisant le temps et en réduisant l’erreur humaine.</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shd w:val="clear" w:color="auto" w:fill="FFFFFF"/>
        </w:rPr>
        <w:t xml:space="preserve">2.5 Un système d’information comptable pour limiter l’opportunisme </w:t>
      </w:r>
    </w:p>
    <w:p w:rsidR="00025524" w:rsidRPr="00E76FCC" w:rsidRDefault="00025524" w:rsidP="00E76FCC">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Il était évident que l'utilisation de concepts marginaux ou d'opportunité nécessiterait un système d'information qui échapperait aux contraintes de la comptabilité financière.</w:t>
      </w:r>
      <w:r w:rsidRPr="00E76FCC">
        <w:rPr>
          <w:rStyle w:val="Appelnotedebasdep"/>
          <w:rFonts w:asciiTheme="majorBidi" w:hAnsiTheme="majorBidi" w:cstheme="majorBidi"/>
          <w:color w:val="auto"/>
        </w:rPr>
        <w:footnoteReference w:id="206"/>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Le système d’information comptable est en outre, une issue pour les entreprises des pratiques opportunistes exercées par les dirigeants. Il aide ainsi à réduire leurs pouvoirs discrétionnaires, souvent employés dans le but de façonner  le contenu des documents financiers pour servir leurs intérêts.</w:t>
      </w:r>
    </w:p>
    <w:p w:rsidR="00445A2B"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Toutefois, les informations nécessiteraient également à coté des systèmes d’information, des normes et des principes qui régissent leurs enregistrements, traitements et diffusions aux différents utilisateurs d’information pour un meilleur emploi.</w:t>
      </w:r>
    </w:p>
    <w:p w:rsidR="00445A2B" w:rsidRPr="00E76FCC" w:rsidRDefault="00445A2B" w:rsidP="00E76FCC">
      <w:pPr>
        <w:pStyle w:val="Default"/>
        <w:spacing w:after="240" w:line="360" w:lineRule="auto"/>
        <w:jc w:val="both"/>
        <w:rPr>
          <w:rFonts w:asciiTheme="majorBidi" w:hAnsiTheme="majorBidi" w:cstheme="majorBidi"/>
          <w:color w:val="auto"/>
        </w:rPr>
      </w:pPr>
    </w:p>
    <w:p w:rsidR="00445A2B" w:rsidRPr="00E76FCC" w:rsidRDefault="00445A2B" w:rsidP="00E76FCC">
      <w:pPr>
        <w:pStyle w:val="Default"/>
        <w:spacing w:after="240" w:line="360" w:lineRule="auto"/>
        <w:jc w:val="both"/>
        <w:rPr>
          <w:rFonts w:asciiTheme="majorBidi" w:hAnsiTheme="majorBidi" w:cstheme="majorBidi"/>
          <w:color w:val="auto"/>
        </w:rPr>
      </w:pPr>
    </w:p>
    <w:p w:rsidR="00025524" w:rsidRPr="00E76FCC" w:rsidRDefault="00025524" w:rsidP="00BA16E6">
      <w:pPr>
        <w:pStyle w:val="Paragraphedeliste"/>
        <w:numPr>
          <w:ilvl w:val="0"/>
          <w:numId w:val="58"/>
        </w:numPr>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Les normes comptables internationales: les enjeux et les limites </w:t>
      </w:r>
    </w:p>
    <w:p w:rsidR="00025524" w:rsidRPr="00E76FCC" w:rsidRDefault="00025524" w:rsidP="00E76FCC">
      <w:pPr>
        <w:spacing w:before="0" w:before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L’affaire d’Enron et les scandales financiers qui s'en suivaient ont incité les autorités à élaborer de nouvelles lois et règles comptables afin de mieux contrôler les activités et d'assurer une meilleure transparence et fiabilité des comptes.</w:t>
      </w:r>
    </w:p>
    <w:p w:rsidR="00025524" w:rsidRPr="00E76FCC" w:rsidRDefault="00025524" w:rsidP="00E76FCC">
      <w:pPr>
        <w:tabs>
          <w:tab w:val="left" w:pos="1560"/>
        </w:tabs>
        <w:spacing w:after="0" w:afterAutospacing="0"/>
        <w:jc w:val="both"/>
        <w:rPr>
          <w:rFonts w:asciiTheme="majorBidi" w:hAnsiTheme="majorBidi" w:cstheme="majorBidi"/>
          <w:b/>
          <w:bCs/>
          <w:sz w:val="24"/>
          <w:szCs w:val="24"/>
        </w:rPr>
      </w:pPr>
      <w:r w:rsidRPr="00E76FCC">
        <w:rPr>
          <w:rStyle w:val="apple-converted-space"/>
          <w:rFonts w:asciiTheme="majorBidi" w:hAnsiTheme="majorBidi" w:cstheme="majorBidi"/>
          <w:b/>
          <w:bCs/>
          <w:sz w:val="24"/>
          <w:szCs w:val="24"/>
        </w:rPr>
        <w:t>3.1 </w:t>
      </w:r>
      <w:r w:rsidRPr="00E76FCC">
        <w:rPr>
          <w:rFonts w:asciiTheme="majorBidi" w:hAnsiTheme="majorBidi" w:cstheme="majorBidi"/>
          <w:b/>
          <w:bCs/>
          <w:sz w:val="24"/>
          <w:szCs w:val="24"/>
        </w:rPr>
        <w:t>L’intérêt du référentiel IAS/IFRS</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En raison du manque d’uniformité des normes et de comparabilité des informations financières, les divergences qui existent dans les pratiques comptables d’un pays à un autre sont perçues comme une problématique, les acteurs économiques ont considéré l’internalisation et l’harmonisation des normes comptables comme une solution pour réduire cette diversité.</w:t>
      </w:r>
    </w:p>
    <w:p w:rsidR="00025524" w:rsidRPr="00E76FCC" w:rsidRDefault="00025524" w:rsidP="00166580">
      <w:pPr>
        <w:jc w:val="both"/>
        <w:rPr>
          <w:rFonts w:asciiTheme="majorBidi" w:hAnsiTheme="majorBidi" w:cstheme="majorBidi"/>
          <w:sz w:val="24"/>
          <w:szCs w:val="24"/>
        </w:rPr>
      </w:pPr>
      <w:r w:rsidRPr="00E76FCC">
        <w:rPr>
          <w:rFonts w:asciiTheme="majorBidi" w:hAnsiTheme="majorBidi" w:cstheme="majorBidi"/>
          <w:sz w:val="24"/>
          <w:szCs w:val="24"/>
        </w:rPr>
        <w:t>Les IFRS sont des</w:t>
      </w:r>
      <w:r w:rsidR="00166580">
        <w:rPr>
          <w:rFonts w:asciiTheme="majorBidi" w:hAnsiTheme="majorBidi" w:cstheme="majorBidi"/>
          <w:sz w:val="24"/>
          <w:szCs w:val="24"/>
        </w:rPr>
        <w:t xml:space="preserve"> normes comptables émises par l’International</w:t>
      </w:r>
      <w:r w:rsidRPr="00E76FCC">
        <w:rPr>
          <w:rFonts w:asciiTheme="majorBidi" w:hAnsiTheme="majorBidi" w:cstheme="majorBidi"/>
          <w:sz w:val="24"/>
          <w:szCs w:val="24"/>
        </w:rPr>
        <w:t xml:space="preserve"> Accounting Standards Board (</w:t>
      </w:r>
      <w:r w:rsidR="00166580">
        <w:rPr>
          <w:rFonts w:asciiTheme="majorBidi" w:hAnsiTheme="majorBidi" w:cstheme="majorBidi"/>
          <w:sz w:val="24"/>
          <w:szCs w:val="24"/>
        </w:rPr>
        <w:t>I</w:t>
      </w:r>
      <w:r w:rsidRPr="00E76FCC">
        <w:rPr>
          <w:rFonts w:asciiTheme="majorBidi" w:hAnsiTheme="majorBidi" w:cstheme="majorBidi"/>
          <w:sz w:val="24"/>
          <w:szCs w:val="24"/>
        </w:rPr>
        <w:t xml:space="preserve">ASB), une organisation indépendante dont le siège est à Londres, au Royaume-Uni. Ils prétendent d’être un ensemble de règles qui seraient appliquées de la même manière aux rapports financiers des entreprises publiques du monde. Entre 1973 et 2000, les normes internationales ont été émises par l'organisation qui a précédé l'IASB, le Comité international des normes comptables (IASC). Cette organisation a été créée en 1973 par des associations professionnelles de comptables en Australie, au Canada, en Allemagne, au Japon, au Mexique, aux Pays-Bas, au Royaume-Uni et en Irlande et aux États-Unis. Au cours de cette période, les règles de l'IASC ont été décrites comme des normes comptables internationales (IAS). </w:t>
      </w:r>
      <w:r w:rsidRPr="00E76FCC">
        <w:rPr>
          <w:rStyle w:val="Appelnotedebasdep"/>
          <w:rFonts w:asciiTheme="majorBidi" w:hAnsiTheme="majorBidi" w:cstheme="majorBidi"/>
          <w:sz w:val="24"/>
          <w:szCs w:val="24"/>
        </w:rPr>
        <w:footnoteReference w:id="207"/>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L'objectif visé par les normes IFRS est d'éviter des manipulations comptables qui peuvent être observées grâce à des montages juridiques permettant de respecter les règles, mais ne donnant pas une représentation fidèle de la réalité économique</w:t>
      </w:r>
      <w:r w:rsidRPr="00E76FCC">
        <w:rPr>
          <w:rStyle w:val="Appelnotedebasdep"/>
          <w:rFonts w:asciiTheme="majorBidi" w:hAnsiTheme="majorBidi" w:cstheme="majorBidi"/>
          <w:sz w:val="24"/>
          <w:szCs w:val="24"/>
        </w:rPr>
        <w:footnoteReference w:id="208"/>
      </w:r>
      <w:r w:rsidRPr="00E76FCC">
        <w:rPr>
          <w:rFonts w:asciiTheme="majorBidi" w:hAnsiTheme="majorBidi" w:cstheme="majorBidi"/>
          <w:sz w:val="24"/>
          <w:szCs w:val="24"/>
        </w:rPr>
        <w:t>.</w:t>
      </w:r>
    </w:p>
    <w:p w:rsidR="00025524" w:rsidRPr="00166580" w:rsidRDefault="00025524" w:rsidP="00E76FCC">
      <w:pPr>
        <w:jc w:val="both"/>
        <w:rPr>
          <w:rFonts w:asciiTheme="majorBidi" w:hAnsiTheme="majorBidi" w:cstheme="majorBidi"/>
          <w:sz w:val="24"/>
          <w:szCs w:val="24"/>
        </w:rPr>
      </w:pPr>
      <w:r w:rsidRPr="00166580">
        <w:rPr>
          <w:rFonts w:asciiTheme="majorBidi" w:hAnsiTheme="majorBidi" w:cstheme="majorBidi"/>
          <w:sz w:val="24"/>
          <w:szCs w:val="24"/>
        </w:rPr>
        <w:t>Les normes comptables internationales IAS</w:t>
      </w:r>
      <w:r w:rsidR="007D558C">
        <w:rPr>
          <w:rFonts w:asciiTheme="majorBidi" w:hAnsiTheme="majorBidi" w:cstheme="majorBidi"/>
          <w:sz w:val="24"/>
          <w:szCs w:val="24"/>
        </w:rPr>
        <w:t xml:space="preserve"> (</w:t>
      </w:r>
      <w:r w:rsidR="007D558C" w:rsidRPr="00166580">
        <w:rPr>
          <w:rStyle w:val="Accentuation"/>
          <w:rFonts w:asciiTheme="majorBidi" w:hAnsiTheme="majorBidi" w:cstheme="majorBidi"/>
          <w:i w:val="0"/>
          <w:iCs w:val="0"/>
          <w:sz w:val="24"/>
          <w:szCs w:val="24"/>
          <w:shd w:val="clear" w:color="auto" w:fill="FFFFFF"/>
        </w:rPr>
        <w:t>International</w:t>
      </w:r>
      <w:r w:rsidRPr="00166580">
        <w:rPr>
          <w:rFonts w:asciiTheme="majorBidi" w:hAnsiTheme="majorBidi" w:cstheme="majorBidi"/>
          <w:sz w:val="24"/>
          <w:szCs w:val="24"/>
        </w:rPr>
        <w:t xml:space="preserve"> </w:t>
      </w:r>
      <w:r w:rsidR="007D558C">
        <w:rPr>
          <w:rFonts w:asciiTheme="majorBidi" w:hAnsiTheme="majorBidi" w:cstheme="majorBidi"/>
          <w:sz w:val="24"/>
          <w:szCs w:val="24"/>
        </w:rPr>
        <w:t xml:space="preserve">Accounting </w:t>
      </w:r>
      <w:r w:rsidR="007D558C" w:rsidRPr="00166580">
        <w:rPr>
          <w:rStyle w:val="Accentuation"/>
          <w:rFonts w:asciiTheme="majorBidi" w:hAnsiTheme="majorBidi" w:cstheme="majorBidi"/>
          <w:i w:val="0"/>
          <w:iCs w:val="0"/>
          <w:sz w:val="24"/>
          <w:szCs w:val="24"/>
          <w:shd w:val="clear" w:color="auto" w:fill="FFFFFF"/>
        </w:rPr>
        <w:t>Standards</w:t>
      </w:r>
      <w:r w:rsidR="007D558C">
        <w:rPr>
          <w:rStyle w:val="Accentuation"/>
          <w:rFonts w:asciiTheme="majorBidi" w:hAnsiTheme="majorBidi" w:cstheme="majorBidi"/>
          <w:i w:val="0"/>
          <w:iCs w:val="0"/>
          <w:sz w:val="24"/>
          <w:szCs w:val="24"/>
          <w:shd w:val="clear" w:color="auto" w:fill="FFFFFF"/>
        </w:rPr>
        <w:t>)</w:t>
      </w:r>
      <w:r w:rsidR="007D558C" w:rsidRPr="00166580">
        <w:rPr>
          <w:rFonts w:asciiTheme="majorBidi" w:hAnsiTheme="majorBidi" w:cstheme="majorBidi"/>
          <w:sz w:val="24"/>
          <w:szCs w:val="24"/>
        </w:rPr>
        <w:t xml:space="preserve"> </w:t>
      </w:r>
      <w:r w:rsidRPr="00166580">
        <w:rPr>
          <w:rFonts w:asciiTheme="majorBidi" w:hAnsiTheme="majorBidi" w:cstheme="majorBidi"/>
          <w:sz w:val="24"/>
          <w:szCs w:val="24"/>
        </w:rPr>
        <w:t>/IFRS</w:t>
      </w:r>
      <w:r w:rsidR="00166580" w:rsidRPr="00166580">
        <w:rPr>
          <w:rFonts w:asciiTheme="majorBidi" w:hAnsiTheme="majorBidi" w:cstheme="majorBidi"/>
          <w:sz w:val="24"/>
          <w:szCs w:val="24"/>
        </w:rPr>
        <w:t xml:space="preserve"> (</w:t>
      </w:r>
      <w:r w:rsidR="00166580" w:rsidRPr="00166580">
        <w:rPr>
          <w:rStyle w:val="Accentuation"/>
          <w:rFonts w:asciiTheme="majorBidi" w:hAnsiTheme="majorBidi" w:cstheme="majorBidi"/>
          <w:i w:val="0"/>
          <w:iCs w:val="0"/>
          <w:sz w:val="24"/>
          <w:szCs w:val="24"/>
          <w:shd w:val="clear" w:color="auto" w:fill="FFFFFF"/>
        </w:rPr>
        <w:t>International Financial Reporting Standards)</w:t>
      </w:r>
      <w:r w:rsidRPr="00166580">
        <w:rPr>
          <w:rFonts w:asciiTheme="majorBidi" w:hAnsiTheme="majorBidi" w:cstheme="majorBidi"/>
          <w:sz w:val="24"/>
          <w:szCs w:val="24"/>
        </w:rPr>
        <w:t xml:space="preserve"> sont des lignes directrices internationales </w:t>
      </w:r>
      <w:r w:rsidRPr="00166580">
        <w:rPr>
          <w:rFonts w:asciiTheme="majorBidi" w:hAnsiTheme="majorBidi" w:cstheme="majorBidi"/>
          <w:sz w:val="24"/>
          <w:szCs w:val="24"/>
        </w:rPr>
        <w:lastRenderedPageBreak/>
        <w:t>élaborées par des organismes indépendants pour la préparation et la présentation des informations comptables et financières fidèles, publiées dans les états financiers. Le critère d’indépendance est important pour bâtir un référentiel comptable robuste et qui évite l’influence des acteurs économiques ayant des besoins à satisfaire à travers ces normes. Leur application est considérée comme une restriction à la comptabilité créative et des manipulations de dirigeants, et à la divergence des pratiques comptables.</w:t>
      </w:r>
    </w:p>
    <w:p w:rsidR="00025524" w:rsidRPr="003B1BBF" w:rsidRDefault="00025524" w:rsidP="00166580">
      <w:pPr>
        <w:pStyle w:val="Paragraphedeliste"/>
        <w:numPr>
          <w:ilvl w:val="2"/>
          <w:numId w:val="72"/>
        </w:numPr>
        <w:spacing w:after="0" w:line="360" w:lineRule="auto"/>
        <w:jc w:val="both"/>
        <w:rPr>
          <w:rFonts w:asciiTheme="majorBidi" w:hAnsiTheme="majorBidi" w:cstheme="majorBidi"/>
          <w:b/>
          <w:bCs/>
          <w:sz w:val="24"/>
          <w:szCs w:val="24"/>
        </w:rPr>
      </w:pPr>
      <w:r w:rsidRPr="003B1BBF">
        <w:rPr>
          <w:rFonts w:asciiTheme="majorBidi" w:hAnsiTheme="majorBidi" w:cstheme="majorBidi"/>
          <w:b/>
          <w:bCs/>
          <w:sz w:val="24"/>
          <w:szCs w:val="24"/>
        </w:rPr>
        <w:t>un nouveau référentiel pour une meilleure transparence :</w:t>
      </w:r>
    </w:p>
    <w:p w:rsidR="00025524" w:rsidRPr="00E76FCC" w:rsidRDefault="00025524"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La plus grande rigueur de la normalisation comptable apparaît comme un élément concourant à une plus meilleure transparence de l’information financière. </w:t>
      </w:r>
      <w:r w:rsidRPr="00E76FCC">
        <w:rPr>
          <w:rStyle w:val="Appelnotedebasdep"/>
          <w:rFonts w:asciiTheme="majorBidi" w:hAnsiTheme="majorBidi" w:cstheme="majorBidi"/>
          <w:sz w:val="24"/>
          <w:szCs w:val="24"/>
        </w:rPr>
        <w:footnoteReference w:id="209"/>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Ces normes offrent plus de transparence aux comptes et mettent en place les meilleures méthodes de comptabilité et de traitement des opérations, elles permettent production d'informations plus représentatives de la performance financière et du résultat de l’entreprise.</w:t>
      </w:r>
    </w:p>
    <w:p w:rsidR="00025524" w:rsidRPr="00E76FCC" w:rsidRDefault="00025524" w:rsidP="00166580">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Les normes IFRS permettent d’améliorer le droit à l’information en imposant un ensemble de principes unanimement acceptés, du moins en Europe. Cela passe par l’engagement de produire des informations fiables et vérifiables, en authentifiant les systèmes d’information internes</w:t>
      </w:r>
      <w:r w:rsidRPr="00E76FCC">
        <w:rPr>
          <w:rStyle w:val="Appelnotedebasdep"/>
          <w:rFonts w:asciiTheme="majorBidi" w:hAnsiTheme="majorBidi" w:cstheme="majorBidi"/>
          <w:sz w:val="24"/>
          <w:szCs w:val="24"/>
        </w:rPr>
        <w:footnoteReference w:id="210"/>
      </w:r>
      <w:r w:rsidRPr="00E76FCC">
        <w:rPr>
          <w:rFonts w:asciiTheme="majorBidi" w:hAnsiTheme="majorBidi" w:cstheme="majorBidi"/>
          <w:sz w:val="24"/>
          <w:szCs w:val="24"/>
        </w:rPr>
        <w:t>.</w:t>
      </w:r>
    </w:p>
    <w:p w:rsidR="00025524" w:rsidRPr="00E76FCC" w:rsidRDefault="00025524" w:rsidP="00166580">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En d’autre terme, les normes aident à transparence des informations comptables, de sorte que les systèmes d’information mis en place pour produire et traiter ces informations soient sécurisés et fiables.</w:t>
      </w:r>
    </w:p>
    <w:p w:rsidR="00025524" w:rsidRPr="00E76FCC" w:rsidRDefault="007D558C" w:rsidP="00E76FCC">
      <w:pPr>
        <w:jc w:val="both"/>
        <w:rPr>
          <w:rFonts w:asciiTheme="majorBidi" w:hAnsiTheme="majorBidi" w:cstheme="majorBidi"/>
          <w:sz w:val="24"/>
          <w:szCs w:val="24"/>
        </w:rPr>
      </w:pPr>
      <w:r>
        <w:rPr>
          <w:rFonts w:asciiTheme="majorBidi" w:hAnsiTheme="majorBidi" w:cstheme="majorBidi"/>
          <w:sz w:val="24"/>
          <w:szCs w:val="24"/>
        </w:rPr>
        <w:t>Selon</w:t>
      </w:r>
      <w:r w:rsidR="001E22C4">
        <w:rPr>
          <w:rFonts w:asciiTheme="majorBidi" w:hAnsiTheme="majorBidi" w:cstheme="majorBidi"/>
          <w:sz w:val="24"/>
          <w:szCs w:val="24"/>
        </w:rPr>
        <w:t xml:space="preserve"> </w:t>
      </w:r>
      <w:r w:rsidR="00025524" w:rsidRPr="00E76FCC">
        <w:rPr>
          <w:rFonts w:asciiTheme="majorBidi" w:hAnsiTheme="majorBidi" w:cstheme="majorBidi"/>
          <w:sz w:val="24"/>
          <w:szCs w:val="24"/>
        </w:rPr>
        <w:t>Heger</w:t>
      </w:r>
      <w:r w:rsidR="007B1206">
        <w:rPr>
          <w:rFonts w:asciiTheme="majorBidi" w:hAnsiTheme="majorBidi" w:cstheme="majorBidi"/>
          <w:sz w:val="24"/>
          <w:szCs w:val="24"/>
        </w:rPr>
        <w:t xml:space="preserve"> </w:t>
      </w:r>
      <w:r w:rsidR="00025524" w:rsidRPr="00E76FCC">
        <w:rPr>
          <w:rFonts w:asciiTheme="majorBidi" w:hAnsiTheme="majorBidi" w:cstheme="majorBidi"/>
          <w:sz w:val="24"/>
          <w:szCs w:val="24"/>
        </w:rPr>
        <w:t xml:space="preserve">Gabteni le passage au référentiel IFRS à modifier les pratiques de communication financière des sociétés cotées. </w:t>
      </w:r>
      <w:r w:rsidR="00025524" w:rsidRPr="00E76FCC">
        <w:rPr>
          <w:rStyle w:val="Appelnotedebasdep"/>
          <w:rFonts w:asciiTheme="majorBidi" w:hAnsiTheme="majorBidi" w:cstheme="majorBidi"/>
          <w:sz w:val="24"/>
          <w:szCs w:val="24"/>
        </w:rPr>
        <w:footnoteReference w:id="211"/>
      </w:r>
      <w:r>
        <w:rPr>
          <w:rFonts w:asciiTheme="majorBidi" w:hAnsiTheme="majorBidi" w:cstheme="majorBidi"/>
          <w:sz w:val="24"/>
          <w:szCs w:val="24"/>
        </w:rPr>
        <w:t xml:space="preserve"> </w:t>
      </w:r>
      <w:r w:rsidRPr="00E76FCC">
        <w:rPr>
          <w:rFonts w:asciiTheme="majorBidi" w:hAnsiTheme="majorBidi" w:cstheme="majorBidi"/>
          <w:sz w:val="24"/>
          <w:szCs w:val="24"/>
        </w:rPr>
        <w:t>En</w:t>
      </w:r>
      <w:r w:rsidR="00025524" w:rsidRPr="00E76FCC">
        <w:rPr>
          <w:rFonts w:asciiTheme="majorBidi" w:hAnsiTheme="majorBidi" w:cstheme="majorBidi"/>
          <w:sz w:val="24"/>
          <w:szCs w:val="24"/>
        </w:rPr>
        <w:t xml:space="preserve"> effet, les normes ont obligé les sociétés cotées de publier leurs états financiers pour offrir plus de transparence aux utilisateurs de ses états.</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recherche de transparence a parallèlement conduit, dans la pratique, à une normalisation croissante des états financiers et comptables (normes IFRS, Bâle II, loi Sarbanes Oxley, etc.) </w:t>
      </w:r>
      <w:r w:rsidRPr="00E76FCC">
        <w:rPr>
          <w:rFonts w:asciiTheme="majorBidi" w:hAnsiTheme="majorBidi" w:cstheme="majorBidi"/>
          <w:sz w:val="24"/>
          <w:szCs w:val="24"/>
        </w:rPr>
        <w:lastRenderedPageBreak/>
        <w:t>et la multiplication de codes de « bonne gouvernance » (codes nationaux, européens, de l’OCDE, etc.). Ainsi, plus l’information financière et économique à traiter est devenue complexe, plus on a assisté à une normalisation des données sur les entreprises pour les rendre aisément comparables et fiables.</w:t>
      </w:r>
      <w:r w:rsidRPr="00E76FCC">
        <w:rPr>
          <w:rStyle w:val="Appelnotedebasdep"/>
          <w:rFonts w:asciiTheme="majorBidi" w:hAnsiTheme="majorBidi" w:cstheme="majorBidi"/>
          <w:sz w:val="24"/>
          <w:szCs w:val="24"/>
        </w:rPr>
        <w:footnoteReference w:id="212"/>
      </w:r>
    </w:p>
    <w:p w:rsidR="00025524" w:rsidRPr="00E76FCC" w:rsidRDefault="00025524" w:rsidP="00E76FCC">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C’est dans ce contexte que les nouvelles normes sont venues pour harmoniser la comptabilisation  des comptes de diverses entreprises et de réduire les possibilités de choix et de manipulation de l'image comptable. Effectivement, l’existence d’une </w:t>
      </w:r>
      <w:r w:rsidRPr="00E76FCC">
        <w:rPr>
          <w:rFonts w:asciiTheme="majorBidi" w:hAnsiTheme="majorBidi" w:cstheme="majorBidi"/>
          <w:sz w:val="24"/>
          <w:szCs w:val="24"/>
          <w:shd w:val="clear" w:color="auto" w:fill="FFFFFF"/>
        </w:rPr>
        <w:t>hétérogénéité des systèmes comptables entre les pays et les entreprises a entrainé des pratiques comptables divergentes, ce qui a compliqué aux différents utilisateurs la comparaison des performances des entités dans le temps et dans l’espace ainsi que le suivi des situations financières.</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3.1.2 La comparabilité : un enjeu pour les nouvelles normes</w:t>
      </w:r>
    </w:p>
    <w:p w:rsidR="00025524" w:rsidRPr="00E76FCC" w:rsidRDefault="00025524" w:rsidP="00166580">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constat de BRUN était qu’il y avait: </w:t>
      </w:r>
      <w:r w:rsidRPr="00E76FCC">
        <w:rPr>
          <w:rStyle w:val="Appelnotedebasdep"/>
          <w:rFonts w:asciiTheme="majorBidi" w:hAnsiTheme="majorBidi" w:cstheme="majorBidi"/>
          <w:sz w:val="24"/>
          <w:szCs w:val="24"/>
        </w:rPr>
        <w:footnoteReference w:id="213"/>
      </w:r>
    </w:p>
    <w:p w:rsidR="00025524" w:rsidRPr="00E76FCC" w:rsidRDefault="00025524" w:rsidP="00BA16E6">
      <w:pPr>
        <w:pStyle w:val="Paragraphedeliste"/>
        <w:numPr>
          <w:ilvl w:val="0"/>
          <w:numId w:val="17"/>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Un  manque de comparabilité de l’information financière dans le temps et dans l’espace</w:t>
      </w:r>
    </w:p>
    <w:p w:rsidR="00025524" w:rsidRPr="00E76FCC" w:rsidRDefault="00025524" w:rsidP="00BA16E6">
      <w:pPr>
        <w:pStyle w:val="Paragraphedeliste"/>
        <w:numPr>
          <w:ilvl w:val="0"/>
          <w:numId w:val="17"/>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Un niveau de subjectivité important dans l’établissement des comptes</w:t>
      </w:r>
    </w:p>
    <w:p w:rsidR="00025524" w:rsidRPr="00E76FCC" w:rsidRDefault="00025524" w:rsidP="00BA16E6">
      <w:pPr>
        <w:pStyle w:val="Paragraphedeliste"/>
        <w:numPr>
          <w:ilvl w:val="0"/>
          <w:numId w:val="17"/>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Un langage financier très hétérogène et marqué parfois par un manque  de transparence des comptes et une faible qualité de l’information fournie.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L’intérêt d’une normalisation internationale était de construire un langage financier harmonique et compréhensible par tous les utilisateurs de l’information comptable et financière, réduisant l’ingérence des gestionnaires dans la préparation des états financiers et l’interprétation des résultats, facilitant ainsi la comparaison des comptes des entreprises.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Plusieurs auteurs ont affirmé le rôle de ces normes internationales en matière d’harmonisation des pratiques comptables et de garantie de la comparabilité des informations comptables.</w:t>
      </w:r>
    </w:p>
    <w:p w:rsidR="00025524" w:rsidRPr="00E76FCC" w:rsidRDefault="00025524" w:rsidP="00166580">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 xml:space="preserve">Pour COLASSE la nécessité d’une mise en convergence des référentiels comptables nationaux, si l’on veut rendre plus intelligible et transparente l’information comptable, et </w:t>
      </w:r>
      <w:r w:rsidRPr="00E76FCC">
        <w:rPr>
          <w:rFonts w:asciiTheme="majorBidi" w:hAnsiTheme="majorBidi" w:cstheme="majorBidi"/>
          <w:sz w:val="24"/>
          <w:szCs w:val="24"/>
        </w:rPr>
        <w:lastRenderedPageBreak/>
        <w:t>permettre des  comparaisons fiables entre les performances d’entreprises appartenant à des pays différents.</w:t>
      </w:r>
      <w:r w:rsidRPr="00E76FCC">
        <w:rPr>
          <w:rStyle w:val="Appelnotedebasdep"/>
          <w:rFonts w:asciiTheme="majorBidi" w:hAnsiTheme="majorBidi" w:cstheme="majorBidi"/>
          <w:sz w:val="24"/>
          <w:szCs w:val="24"/>
        </w:rPr>
        <w:footnoteReference w:id="214"/>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Cette mise en convergence a pour but de créer un référentiel applicable dans le monde entier, produisant des informations comptables et financières homogènes et comparables qui facilitent aux acteurs économiques le traitement de ces informations, et assurant cette caractéristique qualitative des informations comptables pour aider à la prise de décision optimale.</w:t>
      </w:r>
    </w:p>
    <w:p w:rsidR="00025524" w:rsidRPr="00E76FCC" w:rsidRDefault="00025524" w:rsidP="00E76FCC">
      <w:pPr>
        <w:pStyle w:val="Default"/>
        <w:spacing w:before="240" w:line="360" w:lineRule="auto"/>
        <w:jc w:val="both"/>
        <w:rPr>
          <w:rFonts w:asciiTheme="majorBidi" w:hAnsiTheme="majorBidi" w:cstheme="majorBidi"/>
          <w:color w:val="auto"/>
        </w:rPr>
      </w:pPr>
      <w:r w:rsidRPr="00E76FCC">
        <w:rPr>
          <w:rFonts w:asciiTheme="majorBidi" w:hAnsiTheme="majorBidi" w:cstheme="majorBidi"/>
          <w:color w:val="auto"/>
        </w:rPr>
        <w:t xml:space="preserve">D’après Ana Maria da Paixão Duarte et al (2015) l’adoption obligatoire des IFRS améliore la comparabilité de l'information financière entre les pays </w:t>
      </w:r>
      <w:r w:rsidRPr="00E76FCC">
        <w:rPr>
          <w:rStyle w:val="Appelnotedebasdep"/>
          <w:rFonts w:asciiTheme="majorBidi" w:hAnsiTheme="majorBidi" w:cstheme="majorBidi"/>
          <w:color w:val="auto"/>
        </w:rPr>
        <w:footnoteReference w:id="215"/>
      </w:r>
      <w:r w:rsidRPr="00E76FCC">
        <w:rPr>
          <w:rFonts w:asciiTheme="majorBidi" w:hAnsiTheme="majorBidi" w:cstheme="majorBidi"/>
          <w:color w:val="auto"/>
        </w:rPr>
        <w:t xml:space="preserve">. </w:t>
      </w:r>
    </w:p>
    <w:p w:rsidR="00025524" w:rsidRPr="00E76FCC" w:rsidRDefault="00025524" w:rsidP="00E76FCC">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Héctor Horacio Garza</w:t>
      </w:r>
      <w:r w:rsidR="00FE73AC">
        <w:rPr>
          <w:rFonts w:asciiTheme="majorBidi" w:hAnsiTheme="majorBidi" w:cstheme="majorBidi"/>
          <w:sz w:val="24"/>
          <w:szCs w:val="24"/>
        </w:rPr>
        <w:t xml:space="preserve"> </w:t>
      </w:r>
      <w:r w:rsidRPr="00E76FCC">
        <w:rPr>
          <w:rFonts w:asciiTheme="majorBidi" w:hAnsiTheme="majorBidi" w:cstheme="majorBidi"/>
          <w:sz w:val="24"/>
          <w:szCs w:val="24"/>
        </w:rPr>
        <w:t>Sánchez et al ont également affirmé l’importance des IFRS pour améliorer la comparaison des informations. Selon eux, l'incorporation des IFRS a amélioré le traitement de l'information, ce qui rend l'efficacité des marchés et la réflexion de l'information comptable sur les cours des actions. Cela réduit également les différences de comparabilité internationales</w:t>
      </w:r>
      <w:r w:rsidRPr="00E76FCC">
        <w:rPr>
          <w:rStyle w:val="Appelnotedebasdep"/>
          <w:rFonts w:asciiTheme="majorBidi" w:hAnsiTheme="majorBidi" w:cstheme="majorBidi"/>
          <w:sz w:val="24"/>
          <w:szCs w:val="24"/>
        </w:rPr>
        <w:footnoteReference w:id="216"/>
      </w:r>
      <w:r w:rsidRPr="00E76FCC">
        <w:rPr>
          <w:rFonts w:asciiTheme="majorBidi" w:hAnsiTheme="majorBidi" w:cstheme="majorBidi"/>
          <w:sz w:val="24"/>
          <w:szCs w:val="24"/>
        </w:rPr>
        <w:t>. Charlotte Disle et Christine Noël ont eux aussi insisté sur le critère de comparabilité, pour elles l’un des intérêts du référentiel IFRS pour les lecteurs des états financiers est de favoriser une  comparabilité des informations financières</w:t>
      </w:r>
      <w:r w:rsidRPr="00E76FCC">
        <w:rPr>
          <w:rStyle w:val="Appelnotedebasdep"/>
          <w:rFonts w:asciiTheme="majorBidi" w:hAnsiTheme="majorBidi" w:cstheme="majorBidi"/>
          <w:sz w:val="24"/>
          <w:szCs w:val="24"/>
        </w:rPr>
        <w:footnoteReference w:id="217"/>
      </w:r>
      <w:r w:rsidRPr="00E76FCC">
        <w:rPr>
          <w:rFonts w:asciiTheme="majorBidi" w:hAnsiTheme="majorBidi" w:cstheme="majorBidi"/>
          <w:sz w:val="24"/>
          <w:szCs w:val="24"/>
        </w:rPr>
        <w:t>.</w:t>
      </w:r>
    </w:p>
    <w:p w:rsidR="00025524" w:rsidRPr="00E76FCC" w:rsidRDefault="00025524" w:rsidP="00E76FCC">
      <w:pPr>
        <w:autoSpaceDE w:val="0"/>
        <w:autoSpaceDN w:val="0"/>
        <w:adjustRightInd w:val="0"/>
        <w:spacing w:before="240"/>
        <w:jc w:val="both"/>
        <w:rPr>
          <w:rFonts w:asciiTheme="majorBidi" w:eastAsia="DejaVuSerif" w:hAnsiTheme="majorBidi" w:cstheme="majorBidi"/>
          <w:sz w:val="24"/>
          <w:szCs w:val="24"/>
        </w:rPr>
      </w:pPr>
      <w:r w:rsidRPr="00E76FCC">
        <w:rPr>
          <w:rFonts w:asciiTheme="majorBidi" w:eastAsia="DejaVuSerif" w:hAnsiTheme="majorBidi" w:cstheme="majorBidi"/>
          <w:sz w:val="24"/>
          <w:szCs w:val="24"/>
        </w:rPr>
        <w:t xml:space="preserve">Le besoin de renseignements sur la situation financière des entreprises est une préoccupation qui touche les investisseurs, banques et toutes les autres parties prenantes </w:t>
      </w:r>
      <w:r w:rsidR="00EB20A1">
        <w:rPr>
          <w:rFonts w:asciiTheme="majorBidi" w:eastAsia="DejaVuSerif" w:hAnsiTheme="majorBidi" w:cstheme="majorBidi"/>
          <w:sz w:val="24"/>
          <w:szCs w:val="24"/>
        </w:rPr>
        <w:t>afin</w:t>
      </w:r>
      <w:r w:rsidRPr="00E76FCC">
        <w:rPr>
          <w:rFonts w:asciiTheme="majorBidi" w:eastAsia="DejaVuSerif" w:hAnsiTheme="majorBidi" w:cstheme="majorBidi"/>
          <w:sz w:val="24"/>
          <w:szCs w:val="24"/>
        </w:rPr>
        <w:t xml:space="preserve"> d’apprécier les performances et l’évolution des entreprises, mais les informations publiées comportent souvent des inexactitudes et des incomplétudes ce qui réduit la possibilité de comparer les états financiers et faire le bon choix qui repose sur une bonne connaissance des activités de l’entreprise et d’une étude rigoureuse de ses résultats et ses performances. Les normes  IAS/IFRS ont été élaborées dans le but d’assurer plus de comparabilité des informations comptables et financières. En effet, le principe de la permanence des méthodes consiste à utiliser les mêmes méthodes pour faciliter la comparaison des états financiers publiés.</w:t>
      </w:r>
    </w:p>
    <w:p w:rsidR="00025524" w:rsidRPr="00E76FCC" w:rsidRDefault="00445A2B" w:rsidP="00E76FCC">
      <w:pPr>
        <w:autoSpaceDE w:val="0"/>
        <w:autoSpaceDN w:val="0"/>
        <w:adjustRightInd w:val="0"/>
        <w:spacing w:before="24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3.1.3</w:t>
      </w:r>
      <w:r w:rsidR="00025524" w:rsidRPr="00E76FCC">
        <w:rPr>
          <w:rFonts w:asciiTheme="majorBidi" w:hAnsiTheme="majorBidi" w:cstheme="majorBidi"/>
          <w:b/>
          <w:bCs/>
          <w:sz w:val="24"/>
          <w:szCs w:val="24"/>
        </w:rPr>
        <w:t xml:space="preserve">Les normes comptables internationales et l’amélioration de la qualité comptable </w:t>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Les entreprises qui appliquent des IAS ont une qualité comptable plus élevée que les entreprises qui ne les appliquent pas et que la qualité comptable s'améliore après que les entreprises en adoptent. </w:t>
      </w:r>
      <w:r w:rsidRPr="00E76FCC">
        <w:rPr>
          <w:rStyle w:val="Appelnotedebasdep"/>
          <w:rFonts w:asciiTheme="majorBidi" w:hAnsiTheme="majorBidi" w:cstheme="majorBidi"/>
          <w:color w:val="auto"/>
        </w:rPr>
        <w:footnoteReference w:id="218"/>
      </w:r>
    </w:p>
    <w:p w:rsidR="00025524" w:rsidRPr="00E76FCC" w:rsidRDefault="00025524"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Les normes comptables internationales sont considérées comme un guide permettant d’aligner les entreprises sur une pratique uniforme et réglementé qui précise les critères de la qualité comptable. L’adoption de ces normes a entrainé des changements dans le processus comptable, permettant d’assurer</w:t>
      </w:r>
      <w:r w:rsidRPr="00E76FCC">
        <w:rPr>
          <w:rFonts w:asciiTheme="majorBidi" w:hAnsiTheme="majorBidi" w:cstheme="majorBidi"/>
        </w:rPr>
        <w:t xml:space="preserve"> l’exactitude, la sincérité, la régularité et l’exhaustivité  de la situation patrimoniale et financière reflétée. </w:t>
      </w:r>
    </w:p>
    <w:p w:rsidR="00025524" w:rsidRPr="00E76FCC" w:rsidRDefault="00025524"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L’application des IFRS a constamment conduit à un rapport financier de qualité supérieure.</w:t>
      </w:r>
      <w:r w:rsidRPr="00E76FCC">
        <w:rPr>
          <w:rStyle w:val="Appelnotedebasdep"/>
          <w:rFonts w:asciiTheme="majorBidi" w:hAnsiTheme="majorBidi" w:cstheme="majorBidi"/>
          <w:sz w:val="24"/>
          <w:szCs w:val="24"/>
        </w:rPr>
        <w:footnoteReference w:id="219"/>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nouvelles normes ont eu une incidence remarquable sur la qualité des documents financiers publiés par les organisations ainsi que sur une meilleure prise en conscience des capacités et des déficiences des entreprises à travers la performance comptable réellement présentée.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Les changements dans les normes comptables ont une incidence sur la qualité de l'information, la période de l'IFRS ayant la plus grande pertinence que celle de la FRS. </w:t>
      </w:r>
      <w:r w:rsidRPr="00E76FCC">
        <w:rPr>
          <w:rStyle w:val="Appelnotedebasdep"/>
          <w:rFonts w:asciiTheme="majorBidi" w:hAnsiTheme="majorBidi" w:cstheme="majorBidi"/>
          <w:sz w:val="24"/>
          <w:szCs w:val="24"/>
        </w:rPr>
        <w:footnoteReference w:id="220"/>
      </w:r>
      <w:r w:rsidRPr="00E76FCC">
        <w:rPr>
          <w:rFonts w:asciiTheme="majorBidi" w:hAnsiTheme="majorBidi" w:cstheme="majorBidi"/>
          <w:sz w:val="24"/>
          <w:szCs w:val="24"/>
        </w:rPr>
        <w:t xml:space="preserve"> Le caractère de reconnaissance international du référentiel IFRS devrait théoriquement produire des états financiers de meilleure « qualité ». </w:t>
      </w:r>
      <w:r w:rsidRPr="00E76FCC">
        <w:rPr>
          <w:rStyle w:val="Appelnotedebasdep"/>
          <w:rFonts w:asciiTheme="majorBidi" w:hAnsiTheme="majorBidi" w:cstheme="majorBidi"/>
          <w:sz w:val="24"/>
          <w:szCs w:val="24"/>
        </w:rPr>
        <w:footnoteReference w:id="221"/>
      </w:r>
    </w:p>
    <w:p w:rsidR="00025524" w:rsidRPr="00E76FCC" w:rsidRDefault="00025524" w:rsidP="00943FFC">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Ce changement induit par les normes connues et appliquées dans le monde entier s’inscrit dans une logique de confiance et de réponse aux exigences des parties prenantes en matière de qualité des informations comptables des entreprises transmises par les dirigeants. </w:t>
      </w:r>
    </w:p>
    <w:p w:rsidR="00025524" w:rsidRPr="00E76FCC" w:rsidRDefault="00025524" w:rsidP="00943FF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IFRS permettent d’avoir des informations comptables de meilleure qualité, ce qui améliore la transparence et la gouvernance d’entreprise.</w:t>
      </w:r>
      <w:r w:rsidRPr="00E76FCC">
        <w:rPr>
          <w:rStyle w:val="Appelnotedebasdep"/>
          <w:rFonts w:asciiTheme="majorBidi" w:hAnsiTheme="majorBidi" w:cstheme="majorBidi"/>
          <w:sz w:val="24"/>
          <w:szCs w:val="24"/>
        </w:rPr>
        <w:footnoteReference w:id="222"/>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Les IAS/IFRS sont supposes avoir un impact positif sur la présentation fidèle des informations comptables et financières et sur la qualité de la comptabilité. Dans la mesure où la comptabilité est un ensemble d’opération de saisie, de collecte et de traitement de donnée comptable, ce processus devra être régi par des règles internationales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garantir une présentation transparente des états financiers de meilleure qualité. Ainsi, l’amélioration de la qualité des informations conduit à un meilleur accès à ces informations de la part des actionnaires ou des créanciers et par conséquent renforce le dispositif de gouvernance d’entreprise. </w:t>
      </w:r>
    </w:p>
    <w:p w:rsidR="00025524" w:rsidRPr="00E76FCC" w:rsidRDefault="00025524"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3.1.4 Fiabilité et pertinence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 fiabilité et la pertinence des informations demeurent des qualités essentielles pour la production des états financiers apportant aux investisseurs  une meilleure prise de décision et une sécurité raisonnable des marchés des capitaux.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Ainsi non seulement le respect des normes internationales permet d’établir des états financiers plus fiables par les méthodes de comptabilisation et d’audit, mais en outre il facilite l’accès aux marchés des capitaux internationaux, qui est essentiel pour la vitalité des sociétés en expansion importante. </w:t>
      </w:r>
      <w:r w:rsidRPr="00E76FCC">
        <w:rPr>
          <w:rStyle w:val="Appelnotedebasdep"/>
          <w:rFonts w:asciiTheme="majorBidi" w:hAnsiTheme="majorBidi" w:cstheme="majorBidi"/>
          <w:sz w:val="24"/>
          <w:szCs w:val="24"/>
        </w:rPr>
        <w:footnoteReference w:id="223"/>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L’intérêt essentiel de ce nouveau référentiel serait plutôt dans le changement d’optique qu’il traduit et son souci de se rapprocher du monde des affaires en fournissant des informations pertinentes pour les investisseurs</w:t>
      </w:r>
      <w:r w:rsidRPr="00E76FCC">
        <w:rPr>
          <w:rStyle w:val="Appelnotedebasdep"/>
          <w:rFonts w:asciiTheme="majorBidi" w:hAnsiTheme="majorBidi" w:cstheme="majorBidi"/>
          <w:sz w:val="24"/>
          <w:szCs w:val="24"/>
        </w:rPr>
        <w:footnoteReference w:id="224"/>
      </w:r>
      <w:r w:rsidRPr="00E76FCC">
        <w:rPr>
          <w:rFonts w:asciiTheme="majorBidi" w:hAnsiTheme="majorBidi" w:cstheme="majorBidi"/>
          <w:sz w:val="24"/>
          <w:szCs w:val="24"/>
        </w:rPr>
        <w:t>. Les investisseurs sont souvent victimes d’informations comptables peu significatives et n’abouti pas à l’objectif fixé, or la pertinence des informations est un élément clés pour toute  prise de décision.</w:t>
      </w:r>
    </w:p>
    <w:p w:rsidR="00025524" w:rsidRPr="00E76FCC" w:rsidRDefault="00025524" w:rsidP="00E76FCC">
      <w:pPr>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3.1.5 Les normes IAS /IFRS pour un rapprochement de la réalité économique </w:t>
      </w:r>
    </w:p>
    <w:p w:rsidR="00025524" w:rsidRPr="00E76FCC" w:rsidRDefault="00025524"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Le nouveau référentiel international modifie profondément la conception et la perception que l’on pouvait avoir de l’information comptable en imposant une nouvelle façon de penser estimée plus appropriée pour évaluer les actifs et les passifs d’une entité car plus proche de la réalité économique. L’approche très nouvelle, en termes d’IFRS, se veut donc très objective, </w:t>
      </w:r>
      <w:r w:rsidRPr="00E76FCC">
        <w:rPr>
          <w:rFonts w:asciiTheme="majorBidi" w:hAnsiTheme="majorBidi" w:cstheme="majorBidi"/>
          <w:sz w:val="24"/>
          <w:szCs w:val="24"/>
        </w:rPr>
        <w:lastRenderedPageBreak/>
        <w:t xml:space="preserve">conforme à la réalité économique et moins simple retranscription d’une réalité juridique ou fiscale. </w:t>
      </w:r>
      <w:r w:rsidRPr="00E76FCC">
        <w:rPr>
          <w:rStyle w:val="Appelnotedebasdep"/>
          <w:rFonts w:asciiTheme="majorBidi" w:hAnsiTheme="majorBidi" w:cstheme="majorBidi"/>
          <w:sz w:val="24"/>
          <w:szCs w:val="24"/>
        </w:rPr>
        <w:footnoteReference w:id="225"/>
      </w:r>
    </w:p>
    <w:p w:rsidR="00025524" w:rsidRPr="00E76FCC" w:rsidRDefault="00025524"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Les parties prenantes sont souvent victimes d’un maquillage ou d’un déguisement de la réalité économique d’une entreprise à travers les informations comptables et financières publiées dans ses états financiers. Les normes internationales IFRS sont considérées pour certains auteurs comme une nouvelle voix vers une meilleure transmission honnête de la situation économique de l’entité. C’est dans ce sens, que l’application de ces nouvelles normes a permis d’apporter une représentation plus conforme et plus sincère sur la réalité économique.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L'objectif du Comité international des normes comptables (IASC) et son organe successeur, l'International Accounting Standards Board (IASB), est de développer un ensemble internationalement acceptable de normes de reporting financier de haute qualité. Pour atteindre cet objectif, l'IASC et l'IASB ont émis des normes fondées sur des principes et ont pris des mesures pour éliminer les alternatives comptables admissibles et exiger des mesures comptables qui reflètent au mieux la situation économique et la performance d'une entreprise.</w:t>
      </w:r>
      <w:r w:rsidRPr="00E76FCC">
        <w:rPr>
          <w:rStyle w:val="Appelnotedebasdep"/>
          <w:rFonts w:asciiTheme="majorBidi" w:hAnsiTheme="majorBidi" w:cstheme="majorBidi"/>
          <w:sz w:val="24"/>
          <w:szCs w:val="24"/>
        </w:rPr>
        <w:footnoteReference w:id="226"/>
      </w:r>
    </w:p>
    <w:p w:rsidR="00025524" w:rsidRPr="00E76FCC" w:rsidRDefault="00025524"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3.2 Les limites du nouveau référentiel</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Il convient de souligner que l’adoption du référentiel IFRS ne réduit pas à zéro les divergences en matière de pratiques comptables. En outre, ce référentiel ne conduit pas à une uniformisation de l’information financière, ni sur la forme, ni sur le fonds. </w:t>
      </w:r>
      <w:r w:rsidRPr="00E76FCC">
        <w:rPr>
          <w:rStyle w:val="Appelnotedebasdep"/>
          <w:rFonts w:asciiTheme="majorBidi" w:hAnsiTheme="majorBidi" w:cstheme="majorBidi"/>
          <w:sz w:val="24"/>
          <w:szCs w:val="24"/>
        </w:rPr>
        <w:footnoteReference w:id="227"/>
      </w:r>
    </w:p>
    <w:p w:rsidR="00025524" w:rsidRPr="00E76FCC" w:rsidRDefault="00025524"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Les normes comptables internationales ont été élaborées dans le but d’uniformiser les pratiques comptables et les informations financières. Cependant ces informations ne peuvent être uniformes à traves le monde entier. En effet, la difficulté liée aux mesures d’adoption des nouvelles normes par les entreprises constitue un obstacle à la mise en application des normes IAS/IFRS.</w:t>
      </w:r>
    </w:p>
    <w:p w:rsidR="00025524" w:rsidRPr="00E76FCC" w:rsidRDefault="00025524"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Tandis que certains auteurs soutenait l’idée que les nouvelles normes ont amélioré la qualité comptable, d'autres considèrent que la norme comptable ne fournit pas une assurance </w:t>
      </w:r>
      <w:r w:rsidRPr="00E76FCC">
        <w:rPr>
          <w:rFonts w:asciiTheme="majorBidi" w:hAnsiTheme="majorBidi" w:cstheme="majorBidi"/>
          <w:sz w:val="24"/>
          <w:szCs w:val="24"/>
        </w:rPr>
        <w:lastRenderedPageBreak/>
        <w:t>suffisante sur la qualité de l'information, en raison des alternatives relatives à certains choix de méthodes d'évaluation ou de comptabilisation des transactions exécutés par les comptables et les gestionnaires.</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Style w:val="Accentuation"/>
          <w:rFonts w:asciiTheme="majorBidi" w:hAnsiTheme="majorBidi" w:cstheme="majorBidi"/>
          <w:i w:val="0"/>
          <w:iCs w:val="0"/>
          <w:sz w:val="24"/>
          <w:szCs w:val="24"/>
        </w:rPr>
        <w:t>Il</w:t>
      </w:r>
      <w:r w:rsidRPr="00E76FCC">
        <w:rPr>
          <w:rFonts w:asciiTheme="majorBidi" w:hAnsiTheme="majorBidi" w:cstheme="majorBidi"/>
          <w:sz w:val="24"/>
          <w:szCs w:val="24"/>
        </w:rPr>
        <w:t xml:space="preserve"> est possible que ces normes se traduisent par une information financière moins fiable, voir des risques de comptabilité créative accrue, en raison de la place plus importante laissée au jugement et à la subjectivité des dirigeants.</w:t>
      </w:r>
      <w:r w:rsidRPr="00E76FCC">
        <w:rPr>
          <w:rStyle w:val="Appelnotedebasdep"/>
          <w:rFonts w:asciiTheme="majorBidi" w:hAnsiTheme="majorBidi" w:cstheme="majorBidi"/>
          <w:sz w:val="24"/>
          <w:szCs w:val="24"/>
        </w:rPr>
        <w:footnoteReference w:id="228"/>
      </w:r>
    </w:p>
    <w:p w:rsidR="00025524" w:rsidRPr="00E76FCC" w:rsidRDefault="00025524" w:rsidP="00E76FCC">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Toutefois, la liberté qu’offrent les normes permet aussi de choisir la méthode comptable qui répond le mieux à ses intérêts, plutôt que celle qui donne la meilleure représentation de la situation. </w:t>
      </w:r>
      <w:r w:rsidRPr="00E76FCC">
        <w:rPr>
          <w:rStyle w:val="Appelnotedebasdep"/>
          <w:rFonts w:asciiTheme="majorBidi" w:hAnsiTheme="majorBidi" w:cstheme="majorBidi"/>
          <w:sz w:val="24"/>
          <w:szCs w:val="24"/>
        </w:rPr>
        <w:footnoteReference w:id="229"/>
      </w:r>
    </w:p>
    <w:p w:rsidR="00025524" w:rsidRPr="00E76FCC" w:rsidRDefault="00025524" w:rsidP="00E76FCC">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Cette liberté laissée par les normes comptables a réduit la fiabilité des informations. En fait, les managers ont la possibilité d’utiliser cette lacune, pour transformer la réalité et les faits financiers de l’entité pour leurs intérêts. </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Une autre limite des nouvelles normes internationales est le coût supporté par l’entreprise. Les IFRS, en évolution permanente, induisent des coûts de formation importants. </w:t>
      </w:r>
      <w:r w:rsidRPr="00E76FCC">
        <w:rPr>
          <w:rStyle w:val="Appelnotedebasdep"/>
          <w:rFonts w:asciiTheme="majorBidi" w:hAnsiTheme="majorBidi" w:cstheme="majorBidi"/>
          <w:sz w:val="24"/>
          <w:szCs w:val="24"/>
        </w:rPr>
        <w:footnoteReference w:id="230"/>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En effet, pour l’application des normes, les gestionnaires et les personnes chargées par la production et l’élaboration des états financiers, sont supposées  être assez qualifiées et formées sur les normes IAS/IFRS pour présenter des rapports et des informations conformément aux normes, ce qui engendrera des frais de formation pour l’entreprise pour former ses employés.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L’étude de Mustapha BOUBAKEUR montre que l'adoption des normes comptables claires, surtout si elles sont basées sur une référence internationale, permettrait de fournir une divulgation appropriée qui comprend des informations financières en valeur et en quantité et utiles aux différentes parties prenantes en matière de contrôle, de surveillance, de </w:t>
      </w:r>
      <w:r w:rsidRPr="00E76FCC">
        <w:rPr>
          <w:rFonts w:asciiTheme="majorBidi" w:hAnsiTheme="majorBidi" w:cstheme="majorBidi"/>
          <w:sz w:val="24"/>
          <w:szCs w:val="24"/>
        </w:rPr>
        <w:lastRenderedPageBreak/>
        <w:t>planification, et même la prise des décisions et le jugement des options comptables, et ce, sur la base des informations nécessaires de qualité</w:t>
      </w:r>
      <w:r w:rsidRPr="00E76FCC">
        <w:rPr>
          <w:rStyle w:val="Appelnotedebasdep"/>
          <w:rFonts w:asciiTheme="majorBidi" w:hAnsiTheme="majorBidi" w:cstheme="majorBidi"/>
          <w:sz w:val="24"/>
          <w:szCs w:val="24"/>
        </w:rPr>
        <w:footnoteReference w:id="231"/>
      </w:r>
      <w:r w:rsidRPr="00E76FCC">
        <w:rPr>
          <w:rFonts w:asciiTheme="majorBidi" w:hAnsiTheme="majorBidi" w:cstheme="majorBidi"/>
          <w:sz w:val="24"/>
          <w:szCs w:val="24"/>
        </w:rPr>
        <w:t>. Cette étude a accentué sur la notion claire et internationale. En effet, les règles concises et précises applicables à travers le monde entier impose une présentation uniforme des rapports financiers et une homogénéité des informations, sauf que, les nouvelles normes bien qu’elles soient internationales, reconnaissent un espace de liberté et d’ambigüité, laissant le choix aux préparateurs des états financiers et donc une diversité des pratiques comptables.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Dans la mesure où ces normes comptables ont aussi une certaine ambiguïté et un manque de précision, qui privilégient les méthodes de comptabilité ou d'évaluation, les méthodes de dépréciation, l'estimation du coût ... etc., le gestionnaire aura la possibilité de choisir entre différents options dans le sens qui convient à ses intérêts et aux intérêts de son organisation. Les entreprises disposent également de mécanismes de contrôle pour compléter les lacunes des normes comptables.</w:t>
      </w:r>
    </w:p>
    <w:p w:rsidR="00025524" w:rsidRPr="00E76FCC" w:rsidRDefault="00025524" w:rsidP="00E76FCC">
      <w:pPr>
        <w:autoSpaceDE w:val="0"/>
        <w:autoSpaceDN w:val="0"/>
        <w:adjustRightInd w:val="0"/>
        <w:spacing w:after="0" w:afterAutospacing="0"/>
        <w:jc w:val="both"/>
        <w:rPr>
          <w:rFonts w:asciiTheme="majorBidi" w:eastAsia="DejaVuSerif" w:hAnsiTheme="majorBidi" w:cstheme="majorBidi"/>
          <w:b/>
          <w:bCs/>
          <w:color w:val="222222"/>
          <w:sz w:val="24"/>
          <w:szCs w:val="24"/>
        </w:rPr>
      </w:pPr>
      <w:r w:rsidRPr="00E76FCC">
        <w:rPr>
          <w:rFonts w:asciiTheme="majorBidi" w:hAnsiTheme="majorBidi" w:cstheme="majorBidi"/>
          <w:b/>
          <w:bCs/>
          <w:sz w:val="24"/>
          <w:szCs w:val="24"/>
        </w:rPr>
        <w:t>Section 3 :</w:t>
      </w:r>
      <w:r w:rsidRPr="00E76FCC">
        <w:rPr>
          <w:rFonts w:asciiTheme="majorBidi" w:eastAsia="DejaVuSerif" w:hAnsiTheme="majorBidi" w:cstheme="majorBidi"/>
          <w:b/>
          <w:bCs/>
          <w:color w:val="222222"/>
          <w:sz w:val="24"/>
          <w:szCs w:val="24"/>
        </w:rPr>
        <w:t xml:space="preserve"> Le contrôle des informations comptables et financières :</w:t>
      </w:r>
    </w:p>
    <w:p w:rsidR="00025524" w:rsidRPr="00E76FCC" w:rsidRDefault="00025524"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Le choix laissé et le jugement personnel des dirigeants de l’entreprise du aux ambigüités des référentiels ont suscité une inquiétude chez les parties prenantes à propos de la crédibilité des états financiers.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La gouvernance d’entreprise ainsi que différents mécanismes de contrôle (conseil d’administration, le comité d’audit, l’audit externe et interne) ont contribué à l’amélioration de la performance et de l’utilité des informations comptables et financières.</w:t>
      </w:r>
    </w:p>
    <w:p w:rsidR="00025524" w:rsidRPr="00E76FCC" w:rsidRDefault="00025524" w:rsidP="00E76FCC">
      <w:pPr>
        <w:spacing w:after="0" w:afterAutospacing="0"/>
        <w:jc w:val="both"/>
        <w:rPr>
          <w:rFonts w:asciiTheme="majorBidi" w:eastAsia="Calibri" w:hAnsiTheme="majorBidi" w:cstheme="majorBidi"/>
          <w:b/>
          <w:bCs/>
          <w:sz w:val="24"/>
          <w:szCs w:val="24"/>
        </w:rPr>
      </w:pPr>
      <w:r w:rsidRPr="00E76FCC">
        <w:rPr>
          <w:rFonts w:asciiTheme="majorBidi" w:eastAsia="Calibri" w:hAnsiTheme="majorBidi" w:cstheme="majorBidi"/>
          <w:b/>
          <w:bCs/>
          <w:sz w:val="24"/>
          <w:szCs w:val="24"/>
        </w:rPr>
        <w:t>1. Les informations comptables et financières dans le processus de gouvernance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Face à une crise d’asymétrie d’information, où se logent doute et perte de confiance des parties prenantes envers les états financiers, les entreprises sont amené à la mise en place d’un système de gouvernance pour favoriser la transparence des informations comptables et réduire cette asymétrie dont bénéficient les dirigeants et ainsi renforcer la crédibilité des états financiers.</w:t>
      </w:r>
    </w:p>
    <w:p w:rsidR="00025524" w:rsidRPr="00B011AD" w:rsidRDefault="00025524" w:rsidP="00B011AD">
      <w:pPr>
        <w:pStyle w:val="Paragraphedeliste"/>
        <w:numPr>
          <w:ilvl w:val="1"/>
          <w:numId w:val="125"/>
        </w:numPr>
        <w:autoSpaceDE w:val="0"/>
        <w:autoSpaceDN w:val="0"/>
        <w:adjustRightInd w:val="0"/>
        <w:spacing w:after="0"/>
        <w:jc w:val="both"/>
        <w:rPr>
          <w:rFonts w:asciiTheme="majorBidi" w:hAnsiTheme="majorBidi" w:cstheme="majorBidi"/>
          <w:b/>
          <w:bCs/>
          <w:color w:val="000000"/>
          <w:sz w:val="24"/>
          <w:szCs w:val="24"/>
        </w:rPr>
      </w:pPr>
      <w:r w:rsidRPr="00B011AD">
        <w:rPr>
          <w:rFonts w:asciiTheme="majorBidi" w:hAnsiTheme="majorBidi" w:cstheme="majorBidi"/>
          <w:b/>
          <w:bCs/>
          <w:color w:val="000000"/>
          <w:sz w:val="24"/>
          <w:szCs w:val="24"/>
        </w:rPr>
        <w:lastRenderedPageBreak/>
        <w:t>La gouvernance comme garant de la qualité de l’information comptable et financière:</w:t>
      </w:r>
    </w:p>
    <w:p w:rsidR="00025524" w:rsidRPr="00E76FCC" w:rsidRDefault="00025524" w:rsidP="00E76FCC">
      <w:pPr>
        <w:autoSpaceDE w:val="0"/>
        <w:autoSpaceDN w:val="0"/>
        <w:adjustRightInd w:val="0"/>
        <w:spacing w:before="0" w:beforeAutospacing="0"/>
        <w:jc w:val="both"/>
        <w:rPr>
          <w:rFonts w:asciiTheme="majorBidi" w:hAnsiTheme="majorBidi" w:cstheme="majorBidi"/>
          <w:color w:val="000000"/>
          <w:sz w:val="24"/>
          <w:szCs w:val="24"/>
        </w:rPr>
      </w:pPr>
      <w:r w:rsidRPr="00E76FCC">
        <w:rPr>
          <w:rFonts w:asciiTheme="majorBidi" w:hAnsiTheme="majorBidi" w:cstheme="majorBidi"/>
          <w:color w:val="000000"/>
          <w:sz w:val="24"/>
          <w:szCs w:val="24"/>
        </w:rPr>
        <w:t xml:space="preserve">La gouvernance d’entreprise couvre l’ensemble des mécanismes et des systèmes mis en œuvre assurant la divulgation d’information financière conformément aux normes comptables internationales. </w:t>
      </w:r>
    </w:p>
    <w:p w:rsidR="00025524" w:rsidRPr="00E76FCC" w:rsidRDefault="00090485" w:rsidP="00943FFC">
      <w:pPr>
        <w:spacing w:after="0"/>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rect id="_x0000_s1079" style="position:absolute;left:0;text-align:left;margin-left:32.05pt;margin-top:32.45pt;width:390.4pt;height:54.75pt;z-index:251711488" filled="f"/>
        </w:pict>
      </w:r>
      <w:r w:rsidR="00025524" w:rsidRPr="00E76FCC">
        <w:rPr>
          <w:rFonts w:asciiTheme="majorBidi" w:hAnsiTheme="majorBidi" w:cstheme="majorBidi"/>
          <w:b/>
          <w:bCs/>
          <w:sz w:val="24"/>
          <w:szCs w:val="24"/>
        </w:rPr>
        <w:t>Figure N°</w:t>
      </w:r>
      <w:r w:rsidR="004A1370" w:rsidRPr="00E76FCC">
        <w:rPr>
          <w:rFonts w:asciiTheme="majorBidi" w:hAnsiTheme="majorBidi" w:cstheme="majorBidi"/>
          <w:b/>
          <w:bCs/>
          <w:sz w:val="24"/>
          <w:szCs w:val="24"/>
        </w:rPr>
        <w:t xml:space="preserve"> 0</w:t>
      </w:r>
      <w:r w:rsidR="00917F55">
        <w:rPr>
          <w:rFonts w:asciiTheme="majorBidi" w:hAnsiTheme="majorBidi" w:cstheme="majorBidi"/>
          <w:b/>
          <w:bCs/>
          <w:sz w:val="24"/>
          <w:szCs w:val="24"/>
        </w:rPr>
        <w:t>9</w:t>
      </w:r>
      <w:r w:rsidR="00025524" w:rsidRPr="00E76FCC">
        <w:rPr>
          <w:rFonts w:asciiTheme="majorBidi" w:hAnsiTheme="majorBidi" w:cstheme="majorBidi"/>
          <w:b/>
          <w:bCs/>
          <w:sz w:val="24"/>
          <w:szCs w:val="24"/>
        </w:rPr>
        <w:t xml:space="preserve"> : Mosaïque de gouvernance et la qualité de l’information financière</w:t>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08" type="#_x0000_t32" style="position:absolute;left:0;text-align:left;margin-left:7.4pt;margin-top:15.4pt;width:0;height:267.65pt;z-index:251741184" o:connectortype="straight"/>
        </w:pict>
      </w:r>
      <w:r>
        <w:rPr>
          <w:rFonts w:asciiTheme="majorBidi" w:hAnsiTheme="majorBidi" w:cstheme="majorBidi"/>
          <w:noProof/>
          <w:sz w:val="24"/>
          <w:szCs w:val="24"/>
          <w:lang w:eastAsia="fr-FR"/>
        </w:rPr>
        <w:pict>
          <v:shape id="_x0000_s1109" type="#_x0000_t32" style="position:absolute;left:0;text-align:left;margin-left:447.1pt;margin-top:15.4pt;width:0;height:267.65pt;z-index:251742208" o:connectortype="straight"/>
        </w:pict>
      </w:r>
      <w:r>
        <w:rPr>
          <w:rFonts w:asciiTheme="majorBidi" w:hAnsiTheme="majorBidi" w:cstheme="majorBidi"/>
          <w:noProof/>
          <w:sz w:val="24"/>
          <w:szCs w:val="24"/>
          <w:lang w:eastAsia="fr-FR"/>
        </w:rPr>
        <w:pict>
          <v:rect id="_x0000_s1081" style="position:absolute;left:0;text-align:left;margin-left:298.2pt;margin-top:1.85pt;width:91.35pt;height:21.25pt;z-index:251713536" filled="f">
            <v:textbox style="mso-next-textbox:#_x0000_s1081">
              <w:txbxContent>
                <w:p w:rsidR="00233F5A" w:rsidRDefault="00233F5A">
                  <w:r w:rsidRPr="005A7CBB">
                    <w:rPr>
                      <w:rFonts w:asciiTheme="majorBidi" w:hAnsiTheme="majorBidi" w:cstheme="majorBidi"/>
                      <w:sz w:val="24"/>
                      <w:szCs w:val="24"/>
                    </w:rPr>
                    <w:t>Législateurs</w:t>
                  </w:r>
                </w:p>
              </w:txbxContent>
            </v:textbox>
          </v:rect>
        </w:pict>
      </w:r>
      <w:r>
        <w:rPr>
          <w:rFonts w:asciiTheme="majorBidi" w:hAnsiTheme="majorBidi" w:cstheme="majorBidi"/>
          <w:noProof/>
          <w:sz w:val="24"/>
          <w:szCs w:val="24"/>
          <w:lang w:eastAsia="fr-FR"/>
        </w:rPr>
        <w:pict>
          <v:rect id="_x0000_s1085" style="position:absolute;left:0;text-align:left;margin-left:298.8pt;margin-top:26.85pt;width:91.35pt;height:22.05pt;z-index:251717632" filled="f">
            <v:textbox style="mso-next-textbox:#_x0000_s1085">
              <w:txbxContent>
                <w:p w:rsidR="00233F5A" w:rsidRDefault="00233F5A">
                  <w:r w:rsidRPr="005A7CBB">
                    <w:rPr>
                      <w:rFonts w:asciiTheme="majorBidi" w:hAnsiTheme="majorBidi" w:cstheme="majorBidi"/>
                      <w:sz w:val="24"/>
                      <w:szCs w:val="24"/>
                    </w:rPr>
                    <w:t>Actionnaires</w:t>
                  </w:r>
                </w:p>
              </w:txbxContent>
            </v:textbox>
          </v:rect>
        </w:pict>
      </w:r>
      <w:r>
        <w:rPr>
          <w:rFonts w:asciiTheme="majorBidi" w:hAnsiTheme="majorBidi" w:cstheme="majorBidi"/>
          <w:noProof/>
          <w:sz w:val="24"/>
          <w:szCs w:val="24"/>
          <w:lang w:eastAsia="fr-FR"/>
        </w:rPr>
        <w:pict>
          <v:rect id="_x0000_s1084" style="position:absolute;left:0;text-align:left;margin-left:173.05pt;margin-top:26.85pt;width:109.3pt;height:22.05pt;z-index:251716608" filled="f">
            <v:textbox style="mso-next-textbox:#_x0000_s1084">
              <w:txbxContent>
                <w:p w:rsidR="00233F5A" w:rsidRDefault="00233F5A">
                  <w:r w:rsidRPr="005A7CBB">
                    <w:rPr>
                      <w:rFonts w:asciiTheme="majorBidi" w:hAnsiTheme="majorBidi" w:cstheme="majorBidi"/>
                      <w:sz w:val="24"/>
                      <w:szCs w:val="24"/>
                    </w:rPr>
                    <w:t>Marché financier</w:t>
                  </w:r>
                </w:p>
              </w:txbxContent>
            </v:textbox>
          </v:rect>
        </w:pict>
      </w:r>
      <w:r>
        <w:rPr>
          <w:rFonts w:asciiTheme="majorBidi" w:hAnsiTheme="majorBidi" w:cstheme="majorBidi"/>
          <w:noProof/>
          <w:sz w:val="24"/>
          <w:szCs w:val="24"/>
          <w:lang w:eastAsia="fr-FR"/>
        </w:rPr>
        <w:pict>
          <v:rect id="_x0000_s1082" style="position:absolute;left:0;text-align:left;margin-left:173.05pt;margin-top:1.85pt;width:109.3pt;height:21.25pt;z-index:251714560" filled="f">
            <v:textbox style="mso-next-textbox:#_x0000_s1082">
              <w:txbxContent>
                <w:p w:rsidR="00233F5A" w:rsidRDefault="00233F5A" w:rsidP="00413B32">
                  <w:pPr>
                    <w:ind w:hanging="142"/>
                  </w:pPr>
                  <w:r w:rsidRPr="005A7CBB">
                    <w:rPr>
                      <w:rFonts w:asciiTheme="majorBidi" w:hAnsiTheme="majorBidi" w:cstheme="majorBidi"/>
                      <w:sz w:val="24"/>
                      <w:szCs w:val="24"/>
                    </w:rPr>
                    <w:t>Analystes financiers</w:t>
                  </w:r>
                </w:p>
              </w:txbxContent>
            </v:textbox>
          </v:rect>
        </w:pict>
      </w:r>
      <w:r>
        <w:rPr>
          <w:rFonts w:asciiTheme="majorBidi" w:hAnsiTheme="majorBidi" w:cstheme="majorBidi"/>
          <w:noProof/>
          <w:sz w:val="24"/>
          <w:szCs w:val="24"/>
          <w:lang w:eastAsia="fr-FR"/>
        </w:rPr>
        <w:pict>
          <v:rect id="_x0000_s1083" style="position:absolute;left:0;text-align:left;margin-left:52.8pt;margin-top:26.85pt;width:91.35pt;height:22.05pt;z-index:251715584" filled="f">
            <v:textbox style="mso-next-textbox:#_x0000_s1083">
              <w:txbxContent>
                <w:p w:rsidR="00233F5A" w:rsidRDefault="00233F5A">
                  <w:r w:rsidRPr="005A7CBB">
                    <w:rPr>
                      <w:rFonts w:asciiTheme="majorBidi" w:hAnsiTheme="majorBidi" w:cstheme="majorBidi"/>
                      <w:sz w:val="24"/>
                      <w:szCs w:val="24"/>
                    </w:rPr>
                    <w:t>Régulateurs</w:t>
                  </w:r>
                </w:p>
              </w:txbxContent>
            </v:textbox>
          </v:rect>
        </w:pict>
      </w:r>
      <w:r>
        <w:rPr>
          <w:rFonts w:asciiTheme="majorBidi" w:hAnsiTheme="majorBidi" w:cstheme="majorBidi"/>
          <w:noProof/>
          <w:sz w:val="24"/>
          <w:szCs w:val="24"/>
          <w:lang w:eastAsia="fr-FR"/>
        </w:rPr>
        <w:pict>
          <v:rect id="_x0000_s1080" style="position:absolute;left:0;text-align:left;margin-left:52.8pt;margin-top:1.85pt;width:91.35pt;height:21.25pt;z-index:251712512" filled="f">
            <v:textbox style="mso-next-textbox:#_x0000_s1080">
              <w:txbxContent>
                <w:p w:rsidR="00233F5A" w:rsidRDefault="00233F5A">
                  <w:r w:rsidRPr="005A7CBB">
                    <w:rPr>
                      <w:rFonts w:asciiTheme="majorBidi" w:hAnsiTheme="majorBidi" w:cstheme="majorBidi"/>
                      <w:sz w:val="24"/>
                      <w:szCs w:val="24"/>
                    </w:rPr>
                    <w:t>Système légal</w:t>
                  </w:r>
                </w:p>
              </w:txbxContent>
            </v:textbox>
          </v:rect>
        </w:pict>
      </w:r>
      <w:r>
        <w:rPr>
          <w:rFonts w:asciiTheme="majorBidi" w:hAnsiTheme="majorBidi" w:cstheme="majorBidi"/>
          <w:noProof/>
          <w:sz w:val="24"/>
          <w:szCs w:val="24"/>
          <w:lang w:eastAsia="fr-FR"/>
        </w:rPr>
        <w:pict>
          <v:shape id="_x0000_s1107" type="#_x0000_t32" style="position:absolute;left:0;text-align:left;margin-left:7.4pt;margin-top:13.9pt;width:24.65pt;height:0;z-index:251740160" o:connectortype="straight"/>
        </w:pict>
      </w:r>
      <w:r>
        <w:rPr>
          <w:rFonts w:asciiTheme="majorBidi" w:hAnsiTheme="majorBidi" w:cstheme="majorBidi"/>
          <w:noProof/>
          <w:sz w:val="24"/>
          <w:szCs w:val="24"/>
          <w:lang w:eastAsia="fr-FR"/>
        </w:rPr>
        <w:pict>
          <v:shape id="_x0000_s1106" type="#_x0000_t32" style="position:absolute;left:0;text-align:left;margin-left:422.45pt;margin-top:15.4pt;width:24.65pt;height:0;z-index:251739136" o:connectortype="straight"/>
        </w:pict>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p>
    <w:p w:rsidR="00025524" w:rsidRPr="00E76FCC" w:rsidRDefault="00090485" w:rsidP="00E76FCC">
      <w:pPr>
        <w:tabs>
          <w:tab w:val="left" w:pos="1179"/>
          <w:tab w:val="left" w:pos="3653"/>
          <w:tab w:val="left" w:pos="6098"/>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87" type="#_x0000_t32" style="position:absolute;left:0;text-align:left;margin-left:226.3pt;margin-top:18.6pt;width:0;height:26.1pt;z-index:251719680" o:connectortype="straight">
            <v:stroke endarrow="block"/>
          </v:shape>
        </w:pict>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r w:rsidR="00025524" w:rsidRPr="00E76FCC">
        <w:rPr>
          <w:rFonts w:asciiTheme="majorBidi" w:hAnsiTheme="majorBidi" w:cstheme="majorBidi"/>
          <w:sz w:val="24"/>
          <w:szCs w:val="24"/>
        </w:rPr>
        <w:tab/>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02" type="#_x0000_t32" style="position:absolute;left:0;text-align:left;margin-left:408.9pt;margin-top:22.95pt;width:0;height:126.2pt;flip:y;z-index:251735040" o:connectortype="straight"/>
        </w:pict>
      </w:r>
      <w:r>
        <w:rPr>
          <w:rFonts w:asciiTheme="majorBidi" w:hAnsiTheme="majorBidi" w:cstheme="majorBidi"/>
          <w:noProof/>
          <w:sz w:val="24"/>
          <w:szCs w:val="24"/>
          <w:lang w:eastAsia="fr-FR"/>
        </w:rPr>
        <w:pict>
          <v:rect id="_x0000_s1086" style="position:absolute;left:0;text-align:left;margin-left:32.05pt;margin-top:11.65pt;width:390.4pt;height:171.9pt;z-index:251718656" filled="f"/>
        </w:pict>
      </w:r>
      <w:r>
        <w:rPr>
          <w:rFonts w:asciiTheme="majorBidi" w:hAnsiTheme="majorBidi" w:cstheme="majorBidi"/>
          <w:noProof/>
          <w:sz w:val="24"/>
          <w:szCs w:val="24"/>
          <w:lang w:eastAsia="fr-FR"/>
        </w:rPr>
        <w:pict>
          <v:shape id="_x0000_s1103" type="#_x0000_t32" style="position:absolute;left:0;text-align:left;margin-left:90.6pt;margin-top:22.95pt;width:317.5pt;height:.3pt;flip:x;z-index:251736064" o:connectortype="straight"/>
        </w:pict>
      </w:r>
      <w:r>
        <w:rPr>
          <w:rFonts w:asciiTheme="majorBidi" w:hAnsiTheme="majorBidi" w:cstheme="majorBidi"/>
          <w:noProof/>
          <w:sz w:val="24"/>
          <w:szCs w:val="24"/>
          <w:lang w:eastAsia="fr-FR"/>
        </w:rPr>
        <w:pict>
          <v:shape id="_x0000_s1104" type="#_x0000_t32" style="position:absolute;left:0;text-align:left;margin-left:89.9pt;margin-top:23.2pt;width:0;height:14.1pt;z-index:251737088" o:connectortype="straight">
            <v:stroke endarrow="block"/>
          </v:shape>
        </w:pict>
      </w:r>
    </w:p>
    <w:p w:rsidR="00025524" w:rsidRPr="00E76FCC" w:rsidRDefault="00090485" w:rsidP="00E76FCC">
      <w:pPr>
        <w:spacing w:after="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98" type="#_x0000_t32" style="position:absolute;left:0;text-align:left;margin-left:122.7pt;margin-top:22.25pt;width:88.95pt;height:83.2pt;z-index:251730944" o:connectortype="straight">
            <v:stroke startarrow="block" endarrow="block"/>
          </v:shape>
        </w:pict>
      </w:r>
      <w:r>
        <w:rPr>
          <w:rFonts w:asciiTheme="majorBidi" w:hAnsiTheme="majorBidi" w:cstheme="majorBidi"/>
          <w:noProof/>
          <w:sz w:val="24"/>
          <w:szCs w:val="24"/>
          <w:lang w:eastAsia="fr-FR"/>
        </w:rPr>
        <w:pict>
          <v:shape id="_x0000_s1095" type="#_x0000_t32" style="position:absolute;left:0;text-align:left;margin-left:137.7pt;margin-top:10.85pt;width:130.3pt;height:.05pt;z-index:251727872" o:connectortype="straight">
            <v:stroke startarrow="block" endarrow="block"/>
          </v:shape>
        </w:pict>
      </w:r>
      <w:r>
        <w:rPr>
          <w:rFonts w:asciiTheme="majorBidi" w:hAnsiTheme="majorBidi" w:cstheme="majorBidi"/>
          <w:noProof/>
          <w:sz w:val="24"/>
          <w:szCs w:val="24"/>
          <w:lang w:eastAsia="fr-FR"/>
        </w:rPr>
        <w:pict>
          <v:rect id="_x0000_s1088" style="position:absolute;left:0;text-align:left;margin-left:46.35pt;margin-top:1.9pt;width:91.35pt;height:21.6pt;z-index:251720704" filled="f">
            <v:textbox style="mso-next-textbox:#_x0000_s1088">
              <w:txbxContent>
                <w:p w:rsidR="00233F5A" w:rsidRDefault="00233F5A">
                  <w:r w:rsidRPr="005A7CBB">
                    <w:rPr>
                      <w:rFonts w:asciiTheme="majorBidi" w:hAnsiTheme="majorBidi" w:cstheme="majorBidi"/>
                      <w:sz w:val="24"/>
                      <w:szCs w:val="24"/>
                    </w:rPr>
                    <w:t>Comité d’audit</w:t>
                  </w:r>
                </w:p>
              </w:txbxContent>
            </v:textbox>
          </v:rect>
        </w:pict>
      </w:r>
      <w:r>
        <w:rPr>
          <w:rFonts w:asciiTheme="majorBidi" w:hAnsiTheme="majorBidi" w:cstheme="majorBidi"/>
          <w:noProof/>
          <w:sz w:val="24"/>
          <w:szCs w:val="24"/>
          <w:lang w:eastAsia="fr-FR"/>
        </w:rPr>
        <w:pict>
          <v:shape id="_x0000_s1096" type="#_x0000_t32" style="position:absolute;left:0;text-align:left;margin-left:87.75pt;margin-top:22.1pt;width:0;height:84.1pt;z-index:251728896" o:connectortype="straight">
            <v:stroke startarrow="block" endarrow="block"/>
          </v:shape>
        </w:pict>
      </w:r>
      <w:r>
        <w:rPr>
          <w:rFonts w:asciiTheme="majorBidi" w:hAnsiTheme="majorBidi" w:cstheme="majorBidi"/>
          <w:noProof/>
          <w:sz w:val="24"/>
          <w:szCs w:val="24"/>
          <w:lang w:eastAsia="fr-FR"/>
        </w:rPr>
        <w:pict>
          <v:shape id="_x0000_s1099" type="#_x0000_t32" style="position:absolute;left:0;text-align:left;margin-left:221.15pt;margin-top:22.25pt;width:65.65pt;height:81.7pt;flip:y;z-index:251731968" o:connectortype="straight">
            <v:stroke startarrow="block" endarrow="block"/>
          </v:shape>
        </w:pict>
      </w:r>
      <w:r>
        <w:rPr>
          <w:rFonts w:asciiTheme="majorBidi" w:hAnsiTheme="majorBidi" w:cstheme="majorBidi"/>
          <w:noProof/>
          <w:sz w:val="24"/>
          <w:szCs w:val="24"/>
          <w:lang w:eastAsia="fr-FR"/>
        </w:rPr>
        <w:pict>
          <v:shape id="_x0000_s1097" type="#_x0000_t32" style="position:absolute;left:0;text-align:left;margin-left:343.1pt;margin-top:22.25pt;width:0;height:84.1pt;z-index:251729920" o:connectortype="straight">
            <v:stroke startarrow="block" endarrow="block"/>
          </v:shape>
        </w:pict>
      </w:r>
      <w:r>
        <w:rPr>
          <w:rFonts w:asciiTheme="majorBidi" w:hAnsiTheme="majorBidi" w:cstheme="majorBidi"/>
          <w:noProof/>
          <w:sz w:val="24"/>
          <w:szCs w:val="24"/>
          <w:lang w:eastAsia="fr-FR"/>
        </w:rPr>
        <w:pict>
          <v:rect id="_x0000_s1089" style="position:absolute;left:0;text-align:left;margin-left:268pt;margin-top:1.3pt;width:136.25pt;height:22.2pt;z-index:251721728" filled="f">
            <v:textbox style="mso-next-textbox:#_x0000_s1089">
              <w:txbxContent>
                <w:p w:rsidR="00233F5A" w:rsidRDefault="00233F5A">
                  <w:r w:rsidRPr="005A7CBB">
                    <w:rPr>
                      <w:rFonts w:asciiTheme="majorBidi" w:hAnsiTheme="majorBidi" w:cstheme="majorBidi"/>
                      <w:sz w:val="24"/>
                      <w:szCs w:val="24"/>
                    </w:rPr>
                    <w:t>Conseil d’administration</w:t>
                  </w:r>
                </w:p>
              </w:txbxContent>
            </v:textbox>
          </v:rect>
        </w:pict>
      </w:r>
    </w:p>
    <w:p w:rsidR="00025524" w:rsidRPr="00E76FCC" w:rsidRDefault="00025524" w:rsidP="00E76FCC">
      <w:pPr>
        <w:spacing w:after="0"/>
        <w:jc w:val="both"/>
        <w:rPr>
          <w:rFonts w:asciiTheme="majorBidi" w:hAnsiTheme="majorBidi" w:cstheme="majorBidi"/>
          <w:sz w:val="24"/>
          <w:szCs w:val="24"/>
        </w:rPr>
      </w:pPr>
    </w:p>
    <w:p w:rsidR="00025524" w:rsidRPr="00E76FCC" w:rsidRDefault="00025524" w:rsidP="00E76FCC">
      <w:pPr>
        <w:tabs>
          <w:tab w:val="left" w:pos="1285"/>
          <w:tab w:val="left" w:pos="2136"/>
          <w:tab w:val="left" w:pos="5654"/>
          <w:tab w:val="left" w:pos="5944"/>
        </w:tabs>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49" type="#_x0000_t32" style="position:absolute;left:0;text-align:left;margin-left:87pt;margin-top:34.4pt;width:256.85pt;height:0;z-index:251783168" o:connectortype="straight"/>
        </w:pict>
      </w:r>
      <w:r>
        <w:rPr>
          <w:rFonts w:asciiTheme="majorBidi" w:hAnsiTheme="majorBidi" w:cstheme="majorBidi"/>
          <w:noProof/>
          <w:sz w:val="24"/>
          <w:szCs w:val="24"/>
          <w:lang w:eastAsia="fr-FR"/>
        </w:rPr>
        <w:pict>
          <v:shape id="_x0000_s1105" type="#_x0000_t32" style="position:absolute;left:0;text-align:left;margin-left:388.05pt;margin-top:11.15pt;width:20.85pt;height:0;flip:x;z-index:251738112" o:connectortype="straight">
            <v:stroke endarrow="block"/>
          </v:shape>
        </w:pict>
      </w:r>
      <w:r>
        <w:rPr>
          <w:rFonts w:asciiTheme="majorBidi" w:hAnsiTheme="majorBidi" w:cstheme="majorBidi"/>
          <w:noProof/>
          <w:sz w:val="24"/>
          <w:szCs w:val="24"/>
          <w:lang w:eastAsia="fr-FR"/>
        </w:rPr>
        <w:pict>
          <v:shape id="_x0000_s1147" type="#_x0000_t32" style="position:absolute;left:0;text-align:left;margin-left:87pt;margin-top:21.7pt;width:.05pt;height:12.1pt;flip:y;z-index:251781120" o:connectortype="straight">
            <v:stroke endarrow="block"/>
          </v:shape>
        </w:pict>
      </w:r>
      <w:r>
        <w:rPr>
          <w:rFonts w:asciiTheme="majorBidi" w:hAnsiTheme="majorBidi" w:cstheme="majorBidi"/>
          <w:noProof/>
          <w:sz w:val="24"/>
          <w:szCs w:val="24"/>
          <w:lang w:eastAsia="fr-FR"/>
        </w:rPr>
        <w:pict>
          <v:shape id="_x0000_s1148" type="#_x0000_t32" style="position:absolute;left:0;text-align:left;margin-left:343.85pt;margin-top:23.2pt;width:.05pt;height:12.1pt;flip:y;z-index:251782144" o:connectortype="straight">
            <v:stroke endarrow="block"/>
          </v:shape>
        </w:pict>
      </w:r>
      <w:r>
        <w:rPr>
          <w:rFonts w:asciiTheme="majorBidi" w:hAnsiTheme="majorBidi" w:cstheme="majorBidi"/>
          <w:noProof/>
          <w:sz w:val="24"/>
          <w:szCs w:val="24"/>
          <w:lang w:eastAsia="fr-FR"/>
        </w:rPr>
        <w:pict>
          <v:shape id="_x0000_s1100" type="#_x0000_t32" style="position:absolute;left:0;text-align:left;margin-left:139.2pt;margin-top:11.15pt;width:33.85pt;height:.05pt;z-index:251732992" o:connectortype="straight">
            <v:stroke startarrow="block" endarrow="block"/>
          </v:shape>
        </w:pict>
      </w:r>
      <w:r>
        <w:rPr>
          <w:rFonts w:asciiTheme="majorBidi" w:hAnsiTheme="majorBidi" w:cstheme="majorBidi"/>
          <w:noProof/>
          <w:sz w:val="24"/>
          <w:szCs w:val="24"/>
          <w:lang w:eastAsia="fr-FR"/>
        </w:rPr>
        <w:pict>
          <v:shape id="_x0000_s1101" type="#_x0000_t32" style="position:absolute;left:0;text-align:left;margin-left:270.2pt;margin-top:10.4pt;width:28pt;height:0;z-index:251734016" o:connectortype="straight">
            <v:stroke startarrow="block" endarrow="block"/>
          </v:shape>
        </w:pict>
      </w:r>
      <w:r>
        <w:rPr>
          <w:rFonts w:asciiTheme="majorBidi" w:hAnsiTheme="majorBidi" w:cstheme="majorBidi"/>
          <w:noProof/>
          <w:sz w:val="24"/>
          <w:szCs w:val="24"/>
          <w:lang w:eastAsia="fr-FR"/>
        </w:rPr>
        <w:pict>
          <v:rect id="_x0000_s1090" style="position:absolute;left:0;text-align:left;margin-left:298.2pt;margin-top:2.35pt;width:91.35pt;height:20.3pt;z-index:251722752" filled="f">
            <v:textbox style="mso-next-textbox:#_x0000_s1090">
              <w:txbxContent>
                <w:p w:rsidR="00233F5A" w:rsidRDefault="00233F5A">
                  <w:r w:rsidRPr="005A7CBB">
                    <w:rPr>
                      <w:rFonts w:asciiTheme="majorBidi" w:hAnsiTheme="majorBidi" w:cstheme="majorBidi"/>
                      <w:sz w:val="24"/>
                      <w:szCs w:val="24"/>
                    </w:rPr>
                    <w:t>Managemen</w:t>
                  </w:r>
                  <w:r>
                    <w:rPr>
                      <w:rFonts w:asciiTheme="majorBidi" w:hAnsiTheme="majorBidi" w:cstheme="majorBidi"/>
                      <w:sz w:val="24"/>
                      <w:szCs w:val="24"/>
                    </w:rPr>
                    <w:t xml:space="preserve">t </w:t>
                  </w:r>
                </w:p>
              </w:txbxContent>
            </v:textbox>
          </v:rect>
        </w:pict>
      </w:r>
      <w:r>
        <w:rPr>
          <w:rFonts w:asciiTheme="majorBidi" w:hAnsiTheme="majorBidi" w:cstheme="majorBidi"/>
          <w:noProof/>
          <w:sz w:val="24"/>
          <w:szCs w:val="24"/>
          <w:lang w:eastAsia="fr-FR"/>
        </w:rPr>
        <w:pict>
          <v:rect id="_x0000_s1091" style="position:absolute;left:0;text-align:left;margin-left:173.05pt;margin-top:1.6pt;width:97.2pt;height:20.3pt;z-index:251723776" filled="f">
            <v:textbox style="mso-next-textbox:#_x0000_s1091">
              <w:txbxContent>
                <w:p w:rsidR="00233F5A" w:rsidRDefault="00233F5A" w:rsidP="001961E8">
                  <w:pPr>
                    <w:ind w:right="-193" w:hanging="142"/>
                  </w:pPr>
                  <w:r w:rsidRPr="005A7CBB">
                    <w:rPr>
                      <w:rFonts w:asciiTheme="majorBidi" w:hAnsiTheme="majorBidi" w:cstheme="majorBidi"/>
                      <w:sz w:val="24"/>
                      <w:szCs w:val="24"/>
                    </w:rPr>
                    <w:t>Auditeurs externes</w:t>
                  </w:r>
                </w:p>
              </w:txbxContent>
            </v:textbox>
          </v:rect>
        </w:pict>
      </w:r>
      <w:r>
        <w:rPr>
          <w:rFonts w:asciiTheme="majorBidi" w:hAnsiTheme="majorBidi" w:cstheme="majorBidi"/>
          <w:noProof/>
          <w:sz w:val="24"/>
          <w:szCs w:val="24"/>
          <w:lang w:eastAsia="fr-FR"/>
        </w:rPr>
        <w:pict>
          <v:rect id="_x0000_s1092" style="position:absolute;left:0;text-align:left;margin-left:44.55pt;margin-top:1.6pt;width:94.65pt;height:20.3pt;z-index:251724800" filled="f">
            <v:textbox style="mso-next-textbox:#_x0000_s1092">
              <w:txbxContent>
                <w:p w:rsidR="00233F5A" w:rsidRDefault="00233F5A" w:rsidP="001961E8">
                  <w:pPr>
                    <w:ind w:right="-111" w:hanging="142"/>
                  </w:pPr>
                  <w:r w:rsidRPr="005A7CBB">
                    <w:rPr>
                      <w:rFonts w:asciiTheme="majorBidi" w:hAnsiTheme="majorBidi" w:cstheme="majorBidi"/>
                      <w:sz w:val="24"/>
                      <w:szCs w:val="24"/>
                    </w:rPr>
                    <w:t>Auditeurs internes</w:t>
                  </w:r>
                </w:p>
              </w:txbxContent>
            </v:textbox>
          </v:rect>
        </w:pict>
      </w:r>
    </w:p>
    <w:p w:rsidR="00025524" w:rsidRPr="00E76FCC" w:rsidRDefault="00090485" w:rsidP="00E76FCC">
      <w:pPr>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93" type="#_x0000_t32" style="position:absolute;left:0;text-align:left;margin-left:226.3pt;margin-top:10.6pt;width:0;height:21.75pt;z-index:251725824" o:connectortype="straight">
            <v:stroke endarrow="block"/>
          </v:shape>
        </w:pict>
      </w:r>
      <w:r>
        <w:rPr>
          <w:rFonts w:asciiTheme="majorBidi" w:hAnsiTheme="majorBidi" w:cstheme="majorBidi"/>
          <w:noProof/>
          <w:sz w:val="24"/>
          <w:szCs w:val="24"/>
          <w:lang w:eastAsia="fr-FR"/>
        </w:rPr>
        <w:pict>
          <v:rect id="_x0000_s1094" style="position:absolute;left:0;text-align:left;margin-left:132.05pt;margin-top:32.35pt;width:193.3pt;height:20.3pt;z-index:251726848" filled="f">
            <v:textbox style="mso-next-textbox:#_x0000_s1094">
              <w:txbxContent>
                <w:p w:rsidR="00233F5A" w:rsidRDefault="00233F5A">
                  <w:r w:rsidRPr="005A7CBB">
                    <w:rPr>
                      <w:rFonts w:asciiTheme="majorBidi" w:hAnsiTheme="majorBidi" w:cstheme="majorBidi"/>
                      <w:sz w:val="24"/>
                      <w:szCs w:val="24"/>
                    </w:rPr>
                    <w:t>Qualité des informations financières</w:t>
                  </w:r>
                </w:p>
              </w:txbxContent>
            </v:textbox>
          </v:rect>
        </w:pict>
      </w:r>
    </w:p>
    <w:p w:rsidR="00025524" w:rsidRPr="00E76FCC" w:rsidRDefault="00090485" w:rsidP="00E76FCC">
      <w:pPr>
        <w:tabs>
          <w:tab w:val="left" w:pos="1111"/>
          <w:tab w:val="left" w:pos="1411"/>
          <w:tab w:val="left" w:pos="3508"/>
          <w:tab w:val="left" w:pos="3557"/>
          <w:tab w:val="left" w:pos="6292"/>
          <w:tab w:val="left" w:pos="6456"/>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11" type="#_x0000_t32" style="position:absolute;left:0;text-align:left;margin-left:325.35pt;margin-top:5.5pt;width:121.75pt;height:0;flip:x;z-index:251744256" o:connectortype="straight">
            <v:stroke endarrow="block"/>
          </v:shape>
        </w:pict>
      </w:r>
      <w:r>
        <w:rPr>
          <w:rFonts w:asciiTheme="majorBidi" w:hAnsiTheme="majorBidi" w:cstheme="majorBidi"/>
          <w:noProof/>
          <w:sz w:val="24"/>
          <w:szCs w:val="24"/>
          <w:lang w:eastAsia="fr-FR"/>
        </w:rPr>
        <w:pict>
          <v:shape id="_x0000_s1110" type="#_x0000_t32" style="position:absolute;left:0;text-align:left;margin-left:7.4pt;margin-top:5.5pt;width:124.65pt;height:0;z-index:251743232" o:connectortype="straight">
            <v:stroke endarrow="block"/>
          </v:shape>
        </w:pict>
      </w:r>
      <w:r w:rsidR="00025524" w:rsidRPr="00E76FCC">
        <w:rPr>
          <w:rFonts w:asciiTheme="majorBidi" w:hAnsiTheme="majorBidi" w:cstheme="majorBidi"/>
          <w:sz w:val="24"/>
          <w:szCs w:val="24"/>
        </w:rPr>
        <w:tab/>
      </w:r>
    </w:p>
    <w:p w:rsidR="00025524" w:rsidRPr="00F06B77" w:rsidRDefault="00025524" w:rsidP="00F06B77">
      <w:pPr>
        <w:jc w:val="both"/>
        <w:rPr>
          <w:rFonts w:asciiTheme="majorBidi" w:hAnsiTheme="majorBidi" w:cstheme="majorBidi"/>
          <w:sz w:val="24"/>
          <w:szCs w:val="24"/>
        </w:rPr>
      </w:pPr>
      <w:r w:rsidRPr="00F06B77">
        <w:rPr>
          <w:rFonts w:asciiTheme="majorBidi" w:hAnsiTheme="majorBidi" w:cstheme="majorBidi"/>
          <w:b/>
          <w:bCs/>
          <w:sz w:val="24"/>
          <w:szCs w:val="24"/>
        </w:rPr>
        <w:t>Source</w:t>
      </w:r>
      <w:r w:rsidRPr="00F06B77">
        <w:rPr>
          <w:rFonts w:asciiTheme="majorBidi" w:hAnsiTheme="majorBidi" w:cstheme="majorBidi"/>
          <w:sz w:val="24"/>
          <w:szCs w:val="24"/>
        </w:rPr>
        <w:t> : COHEN (J)</w:t>
      </w:r>
      <w:r w:rsidR="004264AB" w:rsidRPr="00F06B77">
        <w:rPr>
          <w:rFonts w:asciiTheme="majorBidi" w:hAnsiTheme="majorBidi" w:cstheme="majorBidi"/>
          <w:sz w:val="24"/>
          <w:szCs w:val="24"/>
        </w:rPr>
        <w:t xml:space="preserve"> </w:t>
      </w:r>
      <w:r w:rsidR="00111EA4" w:rsidRPr="00F06B77">
        <w:rPr>
          <w:rFonts w:asciiTheme="majorBidi" w:hAnsiTheme="majorBidi" w:cstheme="majorBidi"/>
          <w:sz w:val="24"/>
          <w:szCs w:val="24"/>
        </w:rPr>
        <w:t>et al.,</w:t>
      </w:r>
      <w:r w:rsidRPr="00F06B77">
        <w:rPr>
          <w:rFonts w:asciiTheme="majorBidi" w:hAnsiTheme="majorBidi" w:cstheme="majorBidi"/>
          <w:sz w:val="24"/>
          <w:szCs w:val="24"/>
        </w:rPr>
        <w:t xml:space="preserve"> </w:t>
      </w:r>
      <w:r w:rsidR="007C4700" w:rsidRPr="00F06B77">
        <w:rPr>
          <w:rFonts w:asciiTheme="majorBidi" w:hAnsiTheme="majorBidi" w:cstheme="majorBidi"/>
          <w:b/>
          <w:bCs/>
          <w:sz w:val="24"/>
          <w:szCs w:val="24"/>
        </w:rPr>
        <w:t>The</w:t>
      </w:r>
      <w:r w:rsidR="007C4700" w:rsidRPr="00971C09">
        <w:rPr>
          <w:rFonts w:asciiTheme="majorBidi" w:hAnsiTheme="majorBidi" w:cstheme="majorBidi"/>
          <w:sz w:val="24"/>
          <w:szCs w:val="24"/>
        </w:rPr>
        <w:t xml:space="preserve"> </w:t>
      </w:r>
      <w:r w:rsidRPr="00971C09">
        <w:rPr>
          <w:rFonts w:asciiTheme="majorBidi" w:hAnsiTheme="majorBidi" w:cstheme="majorBidi"/>
          <w:b/>
          <w:bCs/>
          <w:sz w:val="24"/>
          <w:szCs w:val="24"/>
        </w:rPr>
        <w:t>corporate governance mosaic and financial reporting quality</w:t>
      </w:r>
      <w:r w:rsidRPr="00971C09">
        <w:rPr>
          <w:rFonts w:asciiTheme="majorBidi" w:hAnsiTheme="majorBidi" w:cstheme="majorBidi"/>
          <w:sz w:val="24"/>
          <w:szCs w:val="24"/>
        </w:rPr>
        <w:t xml:space="preserve">, Journal of Accounting Literature, </w:t>
      </w:r>
      <w:r w:rsidRPr="00F06B77">
        <w:rPr>
          <w:rFonts w:asciiTheme="majorBidi" w:hAnsiTheme="majorBidi" w:cstheme="majorBidi"/>
          <w:sz w:val="24"/>
          <w:szCs w:val="24"/>
        </w:rPr>
        <w:t xml:space="preserve">2004, </w:t>
      </w:r>
      <w:r w:rsidR="0049010A" w:rsidRPr="00F06B77">
        <w:rPr>
          <w:rFonts w:asciiTheme="majorBidi" w:hAnsiTheme="majorBidi" w:cstheme="majorBidi"/>
          <w:sz w:val="24"/>
          <w:szCs w:val="24"/>
        </w:rPr>
        <w:t>disponible</w:t>
      </w:r>
      <w:r w:rsidR="008E4D8B" w:rsidRPr="00F06B77">
        <w:rPr>
          <w:rFonts w:asciiTheme="majorBidi" w:hAnsiTheme="majorBidi" w:cstheme="majorBidi"/>
          <w:sz w:val="24"/>
          <w:szCs w:val="24"/>
        </w:rPr>
        <w:t xml:space="preserve"> </w:t>
      </w:r>
      <w:r w:rsidR="0049010A" w:rsidRPr="00F06B77">
        <w:rPr>
          <w:rFonts w:asciiTheme="majorBidi" w:hAnsiTheme="majorBidi" w:cstheme="majorBidi"/>
          <w:sz w:val="24"/>
          <w:szCs w:val="24"/>
        </w:rPr>
        <w:t>sur</w:t>
      </w:r>
      <w:r w:rsidRPr="00F06B77">
        <w:rPr>
          <w:rFonts w:asciiTheme="majorBidi" w:hAnsiTheme="majorBidi" w:cstheme="majorBidi"/>
          <w:sz w:val="24"/>
          <w:szCs w:val="24"/>
        </w:rPr>
        <w:t xml:space="preserve"> : </w:t>
      </w:r>
      <w:hyperlink r:id="rId26" w:history="1">
        <w:r w:rsidRPr="00F06B77">
          <w:rPr>
            <w:rStyle w:val="Lienhypertexte"/>
            <w:rFonts w:asciiTheme="majorBidi" w:hAnsiTheme="majorBidi" w:cstheme="majorBidi"/>
            <w:sz w:val="24"/>
            <w:szCs w:val="24"/>
          </w:rPr>
          <w:t>http://ssrn.com/abstract=1086743</w:t>
        </w:r>
      </w:hyperlink>
      <w:r w:rsidR="006201C1" w:rsidRPr="00F06B77">
        <w:t xml:space="preserve"> </w:t>
      </w:r>
      <w:r w:rsidR="006201C1" w:rsidRPr="00F06B77">
        <w:rPr>
          <w:rFonts w:asciiTheme="majorBidi" w:hAnsiTheme="majorBidi" w:cstheme="majorBidi"/>
          <w:sz w:val="24"/>
          <w:szCs w:val="24"/>
        </w:rPr>
        <w:t>( consulté le 27/10/2018 à 20.15h)</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Cette figure met en évidence l’importance des principales structures de la gouvernance dans la publication d’information financière de qualité. Le comité d’audit, le conseil d’administration, le management, les auditeurs internes et externes sont des dispositifs permettant de signaler les irrégularités relatives aux informations financières. Le rôle de la gouvernance est d’instaurer  ces organes de contrôle et d’appréciation de la qualité des informations pour faciliter la transmission d’informations fiables et utiles pour les parties prenantes.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gouvernance d’entreprise, encadrée par des lois et des règles comptables, maintient, en théorie, les intérêts des principales parties prenantes que sont les actionnaires majoritaires et les dirigeants, ainsi que ceux des prêteurs (banques), des actionnaires minoritaires, des salariés, des fournisseurs, des clients. </w:t>
      </w:r>
      <w:r w:rsidRPr="00E76FCC">
        <w:rPr>
          <w:rStyle w:val="Appelnotedebasdep"/>
          <w:rFonts w:asciiTheme="majorBidi" w:hAnsiTheme="majorBidi" w:cstheme="majorBidi"/>
          <w:sz w:val="24"/>
          <w:szCs w:val="24"/>
        </w:rPr>
        <w:footnoteReference w:id="232"/>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Dans la mesure où les décisions de l’ensemble des parties prenantes dépendent des informations comptables, ces dernières s’interrogent en permanence de la qualité de ces informations qui leurs sont communiqués. À cet effet, la gouvernance évalue et contrôle les actes et la fiabilité des résultats à travers les outils de contrôle et en veillant au respect des référentiels comptables.</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L’interaction entre l’ensemble des mécanismes de la mosaïque de gouvernance restreint le pouvoir discrétionnaire des managers. Ce qui garantie la qualité de l’information divulguée.</w:t>
      </w:r>
      <w:r w:rsidRPr="00E76FCC">
        <w:rPr>
          <w:rStyle w:val="Appelnotedebasdep"/>
          <w:rFonts w:asciiTheme="majorBidi" w:hAnsiTheme="majorBidi" w:cstheme="majorBidi"/>
          <w:sz w:val="24"/>
          <w:szCs w:val="24"/>
        </w:rPr>
        <w:footnoteReference w:id="233"/>
      </w:r>
    </w:p>
    <w:p w:rsidR="00025524" w:rsidRPr="00E76FCC" w:rsidRDefault="00025524" w:rsidP="00E76FCC">
      <w:pPr>
        <w:autoSpaceDE w:val="0"/>
        <w:autoSpaceDN w:val="0"/>
        <w:adjustRightInd w:val="0"/>
        <w:jc w:val="both"/>
        <w:rPr>
          <w:rFonts w:asciiTheme="majorBidi" w:eastAsia="Times New Roman" w:hAnsiTheme="majorBidi" w:cstheme="majorBidi"/>
          <w:color w:val="000000"/>
          <w:sz w:val="24"/>
          <w:szCs w:val="24"/>
          <w:lang w:eastAsia="fr-FR"/>
        </w:rPr>
      </w:pPr>
      <w:r w:rsidRPr="00E76FCC">
        <w:rPr>
          <w:rFonts w:asciiTheme="majorBidi" w:hAnsiTheme="majorBidi" w:cstheme="majorBidi"/>
          <w:sz w:val="24"/>
          <w:szCs w:val="24"/>
        </w:rPr>
        <w:t>Il convient de noter que la gouvernance est en mesure de limiter le comportement opportuniste exercé par les dirigeants en vue de se procurer plus d’avantage que les actionnaires et propriétaires.</w:t>
      </w:r>
    </w:p>
    <w:p w:rsidR="00025524" w:rsidRPr="00B011AD" w:rsidRDefault="00025524" w:rsidP="00C84B15">
      <w:pPr>
        <w:pStyle w:val="Paragraphedeliste"/>
        <w:numPr>
          <w:ilvl w:val="1"/>
          <w:numId w:val="125"/>
        </w:numPr>
        <w:autoSpaceDE w:val="0"/>
        <w:autoSpaceDN w:val="0"/>
        <w:adjustRightInd w:val="0"/>
        <w:spacing w:after="0" w:line="360" w:lineRule="auto"/>
        <w:jc w:val="both"/>
        <w:rPr>
          <w:rFonts w:asciiTheme="majorBidi" w:hAnsiTheme="majorBidi" w:cstheme="majorBidi"/>
          <w:b/>
          <w:bCs/>
          <w:sz w:val="24"/>
          <w:szCs w:val="24"/>
        </w:rPr>
      </w:pPr>
      <w:r w:rsidRPr="00B011AD">
        <w:rPr>
          <w:rFonts w:asciiTheme="majorBidi" w:hAnsiTheme="majorBidi" w:cstheme="majorBidi"/>
          <w:b/>
          <w:bCs/>
          <w:sz w:val="24"/>
          <w:szCs w:val="24"/>
        </w:rPr>
        <w:t xml:space="preserve">Une gouvernance d’entreprise pour réduire le pouvoir des dirigeants : </w:t>
      </w:r>
    </w:p>
    <w:p w:rsidR="00025524" w:rsidRPr="00E76FCC" w:rsidRDefault="00025524" w:rsidP="004264AB">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actionnaires exigent la mise en place de certains mécanismes de gouvernance (internes et externes), afin de réduire le pouvoir discrétionnaire et le comportement opportuniste des dirigeants.</w:t>
      </w:r>
      <w:r w:rsidRPr="00E76FCC">
        <w:rPr>
          <w:rStyle w:val="Appelnotedebasdep"/>
          <w:rFonts w:asciiTheme="majorBidi" w:hAnsiTheme="majorBidi" w:cstheme="majorBidi"/>
          <w:sz w:val="24"/>
          <w:szCs w:val="24"/>
        </w:rPr>
        <w:footnoteReference w:id="234"/>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arrive où les dirigeants abusent de leurs autorités et des choix possibles pour transmettre des données qui manque de fiabilité ou prendre des décisions opportunistes, sans qu’il y ait une infraction à des réglementations ou des normes.</w:t>
      </w:r>
    </w:p>
    <w:p w:rsidR="00025524" w:rsidRPr="00E76FCC" w:rsidRDefault="00025524" w:rsidP="00E76FCC">
      <w:pPr>
        <w:autoSpaceDE w:val="0"/>
        <w:autoSpaceDN w:val="0"/>
        <w:adjustRightInd w:val="0"/>
        <w:spacing w:after="0"/>
        <w:jc w:val="both"/>
        <w:rPr>
          <w:rFonts w:asciiTheme="majorBidi" w:hAnsiTheme="majorBidi" w:cstheme="majorBidi"/>
          <w:color w:val="1F1F1F"/>
          <w:sz w:val="24"/>
          <w:szCs w:val="24"/>
        </w:rPr>
      </w:pPr>
      <w:r w:rsidRPr="00E76FCC">
        <w:rPr>
          <w:rFonts w:asciiTheme="majorBidi" w:hAnsiTheme="majorBidi" w:cstheme="majorBidi"/>
          <w:sz w:val="24"/>
          <w:szCs w:val="24"/>
        </w:rPr>
        <w:lastRenderedPageBreak/>
        <w:t xml:space="preserve">Il apparaît ainsi probable que la gouvernance des grandes entreprises évolue progressivement vers un système, où l’information des administrateurs ne dépendra plus uniquement du dirigeant, mais sera directement issue du système d’information de l’entreprise. </w:t>
      </w:r>
      <w:r w:rsidRPr="00E76FCC">
        <w:rPr>
          <w:rStyle w:val="Appelnotedebasdep"/>
          <w:rFonts w:asciiTheme="majorBidi" w:hAnsiTheme="majorBidi" w:cstheme="majorBidi"/>
          <w:sz w:val="24"/>
          <w:szCs w:val="24"/>
        </w:rPr>
        <w:footnoteReference w:id="235"/>
      </w:r>
    </w:p>
    <w:p w:rsidR="00025524" w:rsidRPr="00E76FCC" w:rsidRDefault="00025524" w:rsidP="00E76FCC">
      <w:pPr>
        <w:jc w:val="both"/>
        <w:rPr>
          <w:rFonts w:asciiTheme="majorBidi" w:hAnsiTheme="majorBidi" w:cstheme="majorBidi"/>
          <w:color w:val="1F1F1F"/>
          <w:sz w:val="24"/>
          <w:szCs w:val="24"/>
        </w:rPr>
      </w:pPr>
      <w:r w:rsidRPr="00E76FCC">
        <w:rPr>
          <w:rFonts w:asciiTheme="majorBidi" w:hAnsiTheme="majorBidi" w:cstheme="majorBidi"/>
          <w:color w:val="1F1F1F"/>
          <w:sz w:val="24"/>
          <w:szCs w:val="24"/>
        </w:rPr>
        <w:t xml:space="preserve"> Le système d’information notamment de l’information comptable et financière est ainsi devenu l’une des fortes attentes de la gouvernance vis-à-vis des dirigeants. Ainsi, l’élaboration et la transmission des informations ne reposeront plus que sur les actes des dirigeants mais sera plutôt confié à des systèmes d’information qui réduisent leurs pouvoirs et leurs implications.  </w:t>
      </w:r>
    </w:p>
    <w:p w:rsidR="00025524" w:rsidRPr="00E76FCC" w:rsidRDefault="00025524"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Selon Walid Cheffi et AdelBeldi le manager est conscient de l’impact de l’information comptable sur autrui et par conséquent le choix des indicateurs comptables devient un enjeu de gouvernance</w:t>
      </w:r>
      <w:r w:rsidRPr="00E76FCC">
        <w:rPr>
          <w:rStyle w:val="Appelnotedebasdep"/>
          <w:rFonts w:asciiTheme="majorBidi" w:hAnsiTheme="majorBidi" w:cstheme="majorBidi"/>
          <w:sz w:val="24"/>
          <w:szCs w:val="24"/>
        </w:rPr>
        <w:footnoteReference w:id="236"/>
      </w:r>
      <w:r w:rsidRPr="00E76FCC">
        <w:rPr>
          <w:rFonts w:asciiTheme="majorBidi" w:hAnsiTheme="majorBidi" w:cstheme="majorBidi"/>
          <w:sz w:val="24"/>
          <w:szCs w:val="24"/>
        </w:rPr>
        <w:t xml:space="preserve">.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En effet, les enjeux de la gouvernance sont de veiller à mise en équité de la détention des informations pour les différentes parties prenantes à travers la transparence des informations qui offre une visibilité sur la performance de l’entreprise. Cette visibilité est assurée à travers la pertinence des indicateurs, qui sont des o</w:t>
      </w:r>
      <w:r w:rsidRPr="00E76FCC">
        <w:rPr>
          <w:rFonts w:asciiTheme="majorBidi" w:hAnsiTheme="majorBidi" w:cstheme="majorBidi"/>
          <w:sz w:val="24"/>
          <w:szCs w:val="24"/>
          <w:shd w:val="clear" w:color="auto" w:fill="FFFFFF"/>
        </w:rPr>
        <w:t>utils de pilotage et qui donnent une analyse de la santé financière de l’entreprise pour aider ses partenaires à la prise de leurs décisions</w:t>
      </w:r>
      <w:r w:rsidRPr="00E76FCC">
        <w:rPr>
          <w:rFonts w:asciiTheme="majorBidi" w:hAnsiTheme="majorBidi" w:cstheme="majorBidi"/>
          <w:sz w:val="24"/>
          <w:szCs w:val="24"/>
        </w:rPr>
        <w:t>. Par conséquent, tout pouvoir discrétionnaire ayant un impact ou susceptible de maquiller ou modifier la perception des acteurs sur une entreprise, il devra faire objet d’un contrôle de la gouvernance d’entreprise</w:t>
      </w:r>
      <w:r w:rsidRPr="00E76FCC">
        <w:rPr>
          <w:rFonts w:asciiTheme="majorBidi" w:hAnsiTheme="majorBidi" w:cstheme="majorBidi"/>
          <w:sz w:val="24"/>
          <w:szCs w:val="24"/>
          <w:shd w:val="clear" w:color="auto" w:fill="FFFFFF"/>
        </w:rPr>
        <w:t>.</w:t>
      </w:r>
    </w:p>
    <w:p w:rsidR="00025524" w:rsidRPr="00E76FCC" w:rsidRDefault="00025524" w:rsidP="00B011AD">
      <w:pPr>
        <w:pStyle w:val="Paragraphedeliste"/>
        <w:numPr>
          <w:ilvl w:val="1"/>
          <w:numId w:val="125"/>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La gouvernance d’entreprise : qu’en est-il des intérêts des investisseurs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intérêts des actionnaires sont protégés si l’information financière est diffusée, si la fraude et les abus sont évités</w:t>
      </w:r>
      <w:r w:rsidRPr="00E76FCC">
        <w:rPr>
          <w:rStyle w:val="Appelnotedebasdep"/>
          <w:rFonts w:asciiTheme="majorBidi" w:hAnsiTheme="majorBidi" w:cstheme="majorBidi"/>
          <w:sz w:val="24"/>
          <w:szCs w:val="24"/>
        </w:rPr>
        <w:footnoteReference w:id="237"/>
      </w:r>
      <w:r w:rsidRPr="00E76FCC">
        <w:rPr>
          <w:rFonts w:asciiTheme="majorBidi" w:hAnsiTheme="majorBidi" w:cstheme="majorBidi"/>
          <w:sz w:val="24"/>
          <w:szCs w:val="24"/>
        </w:rPr>
        <w:t xml:space="preserve">. La communication financière permet de refléter la situation financière de l’entité pour juger et apprécier la valeur de ses titres. De ce fait, les actionnaires ont le droit de disposer de toutes les informations qui risqueraient d’influencer leurs décisions. L’information financière est devenue une composante essentielle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que ces derniers puissent agir au mieux et à leurs profits.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Par conséquent, l'utilisation de l'information comptable et financière dans les mécanismes de la gouvernance d'entreprise est un canal par lequel les informations comptables financières améliorent potentiellement les décisions d'investissement et la productivité des entreprises.</w:t>
      </w:r>
      <w:r w:rsidRPr="00E76FCC">
        <w:rPr>
          <w:rStyle w:val="Appelnotedebasdep"/>
          <w:rFonts w:asciiTheme="majorBidi" w:hAnsiTheme="majorBidi" w:cstheme="majorBidi"/>
          <w:sz w:val="24"/>
          <w:szCs w:val="24"/>
        </w:rPr>
        <w:footnoteReference w:id="238"/>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Cependant, ces décisions ne peuvent être appropriées que si les informations reflètent la réalité financière des résultats et de la performance de l’entité. </w:t>
      </w:r>
    </w:p>
    <w:p w:rsidR="00025524" w:rsidRPr="00E76FCC" w:rsidRDefault="00025524" w:rsidP="00B011AD">
      <w:pPr>
        <w:pStyle w:val="Paragraphedeliste"/>
        <w:numPr>
          <w:ilvl w:val="1"/>
          <w:numId w:val="125"/>
        </w:numPr>
        <w:autoSpaceDE w:val="0"/>
        <w:autoSpaceDN w:val="0"/>
        <w:adjustRightInd w:val="0"/>
        <w:spacing w:after="0" w:line="360" w:lineRule="auto"/>
        <w:jc w:val="both"/>
        <w:rPr>
          <w:rFonts w:asciiTheme="majorBidi" w:eastAsia="DejaVuSerif" w:hAnsiTheme="majorBidi" w:cstheme="majorBidi"/>
          <w:b/>
          <w:bCs/>
          <w:color w:val="222222"/>
          <w:sz w:val="24"/>
          <w:szCs w:val="24"/>
        </w:rPr>
      </w:pPr>
      <w:r w:rsidRPr="00E76FCC">
        <w:rPr>
          <w:rFonts w:asciiTheme="majorBidi" w:eastAsia="DejaVuSerif" w:hAnsiTheme="majorBidi" w:cstheme="majorBidi"/>
          <w:b/>
          <w:bCs/>
          <w:color w:val="222222"/>
          <w:sz w:val="24"/>
          <w:szCs w:val="24"/>
        </w:rPr>
        <w:t>La gouvernance d’entreprise et le dilemme de transparence :</w:t>
      </w:r>
    </w:p>
    <w:p w:rsidR="00025524" w:rsidRPr="00E76FCC" w:rsidRDefault="00025524" w:rsidP="00E76FCC">
      <w:pPr>
        <w:autoSpaceDE w:val="0"/>
        <w:autoSpaceDN w:val="0"/>
        <w:adjustRightInd w:val="0"/>
        <w:spacing w:before="0" w:beforeAutospacing="0"/>
        <w:jc w:val="both"/>
        <w:rPr>
          <w:rFonts w:asciiTheme="majorBidi" w:eastAsia="DejaVuSerif" w:hAnsiTheme="majorBidi" w:cstheme="majorBidi"/>
          <w:color w:val="222222"/>
          <w:sz w:val="24"/>
          <w:szCs w:val="24"/>
        </w:rPr>
      </w:pPr>
      <w:r w:rsidRPr="00E76FCC">
        <w:rPr>
          <w:rFonts w:asciiTheme="majorBidi" w:eastAsia="DejaVuSerif" w:hAnsiTheme="majorBidi" w:cstheme="majorBidi"/>
          <w:color w:val="222222"/>
          <w:sz w:val="24"/>
          <w:szCs w:val="24"/>
        </w:rPr>
        <w:t xml:space="preserve">L’existence d’un contrat entre les propriétaires d’un coté et les dirigeants d’un autre coté, engageaient pour gérer la richesse des actionnaires, implique un conflit d’intérêt entre ces deux parties. Les dirigeants et les actionnaires ont des intérêts souvent contradictoires ce qui amène à une asymétrie d’information. C’est ainsi que l’un des objectifs de la gouvernance est d’instaurer une supervision qui garantie un équilibre du contenu informationnel diffusé.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 notion de gouvernance d’entreprise est associée aux scandales financiers et comptables et à l’exigence de fiabilité et de transparence de l’information que l’audit légal est censé garantir</w:t>
      </w:r>
      <w:r w:rsidRPr="00E76FCC">
        <w:rPr>
          <w:rStyle w:val="Appelnotedebasdep"/>
          <w:rFonts w:asciiTheme="majorBidi" w:hAnsiTheme="majorBidi" w:cstheme="majorBidi"/>
          <w:sz w:val="24"/>
          <w:szCs w:val="24"/>
        </w:rPr>
        <w:footnoteReference w:id="239"/>
      </w:r>
      <w:r w:rsidRPr="00E76FCC">
        <w:rPr>
          <w:rFonts w:asciiTheme="majorBidi" w:hAnsiTheme="majorBidi" w:cstheme="majorBidi"/>
          <w:sz w:val="24"/>
          <w:szCs w:val="24"/>
        </w:rPr>
        <w:t xml:space="preserve">.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scandales financiers existent depuis toujours et n’ont pas cessé de secouer le monde économique et de troubler la confiance des parties prenantes dans la fiabilité des rapports financiers publiés. En fait, les dirigeants abusent de leurs pouvoirs pour refléter aux investisseurs et actionnaires l’image souhaitée et pas ce que l’entreprise est réellement à travers les informations transmises dans les états financiers. De ce fait, une bonne gouvernance repose sur le contrôle effectué par les auditeurs qui améliorent la transparence des informations comptables et financières.</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résultats de </w:t>
      </w:r>
      <w:r w:rsidRPr="00E76FCC">
        <w:rPr>
          <w:rFonts w:asciiTheme="majorBidi" w:eastAsia="DejaVuSerif" w:hAnsiTheme="majorBidi" w:cstheme="majorBidi"/>
          <w:sz w:val="24"/>
          <w:szCs w:val="24"/>
        </w:rPr>
        <w:t xml:space="preserve">Denis Cormier </w:t>
      </w:r>
      <w:r w:rsidRPr="00E76FCC">
        <w:rPr>
          <w:rFonts w:asciiTheme="majorBidi" w:eastAsia="DejaVuSerif-Italic" w:hAnsiTheme="majorBidi" w:cstheme="majorBidi"/>
          <w:sz w:val="24"/>
          <w:szCs w:val="24"/>
        </w:rPr>
        <w:t>et al.</w:t>
      </w:r>
      <w:r w:rsidRPr="00E76FCC">
        <w:rPr>
          <w:rFonts w:asciiTheme="majorBidi" w:eastAsia="DejaVuSerif" w:hAnsiTheme="majorBidi" w:cstheme="majorBidi"/>
          <w:sz w:val="24"/>
          <w:szCs w:val="24"/>
        </w:rPr>
        <w:t>,</w:t>
      </w:r>
      <w:r w:rsidRPr="00E76FCC">
        <w:rPr>
          <w:rFonts w:asciiTheme="majorBidi" w:hAnsiTheme="majorBidi" w:cstheme="majorBidi"/>
          <w:sz w:val="24"/>
          <w:szCs w:val="24"/>
        </w:rPr>
        <w:t xml:space="preserve"> montrent que la transparence dans le reporting de gouvernance est associée à des résultats comptables de meilleure qualité alors qu’elle réduit l’asymétrie informationnelle entre la firme et les investisseurs</w:t>
      </w:r>
      <w:r w:rsidRPr="00E76FCC">
        <w:rPr>
          <w:rStyle w:val="Appelnotedebasdep"/>
          <w:rFonts w:asciiTheme="majorBidi" w:eastAsia="DejaVuSerif" w:hAnsiTheme="majorBidi" w:cstheme="majorBidi"/>
          <w:color w:val="222222"/>
          <w:sz w:val="24"/>
          <w:szCs w:val="24"/>
        </w:rPr>
        <w:footnoteReference w:id="240"/>
      </w:r>
      <w:r w:rsidRPr="00E76FCC">
        <w:rPr>
          <w:rFonts w:asciiTheme="majorBidi" w:hAnsiTheme="majorBidi" w:cstheme="majorBidi"/>
          <w:sz w:val="24"/>
          <w:szCs w:val="24"/>
        </w:rPr>
        <w:t>. Ainsi, la qualité des résultats comptables améliore l’échange et la disposition des informations pertinentes aux investisseurs.</w:t>
      </w:r>
    </w:p>
    <w:p w:rsidR="00025524" w:rsidRPr="00E76FCC" w:rsidRDefault="00025524" w:rsidP="00E76FCC">
      <w:pPr>
        <w:autoSpaceDE w:val="0"/>
        <w:autoSpaceDN w:val="0"/>
        <w:adjustRightInd w:val="0"/>
        <w:jc w:val="both"/>
        <w:rPr>
          <w:rFonts w:asciiTheme="majorBidi" w:hAnsiTheme="majorBidi" w:cstheme="majorBidi"/>
          <w:color w:val="1F1F1F"/>
          <w:sz w:val="24"/>
          <w:szCs w:val="24"/>
        </w:rPr>
      </w:pPr>
      <w:r w:rsidRPr="00E76FCC">
        <w:rPr>
          <w:rFonts w:asciiTheme="majorBidi" w:hAnsiTheme="majorBidi" w:cstheme="majorBidi"/>
          <w:color w:val="1F1F1F"/>
          <w:sz w:val="24"/>
          <w:szCs w:val="24"/>
        </w:rPr>
        <w:lastRenderedPageBreak/>
        <w:t xml:space="preserve">La transparence financière renvoie à la production et à la communication d’informations financières exactes, accessibles à tous, et comparables. Il ne suffit pas que des informations soient diffusées pour qu’on puisse parler de transparence. Encore faut-il qu’elles soient exhaustives (aucun élément significatif ne doit avoir été occulté), exemptes d’erreurs, diffusées à un large public et qu’elles soient présentées dans un langage clair, permettant leur comparabilité. La transparence financière doit permettre à l’investisseur de se forger une opinion en toute connaissance de cause. </w:t>
      </w:r>
      <w:r w:rsidRPr="00E76FCC">
        <w:rPr>
          <w:rStyle w:val="Appelnotedebasdep"/>
          <w:rFonts w:asciiTheme="majorBidi" w:hAnsiTheme="majorBidi" w:cstheme="majorBidi"/>
          <w:color w:val="1F1F1F"/>
          <w:sz w:val="24"/>
          <w:szCs w:val="24"/>
        </w:rPr>
        <w:footnoteReference w:id="241"/>
      </w:r>
    </w:p>
    <w:p w:rsidR="00025524" w:rsidRPr="00E76FCC" w:rsidRDefault="00025524" w:rsidP="00E76FCC">
      <w:pPr>
        <w:autoSpaceDE w:val="0"/>
        <w:autoSpaceDN w:val="0"/>
        <w:adjustRightInd w:val="0"/>
        <w:jc w:val="both"/>
        <w:rPr>
          <w:rFonts w:asciiTheme="majorBidi" w:hAnsiTheme="majorBidi" w:cstheme="majorBidi"/>
          <w:color w:val="1F1F1F"/>
          <w:sz w:val="24"/>
          <w:szCs w:val="24"/>
        </w:rPr>
      </w:pPr>
      <w:r w:rsidRPr="00E76FCC">
        <w:rPr>
          <w:rFonts w:asciiTheme="majorBidi" w:hAnsiTheme="majorBidi" w:cstheme="majorBidi"/>
          <w:color w:val="1F1F1F"/>
          <w:sz w:val="24"/>
          <w:szCs w:val="24"/>
        </w:rPr>
        <w:t>Dénoncer les irrégularités en matière d’information comptable aux investisseurs leur permet de fonder un jugement non absolu mais plus au moins rationnel sur la situation financière de la firme. Alors en plus d’une égalité dans la transmission des informations comptables et financières, il convient qu’elles soient complètes, exactes comparables et honnêtes.</w:t>
      </w:r>
    </w:p>
    <w:p w:rsidR="00025524" w:rsidRPr="00E76FCC" w:rsidRDefault="00025524" w:rsidP="00E76FCC">
      <w:pPr>
        <w:autoSpaceDE w:val="0"/>
        <w:autoSpaceDN w:val="0"/>
        <w:adjustRightInd w:val="0"/>
        <w:jc w:val="both"/>
        <w:rPr>
          <w:rFonts w:asciiTheme="majorBidi" w:eastAsia="DejaVuSerif" w:hAnsiTheme="majorBidi" w:cstheme="majorBidi"/>
          <w:color w:val="222222"/>
          <w:sz w:val="24"/>
          <w:szCs w:val="24"/>
        </w:rPr>
      </w:pPr>
      <w:r w:rsidRPr="00E76FCC">
        <w:rPr>
          <w:rFonts w:asciiTheme="majorBidi" w:hAnsiTheme="majorBidi" w:cstheme="majorBidi"/>
          <w:sz w:val="24"/>
          <w:szCs w:val="24"/>
        </w:rPr>
        <w:t>Pour une meilleure gouvernance de l’entreprise, la comptabilité doit être pertinente, ce qui suppose une fiabilité de l’information ainsi que la transparence et la comparabilité des états financiers</w:t>
      </w:r>
      <w:r w:rsidRPr="00E76FCC">
        <w:rPr>
          <w:rStyle w:val="Appelnotedebasdep"/>
          <w:rFonts w:asciiTheme="majorBidi" w:hAnsiTheme="majorBidi" w:cstheme="majorBidi"/>
          <w:sz w:val="24"/>
          <w:szCs w:val="24"/>
        </w:rPr>
        <w:footnoteReference w:id="242"/>
      </w:r>
      <w:r w:rsidRPr="00E76FCC">
        <w:rPr>
          <w:rFonts w:asciiTheme="majorBidi" w:hAnsiTheme="majorBidi" w:cstheme="majorBidi"/>
          <w:sz w:val="24"/>
          <w:szCs w:val="24"/>
        </w:rPr>
        <w:t xml:space="preserve">. </w:t>
      </w:r>
      <w:r w:rsidRPr="00E76FCC">
        <w:rPr>
          <w:rFonts w:asciiTheme="majorBidi" w:eastAsia="DejaVuSerif" w:hAnsiTheme="majorBidi" w:cstheme="majorBidi"/>
          <w:color w:val="222222"/>
          <w:sz w:val="24"/>
          <w:szCs w:val="24"/>
        </w:rPr>
        <w:t>Ce qui sous entend une forte synergie entre la qualité de gouvernance et la qualité des informations comptables. La qualité de ces informations permet en fait décrire avec fiabilité et honnêteté la situation financière de la firme, et doivent être également transmises à toutes les parties prenantes pour renforcer la crédibilité des rapports externes. Ce qui aura enfin un impact sur l’amélioration de la gouvernance.</w:t>
      </w:r>
    </w:p>
    <w:p w:rsidR="00025524" w:rsidRPr="00E76FCC" w:rsidRDefault="00025524" w:rsidP="00B011AD">
      <w:pPr>
        <w:pStyle w:val="Paragraphedeliste"/>
        <w:numPr>
          <w:ilvl w:val="1"/>
          <w:numId w:val="125"/>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La gouvernance d’entreprise et la politique comptable :</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 gouvernance peut influencer la politique comptable de l’entité, elle a un impact sur le comportement de manipulation des résultats et de la situation financière de l’entreprise.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politique comptable recouvre l’ensemble des choix faits par les dirigeants afin d’agir sur les nombres comptables dans le dessein de façonner le contenu ou la forme des états financiers publiés, tout en respectant des contraintes réglementaires. </w:t>
      </w:r>
      <w:r w:rsidRPr="00E76FCC">
        <w:rPr>
          <w:rStyle w:val="Appelnotedebasdep"/>
          <w:rFonts w:asciiTheme="majorBidi" w:hAnsiTheme="majorBidi" w:cstheme="majorBidi"/>
          <w:sz w:val="24"/>
          <w:szCs w:val="24"/>
        </w:rPr>
        <w:footnoteReference w:id="243"/>
      </w:r>
      <w:r w:rsidRPr="00E76FCC">
        <w:rPr>
          <w:rFonts w:asciiTheme="majorBidi" w:hAnsiTheme="majorBidi" w:cstheme="majorBidi"/>
          <w:sz w:val="24"/>
          <w:szCs w:val="24"/>
        </w:rPr>
        <w:t xml:space="preserve"> Les dirigeants ont tendance à profiter des choix et des lacunes laissés par les textes et normes comptables pour modifier la présentation des états financiers et améliorer la perception des tiers sur la performance de l’entreprise. Cette liberté dans le choix de certaine méthode peut aboutir à une </w:t>
      </w:r>
      <w:r w:rsidRPr="00E76FCC">
        <w:rPr>
          <w:rFonts w:asciiTheme="majorBidi" w:hAnsiTheme="majorBidi" w:cstheme="majorBidi"/>
          <w:sz w:val="24"/>
          <w:szCs w:val="24"/>
        </w:rPr>
        <w:lastRenderedPageBreak/>
        <w:t>image biaisée sans qu’il y ait acte de fraude. Toute fois elle peut devenir une pratique de manipulation comptable que la gouvernance a pour objectif d’anéantir et de limiter ses effets sur la qualité des informations transmises, à travers le contrôle du comportement des dirigeants et de l’évaluation de la communication financière.</w:t>
      </w:r>
    </w:p>
    <w:p w:rsidR="00025524" w:rsidRPr="00E76FCC" w:rsidRDefault="00025524" w:rsidP="00E76FCC">
      <w:pPr>
        <w:pStyle w:val="Default"/>
        <w:spacing w:line="360" w:lineRule="auto"/>
        <w:jc w:val="both"/>
        <w:rPr>
          <w:rFonts w:asciiTheme="majorBidi" w:hAnsiTheme="majorBidi" w:cstheme="majorBidi"/>
          <w:color w:val="auto"/>
        </w:rPr>
      </w:pPr>
      <w:r w:rsidRPr="00E76FCC">
        <w:rPr>
          <w:rFonts w:asciiTheme="majorBidi" w:eastAsia="Times New Roman" w:hAnsiTheme="majorBidi" w:cstheme="majorBidi"/>
          <w:color w:val="auto"/>
        </w:rPr>
        <w:t xml:space="preserve">Afin d'induire le comportement désiré, l'information transmise doit coïncider avec une attitude appropriée de la part des individus qui doivent être influencés. Si les attitudes sont sensibles à l'information comptable, la tâche des parties déclarant, ou du «politicien du bilan», est de générer des informations comptables appropriées. </w:t>
      </w:r>
      <w:r w:rsidRPr="00E76FCC">
        <w:rPr>
          <w:rStyle w:val="Appelnotedebasdep"/>
          <w:rFonts w:asciiTheme="majorBidi" w:eastAsia="Times New Roman" w:hAnsiTheme="majorBidi" w:cstheme="majorBidi"/>
          <w:color w:val="auto"/>
        </w:rPr>
        <w:footnoteReference w:id="244"/>
      </w:r>
    </w:p>
    <w:p w:rsidR="00025524" w:rsidRPr="00E76FCC" w:rsidRDefault="00025524" w:rsidP="00E76FCC">
      <w:pPr>
        <w:spacing w:before="240"/>
        <w:jc w:val="both"/>
        <w:rPr>
          <w:rFonts w:asciiTheme="majorBidi" w:hAnsiTheme="majorBidi" w:cstheme="majorBidi"/>
          <w:sz w:val="24"/>
          <w:szCs w:val="24"/>
        </w:rPr>
      </w:pPr>
      <w:r w:rsidRPr="00E76FCC">
        <w:rPr>
          <w:rFonts w:asciiTheme="majorBidi" w:hAnsiTheme="majorBidi" w:cstheme="majorBidi"/>
          <w:sz w:val="24"/>
          <w:szCs w:val="24"/>
        </w:rPr>
        <w:t>Face au risque de manipulation, les entreprises sont amenées à renforcer les mécanismes de contrôle et reconnaitre l’importance accordée à la gouvernance d’entreprise au sein des entreprises pour apporter aux utilisateurs des informations comptables des indicateurs exactes et fiables à partir des quelles les avis et les opinions sont constitués.</w:t>
      </w:r>
    </w:p>
    <w:p w:rsidR="00025524" w:rsidRPr="00E76FCC" w:rsidRDefault="00025524" w:rsidP="00E76FCC">
      <w:pPr>
        <w:autoSpaceDE w:val="0"/>
        <w:autoSpaceDN w:val="0"/>
        <w:adjustRightInd w:val="0"/>
        <w:jc w:val="both"/>
        <w:rPr>
          <w:rFonts w:asciiTheme="majorBidi" w:eastAsia="DejaVuSerif" w:hAnsiTheme="majorBidi" w:cstheme="majorBidi"/>
          <w:color w:val="222222"/>
          <w:sz w:val="24"/>
          <w:szCs w:val="24"/>
        </w:rPr>
      </w:pPr>
      <w:r w:rsidRPr="00E76FCC">
        <w:rPr>
          <w:rFonts w:asciiTheme="majorBidi" w:eastAsia="DejaVuSerif" w:hAnsiTheme="majorBidi" w:cstheme="majorBidi"/>
          <w:color w:val="222222"/>
          <w:sz w:val="24"/>
          <w:szCs w:val="24"/>
        </w:rPr>
        <w:t xml:space="preserve">Le conseil d’administration,  </w:t>
      </w:r>
      <w:r w:rsidRPr="00E76FCC">
        <w:rPr>
          <w:rFonts w:asciiTheme="majorBidi" w:hAnsiTheme="majorBidi" w:cstheme="majorBidi"/>
          <w:sz w:val="24"/>
          <w:szCs w:val="24"/>
        </w:rPr>
        <w:t>composante de la gouvernance d’entreprise, est impliqué dans le contrôle des informations comptables et financières.</w:t>
      </w:r>
    </w:p>
    <w:p w:rsidR="00025524" w:rsidRPr="00E76FCC" w:rsidRDefault="00025524"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     2. Le rôle du conseil d’administration </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conseil d’administration est un mécanisme de contrôle dans les entreprises. Détenant un pouvoir stratégique, il est chargé de vérifier et de contrôler la qualité des informations transmises aux utilisateurs des informations comptables.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Les règlements comptables et les organismes de normalisation discutent souvent de l'importance du conseil d'administration en tant que mécanisme de contrôle interne pour la prévention de la fraude aux états financiers.</w:t>
      </w:r>
      <w:r w:rsidRPr="00E76FCC">
        <w:rPr>
          <w:rStyle w:val="Appelnotedebasdep"/>
          <w:rFonts w:asciiTheme="majorBidi" w:hAnsiTheme="majorBidi" w:cstheme="majorBidi"/>
          <w:sz w:val="24"/>
          <w:szCs w:val="24"/>
        </w:rPr>
        <w:footnoteReference w:id="245"/>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C’est en outre un organe qui veille au respect des intérêts des actionnaires et vérifie la sincérité des informations communiquées par les dirigeants, son rôle est également de surveiller les opérations menées par ces derniers pour détecter les anomalies et prévenir les </w:t>
      </w:r>
      <w:r w:rsidRPr="00E76FCC">
        <w:rPr>
          <w:rFonts w:asciiTheme="majorBidi" w:hAnsiTheme="majorBidi" w:cstheme="majorBidi"/>
          <w:sz w:val="24"/>
          <w:szCs w:val="24"/>
        </w:rPr>
        <w:lastRenderedPageBreak/>
        <w:t>risques de manipulation, détournement, corruption…. Seulement pour jouir pleinement de ses fonctions, il est préconisé d’assurer l’indépendance de cette organe.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L’étude de Jan Stepniewski et Slim Souid a montré que l’indépendance du conseil d’administration influence significativement sur la gestion du résultat.</w:t>
      </w:r>
      <w:r w:rsidRPr="00E76FCC">
        <w:rPr>
          <w:rStyle w:val="Appelnotedebasdep"/>
          <w:rFonts w:asciiTheme="majorBidi" w:hAnsiTheme="majorBidi" w:cstheme="majorBidi"/>
          <w:sz w:val="24"/>
          <w:szCs w:val="24"/>
        </w:rPr>
        <w:footnoteReference w:id="246"/>
      </w:r>
      <w:r w:rsidRPr="00E76FCC">
        <w:rPr>
          <w:rFonts w:asciiTheme="majorBidi" w:hAnsiTheme="majorBidi" w:cstheme="majorBidi"/>
          <w:sz w:val="24"/>
          <w:szCs w:val="24"/>
        </w:rPr>
        <w:t xml:space="preserve"> C'est-à-dire que l’indépendance a effet sur les pratiques de manipulation des résultats et que ces pratiques sont réduites tant que le conseil d’administration jouit d’une forte indépendance.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Dans l’étude de Hussain Khalifa Hussain Alkdai et Mustafa Mohd</w:t>
      </w:r>
      <w:r w:rsidR="00AF21D9">
        <w:rPr>
          <w:rFonts w:asciiTheme="majorBidi" w:hAnsiTheme="majorBidi" w:cstheme="majorBidi"/>
          <w:sz w:val="24"/>
          <w:szCs w:val="24"/>
        </w:rPr>
        <w:t xml:space="preserve"> </w:t>
      </w:r>
      <w:r w:rsidRPr="00E76FCC">
        <w:rPr>
          <w:rFonts w:asciiTheme="majorBidi" w:hAnsiTheme="majorBidi" w:cstheme="majorBidi"/>
          <w:sz w:val="24"/>
          <w:szCs w:val="24"/>
        </w:rPr>
        <w:t>Hanefah, il a également été révélé qu'il existe une relation positive entre l'indépendance du conseil et la pertinence de la valeur de l'information comptable mais elle n’est pas significative. L’étude indique que la division des rôles de PDG et de président du conseil d’administration n'est pas un facteur clé pour affecter fortement la pertinence de la valeur de l'information comptable</w:t>
      </w:r>
      <w:r w:rsidRPr="00E76FCC">
        <w:rPr>
          <w:rStyle w:val="Appelnotedebasdep"/>
          <w:rFonts w:asciiTheme="majorBidi" w:hAnsiTheme="majorBidi" w:cstheme="majorBidi"/>
          <w:sz w:val="24"/>
          <w:szCs w:val="24"/>
        </w:rPr>
        <w:footnoteReference w:id="247"/>
      </w:r>
      <w:r w:rsidRPr="00E76FCC">
        <w:rPr>
          <w:rFonts w:asciiTheme="majorBidi" w:hAnsiTheme="majorBidi" w:cstheme="majorBidi"/>
          <w:sz w:val="24"/>
          <w:szCs w:val="24"/>
        </w:rPr>
        <w:t>. Cette étude a donc montré que le critère de l’indépendance du conseil d’administration ne présente pas une assurance absolue de la pertinence des informations comptables. Ce critère a certes un effet sur la qualité de l’information comptable et financière mais il est insuffisant pour garantir sa pertinence.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 conseil d’administration reste l’organe central responsable de la bonne gouvernance des sociétés, et in fine de la fiabilité de l’information financière transmise aux partenaires externes</w:t>
      </w:r>
      <w:r w:rsidRPr="00E76FCC">
        <w:rPr>
          <w:rStyle w:val="Appelnotedebasdep"/>
          <w:rFonts w:asciiTheme="majorBidi" w:hAnsiTheme="majorBidi" w:cstheme="majorBidi"/>
          <w:sz w:val="24"/>
          <w:szCs w:val="24"/>
        </w:rPr>
        <w:footnoteReference w:id="248"/>
      </w:r>
      <w:r w:rsidRPr="00E76FCC">
        <w:rPr>
          <w:rFonts w:asciiTheme="majorBidi" w:hAnsiTheme="majorBidi" w:cstheme="majorBidi"/>
          <w:sz w:val="24"/>
          <w:szCs w:val="24"/>
        </w:rPr>
        <w:t xml:space="preserve">. </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Nous pouvons conclure par le fait que le conseil d’administration joue un rôle important dans la publication des informations comptables et financières fiables et honnêtes crédibilisant les états financiers. </w:t>
      </w:r>
    </w:p>
    <w:p w:rsidR="00025524" w:rsidRPr="00E76FCC" w:rsidRDefault="00025524" w:rsidP="00E76FCC">
      <w:pPr>
        <w:spacing w:after="0" w:afterAutospacing="0"/>
        <w:jc w:val="both"/>
        <w:rPr>
          <w:rStyle w:val="apple-converted-space"/>
          <w:rFonts w:asciiTheme="majorBidi" w:hAnsiTheme="majorBidi" w:cstheme="majorBidi"/>
          <w:b/>
          <w:bCs/>
          <w:color w:val="1F1F1F"/>
          <w:sz w:val="24"/>
          <w:szCs w:val="24"/>
        </w:rPr>
      </w:pPr>
      <w:r w:rsidRPr="00E76FCC">
        <w:rPr>
          <w:rStyle w:val="apple-converted-space"/>
          <w:rFonts w:asciiTheme="majorBidi" w:hAnsiTheme="majorBidi" w:cstheme="majorBidi"/>
          <w:b/>
          <w:bCs/>
          <w:color w:val="1F1F1F"/>
          <w:sz w:val="24"/>
          <w:szCs w:val="24"/>
        </w:rPr>
        <w:t xml:space="preserve">   3. Le rôle du comité d’audit dans la qualité des informations comptables et financières </w:t>
      </w:r>
    </w:p>
    <w:p w:rsidR="00025524" w:rsidRPr="00E76FCC" w:rsidRDefault="00025524" w:rsidP="00E76FCC">
      <w:pPr>
        <w:spacing w:before="0" w:beforeAutospacing="0"/>
        <w:jc w:val="both"/>
        <w:rPr>
          <w:rStyle w:val="apple-converted-space"/>
          <w:rFonts w:asciiTheme="majorBidi" w:hAnsiTheme="majorBidi" w:cstheme="majorBidi"/>
          <w:color w:val="1F1F1F"/>
          <w:sz w:val="24"/>
          <w:szCs w:val="24"/>
        </w:rPr>
      </w:pPr>
      <w:r w:rsidRPr="00E76FCC">
        <w:rPr>
          <w:rStyle w:val="apple-converted-space"/>
          <w:rFonts w:asciiTheme="majorBidi" w:hAnsiTheme="majorBidi" w:cstheme="majorBidi"/>
          <w:color w:val="1F1F1F"/>
          <w:sz w:val="24"/>
          <w:szCs w:val="24"/>
        </w:rPr>
        <w:t xml:space="preserve">Le comité d’audit est également un mécanisme de gouvernance et de contrôle dont le rôle est principalement de vérifier la conformité des contrôles internes et de superviser l’audit interne </w:t>
      </w:r>
      <w:r w:rsidRPr="00E76FCC">
        <w:rPr>
          <w:rStyle w:val="apple-converted-space"/>
          <w:rFonts w:asciiTheme="majorBidi" w:hAnsiTheme="majorBidi" w:cstheme="majorBidi"/>
          <w:color w:val="1F1F1F"/>
          <w:sz w:val="24"/>
          <w:szCs w:val="24"/>
        </w:rPr>
        <w:lastRenderedPageBreak/>
        <w:t xml:space="preserve">et externe dans le but d’assurer la qualité des informations comptables et financières. Cependant des critères sont requis par les membres du comité. </w:t>
      </w:r>
    </w:p>
    <w:p w:rsidR="00025524" w:rsidRPr="004264AB" w:rsidRDefault="00025524" w:rsidP="00BA16E6">
      <w:pPr>
        <w:pStyle w:val="Paragraphedeliste"/>
        <w:numPr>
          <w:ilvl w:val="1"/>
          <w:numId w:val="113"/>
        </w:numPr>
        <w:rPr>
          <w:rStyle w:val="apple-converted-space"/>
          <w:rFonts w:asciiTheme="majorBidi" w:hAnsiTheme="majorBidi" w:cstheme="majorBidi"/>
          <w:b/>
          <w:bCs/>
          <w:color w:val="1F1F1F"/>
          <w:sz w:val="24"/>
          <w:szCs w:val="24"/>
        </w:rPr>
      </w:pPr>
      <w:r w:rsidRPr="004264AB">
        <w:rPr>
          <w:rStyle w:val="apple-converted-space"/>
          <w:rFonts w:asciiTheme="majorBidi" w:hAnsiTheme="majorBidi" w:cstheme="majorBidi"/>
          <w:b/>
          <w:bCs/>
          <w:color w:val="1F1F1F"/>
          <w:sz w:val="24"/>
          <w:szCs w:val="24"/>
        </w:rPr>
        <w:t>Les caractéristiques requises du comité d’audit :</w:t>
      </w:r>
    </w:p>
    <w:p w:rsidR="00025524" w:rsidRPr="00E76FCC" w:rsidRDefault="00025524" w:rsidP="00E76FCC">
      <w:pPr>
        <w:jc w:val="both"/>
        <w:rPr>
          <w:rStyle w:val="apple-converted-space"/>
          <w:rFonts w:asciiTheme="majorBidi" w:hAnsiTheme="majorBidi" w:cstheme="majorBidi"/>
          <w:color w:val="1F1F1F"/>
          <w:sz w:val="24"/>
          <w:szCs w:val="24"/>
        </w:rPr>
      </w:pPr>
      <w:r w:rsidRPr="00E76FCC">
        <w:rPr>
          <w:rStyle w:val="apple-converted-space"/>
          <w:rFonts w:asciiTheme="majorBidi" w:hAnsiTheme="majorBidi" w:cstheme="majorBidi"/>
          <w:color w:val="1F1F1F"/>
          <w:sz w:val="24"/>
          <w:szCs w:val="24"/>
        </w:rPr>
        <w:t xml:space="preserve">La recherche de </w:t>
      </w:r>
      <w:r w:rsidRPr="00E76FCC">
        <w:rPr>
          <w:rFonts w:asciiTheme="majorBidi" w:hAnsiTheme="majorBidi" w:cstheme="majorBidi"/>
          <w:sz w:val="24"/>
          <w:szCs w:val="24"/>
        </w:rPr>
        <w:t xml:space="preserve">John L. Abernathy </w:t>
      </w:r>
      <w:r w:rsidR="00111EA4">
        <w:rPr>
          <w:rFonts w:asciiTheme="majorBidi" w:hAnsiTheme="majorBidi" w:cstheme="majorBidi"/>
          <w:sz w:val="24"/>
          <w:szCs w:val="24"/>
        </w:rPr>
        <w:t>et al.,</w:t>
      </w:r>
      <w:r w:rsidRPr="00E76FCC">
        <w:rPr>
          <w:rStyle w:val="apple-converted-space"/>
          <w:rFonts w:asciiTheme="majorBidi" w:hAnsiTheme="majorBidi" w:cstheme="majorBidi"/>
          <w:color w:val="1F1F1F"/>
          <w:sz w:val="24"/>
          <w:szCs w:val="24"/>
        </w:rPr>
        <w:t xml:space="preserve"> a démontré que l'expertise comptable des membres du comité d’audit et la source de cette expertise peuvent influencer la rapidité du reporting financier, qui est une information importante pour les auditeurs, la direction de l'entreprise et les organismes de réglementation. </w:t>
      </w:r>
      <w:r w:rsidRPr="00E76FCC">
        <w:rPr>
          <w:rStyle w:val="Appelnotedebasdep"/>
          <w:rFonts w:asciiTheme="majorBidi" w:hAnsiTheme="majorBidi" w:cstheme="majorBidi"/>
          <w:color w:val="1F1F1F"/>
          <w:sz w:val="24"/>
          <w:szCs w:val="24"/>
        </w:rPr>
        <w:footnoteReference w:id="249"/>
      </w:r>
    </w:p>
    <w:p w:rsidR="00025524" w:rsidRPr="00E76FCC" w:rsidRDefault="00025524" w:rsidP="00E76FCC">
      <w:pPr>
        <w:jc w:val="both"/>
        <w:rPr>
          <w:rStyle w:val="apple-converted-space"/>
          <w:rFonts w:asciiTheme="majorBidi" w:hAnsiTheme="majorBidi" w:cstheme="majorBidi"/>
          <w:color w:val="1F1F1F"/>
          <w:sz w:val="24"/>
          <w:szCs w:val="24"/>
        </w:rPr>
      </w:pPr>
      <w:r w:rsidRPr="00E76FCC">
        <w:rPr>
          <w:rStyle w:val="apple-converted-space"/>
          <w:rFonts w:asciiTheme="majorBidi" w:hAnsiTheme="majorBidi" w:cstheme="majorBidi"/>
          <w:color w:val="1F1F1F"/>
          <w:sz w:val="24"/>
          <w:szCs w:val="24"/>
        </w:rPr>
        <w:t>En effet, l’expertise en matière comptable apporte aux directeurs et aux organes de contrôle une visibilité sur la situation financière de l’entreprise et des conseils pour les aider à prendre des décisions. Ainsi, une telle compétence est requise dans les membres du comité. Avec des connaissances comptables, le comité d’audit sera plus apte à effectuer le contrôle et la supervision de la qualité des états financiers.</w:t>
      </w:r>
    </w:p>
    <w:p w:rsidR="00025524" w:rsidRPr="00E76FCC" w:rsidRDefault="00025524" w:rsidP="00E76FCC">
      <w:pPr>
        <w:jc w:val="both"/>
        <w:rPr>
          <w:rStyle w:val="apple-converted-space"/>
          <w:rFonts w:asciiTheme="majorBidi" w:hAnsiTheme="majorBidi" w:cstheme="majorBidi"/>
          <w:color w:val="1F1F1F"/>
          <w:sz w:val="24"/>
          <w:szCs w:val="24"/>
        </w:rPr>
      </w:pPr>
      <w:r w:rsidRPr="00E76FCC">
        <w:rPr>
          <w:rStyle w:val="apple-converted-space"/>
          <w:rFonts w:asciiTheme="majorBidi" w:hAnsiTheme="majorBidi" w:cstheme="majorBidi"/>
          <w:color w:val="1F1F1F"/>
          <w:sz w:val="24"/>
          <w:szCs w:val="24"/>
        </w:rPr>
        <w:t>Les connaissances en comptabilité et en finance fournissent aux membres du comité d’audit une bonne base pour examiner et analyser l'information financière. Le contexte éducatif devient une caractéristique importante pour s'assurer que les comités d’audit s'acquittent efficacement de leurs rôles.</w:t>
      </w:r>
      <w:r w:rsidRPr="00E76FCC">
        <w:rPr>
          <w:rStyle w:val="Appelnotedebasdep"/>
          <w:rFonts w:asciiTheme="majorBidi" w:hAnsiTheme="majorBidi" w:cstheme="majorBidi"/>
          <w:color w:val="1F1F1F"/>
          <w:sz w:val="24"/>
          <w:szCs w:val="24"/>
        </w:rPr>
        <w:footnoteReference w:id="250"/>
      </w:r>
    </w:p>
    <w:p w:rsidR="00025524" w:rsidRPr="00E76FCC" w:rsidRDefault="00025524" w:rsidP="00E76FCC">
      <w:pPr>
        <w:jc w:val="both"/>
        <w:rPr>
          <w:rStyle w:val="apple-converted-space"/>
          <w:rFonts w:asciiTheme="majorBidi" w:hAnsiTheme="majorBidi" w:cstheme="majorBidi"/>
          <w:color w:val="1F1F1F"/>
          <w:sz w:val="24"/>
          <w:szCs w:val="24"/>
        </w:rPr>
      </w:pPr>
      <w:r w:rsidRPr="00E76FCC">
        <w:rPr>
          <w:rStyle w:val="apple-converted-space"/>
          <w:rFonts w:asciiTheme="majorBidi" w:hAnsiTheme="majorBidi" w:cstheme="majorBidi"/>
          <w:color w:val="1F1F1F"/>
          <w:sz w:val="24"/>
          <w:szCs w:val="24"/>
        </w:rPr>
        <w:t xml:space="preserve">En plus des connaissances comptables, l’indépendance du comité est indispensable pour assurer le fonctionnement et le rôle du comité d’audit.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Mauricio Alejandro Jara Bertin </w:t>
      </w:r>
      <w:r w:rsidR="00111EA4">
        <w:rPr>
          <w:rFonts w:asciiTheme="majorBidi" w:hAnsiTheme="majorBidi" w:cstheme="majorBidi"/>
          <w:color w:val="000000"/>
          <w:sz w:val="24"/>
          <w:szCs w:val="24"/>
        </w:rPr>
        <w:t>et al.,</w:t>
      </w:r>
      <w:r w:rsidRPr="00E76FCC">
        <w:rPr>
          <w:rFonts w:asciiTheme="majorBidi" w:hAnsiTheme="majorBidi" w:cstheme="majorBidi"/>
          <w:sz w:val="24"/>
          <w:szCs w:val="24"/>
        </w:rPr>
        <w:t xml:space="preserve"> ont trouvé une relation positive entre l'indépendance du comité d’audit et de la qualité de l'information comptable</w:t>
      </w:r>
      <w:r w:rsidRPr="00E76FCC">
        <w:rPr>
          <w:rStyle w:val="Appelnotedebasdep"/>
          <w:rFonts w:asciiTheme="majorBidi" w:hAnsiTheme="majorBidi" w:cstheme="majorBidi"/>
          <w:sz w:val="24"/>
          <w:szCs w:val="24"/>
        </w:rPr>
        <w:footnoteReference w:id="251"/>
      </w:r>
      <w:r w:rsidRPr="00E76FCC">
        <w:rPr>
          <w:rFonts w:asciiTheme="majorBidi" w:hAnsiTheme="majorBidi" w:cstheme="majorBidi"/>
          <w:sz w:val="24"/>
          <w:szCs w:val="24"/>
        </w:rPr>
        <w:t>. La qualité des informations comptables diffusées aux actionnaires est liée avec l’augmentation de l’indépendance du comité.</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À cet effet, la compétence des membres du comité en comptabilité et leur indépendance sont des qualités exigées pour accomplir la vérification et l’examen de la fiabilité et la pertinence des états financiers.</w:t>
      </w:r>
    </w:p>
    <w:p w:rsidR="00025524" w:rsidRPr="00AF21D9" w:rsidRDefault="00025524" w:rsidP="00BA16E6">
      <w:pPr>
        <w:pStyle w:val="Paragraphedeliste"/>
        <w:numPr>
          <w:ilvl w:val="1"/>
          <w:numId w:val="113"/>
        </w:numPr>
        <w:autoSpaceDE w:val="0"/>
        <w:autoSpaceDN w:val="0"/>
        <w:adjustRightInd w:val="0"/>
        <w:spacing w:before="240" w:after="0"/>
        <w:jc w:val="both"/>
        <w:rPr>
          <w:rFonts w:asciiTheme="majorBidi" w:hAnsiTheme="majorBidi" w:cstheme="majorBidi"/>
          <w:b/>
          <w:bCs/>
          <w:sz w:val="24"/>
          <w:szCs w:val="24"/>
        </w:rPr>
      </w:pPr>
      <w:r w:rsidRPr="00AF21D9">
        <w:rPr>
          <w:rFonts w:asciiTheme="majorBidi" w:hAnsiTheme="majorBidi" w:cstheme="majorBidi"/>
          <w:b/>
          <w:bCs/>
          <w:sz w:val="24"/>
          <w:szCs w:val="24"/>
        </w:rPr>
        <w:t>Le contrôle des informations comptables et financières par le comité d’audit:</w:t>
      </w:r>
    </w:p>
    <w:p w:rsidR="00025524" w:rsidRPr="00E76FCC" w:rsidRDefault="00025524"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color w:val="000000"/>
          <w:sz w:val="24"/>
          <w:szCs w:val="24"/>
        </w:rPr>
        <w:t>En tant que contrôleur de la gouvernance d'entreprise, le comité d'audit doit fournir au public des informations correctes, exactes, complètes et fiables, et ne doit pas laisser un vide pour les prévisions ou les attentes mal informées.</w:t>
      </w:r>
      <w:r w:rsidRPr="00E76FCC">
        <w:rPr>
          <w:rStyle w:val="Appelnotedebasdep"/>
          <w:rFonts w:asciiTheme="majorBidi" w:hAnsiTheme="majorBidi" w:cstheme="majorBidi"/>
          <w:color w:val="000000"/>
          <w:sz w:val="24"/>
          <w:szCs w:val="24"/>
        </w:rPr>
        <w:footnoteReference w:id="252"/>
      </w:r>
      <w:r w:rsidR="00EA0E25">
        <w:rPr>
          <w:rFonts w:asciiTheme="majorBidi" w:hAnsiTheme="majorBidi" w:cstheme="majorBidi"/>
          <w:color w:val="000000"/>
          <w:sz w:val="24"/>
          <w:szCs w:val="24"/>
        </w:rPr>
        <w:t xml:space="preserve"> </w:t>
      </w:r>
      <w:r w:rsidRPr="00E76FCC">
        <w:rPr>
          <w:rFonts w:asciiTheme="majorBidi" w:hAnsiTheme="majorBidi" w:cstheme="majorBidi"/>
          <w:sz w:val="24"/>
          <w:szCs w:val="24"/>
        </w:rPr>
        <w:t>Le comité d’audit est reconnu en tant qu’un outil de contrôle de l’information financière. À travers les vérifications qu’il effectue, les parties prenantes auront plus de confiance quant à l’exactitude et la fiabilité des informations transmises.</w:t>
      </w:r>
    </w:p>
    <w:p w:rsidR="00025524" w:rsidRPr="00E76FCC" w:rsidRDefault="00025524" w:rsidP="00AF21D9">
      <w:pPr>
        <w:autoSpaceDE w:val="0"/>
        <w:autoSpaceDN w:val="0"/>
        <w:adjustRightInd w:val="0"/>
        <w:spacing w:after="0" w:afterAutospacing="0" w:line="240" w:lineRule="auto"/>
        <w:jc w:val="center"/>
        <w:rPr>
          <w:rFonts w:asciiTheme="majorBidi" w:hAnsiTheme="majorBidi" w:cstheme="majorBidi"/>
          <w:b/>
          <w:bCs/>
          <w:color w:val="000000"/>
          <w:sz w:val="24"/>
          <w:szCs w:val="24"/>
        </w:rPr>
      </w:pPr>
      <w:r w:rsidRPr="00E76FCC">
        <w:rPr>
          <w:rFonts w:asciiTheme="majorBidi" w:hAnsiTheme="majorBidi" w:cstheme="majorBidi"/>
          <w:b/>
          <w:bCs/>
          <w:color w:val="000000"/>
          <w:sz w:val="24"/>
          <w:szCs w:val="24"/>
        </w:rPr>
        <w:t>Figure N°</w:t>
      </w:r>
      <w:r w:rsidR="007E48FC" w:rsidRPr="00E76FCC">
        <w:rPr>
          <w:rFonts w:asciiTheme="majorBidi" w:hAnsiTheme="majorBidi" w:cstheme="majorBidi"/>
          <w:b/>
          <w:bCs/>
          <w:color w:val="000000"/>
          <w:sz w:val="24"/>
          <w:szCs w:val="24"/>
        </w:rPr>
        <w:t>10</w:t>
      </w:r>
      <w:r w:rsidRPr="00E76FCC">
        <w:rPr>
          <w:rFonts w:asciiTheme="majorBidi" w:hAnsiTheme="majorBidi" w:cstheme="majorBidi"/>
          <w:b/>
          <w:bCs/>
          <w:color w:val="000000"/>
          <w:sz w:val="24"/>
          <w:szCs w:val="24"/>
        </w:rPr>
        <w:t> : un cadre d’analyse des contributions du comité d’audit</w:t>
      </w:r>
    </w:p>
    <w:p w:rsidR="00025524" w:rsidRPr="00E76FCC" w:rsidRDefault="00090485" w:rsidP="00E76FCC">
      <w:pPr>
        <w:autoSpaceDE w:val="0"/>
        <w:autoSpaceDN w:val="0"/>
        <w:adjustRightInd w:val="0"/>
        <w:spacing w:after="0" w:line="240" w:lineRule="auto"/>
        <w:jc w:val="both"/>
        <w:rPr>
          <w:rFonts w:asciiTheme="majorBidi" w:hAnsiTheme="majorBidi" w:cstheme="majorBidi"/>
          <w:b/>
          <w:bCs/>
          <w:color w:val="000000"/>
          <w:sz w:val="24"/>
          <w:szCs w:val="24"/>
        </w:rPr>
      </w:pPr>
      <w:r>
        <w:rPr>
          <w:rFonts w:asciiTheme="majorBidi" w:hAnsiTheme="majorBidi" w:cstheme="majorBidi"/>
          <w:b/>
          <w:bCs/>
          <w:noProof/>
          <w:color w:val="000000"/>
          <w:sz w:val="24"/>
          <w:szCs w:val="24"/>
          <w:lang w:eastAsia="fr-FR"/>
        </w:rPr>
        <w:pict>
          <v:rect id="_x0000_s1157" style="position:absolute;left:0;text-align:left;margin-left:-23.45pt;margin-top:11.45pt;width:504.25pt;height:332.1pt;z-index:251791360" filled="f">
            <v:fill opacity="0"/>
          </v:rect>
        </w:pict>
      </w:r>
      <w:r w:rsidR="00025524" w:rsidRPr="00E76FCC">
        <w:rPr>
          <w:rFonts w:asciiTheme="majorBidi" w:hAnsiTheme="majorBidi" w:cstheme="majorBidi"/>
          <w:b/>
          <w:bCs/>
          <w:color w:val="000000"/>
          <w:sz w:val="24"/>
          <w:szCs w:val="24"/>
        </w:rPr>
        <w:t>Contributions du comité d’audit</w:t>
      </w:r>
    </w:p>
    <w:p w:rsidR="00025524" w:rsidRPr="00E76FCC" w:rsidRDefault="00090485" w:rsidP="00E76FCC">
      <w:pPr>
        <w:tabs>
          <w:tab w:val="left" w:pos="3324"/>
          <w:tab w:val="center" w:pos="4153"/>
        </w:tabs>
        <w:autoSpaceDE w:val="0"/>
        <w:autoSpaceDN w:val="0"/>
        <w:adjustRightInd w:val="0"/>
        <w:spacing w:before="0" w:beforeAutospacing="0" w:after="0" w:afterAutospacing="0" w:line="240" w:lineRule="auto"/>
        <w:jc w:val="both"/>
        <w:rPr>
          <w:rFonts w:asciiTheme="majorBidi" w:hAnsiTheme="majorBidi" w:cstheme="majorBidi"/>
          <w:color w:val="000000"/>
          <w:sz w:val="24"/>
          <w:szCs w:val="24"/>
        </w:rPr>
      </w:pPr>
      <w:r w:rsidRPr="00090485">
        <w:rPr>
          <w:rFonts w:asciiTheme="majorBidi" w:hAnsiTheme="majorBidi" w:cstheme="majorBidi"/>
          <w:b/>
          <w:bCs/>
          <w:noProof/>
          <w:color w:val="000000"/>
          <w:sz w:val="24"/>
          <w:szCs w:val="24"/>
          <w:lang w:eastAsia="fr-FR"/>
        </w:rPr>
        <w:pict>
          <v:rect id="_x0000_s1055" style="position:absolute;left:0;text-align:left;margin-left:133.7pt;margin-top:0;width:207.6pt;height:89.45pt;z-index:251686912" filled="f">
            <v:textbox style="mso-next-textbox:#_x0000_s1055">
              <w:txbxContent>
                <w:p w:rsidR="00233F5A" w:rsidRDefault="00233F5A" w:rsidP="00BA16E6">
                  <w:pPr>
                    <w:pStyle w:val="Paragraphedeliste"/>
                    <w:numPr>
                      <w:ilvl w:val="0"/>
                      <w:numId w:val="119"/>
                    </w:numPr>
                    <w:tabs>
                      <w:tab w:val="left" w:pos="3324"/>
                      <w:tab w:val="center" w:pos="4153"/>
                    </w:tabs>
                    <w:autoSpaceDE w:val="0"/>
                    <w:autoSpaceDN w:val="0"/>
                    <w:adjustRightInd w:val="0"/>
                    <w:spacing w:after="0" w:line="360" w:lineRule="auto"/>
                    <w:jc w:val="both"/>
                    <w:rPr>
                      <w:rFonts w:asciiTheme="majorBidi" w:hAnsiTheme="majorBidi" w:cstheme="majorBidi"/>
                      <w:color w:val="000000"/>
                      <w:sz w:val="24"/>
                      <w:szCs w:val="24"/>
                    </w:rPr>
                  </w:pPr>
                  <w:r w:rsidRPr="00FA5E64">
                    <w:rPr>
                      <w:rFonts w:asciiTheme="majorBidi" w:hAnsiTheme="majorBidi" w:cstheme="majorBidi"/>
                      <w:color w:val="000000"/>
                      <w:sz w:val="24"/>
                      <w:szCs w:val="24"/>
                    </w:rPr>
                    <w:t>Présence</w:t>
                  </w:r>
                </w:p>
                <w:p w:rsidR="00233F5A" w:rsidRDefault="00233F5A" w:rsidP="00BA16E6">
                  <w:pPr>
                    <w:pStyle w:val="Paragraphedeliste"/>
                    <w:numPr>
                      <w:ilvl w:val="0"/>
                      <w:numId w:val="119"/>
                    </w:numPr>
                    <w:tabs>
                      <w:tab w:val="left" w:pos="3264"/>
                      <w:tab w:val="left" w:pos="3324"/>
                      <w:tab w:val="left" w:pos="3372"/>
                      <w:tab w:val="center" w:pos="4153"/>
                    </w:tabs>
                    <w:autoSpaceDE w:val="0"/>
                    <w:autoSpaceDN w:val="0"/>
                    <w:adjustRightInd w:val="0"/>
                    <w:spacing w:after="0" w:line="360" w:lineRule="auto"/>
                    <w:jc w:val="both"/>
                    <w:rPr>
                      <w:rFonts w:asciiTheme="majorBidi" w:hAnsiTheme="majorBidi" w:cstheme="majorBidi"/>
                      <w:color w:val="000000"/>
                      <w:sz w:val="24"/>
                      <w:szCs w:val="24"/>
                    </w:rPr>
                  </w:pPr>
                  <w:r w:rsidRPr="00FA5E64">
                    <w:rPr>
                      <w:rFonts w:asciiTheme="majorBidi" w:hAnsiTheme="majorBidi" w:cstheme="majorBidi"/>
                      <w:color w:val="000000"/>
                      <w:sz w:val="24"/>
                      <w:szCs w:val="24"/>
                    </w:rPr>
                    <w:t>Indépendance</w:t>
                  </w:r>
                </w:p>
                <w:p w:rsidR="00233F5A" w:rsidRDefault="00233F5A" w:rsidP="00BA16E6">
                  <w:pPr>
                    <w:pStyle w:val="Paragraphedeliste"/>
                    <w:numPr>
                      <w:ilvl w:val="0"/>
                      <w:numId w:val="119"/>
                    </w:numPr>
                    <w:tabs>
                      <w:tab w:val="left" w:pos="3264"/>
                      <w:tab w:val="left" w:pos="3324"/>
                      <w:tab w:val="left" w:pos="3372"/>
                      <w:tab w:val="center" w:pos="4153"/>
                    </w:tabs>
                    <w:autoSpaceDE w:val="0"/>
                    <w:autoSpaceDN w:val="0"/>
                    <w:adjustRightInd w:val="0"/>
                    <w:spacing w:after="0" w:line="360" w:lineRule="auto"/>
                    <w:jc w:val="both"/>
                    <w:rPr>
                      <w:rFonts w:asciiTheme="majorBidi" w:hAnsiTheme="majorBidi" w:cstheme="majorBidi"/>
                      <w:color w:val="000000"/>
                      <w:sz w:val="24"/>
                      <w:szCs w:val="24"/>
                    </w:rPr>
                  </w:pPr>
                  <w:r w:rsidRPr="00FA5E64">
                    <w:rPr>
                      <w:rFonts w:asciiTheme="majorBidi" w:hAnsiTheme="majorBidi" w:cstheme="majorBidi"/>
                      <w:color w:val="000000"/>
                      <w:sz w:val="24"/>
                      <w:szCs w:val="24"/>
                    </w:rPr>
                    <w:t>Expertise</w:t>
                  </w:r>
                </w:p>
                <w:p w:rsidR="00233F5A" w:rsidRPr="00FA5E64" w:rsidRDefault="00233F5A" w:rsidP="00BA16E6">
                  <w:pPr>
                    <w:pStyle w:val="Paragraphedeliste"/>
                    <w:numPr>
                      <w:ilvl w:val="0"/>
                      <w:numId w:val="119"/>
                    </w:numPr>
                    <w:tabs>
                      <w:tab w:val="left" w:pos="3264"/>
                      <w:tab w:val="left" w:pos="3324"/>
                      <w:tab w:val="left" w:pos="3372"/>
                      <w:tab w:val="center" w:pos="4153"/>
                    </w:tabs>
                    <w:autoSpaceDE w:val="0"/>
                    <w:autoSpaceDN w:val="0"/>
                    <w:adjustRightInd w:val="0"/>
                    <w:spacing w:after="0" w:line="360" w:lineRule="auto"/>
                    <w:jc w:val="both"/>
                    <w:rPr>
                      <w:rFonts w:asciiTheme="majorBidi" w:hAnsiTheme="majorBidi" w:cstheme="majorBidi"/>
                      <w:color w:val="000000"/>
                      <w:sz w:val="24"/>
                      <w:szCs w:val="24"/>
                    </w:rPr>
                  </w:pPr>
                  <w:r w:rsidRPr="00FA5E64">
                    <w:rPr>
                      <w:rFonts w:asciiTheme="majorBidi" w:hAnsiTheme="majorBidi" w:cstheme="majorBidi"/>
                      <w:color w:val="000000"/>
                      <w:sz w:val="24"/>
                      <w:szCs w:val="24"/>
                    </w:rPr>
                    <w:t>Implication/diligence</w:t>
                  </w:r>
                </w:p>
                <w:p w:rsidR="00233F5A" w:rsidRDefault="00233F5A" w:rsidP="00F839FF">
                  <w:pPr>
                    <w:spacing w:after="0" w:afterAutospacing="0"/>
                  </w:pPr>
                </w:p>
              </w:txbxContent>
            </v:textbox>
          </v:rect>
        </w:pict>
      </w:r>
      <w:r w:rsidR="00F839FF" w:rsidRPr="00E76FCC">
        <w:rPr>
          <w:rFonts w:asciiTheme="majorBidi" w:hAnsiTheme="majorBidi" w:cstheme="majorBidi"/>
          <w:color w:val="000000"/>
          <w:sz w:val="24"/>
          <w:szCs w:val="24"/>
        </w:rPr>
        <w:tab/>
      </w: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F839FF" w:rsidRPr="00E76FCC" w:rsidRDefault="00F839FF"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p>
    <w:p w:rsidR="00025524"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b/>
          <w:bCs/>
          <w:color w:val="000000"/>
          <w:sz w:val="24"/>
          <w:szCs w:val="24"/>
        </w:rPr>
      </w:pPr>
      <w:r>
        <w:rPr>
          <w:rFonts w:asciiTheme="majorBidi" w:hAnsiTheme="majorBidi" w:cstheme="majorBidi"/>
          <w:b/>
          <w:bCs/>
          <w:noProof/>
          <w:color w:val="000000"/>
          <w:sz w:val="24"/>
          <w:szCs w:val="24"/>
          <w:lang w:eastAsia="fr-FR"/>
        </w:rPr>
        <w:pict>
          <v:rect id="_x0000_s1056" style="position:absolute;left:0;text-align:left;margin-left:229.85pt;margin-top:6.2pt;width:227.25pt;height:27.95pt;z-index:251687936" filled="f">
            <v:textbox style="mso-next-textbox:#_x0000_s1056">
              <w:txbxContent>
                <w:p w:rsidR="00233F5A" w:rsidRPr="005A7CBB" w:rsidRDefault="00233F5A" w:rsidP="00150B0E">
                  <w:pPr>
                    <w:tabs>
                      <w:tab w:val="left" w:pos="5784"/>
                    </w:tabs>
                    <w:autoSpaceDE w:val="0"/>
                    <w:autoSpaceDN w:val="0"/>
                    <w:adjustRightInd w:val="0"/>
                    <w:spacing w:after="0" w:line="240" w:lineRule="auto"/>
                    <w:rPr>
                      <w:rFonts w:asciiTheme="majorBidi" w:hAnsiTheme="majorBidi" w:cstheme="majorBidi"/>
                      <w:b/>
                      <w:bCs/>
                      <w:color w:val="000000"/>
                      <w:sz w:val="24"/>
                      <w:szCs w:val="24"/>
                    </w:rPr>
                  </w:pPr>
                  <w:r w:rsidRPr="005A7CBB">
                    <w:rPr>
                      <w:rFonts w:asciiTheme="majorBidi" w:hAnsiTheme="majorBidi" w:cstheme="majorBidi"/>
                      <w:b/>
                      <w:bCs/>
                      <w:color w:val="000000"/>
                      <w:sz w:val="24"/>
                      <w:szCs w:val="24"/>
                    </w:rPr>
                    <w:t>Qualité de l’information financière(QIF)</w:t>
                  </w:r>
                </w:p>
                <w:p w:rsidR="00233F5A" w:rsidRDefault="00233F5A" w:rsidP="00150B0E"/>
              </w:txbxContent>
            </v:textbox>
          </v:rect>
        </w:pict>
      </w:r>
      <w:r>
        <w:rPr>
          <w:rFonts w:asciiTheme="majorBidi" w:hAnsiTheme="majorBidi" w:cstheme="majorBidi"/>
          <w:b/>
          <w:bCs/>
          <w:noProof/>
          <w:color w:val="000000"/>
          <w:sz w:val="24"/>
          <w:szCs w:val="24"/>
          <w:lang w:eastAsia="fr-FR"/>
        </w:rPr>
        <w:pict>
          <v:rect id="_x0000_s1057" style="position:absolute;left:0;text-align:left;margin-left:-10.8pt;margin-top:5.45pt;width:164.3pt;height:24.7pt;z-index:251688960" filled="f">
            <v:textbox style="mso-next-textbox:#_x0000_s1057">
              <w:txbxContent>
                <w:p w:rsidR="00233F5A" w:rsidRDefault="00233F5A">
                  <w:r w:rsidRPr="005A7CBB">
                    <w:rPr>
                      <w:rFonts w:asciiTheme="majorBidi" w:hAnsiTheme="majorBidi" w:cstheme="majorBidi"/>
                      <w:b/>
                      <w:bCs/>
                      <w:color w:val="000000"/>
                      <w:sz w:val="24"/>
                      <w:szCs w:val="24"/>
                    </w:rPr>
                    <w:t xml:space="preserve">Qualité du processus d’audit                                </w:t>
                  </w:r>
                </w:p>
              </w:txbxContent>
            </v:textbox>
          </v:rect>
        </w:pict>
      </w:r>
    </w:p>
    <w:p w:rsidR="00025524" w:rsidRPr="00E76FCC" w:rsidRDefault="00090485" w:rsidP="00E76FCC">
      <w:pPr>
        <w:autoSpaceDE w:val="0"/>
        <w:autoSpaceDN w:val="0"/>
        <w:adjustRightInd w:val="0"/>
        <w:spacing w:after="0" w:line="240" w:lineRule="auto"/>
        <w:jc w:val="both"/>
        <w:rPr>
          <w:rFonts w:asciiTheme="majorBidi" w:hAnsiTheme="majorBidi" w:cstheme="majorBidi"/>
          <w:b/>
          <w:bCs/>
          <w:color w:val="000000"/>
          <w:sz w:val="24"/>
          <w:szCs w:val="24"/>
        </w:rPr>
      </w:pPr>
      <w:r>
        <w:rPr>
          <w:rFonts w:asciiTheme="majorBidi" w:hAnsiTheme="majorBidi" w:cstheme="majorBidi"/>
          <w:b/>
          <w:bCs/>
          <w:noProof/>
          <w:color w:val="000000"/>
          <w:sz w:val="24"/>
          <w:szCs w:val="24"/>
          <w:lang w:eastAsia="fr-FR"/>
        </w:rPr>
        <w:pict>
          <v:rect id="_x0000_s1061" style="position:absolute;left:0;text-align:left;margin-left:-11.9pt;margin-top:27.15pt;width:119.8pt;height:156.65pt;z-index:251693056" filled="f">
            <v:textbox style="mso-next-textbox:#_x0000_s1061">
              <w:txbxContent>
                <w:p w:rsidR="00233F5A" w:rsidRPr="005A7CBB" w:rsidRDefault="00233F5A" w:rsidP="00DE533C">
                  <w:pPr>
                    <w:autoSpaceDE w:val="0"/>
                    <w:autoSpaceDN w:val="0"/>
                    <w:adjustRightInd w:val="0"/>
                    <w:spacing w:after="0" w:afterAutospacing="0"/>
                    <w:jc w:val="both"/>
                    <w:rPr>
                      <w:rFonts w:asciiTheme="majorBidi" w:hAnsiTheme="majorBidi" w:cstheme="majorBidi"/>
                      <w:b/>
                      <w:bCs/>
                      <w:color w:val="000000"/>
                      <w:sz w:val="24"/>
                      <w:szCs w:val="24"/>
                    </w:rPr>
                  </w:pPr>
                  <w:r w:rsidRPr="005A7CBB">
                    <w:rPr>
                      <w:rFonts w:asciiTheme="majorBidi" w:hAnsiTheme="majorBidi" w:cstheme="majorBidi"/>
                      <w:b/>
                      <w:bCs/>
                      <w:color w:val="000000"/>
                      <w:sz w:val="24"/>
                      <w:szCs w:val="24"/>
                    </w:rPr>
                    <w:t xml:space="preserve">Audit/contrôle interne    </w:t>
                  </w:r>
                </w:p>
                <w:p w:rsidR="00233F5A" w:rsidRPr="009A385F" w:rsidRDefault="00233F5A" w:rsidP="00BA16E6">
                  <w:pPr>
                    <w:pStyle w:val="Paragraphedeliste"/>
                    <w:numPr>
                      <w:ilvl w:val="0"/>
                      <w:numId w:val="30"/>
                    </w:numPr>
                    <w:ind w:left="0" w:hanging="142"/>
                  </w:pPr>
                  <w:r>
                    <w:rPr>
                      <w:rFonts w:asciiTheme="majorBidi" w:hAnsiTheme="majorBidi" w:cstheme="majorBidi"/>
                      <w:color w:val="000000"/>
                      <w:sz w:val="24"/>
                      <w:szCs w:val="24"/>
                    </w:rPr>
                    <w:t xml:space="preserve">prévention/correction </w:t>
                  </w:r>
                  <w:r w:rsidRPr="005A7CBB">
                    <w:rPr>
                      <w:rFonts w:asciiTheme="majorBidi" w:hAnsiTheme="majorBidi" w:cstheme="majorBidi"/>
                      <w:color w:val="000000"/>
                      <w:sz w:val="24"/>
                      <w:szCs w:val="24"/>
                    </w:rPr>
                    <w:t>des faiblesses du CI</w:t>
                  </w:r>
                </w:p>
                <w:p w:rsidR="00233F5A" w:rsidRPr="009A385F" w:rsidRDefault="00233F5A" w:rsidP="00BA16E6">
                  <w:pPr>
                    <w:pStyle w:val="Paragraphedeliste"/>
                    <w:numPr>
                      <w:ilvl w:val="0"/>
                      <w:numId w:val="30"/>
                    </w:numPr>
                    <w:ind w:left="0" w:hanging="142"/>
                  </w:pPr>
                  <w:r>
                    <w:rPr>
                      <w:rFonts w:asciiTheme="majorBidi" w:hAnsiTheme="majorBidi" w:cstheme="majorBidi"/>
                      <w:color w:val="000000"/>
                      <w:sz w:val="24"/>
                      <w:szCs w:val="24"/>
                    </w:rPr>
                    <w:t xml:space="preserve">supervision des  budgets et planning des </w:t>
                  </w:r>
                  <w:r w:rsidRPr="005A7CBB">
                    <w:rPr>
                      <w:rFonts w:asciiTheme="majorBidi" w:hAnsiTheme="majorBidi" w:cstheme="majorBidi"/>
                      <w:color w:val="000000"/>
                      <w:sz w:val="24"/>
                      <w:szCs w:val="24"/>
                    </w:rPr>
                    <w:t>audits internes</w:t>
                  </w:r>
                </w:p>
                <w:p w:rsidR="00233F5A" w:rsidRDefault="00233F5A" w:rsidP="00BA16E6">
                  <w:pPr>
                    <w:pStyle w:val="Paragraphedeliste"/>
                    <w:numPr>
                      <w:ilvl w:val="0"/>
                      <w:numId w:val="30"/>
                    </w:numPr>
                    <w:ind w:left="0" w:hanging="142"/>
                  </w:pPr>
                  <w:r w:rsidRPr="005A7CBB">
                    <w:rPr>
                      <w:rFonts w:asciiTheme="majorBidi" w:hAnsiTheme="majorBidi" w:cstheme="majorBidi"/>
                      <w:color w:val="000000"/>
                      <w:sz w:val="24"/>
                      <w:szCs w:val="24"/>
                    </w:rPr>
                    <w:t>suivi des rapports</w:t>
                  </w:r>
                  <w:r>
                    <w:rPr>
                      <w:rFonts w:asciiTheme="majorBidi" w:hAnsiTheme="majorBidi" w:cstheme="majorBidi"/>
                      <w:color w:val="000000"/>
                      <w:sz w:val="24"/>
                      <w:szCs w:val="24"/>
                    </w:rPr>
                    <w:t xml:space="preserve"> d’audit interne </w:t>
                  </w:r>
                </w:p>
              </w:txbxContent>
            </v:textbox>
          </v:rect>
        </w:pict>
      </w:r>
      <w:r>
        <w:rPr>
          <w:rFonts w:asciiTheme="majorBidi" w:hAnsiTheme="majorBidi" w:cstheme="majorBidi"/>
          <w:b/>
          <w:bCs/>
          <w:noProof/>
          <w:color w:val="000000"/>
          <w:sz w:val="24"/>
          <w:szCs w:val="24"/>
          <w:lang w:eastAsia="fr-FR"/>
        </w:rPr>
        <w:pict>
          <v:rect id="_x0000_s1060" style="position:absolute;left:0;text-align:left;margin-left:112.1pt;margin-top:28.65pt;width:126.6pt;height:155.15pt;z-index:251692032" filled="f">
            <v:textbox style="mso-next-textbox:#_x0000_s1060">
              <w:txbxContent>
                <w:p w:rsidR="00233F5A" w:rsidRDefault="00233F5A" w:rsidP="00F61482">
                  <w:pPr>
                    <w:spacing w:after="0" w:afterAutospacing="0"/>
                    <w:rPr>
                      <w:rFonts w:asciiTheme="majorBidi" w:hAnsiTheme="majorBidi" w:cstheme="majorBidi"/>
                      <w:b/>
                      <w:bCs/>
                      <w:color w:val="000000"/>
                      <w:sz w:val="24"/>
                      <w:szCs w:val="24"/>
                    </w:rPr>
                  </w:pPr>
                  <w:r w:rsidRPr="005A7CBB">
                    <w:rPr>
                      <w:rFonts w:asciiTheme="majorBidi" w:hAnsiTheme="majorBidi" w:cstheme="majorBidi"/>
                      <w:b/>
                      <w:bCs/>
                      <w:color w:val="000000"/>
                      <w:sz w:val="24"/>
                      <w:szCs w:val="24"/>
                    </w:rPr>
                    <w:t xml:space="preserve">Audit externe                                       </w:t>
                  </w:r>
                </w:p>
                <w:p w:rsidR="00233F5A" w:rsidRPr="00F61482" w:rsidRDefault="00233F5A" w:rsidP="00BA16E6">
                  <w:pPr>
                    <w:pStyle w:val="Paragraphedeliste"/>
                    <w:numPr>
                      <w:ilvl w:val="0"/>
                      <w:numId w:val="29"/>
                    </w:numPr>
                    <w:ind w:left="0" w:right="-123" w:hanging="152"/>
                  </w:pPr>
                  <w:r w:rsidRPr="005A7CBB">
                    <w:rPr>
                      <w:rFonts w:asciiTheme="majorBidi" w:hAnsiTheme="majorBidi" w:cstheme="majorBidi"/>
                      <w:color w:val="000000"/>
                      <w:sz w:val="24"/>
                      <w:szCs w:val="24"/>
                    </w:rPr>
                    <w:t>sélection/congédie</w:t>
                  </w:r>
                  <w:r>
                    <w:rPr>
                      <w:rFonts w:asciiTheme="majorBidi" w:hAnsiTheme="majorBidi" w:cstheme="majorBidi"/>
                      <w:color w:val="000000"/>
                      <w:sz w:val="24"/>
                      <w:szCs w:val="24"/>
                    </w:rPr>
                    <w:t xml:space="preserve">ment de l’auditeur    </w:t>
                  </w:r>
                </w:p>
                <w:p w:rsidR="00233F5A" w:rsidRPr="00F61482" w:rsidRDefault="00233F5A" w:rsidP="00BA16E6">
                  <w:pPr>
                    <w:pStyle w:val="Paragraphedeliste"/>
                    <w:numPr>
                      <w:ilvl w:val="0"/>
                      <w:numId w:val="29"/>
                    </w:numPr>
                    <w:ind w:left="0" w:right="-123" w:hanging="152"/>
                  </w:pPr>
                  <w:r w:rsidRPr="005A7CBB">
                    <w:rPr>
                      <w:rFonts w:asciiTheme="majorBidi" w:hAnsiTheme="majorBidi" w:cstheme="majorBidi"/>
                      <w:color w:val="000000"/>
                      <w:sz w:val="24"/>
                      <w:szCs w:val="24"/>
                    </w:rPr>
                    <w:t xml:space="preserve">effort et honoraires </w:t>
                  </w:r>
                  <w:r>
                    <w:rPr>
                      <w:rFonts w:asciiTheme="majorBidi" w:hAnsiTheme="majorBidi" w:cstheme="majorBidi"/>
                      <w:color w:val="000000"/>
                      <w:sz w:val="24"/>
                      <w:szCs w:val="24"/>
                    </w:rPr>
                    <w:t xml:space="preserve">         d’audit </w:t>
                  </w:r>
                </w:p>
                <w:p w:rsidR="00233F5A" w:rsidRDefault="00233F5A" w:rsidP="00BA16E6">
                  <w:pPr>
                    <w:pStyle w:val="Paragraphedeliste"/>
                    <w:numPr>
                      <w:ilvl w:val="0"/>
                      <w:numId w:val="29"/>
                    </w:numPr>
                    <w:ind w:left="0" w:right="-123" w:hanging="152"/>
                  </w:pPr>
                  <w:r w:rsidRPr="005A7CBB">
                    <w:rPr>
                      <w:rFonts w:asciiTheme="majorBidi" w:hAnsiTheme="majorBidi" w:cstheme="majorBidi"/>
                      <w:color w:val="000000"/>
                      <w:sz w:val="24"/>
                      <w:szCs w:val="24"/>
                    </w:rPr>
                    <w:t xml:space="preserve">indépendance: </w:t>
                  </w:r>
                  <w:r>
                    <w:rPr>
                      <w:rFonts w:asciiTheme="majorBidi" w:hAnsiTheme="majorBidi" w:cstheme="majorBidi"/>
                      <w:color w:val="000000"/>
                      <w:sz w:val="24"/>
                      <w:szCs w:val="24"/>
                    </w:rPr>
                    <w:t xml:space="preserve">arbitrage </w:t>
                  </w:r>
                  <w:r w:rsidRPr="005A7CBB">
                    <w:rPr>
                      <w:rFonts w:asciiTheme="majorBidi" w:hAnsiTheme="majorBidi" w:cstheme="majorBidi"/>
                      <w:color w:val="000000"/>
                      <w:sz w:val="24"/>
                      <w:szCs w:val="24"/>
                    </w:rPr>
                    <w:t>des conflits, lim</w:t>
                  </w:r>
                  <w:r>
                    <w:rPr>
                      <w:rFonts w:asciiTheme="majorBidi" w:hAnsiTheme="majorBidi" w:cstheme="majorBidi"/>
                      <w:color w:val="000000"/>
                      <w:sz w:val="24"/>
                      <w:szCs w:val="24"/>
                    </w:rPr>
                    <w:t xml:space="preserve">itation </w:t>
                  </w:r>
                  <w:r w:rsidRPr="005A7CBB">
                    <w:rPr>
                      <w:rFonts w:asciiTheme="majorBidi" w:hAnsiTheme="majorBidi" w:cstheme="majorBidi"/>
                      <w:color w:val="000000"/>
                      <w:sz w:val="24"/>
                      <w:szCs w:val="24"/>
                    </w:rPr>
                    <w:t xml:space="preserve">du conseil, opinion             </w:t>
                  </w:r>
                  <w:r>
                    <w:rPr>
                      <w:rFonts w:asciiTheme="majorBidi" w:hAnsiTheme="majorBidi" w:cstheme="majorBidi"/>
                      <w:color w:val="000000"/>
                      <w:sz w:val="24"/>
                      <w:szCs w:val="24"/>
                    </w:rPr>
                    <w:t xml:space="preserve"> d’audit           </w:t>
                  </w:r>
                </w:p>
              </w:txbxContent>
            </v:textbox>
          </v:rect>
        </w:pict>
      </w:r>
      <w:r>
        <w:rPr>
          <w:rFonts w:asciiTheme="majorBidi" w:hAnsiTheme="majorBidi" w:cstheme="majorBidi"/>
          <w:b/>
          <w:bCs/>
          <w:noProof/>
          <w:color w:val="000000"/>
          <w:sz w:val="24"/>
          <w:szCs w:val="24"/>
          <w:lang w:eastAsia="fr-FR"/>
        </w:rPr>
        <w:pict>
          <v:rect id="_x0000_s1058" style="position:absolute;left:0;text-align:left;margin-left:355.85pt;margin-top:30.9pt;width:112.2pt;height:152.9pt;z-index:251689984" filled="f">
            <v:textbox style="mso-next-textbox:#_x0000_s1058">
              <w:txbxContent>
                <w:p w:rsidR="00233F5A" w:rsidRDefault="00233F5A" w:rsidP="00F61482">
                  <w:pPr>
                    <w:spacing w:after="0" w:afterAutospacing="0"/>
                    <w:rPr>
                      <w:rFonts w:asciiTheme="majorBidi" w:hAnsiTheme="majorBidi" w:cstheme="majorBidi"/>
                      <w:b/>
                      <w:bCs/>
                      <w:color w:val="000000"/>
                      <w:sz w:val="24"/>
                      <w:szCs w:val="24"/>
                    </w:rPr>
                  </w:pPr>
                  <w:r w:rsidRPr="005A7CBB">
                    <w:rPr>
                      <w:rFonts w:asciiTheme="majorBidi" w:hAnsiTheme="majorBidi" w:cstheme="majorBidi"/>
                      <w:b/>
                      <w:bCs/>
                      <w:color w:val="000000"/>
                      <w:sz w:val="24"/>
                      <w:szCs w:val="24"/>
                    </w:rPr>
                    <w:t>Pertinence</w:t>
                  </w:r>
                </w:p>
                <w:p w:rsidR="00233F5A" w:rsidRPr="00150B0E" w:rsidRDefault="00233F5A" w:rsidP="00BA16E6">
                  <w:pPr>
                    <w:pStyle w:val="Paragraphedeliste"/>
                    <w:numPr>
                      <w:ilvl w:val="0"/>
                      <w:numId w:val="27"/>
                    </w:numPr>
                    <w:spacing w:after="0" w:line="240" w:lineRule="auto"/>
                    <w:ind w:left="0" w:right="-140" w:hanging="142"/>
                    <w:rPr>
                      <w:rFonts w:asciiTheme="majorBidi" w:hAnsiTheme="majorBidi" w:cstheme="majorBidi"/>
                      <w:b/>
                      <w:bCs/>
                      <w:color w:val="000000"/>
                      <w:sz w:val="24"/>
                      <w:szCs w:val="24"/>
                    </w:rPr>
                  </w:pPr>
                  <w:r w:rsidRPr="005A7CBB">
                    <w:rPr>
                      <w:rFonts w:asciiTheme="majorBidi" w:hAnsiTheme="majorBidi" w:cstheme="majorBidi"/>
                      <w:color w:val="000000"/>
                      <w:sz w:val="24"/>
                      <w:szCs w:val="24"/>
                    </w:rPr>
                    <w:t>meilleure association</w:t>
                  </w:r>
                  <w:r>
                    <w:rPr>
                      <w:rFonts w:asciiTheme="majorBidi" w:hAnsiTheme="majorBidi" w:cstheme="majorBidi"/>
                      <w:color w:val="000000"/>
                      <w:sz w:val="24"/>
                      <w:szCs w:val="24"/>
                    </w:rPr>
                    <w:t xml:space="preserve"> </w:t>
                  </w:r>
                  <w:r w:rsidRPr="005A7CBB">
                    <w:rPr>
                      <w:rFonts w:asciiTheme="majorBidi" w:hAnsiTheme="majorBidi" w:cstheme="majorBidi"/>
                      <w:color w:val="000000"/>
                      <w:sz w:val="24"/>
                      <w:szCs w:val="24"/>
                    </w:rPr>
                    <w:t>return-earning</w:t>
                  </w:r>
                </w:p>
                <w:p w:rsidR="00233F5A" w:rsidRPr="00150B0E" w:rsidRDefault="00233F5A" w:rsidP="00BA16E6">
                  <w:pPr>
                    <w:pStyle w:val="Paragraphedeliste"/>
                    <w:numPr>
                      <w:ilvl w:val="0"/>
                      <w:numId w:val="27"/>
                    </w:numPr>
                    <w:spacing w:after="0" w:line="240" w:lineRule="auto"/>
                    <w:ind w:left="0" w:right="-140" w:hanging="142"/>
                    <w:rPr>
                      <w:rFonts w:asciiTheme="majorBidi" w:hAnsiTheme="majorBidi" w:cstheme="majorBidi"/>
                      <w:b/>
                      <w:bCs/>
                      <w:color w:val="000000"/>
                      <w:sz w:val="24"/>
                      <w:szCs w:val="24"/>
                    </w:rPr>
                  </w:pPr>
                  <w:r w:rsidRPr="005A7CBB">
                    <w:rPr>
                      <w:rFonts w:asciiTheme="majorBidi" w:hAnsiTheme="majorBidi" w:cstheme="majorBidi"/>
                      <w:color w:val="000000"/>
                      <w:sz w:val="24"/>
                      <w:szCs w:val="24"/>
                    </w:rPr>
                    <w:t>plus forte réaction</w:t>
                  </w:r>
                  <w:r>
                    <w:rPr>
                      <w:rFonts w:asciiTheme="majorBidi" w:hAnsiTheme="majorBidi" w:cstheme="majorBidi"/>
                      <w:color w:val="000000"/>
                      <w:sz w:val="24"/>
                      <w:szCs w:val="24"/>
                    </w:rPr>
                    <w:t xml:space="preserve"> </w:t>
                  </w:r>
                  <w:r w:rsidRPr="005A7CBB">
                    <w:rPr>
                      <w:rFonts w:asciiTheme="majorBidi" w:hAnsiTheme="majorBidi" w:cstheme="majorBidi"/>
                      <w:color w:val="000000"/>
                      <w:sz w:val="24"/>
                      <w:szCs w:val="24"/>
                    </w:rPr>
                    <w:t>à l’annonce du</w:t>
                  </w:r>
                  <w:r>
                    <w:rPr>
                      <w:rFonts w:asciiTheme="majorBidi" w:hAnsiTheme="majorBidi" w:cstheme="majorBidi"/>
                      <w:color w:val="000000"/>
                      <w:sz w:val="24"/>
                      <w:szCs w:val="24"/>
                    </w:rPr>
                    <w:t xml:space="preserve"> résultat </w:t>
                  </w:r>
                </w:p>
                <w:p w:rsidR="00233F5A" w:rsidRPr="00150B0E" w:rsidRDefault="00233F5A" w:rsidP="00BA16E6">
                  <w:pPr>
                    <w:pStyle w:val="Paragraphedeliste"/>
                    <w:numPr>
                      <w:ilvl w:val="0"/>
                      <w:numId w:val="27"/>
                    </w:numPr>
                    <w:spacing w:after="0" w:line="240" w:lineRule="auto"/>
                    <w:ind w:left="0" w:right="-140" w:hanging="142"/>
                    <w:rPr>
                      <w:rFonts w:asciiTheme="majorBidi" w:hAnsiTheme="majorBidi" w:cstheme="majorBidi"/>
                      <w:b/>
                      <w:bCs/>
                      <w:color w:val="000000"/>
                      <w:sz w:val="24"/>
                      <w:szCs w:val="24"/>
                    </w:rPr>
                  </w:pPr>
                  <w:r w:rsidRPr="005A7CBB">
                    <w:rPr>
                      <w:rFonts w:asciiTheme="majorBidi" w:hAnsiTheme="majorBidi" w:cstheme="majorBidi"/>
                      <w:color w:val="000000"/>
                      <w:sz w:val="24"/>
                      <w:szCs w:val="24"/>
                    </w:rPr>
                    <w:t>évaluation de la</w:t>
                  </w:r>
                  <w:r>
                    <w:rPr>
                      <w:rFonts w:asciiTheme="majorBidi" w:hAnsiTheme="majorBidi" w:cstheme="majorBidi"/>
                      <w:color w:val="000000"/>
                      <w:sz w:val="24"/>
                      <w:szCs w:val="24"/>
                    </w:rPr>
                    <w:t xml:space="preserve"> </w:t>
                  </w:r>
                  <w:r w:rsidRPr="005A7CBB">
                    <w:rPr>
                      <w:rFonts w:asciiTheme="majorBidi" w:hAnsiTheme="majorBidi" w:cstheme="majorBidi"/>
                      <w:color w:val="000000"/>
                      <w:sz w:val="24"/>
                      <w:szCs w:val="24"/>
                    </w:rPr>
                    <w:t>QIF par les</w:t>
                  </w:r>
                  <w:r>
                    <w:rPr>
                      <w:rFonts w:asciiTheme="majorBidi" w:hAnsiTheme="majorBidi" w:cstheme="majorBidi"/>
                      <w:color w:val="000000"/>
                      <w:sz w:val="24"/>
                      <w:szCs w:val="24"/>
                    </w:rPr>
                    <w:t xml:space="preserve"> </w:t>
                  </w:r>
                  <w:r w:rsidRPr="005A7CBB">
                    <w:rPr>
                      <w:rFonts w:asciiTheme="majorBidi" w:hAnsiTheme="majorBidi" w:cstheme="majorBidi"/>
                      <w:color w:val="000000"/>
                      <w:sz w:val="24"/>
                      <w:szCs w:val="24"/>
                    </w:rPr>
                    <w:t>analystes financiers</w:t>
                  </w:r>
                </w:p>
              </w:txbxContent>
            </v:textbox>
          </v:rect>
        </w:pict>
      </w:r>
      <w:r>
        <w:rPr>
          <w:rFonts w:asciiTheme="majorBidi" w:hAnsiTheme="majorBidi" w:cstheme="majorBidi"/>
          <w:b/>
          <w:bCs/>
          <w:noProof/>
          <w:color w:val="000000"/>
          <w:sz w:val="24"/>
          <w:szCs w:val="24"/>
          <w:lang w:eastAsia="fr-FR"/>
        </w:rPr>
        <w:pict>
          <v:rect id="_x0000_s1059" style="position:absolute;left:0;text-align:left;margin-left:244.55pt;margin-top:30.15pt;width:105.3pt;height:153.65pt;z-index:251691008" filled="f">
            <v:textbox style="mso-next-textbox:#_x0000_s1059">
              <w:txbxContent>
                <w:p w:rsidR="00233F5A" w:rsidRDefault="00233F5A" w:rsidP="00F61482">
                  <w:pPr>
                    <w:spacing w:after="0" w:afterAutospacing="0"/>
                    <w:rPr>
                      <w:rFonts w:asciiTheme="majorBidi" w:hAnsiTheme="majorBidi" w:cstheme="majorBidi"/>
                      <w:b/>
                      <w:bCs/>
                      <w:color w:val="000000"/>
                      <w:sz w:val="24"/>
                      <w:szCs w:val="24"/>
                    </w:rPr>
                  </w:pPr>
                  <w:r w:rsidRPr="005A7CBB">
                    <w:rPr>
                      <w:rFonts w:asciiTheme="majorBidi" w:hAnsiTheme="majorBidi" w:cstheme="majorBidi"/>
                      <w:b/>
                      <w:bCs/>
                      <w:color w:val="000000"/>
                      <w:sz w:val="24"/>
                      <w:szCs w:val="24"/>
                    </w:rPr>
                    <w:t>Fiabilité</w:t>
                  </w:r>
                </w:p>
                <w:p w:rsidR="00233F5A" w:rsidRPr="00F61482" w:rsidRDefault="00233F5A" w:rsidP="00BA16E6">
                  <w:pPr>
                    <w:pStyle w:val="Paragraphedeliste"/>
                    <w:numPr>
                      <w:ilvl w:val="0"/>
                      <w:numId w:val="28"/>
                    </w:numPr>
                    <w:spacing w:after="0" w:line="240" w:lineRule="auto"/>
                    <w:ind w:left="0" w:hanging="142"/>
                    <w:rPr>
                      <w:rFonts w:asciiTheme="majorBidi" w:hAnsiTheme="majorBidi" w:cstheme="majorBidi"/>
                      <w:b/>
                      <w:bCs/>
                      <w:color w:val="000000"/>
                      <w:sz w:val="24"/>
                      <w:szCs w:val="24"/>
                    </w:rPr>
                  </w:pPr>
                  <w:r>
                    <w:rPr>
                      <w:rFonts w:asciiTheme="majorBidi" w:hAnsiTheme="majorBidi" w:cstheme="majorBidi"/>
                      <w:color w:val="000000"/>
                      <w:sz w:val="24"/>
                      <w:szCs w:val="24"/>
                    </w:rPr>
                    <w:t xml:space="preserve">prévention de la fraude </w:t>
                  </w:r>
                </w:p>
                <w:p w:rsidR="00233F5A" w:rsidRPr="00F61482" w:rsidRDefault="00233F5A" w:rsidP="00BA16E6">
                  <w:pPr>
                    <w:pStyle w:val="Paragraphedeliste"/>
                    <w:numPr>
                      <w:ilvl w:val="0"/>
                      <w:numId w:val="28"/>
                    </w:numPr>
                    <w:spacing w:after="0" w:line="240" w:lineRule="auto"/>
                    <w:ind w:left="0" w:hanging="142"/>
                    <w:rPr>
                      <w:rFonts w:asciiTheme="majorBidi" w:hAnsiTheme="majorBidi" w:cstheme="majorBidi"/>
                      <w:b/>
                      <w:bCs/>
                      <w:color w:val="000000"/>
                      <w:sz w:val="24"/>
                      <w:szCs w:val="24"/>
                    </w:rPr>
                  </w:pPr>
                  <w:r>
                    <w:rPr>
                      <w:rFonts w:asciiTheme="majorBidi" w:hAnsiTheme="majorBidi" w:cstheme="majorBidi"/>
                      <w:color w:val="000000"/>
                      <w:sz w:val="24"/>
                      <w:szCs w:val="24"/>
                    </w:rPr>
                    <w:t xml:space="preserve">prévention des </w:t>
                  </w:r>
                  <w:r w:rsidRPr="005A7CBB">
                    <w:rPr>
                      <w:rFonts w:asciiTheme="majorBidi" w:hAnsiTheme="majorBidi" w:cstheme="majorBidi"/>
                      <w:color w:val="000000"/>
                      <w:sz w:val="24"/>
                      <w:szCs w:val="24"/>
                    </w:rPr>
                    <w:t>irrégularités</w:t>
                  </w:r>
                  <w:r>
                    <w:rPr>
                      <w:rFonts w:asciiTheme="majorBidi" w:hAnsiTheme="majorBidi" w:cstheme="majorBidi"/>
                      <w:color w:val="000000"/>
                      <w:sz w:val="24"/>
                      <w:szCs w:val="24"/>
                    </w:rPr>
                    <w:t xml:space="preserve"> comptables </w:t>
                  </w:r>
                </w:p>
                <w:p w:rsidR="00233F5A" w:rsidRPr="00F61482" w:rsidRDefault="00233F5A" w:rsidP="00BA16E6">
                  <w:pPr>
                    <w:pStyle w:val="Paragraphedeliste"/>
                    <w:numPr>
                      <w:ilvl w:val="0"/>
                      <w:numId w:val="28"/>
                    </w:numPr>
                    <w:spacing w:after="0" w:line="240" w:lineRule="auto"/>
                    <w:ind w:left="0" w:right="-178" w:hanging="142"/>
                    <w:rPr>
                      <w:rFonts w:asciiTheme="majorBidi" w:hAnsiTheme="majorBidi" w:cstheme="majorBidi"/>
                      <w:b/>
                      <w:bCs/>
                      <w:color w:val="000000"/>
                      <w:sz w:val="24"/>
                      <w:szCs w:val="24"/>
                    </w:rPr>
                  </w:pPr>
                  <w:r>
                    <w:rPr>
                      <w:rFonts w:asciiTheme="majorBidi" w:hAnsiTheme="majorBidi" w:cstheme="majorBidi"/>
                      <w:color w:val="000000"/>
                      <w:sz w:val="24"/>
                      <w:szCs w:val="24"/>
                    </w:rPr>
                    <w:t xml:space="preserve">réduction de la </w:t>
                  </w:r>
                  <w:r w:rsidRPr="005A7CBB">
                    <w:rPr>
                      <w:rFonts w:asciiTheme="majorBidi" w:hAnsiTheme="majorBidi" w:cstheme="majorBidi"/>
                      <w:color w:val="000000"/>
                      <w:sz w:val="24"/>
                      <w:szCs w:val="24"/>
                    </w:rPr>
                    <w:t>gestion du résultat</w:t>
                  </w:r>
                </w:p>
                <w:p w:rsidR="00233F5A" w:rsidRPr="00F61482" w:rsidRDefault="00233F5A" w:rsidP="00BA16E6">
                  <w:pPr>
                    <w:pStyle w:val="Paragraphedeliste"/>
                    <w:numPr>
                      <w:ilvl w:val="0"/>
                      <w:numId w:val="28"/>
                    </w:numPr>
                    <w:spacing w:after="0" w:line="240" w:lineRule="auto"/>
                    <w:ind w:left="0" w:right="-178" w:hanging="142"/>
                    <w:rPr>
                      <w:rFonts w:asciiTheme="majorBidi" w:hAnsiTheme="majorBidi" w:cstheme="majorBidi"/>
                      <w:b/>
                      <w:bCs/>
                      <w:color w:val="000000"/>
                      <w:sz w:val="24"/>
                      <w:szCs w:val="24"/>
                    </w:rPr>
                  </w:pPr>
                  <w:r w:rsidRPr="005A7CBB">
                    <w:rPr>
                      <w:rFonts w:asciiTheme="majorBidi" w:hAnsiTheme="majorBidi" w:cstheme="majorBidi"/>
                      <w:color w:val="000000"/>
                      <w:sz w:val="24"/>
                      <w:szCs w:val="24"/>
                    </w:rPr>
                    <w:t>conservatisme</w:t>
                  </w:r>
                  <w:r>
                    <w:rPr>
                      <w:rFonts w:asciiTheme="majorBidi" w:hAnsiTheme="majorBidi" w:cstheme="majorBidi"/>
                      <w:color w:val="000000"/>
                      <w:sz w:val="24"/>
                      <w:szCs w:val="24"/>
                    </w:rPr>
                    <w:t xml:space="preserve"> comptable </w:t>
                  </w:r>
                </w:p>
                <w:p w:rsidR="00233F5A" w:rsidRDefault="00233F5A"/>
              </w:txbxContent>
            </v:textbox>
          </v:rect>
        </w:pict>
      </w:r>
    </w:p>
    <w:p w:rsidR="00025524" w:rsidRPr="00E76FCC" w:rsidRDefault="00025524" w:rsidP="00E76FCC">
      <w:pPr>
        <w:autoSpaceDE w:val="0"/>
        <w:autoSpaceDN w:val="0"/>
        <w:adjustRightInd w:val="0"/>
        <w:spacing w:after="0" w:line="240" w:lineRule="auto"/>
        <w:jc w:val="both"/>
        <w:rPr>
          <w:rFonts w:asciiTheme="majorBidi" w:hAnsiTheme="majorBidi" w:cstheme="majorBidi"/>
          <w:b/>
          <w:bCs/>
          <w:color w:val="000000"/>
          <w:sz w:val="24"/>
          <w:szCs w:val="24"/>
        </w:rPr>
      </w:pPr>
    </w:p>
    <w:p w:rsidR="00F61482" w:rsidRPr="00E76FCC" w:rsidRDefault="00F61482" w:rsidP="00E76FCC">
      <w:pPr>
        <w:autoSpaceDE w:val="0"/>
        <w:autoSpaceDN w:val="0"/>
        <w:adjustRightInd w:val="0"/>
        <w:spacing w:after="0" w:line="240" w:lineRule="auto"/>
        <w:jc w:val="both"/>
        <w:rPr>
          <w:rFonts w:asciiTheme="majorBidi" w:hAnsiTheme="majorBidi" w:cstheme="majorBidi"/>
          <w:b/>
          <w:bCs/>
          <w:color w:val="000000"/>
          <w:sz w:val="24"/>
          <w:szCs w:val="24"/>
        </w:rPr>
      </w:pPr>
    </w:p>
    <w:p w:rsidR="00F61482" w:rsidRPr="00E76FCC" w:rsidRDefault="00F61482" w:rsidP="00E76FCC">
      <w:pPr>
        <w:autoSpaceDE w:val="0"/>
        <w:autoSpaceDN w:val="0"/>
        <w:adjustRightInd w:val="0"/>
        <w:spacing w:after="0" w:line="240" w:lineRule="auto"/>
        <w:jc w:val="both"/>
        <w:rPr>
          <w:rFonts w:asciiTheme="majorBidi" w:hAnsiTheme="majorBidi" w:cstheme="majorBidi"/>
          <w:b/>
          <w:bCs/>
          <w:color w:val="000000"/>
          <w:sz w:val="24"/>
          <w:szCs w:val="24"/>
        </w:rPr>
      </w:pPr>
    </w:p>
    <w:p w:rsidR="009A385F" w:rsidRPr="00E76FCC" w:rsidRDefault="009A385F" w:rsidP="00E76FCC">
      <w:pPr>
        <w:tabs>
          <w:tab w:val="left" w:pos="2940"/>
        </w:tabs>
        <w:autoSpaceDE w:val="0"/>
        <w:autoSpaceDN w:val="0"/>
        <w:adjustRightInd w:val="0"/>
        <w:spacing w:after="0" w:line="240" w:lineRule="auto"/>
        <w:jc w:val="both"/>
        <w:rPr>
          <w:rFonts w:asciiTheme="majorBidi" w:hAnsiTheme="majorBidi" w:cstheme="majorBidi"/>
          <w:color w:val="000000"/>
          <w:sz w:val="24"/>
          <w:szCs w:val="24"/>
        </w:rPr>
      </w:pPr>
    </w:p>
    <w:p w:rsidR="009A385F" w:rsidRPr="00E76FCC" w:rsidRDefault="009A385F" w:rsidP="00E76FCC">
      <w:pPr>
        <w:tabs>
          <w:tab w:val="left" w:pos="2940"/>
        </w:tabs>
        <w:autoSpaceDE w:val="0"/>
        <w:autoSpaceDN w:val="0"/>
        <w:adjustRightInd w:val="0"/>
        <w:spacing w:after="0" w:line="240" w:lineRule="auto"/>
        <w:jc w:val="both"/>
        <w:rPr>
          <w:rFonts w:asciiTheme="majorBidi" w:hAnsiTheme="majorBidi" w:cstheme="majorBidi"/>
          <w:color w:val="000000"/>
          <w:sz w:val="24"/>
          <w:szCs w:val="24"/>
        </w:rPr>
      </w:pPr>
    </w:p>
    <w:p w:rsidR="00025524" w:rsidRPr="00E76FCC" w:rsidRDefault="00025524" w:rsidP="00E76FCC">
      <w:pPr>
        <w:tabs>
          <w:tab w:val="left" w:pos="2940"/>
        </w:tabs>
        <w:autoSpaceDE w:val="0"/>
        <w:autoSpaceDN w:val="0"/>
        <w:adjustRightInd w:val="0"/>
        <w:spacing w:after="0" w:afterAutospacing="0" w:line="240" w:lineRule="auto"/>
        <w:jc w:val="both"/>
        <w:rPr>
          <w:rFonts w:asciiTheme="majorBidi" w:hAnsiTheme="majorBidi" w:cstheme="majorBidi"/>
          <w:color w:val="000000"/>
          <w:sz w:val="24"/>
          <w:szCs w:val="24"/>
        </w:rPr>
      </w:pPr>
    </w:p>
    <w:p w:rsidR="00025524" w:rsidRPr="00E76FCC" w:rsidRDefault="00025524" w:rsidP="00DE533C">
      <w:pPr>
        <w:spacing w:before="0" w:beforeAutospacing="0"/>
        <w:jc w:val="both"/>
        <w:rPr>
          <w:rFonts w:asciiTheme="majorBidi" w:hAnsiTheme="majorBidi" w:cstheme="majorBidi"/>
          <w:sz w:val="24"/>
          <w:szCs w:val="24"/>
        </w:rPr>
      </w:pPr>
      <w:r w:rsidRPr="00E76FCC">
        <w:rPr>
          <w:rFonts w:asciiTheme="majorBidi" w:hAnsiTheme="majorBidi" w:cstheme="majorBidi"/>
          <w:b/>
          <w:bCs/>
          <w:sz w:val="24"/>
          <w:szCs w:val="24"/>
        </w:rPr>
        <w:t xml:space="preserve">Source : </w:t>
      </w:r>
      <w:r w:rsidR="00AF21D9">
        <w:rPr>
          <w:rFonts w:asciiTheme="majorBidi" w:eastAsia="DejaVuSerif" w:hAnsiTheme="majorBidi" w:cstheme="majorBidi"/>
          <w:sz w:val="24"/>
          <w:szCs w:val="24"/>
        </w:rPr>
        <w:t>PIOT (</w:t>
      </w:r>
      <w:r w:rsidRPr="00E76FCC">
        <w:rPr>
          <w:rFonts w:asciiTheme="majorBidi" w:eastAsia="DejaVuSerif" w:hAnsiTheme="majorBidi" w:cstheme="majorBidi"/>
          <w:sz w:val="24"/>
          <w:szCs w:val="24"/>
        </w:rPr>
        <w:t xml:space="preserve">C) et KERMICHE (L), </w:t>
      </w:r>
      <w:r w:rsidRPr="00E76FCC">
        <w:rPr>
          <w:rFonts w:asciiTheme="majorBidi" w:eastAsia="DejaVuSerif" w:hAnsiTheme="majorBidi" w:cstheme="majorBidi"/>
          <w:b/>
          <w:bCs/>
          <w:sz w:val="24"/>
          <w:szCs w:val="24"/>
        </w:rPr>
        <w:t>À quoi servent les comités d'audit ? Un regard sur la recherche empirique</w:t>
      </w:r>
      <w:r w:rsidRPr="00E76FCC">
        <w:rPr>
          <w:rFonts w:asciiTheme="majorBidi" w:eastAsia="DejaVuSerif" w:hAnsiTheme="majorBidi" w:cstheme="majorBidi"/>
          <w:sz w:val="24"/>
          <w:szCs w:val="24"/>
        </w:rPr>
        <w:t xml:space="preserve">, </w:t>
      </w:r>
      <w:r w:rsidRPr="00E76FCC">
        <w:rPr>
          <w:rFonts w:asciiTheme="majorBidi" w:eastAsia="DejaVuSerif-Italic" w:hAnsiTheme="majorBidi" w:cstheme="majorBidi"/>
          <w:sz w:val="24"/>
          <w:szCs w:val="24"/>
        </w:rPr>
        <w:t xml:space="preserve">Comptabilité - Contrôle </w:t>
      </w:r>
      <w:r w:rsidR="00DE533C">
        <w:rPr>
          <w:rFonts w:asciiTheme="majorBidi" w:eastAsia="DejaVuSerif-Italic" w:hAnsiTheme="majorBidi" w:cstheme="majorBidi"/>
          <w:sz w:val="24"/>
          <w:szCs w:val="24"/>
        </w:rPr>
        <w:t>–</w:t>
      </w:r>
      <w:r w:rsidRPr="00E76FCC">
        <w:rPr>
          <w:rFonts w:asciiTheme="majorBidi" w:eastAsia="DejaVuSerif-Italic" w:hAnsiTheme="majorBidi" w:cstheme="majorBidi"/>
          <w:sz w:val="24"/>
          <w:szCs w:val="24"/>
        </w:rPr>
        <w:t xml:space="preserve"> Audit</w:t>
      </w:r>
      <w:r w:rsidR="00DE533C">
        <w:rPr>
          <w:rFonts w:asciiTheme="majorBidi" w:eastAsia="DejaVuSerif" w:hAnsiTheme="majorBidi" w:cstheme="majorBidi"/>
          <w:sz w:val="24"/>
          <w:szCs w:val="24"/>
        </w:rPr>
        <w:t xml:space="preserve">, volume 3, </w:t>
      </w:r>
      <w:r w:rsidR="00DE533C" w:rsidRPr="00E76FCC">
        <w:rPr>
          <w:rFonts w:asciiTheme="majorBidi" w:eastAsia="DejaVuSerif" w:hAnsiTheme="majorBidi" w:cstheme="majorBidi"/>
          <w:sz w:val="24"/>
          <w:szCs w:val="24"/>
        </w:rPr>
        <w:t xml:space="preserve">Tome 15, </w:t>
      </w:r>
      <w:r w:rsidR="00DE533C">
        <w:rPr>
          <w:rFonts w:asciiTheme="majorBidi" w:eastAsia="DejaVuSerif" w:hAnsiTheme="majorBidi" w:cstheme="majorBidi"/>
          <w:sz w:val="24"/>
          <w:szCs w:val="24"/>
        </w:rPr>
        <w:t xml:space="preserve">2009, </w:t>
      </w:r>
      <w:r w:rsidR="00DE533C" w:rsidRPr="00E76FCC">
        <w:rPr>
          <w:rFonts w:asciiTheme="majorBidi" w:hAnsiTheme="majorBidi" w:cstheme="majorBidi"/>
          <w:sz w:val="24"/>
          <w:szCs w:val="24"/>
        </w:rPr>
        <w:t>p 13</w:t>
      </w:r>
      <w:r w:rsidR="00DE533C">
        <w:rPr>
          <w:rFonts w:asciiTheme="majorBidi" w:hAnsiTheme="majorBidi" w:cstheme="majorBidi"/>
          <w:sz w:val="24"/>
          <w:szCs w:val="24"/>
        </w:rPr>
        <w:t>.</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Cela permet d’observer, qu’en plus de l’expertise et de l’indépendance, la présence et la diligence du comité d’audit, sont les caractéristiques qui aident ce comité d’assurer pleinement ses rôles et ses contributions dans le suivi des fonctions d’audit (interne et externe) et de l’évaluation des processus de contrôle interne. </w:t>
      </w:r>
    </w:p>
    <w:p w:rsidR="00025524" w:rsidRPr="00E76FCC" w:rsidRDefault="00025524" w:rsidP="00E76FCC">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Le comité d’audit contribue également à la surveillance et l’évaluation de la qualité des informations financière. Son rôle consiste principalement dans la veille à la diffusion d’information fiable et pertinente à travers plusieurs mesures, de prévention des irrégularités liées aux informations comptables et financières et de limitation du pouvoir des dirigeants dans la manipulation et la gestion du résultat employant des approches comptables conservatrices. En effet, le comité d’audit est un organe de contrôle des informations qui peuvent être dissimulées à cause des conflits d’intérêt qui existent de la relation d’agence entre les propriétaires et les gestionnaires d’une entité, il l’aide ainsi à gérer et réduire les risques comptables.</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On peut considérer le comité d’audit comme légitime dans la mesure où son institution permet de délimiter le pouvoir discrétionnaire du dirigeant. De plus, l’adoption le 23 janvier 2002 par le Congrès fédéral américain du Sarbanes Oxley Act (SOA) est une étape décisive dans la réglementation américaine sur la gouvernance des entreprises. Depuis cette loi, la constitution et le fonctionnement des comités d’audit sont réglementés par la loi fédérale. </w:t>
      </w:r>
      <w:r w:rsidRPr="00E76FCC">
        <w:rPr>
          <w:rStyle w:val="Appelnotedebasdep"/>
          <w:rFonts w:asciiTheme="majorBidi" w:hAnsiTheme="majorBidi" w:cstheme="majorBidi"/>
          <w:sz w:val="24"/>
          <w:szCs w:val="24"/>
        </w:rPr>
        <w:footnoteReference w:id="253"/>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La loi de Sarbanes Oxley a renforcé l’importance du comité d’audit et a soutenu la nécessité d’instauration de cet organe au sein de l’entreprise. Elle réglemente la mise en place du comité et veille à ce qu’il accomplit ses fonctions de contrôle pour assurer des informations de qualité aux différents actionnaires et créanciers.</w:t>
      </w:r>
    </w:p>
    <w:p w:rsidR="00025524" w:rsidRPr="00E76FCC" w:rsidRDefault="00025524" w:rsidP="00BA16E6">
      <w:pPr>
        <w:pStyle w:val="Paragraphedeliste"/>
        <w:numPr>
          <w:ilvl w:val="0"/>
          <w:numId w:val="58"/>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Le contrôle des informations comptables par l’audit externe</w:t>
      </w:r>
    </w:p>
    <w:p w:rsidR="00025524" w:rsidRPr="00E76FCC" w:rsidRDefault="00025524"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externe est fonction indépendante chargée de certifier la régularité et la sincérité des comptes annuels de l’entreprise et d’évaluer ses procédures et les informations comptables publiées dans ses états financiers. </w:t>
      </w:r>
    </w:p>
    <w:p w:rsidR="00025524" w:rsidRPr="00AF21D9" w:rsidRDefault="00025524" w:rsidP="00BA16E6">
      <w:pPr>
        <w:pStyle w:val="Paragraphedeliste"/>
        <w:numPr>
          <w:ilvl w:val="1"/>
          <w:numId w:val="114"/>
        </w:numPr>
        <w:spacing w:after="0" w:line="360" w:lineRule="auto"/>
        <w:jc w:val="both"/>
        <w:rPr>
          <w:rFonts w:asciiTheme="majorBidi" w:hAnsiTheme="majorBidi" w:cstheme="majorBidi"/>
          <w:b/>
          <w:bCs/>
          <w:sz w:val="24"/>
          <w:szCs w:val="24"/>
        </w:rPr>
      </w:pPr>
      <w:r w:rsidRPr="00AF21D9">
        <w:rPr>
          <w:rFonts w:asciiTheme="majorBidi" w:hAnsiTheme="majorBidi" w:cstheme="majorBidi"/>
          <w:b/>
          <w:bCs/>
          <w:sz w:val="24"/>
          <w:szCs w:val="24"/>
        </w:rPr>
        <w:lastRenderedPageBreak/>
        <w:t>L’audit externe une nécessité pour la qualité des informations comptables</w:t>
      </w:r>
    </w:p>
    <w:p w:rsidR="00025524" w:rsidRPr="00E76FCC" w:rsidRDefault="00025524" w:rsidP="00AF21D9">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Si le contrôle des comptes a lieu, c’est que ces producteurs peuvent manipuler l’information comptable et financière pour des motifs divers ou faire preuve d’une créativité déraisonnable et contraire au souci d’une image la plus fidèle et la moins déformée possible de la réalité. </w:t>
      </w:r>
      <w:r w:rsidRPr="00E76FCC">
        <w:rPr>
          <w:rStyle w:val="Appelnotedebasdep"/>
          <w:rFonts w:asciiTheme="majorBidi" w:hAnsiTheme="majorBidi" w:cstheme="majorBidi"/>
          <w:sz w:val="24"/>
          <w:szCs w:val="24"/>
        </w:rPr>
        <w:footnoteReference w:id="254"/>
      </w:r>
    </w:p>
    <w:p w:rsidR="00025524" w:rsidRPr="00E76FCC" w:rsidRDefault="00025524" w:rsidP="00E76FCC">
      <w:pPr>
        <w:jc w:val="both"/>
        <w:rPr>
          <w:rFonts w:asciiTheme="majorBidi" w:hAnsiTheme="majorBidi" w:cstheme="majorBidi"/>
          <w:b/>
          <w:bCs/>
          <w:sz w:val="24"/>
          <w:szCs w:val="24"/>
        </w:rPr>
      </w:pPr>
      <w:r w:rsidRPr="00E76FCC">
        <w:rPr>
          <w:rFonts w:asciiTheme="majorBidi" w:hAnsiTheme="majorBidi" w:cstheme="majorBidi"/>
          <w:sz w:val="24"/>
          <w:szCs w:val="24"/>
        </w:rPr>
        <w:t xml:space="preserve">Les parties prenantes ont besoin de détenir des informations fiables pour fonder leurs opinions sur la base de la situation financière réelle de l’entreprise. Pour ce faire, elles exigent que les états financiers soient examinés par des auditeurs externes. </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Dans la mesure où le dirigeant peut être amené à manipuler l’information comptable et financière à destination des partenaires internes et externes à l’entreprise, il importe que cette information soit auditée. C’est la justification de la demande des services d’audit</w:t>
      </w:r>
      <w:r w:rsidRPr="00E76FCC">
        <w:rPr>
          <w:rStyle w:val="Appelnotedebasdep"/>
          <w:rFonts w:asciiTheme="majorBidi" w:hAnsiTheme="majorBidi" w:cstheme="majorBidi"/>
          <w:sz w:val="24"/>
          <w:szCs w:val="24"/>
        </w:rPr>
        <w:footnoteReference w:id="255"/>
      </w:r>
      <w:r w:rsidRPr="00E76FCC">
        <w:rPr>
          <w:rFonts w:asciiTheme="majorBidi" w:hAnsiTheme="majorBidi" w:cstheme="majorBidi"/>
          <w:sz w:val="24"/>
          <w:szCs w:val="24"/>
        </w:rPr>
        <w:t>.</w:t>
      </w:r>
    </w:p>
    <w:p w:rsidR="00025524" w:rsidRPr="00E76FCC" w:rsidRDefault="00025524" w:rsidP="00E76FCC">
      <w:pPr>
        <w:autoSpaceDE w:val="0"/>
        <w:autoSpaceDN w:val="0"/>
        <w:adjustRightInd w:val="0"/>
        <w:spacing w:after="0"/>
        <w:jc w:val="both"/>
        <w:rPr>
          <w:rFonts w:asciiTheme="majorBidi" w:eastAsia="Code2000" w:hAnsiTheme="majorBidi" w:cstheme="majorBidi"/>
          <w:sz w:val="24"/>
          <w:szCs w:val="24"/>
        </w:rPr>
      </w:pPr>
      <w:r w:rsidRPr="00E76FCC">
        <w:rPr>
          <w:rFonts w:asciiTheme="majorBidi" w:hAnsiTheme="majorBidi" w:cstheme="majorBidi"/>
          <w:sz w:val="24"/>
          <w:szCs w:val="24"/>
        </w:rPr>
        <w:t xml:space="preserve">L'ensemble des procédures comptables dans lesquelles les gestionnaires ont un pouvoir discrétionnaire est appelé «ensemble accepté». Il est volontairement déterminé par les parties contractantes. La discrétion de gestion sur le choix de la méthode comptable devrait varier selon les entreprises avec la variation des coûts et des avantages des restrictions. Ces restrictions produisent de  «meilleurs» ou «d’acceptable »  principes comptables, même sans les normes comptables prescrites par le gouvernement. Les restrictions sont imposées par des auditeurs externes. </w:t>
      </w:r>
      <w:r w:rsidRPr="00E76FCC">
        <w:rPr>
          <w:rStyle w:val="Appelnotedebasdep"/>
          <w:rFonts w:asciiTheme="majorBidi" w:hAnsiTheme="majorBidi" w:cstheme="majorBidi"/>
          <w:sz w:val="24"/>
          <w:szCs w:val="24"/>
        </w:rPr>
        <w:footnoteReference w:id="256"/>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En effet, les dirigeants ont tendance à abuser de leurs pouvoirs et des choix laissés par les normes pour modifier les comptes de l’entreprise et améliorer l’image et la notoriété qu’à l’entreprise chez ses actionnaires et ses investisseurs potentiels, d’un coté et de l’autre coté du moment où les actionnaires et les dirigeant ont des intérêts contradictoires, les dirigeants manipulent les résultats pour atteindre leurs propres objectifs. C’est pour cela que leurs actes doivent faire l’objet d’un contrôle assuré par un auditeur externe à l’entreprise appliquant des mesures correctives pour réduire les pratiques de manipulation et accroitre la représentation fidèle et honnête de la performance de l’entité.</w:t>
      </w:r>
    </w:p>
    <w:p w:rsidR="00025524" w:rsidRPr="00AF21D9" w:rsidRDefault="00025524" w:rsidP="00BA16E6">
      <w:pPr>
        <w:pStyle w:val="Paragraphedeliste"/>
        <w:numPr>
          <w:ilvl w:val="1"/>
          <w:numId w:val="114"/>
        </w:numPr>
        <w:autoSpaceDE w:val="0"/>
        <w:autoSpaceDN w:val="0"/>
        <w:adjustRightInd w:val="0"/>
        <w:spacing w:after="0" w:line="360" w:lineRule="auto"/>
        <w:jc w:val="both"/>
        <w:rPr>
          <w:rFonts w:asciiTheme="majorBidi" w:hAnsiTheme="majorBidi" w:cstheme="majorBidi"/>
          <w:b/>
          <w:bCs/>
          <w:sz w:val="24"/>
          <w:szCs w:val="24"/>
        </w:rPr>
      </w:pPr>
      <w:r w:rsidRPr="00AF21D9">
        <w:rPr>
          <w:rFonts w:asciiTheme="majorBidi" w:hAnsiTheme="majorBidi" w:cstheme="majorBidi"/>
          <w:b/>
          <w:bCs/>
          <w:sz w:val="24"/>
          <w:szCs w:val="24"/>
        </w:rPr>
        <w:lastRenderedPageBreak/>
        <w:t>Les objectifs et les missions de l’audit externe :</w:t>
      </w:r>
    </w:p>
    <w:p w:rsidR="00025524" w:rsidRPr="00E76FCC" w:rsidRDefault="00025524" w:rsidP="00AF21D9">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L'audit externe vise ainsi plusieurs objectifs :</w:t>
      </w:r>
      <w:r w:rsidRPr="00E76FCC">
        <w:rPr>
          <w:rStyle w:val="Appelnotedebasdep"/>
          <w:rFonts w:asciiTheme="majorBidi" w:hAnsiTheme="majorBidi" w:cstheme="majorBidi"/>
          <w:sz w:val="24"/>
          <w:szCs w:val="24"/>
        </w:rPr>
        <w:footnoteReference w:id="257"/>
      </w:r>
    </w:p>
    <w:p w:rsidR="00025524" w:rsidRPr="00E76FCC" w:rsidRDefault="00025524" w:rsidP="00BA16E6">
      <w:pPr>
        <w:pStyle w:val="Paragraphedeliste"/>
        <w:numPr>
          <w:ilvl w:val="0"/>
          <w:numId w:val="22"/>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donner une opinion sur la fidélité des états financiers au regard de la situation financière et des résultats des opérations de l'organisation, et ce conformément aux principes comptables généralement admis ;</w:t>
      </w:r>
    </w:p>
    <w:p w:rsidR="00025524" w:rsidRPr="00E76FCC" w:rsidRDefault="00025524" w:rsidP="00BA16E6">
      <w:pPr>
        <w:pStyle w:val="Paragraphedeliste"/>
        <w:numPr>
          <w:ilvl w:val="0"/>
          <w:numId w:val="22"/>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fournir des contrôles sur les mentions des états financiers et sur le processus comptable ;</w:t>
      </w:r>
    </w:p>
    <w:p w:rsidR="00025524" w:rsidRPr="00E76FCC" w:rsidRDefault="00025524" w:rsidP="00BA16E6">
      <w:pPr>
        <w:pStyle w:val="Paragraphedeliste"/>
        <w:numPr>
          <w:ilvl w:val="0"/>
          <w:numId w:val="22"/>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ajouter de la crédibilité à l’information fondée sur la comptabilité, en permettant aux utilisateurs de faire confiance à l'information communiquée.</w:t>
      </w:r>
    </w:p>
    <w:p w:rsidR="00025524" w:rsidRPr="00E76FCC" w:rsidRDefault="00025524"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La mission principale pour l’auditeur externe est d’exprimer son opinion en toute objectivité de la sincérité des informations comptables et financières publiées dans les comptes annuels et certifier qu’elles représentent une image fidèle de la situation financière de l’entreprise, et cela à travers la vérification de la conformité des procédures et des états financiers. Il est mandaté donc dans le but d’améliorer la crédibilité et l’utilité des informations comptables pour ses différents utilisateurs.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L’auditeur externe a pour mission de s’assurer que les comptes annuels (ou consolidés) donnent une image fidèle de la situation financière, du résultat des opérations et du patrimoine de la société (ou du groupe). Cette mission conduit à la certification des comptes, qui constitue le cœur du dispositif légal de contrôle de l’information financière : l’auditeur est garant de la fiabilité de l’information financière publiée par les sociétés.</w:t>
      </w:r>
      <w:r w:rsidRPr="00E76FCC">
        <w:rPr>
          <w:rStyle w:val="Appelnotedebasdep"/>
          <w:rFonts w:asciiTheme="majorBidi" w:hAnsiTheme="majorBidi" w:cstheme="majorBidi"/>
          <w:sz w:val="24"/>
          <w:szCs w:val="24"/>
        </w:rPr>
        <w:footnoteReference w:id="258"/>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Dans le cas d’une alerte déclenchée par le commissaire aux compte, celui-ci se fonde sur l’analyse des documents comptables et financiers, les comptes annuels comme les documents prévisionnels puisque ce sont les mêmes entreprises qui sont soumises à l’obligation d’établir ces documents et qui se trouvent dans le champ d’application de la procédure d’alerte. A partir de critères fondés principalement, directement ou indirectement, sur la situation </w:t>
      </w:r>
      <w:r w:rsidRPr="00E76FCC">
        <w:rPr>
          <w:rFonts w:asciiTheme="majorBidi" w:hAnsiTheme="majorBidi" w:cstheme="majorBidi"/>
          <w:sz w:val="24"/>
          <w:szCs w:val="24"/>
        </w:rPr>
        <w:lastRenderedPageBreak/>
        <w:t xml:space="preserve">financière et l’exploitation de l’entreprise, le commissaire aux comptes juge que la continuité de l’exploitation est compromise ou non, et décide, le cas échéant, d’initier la procédure. </w:t>
      </w:r>
      <w:r w:rsidRPr="00E76FCC">
        <w:rPr>
          <w:rStyle w:val="Appelnotedebasdep"/>
          <w:rFonts w:asciiTheme="majorBidi" w:hAnsiTheme="majorBidi" w:cstheme="majorBidi"/>
          <w:sz w:val="24"/>
          <w:szCs w:val="24"/>
        </w:rPr>
        <w:footnoteReference w:id="259"/>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Le commissaire aux comptes est un auditeur externe reconnue par ses compétences comptables. Avant toute expression d’opinion, il doit adopter les intentions qui lui permettent de détecter les zones de risques susceptibles de générer des informations trompeuses ou incomplètes déguisant la réalité économique et financière de l’entreprise pour prévenir les responsables des défaillances détectées et les assister dans le contrôle de leurs activités et l’apport des connaissances rudimentaires sur les pratiques comptables.</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Éric Tort a remarqué à travers son enquête que les auditeurs conseils et CAC (les commissaires aux comptes) conservent un rôle majeur de contrôle avec aussi une nette progression des fonctions d'assistance et de formation dans le cadre de la mise en place de systèmes d'information comptable. </w:t>
      </w:r>
      <w:r w:rsidRPr="00E76FCC">
        <w:rPr>
          <w:rStyle w:val="Appelnotedebasdep"/>
          <w:rFonts w:asciiTheme="majorBidi" w:hAnsiTheme="majorBidi" w:cstheme="majorBidi"/>
          <w:sz w:val="24"/>
          <w:szCs w:val="24"/>
        </w:rPr>
        <w:footnoteReference w:id="260"/>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L’intervention des auditeurs externes ne se limite pas au contrôle des informations comptables mais vise encore à assister les membres de la direction et les conseiller pour apporter les bonnes pratiques comptables. Toute fois, ils visent à aider l’entité dans la conception de ses systèmes d’information comptable.</w:t>
      </w:r>
    </w:p>
    <w:p w:rsidR="00025524" w:rsidRPr="00E76FCC" w:rsidRDefault="00025524" w:rsidP="00E76FCC">
      <w:pPr>
        <w:pStyle w:val="Titre3"/>
        <w:shd w:val="clear" w:color="auto" w:fill="FFFFFF"/>
        <w:spacing w:before="0" w:after="240" w:line="360" w:lineRule="auto"/>
        <w:ind w:right="240"/>
        <w:jc w:val="both"/>
        <w:rPr>
          <w:rFonts w:asciiTheme="majorBidi" w:hAnsiTheme="majorBidi"/>
          <w:color w:val="auto"/>
          <w:sz w:val="24"/>
          <w:szCs w:val="24"/>
        </w:rPr>
      </w:pPr>
      <w:r w:rsidRPr="00E76FCC">
        <w:rPr>
          <w:rFonts w:asciiTheme="majorBidi" w:hAnsiTheme="majorBidi"/>
          <w:b w:val="0"/>
          <w:bCs w:val="0"/>
          <w:color w:val="auto"/>
          <w:sz w:val="24"/>
          <w:szCs w:val="24"/>
        </w:rPr>
        <w:t>Malgré que la qualité des informations représente un objectif majeur pour l’audit et les pratiques comptables, les expériences de terrain à plusieurs reprises démontrent que c’est un but difficile à atteindre</w:t>
      </w:r>
      <w:r w:rsidRPr="00E76FCC">
        <w:rPr>
          <w:rStyle w:val="Appelnotedebasdep"/>
          <w:rFonts w:asciiTheme="majorBidi" w:hAnsiTheme="majorBidi"/>
          <w:b w:val="0"/>
          <w:bCs w:val="0"/>
          <w:color w:val="auto"/>
          <w:sz w:val="24"/>
          <w:szCs w:val="24"/>
        </w:rPr>
        <w:footnoteReference w:id="261"/>
      </w:r>
      <w:r w:rsidRPr="00E76FCC">
        <w:rPr>
          <w:rFonts w:asciiTheme="majorBidi" w:hAnsiTheme="majorBidi"/>
          <w:b w:val="0"/>
          <w:bCs w:val="0"/>
          <w:color w:val="auto"/>
          <w:sz w:val="24"/>
          <w:szCs w:val="24"/>
        </w:rPr>
        <w:t>. En effet, bien que l’audit externe mette en œuvre ses compétences et sa méthodologie pour assurer des informations comptables fiables et pertinentes aux actionnaires et autres créanciers, la qualité de ces informations demeure un objectif qui nécessite plus d’implication et plus de d’effort pour aboutir à cet objectif.</w:t>
      </w:r>
    </w:p>
    <w:p w:rsidR="00025524" w:rsidRPr="00AF21D9" w:rsidRDefault="00025524" w:rsidP="00BA16E6">
      <w:pPr>
        <w:pStyle w:val="Paragraphedeliste"/>
        <w:numPr>
          <w:ilvl w:val="0"/>
          <w:numId w:val="58"/>
        </w:numPr>
        <w:spacing w:after="0" w:line="360" w:lineRule="auto"/>
        <w:jc w:val="both"/>
        <w:rPr>
          <w:rFonts w:asciiTheme="majorBidi" w:hAnsiTheme="majorBidi" w:cstheme="majorBidi"/>
          <w:b/>
          <w:bCs/>
          <w:sz w:val="24"/>
          <w:szCs w:val="24"/>
        </w:rPr>
      </w:pPr>
      <w:r w:rsidRPr="00AF21D9">
        <w:rPr>
          <w:rFonts w:asciiTheme="majorBidi" w:hAnsiTheme="majorBidi" w:cstheme="majorBidi"/>
          <w:b/>
          <w:bCs/>
          <w:sz w:val="24"/>
          <w:szCs w:val="24"/>
        </w:rPr>
        <w:t xml:space="preserve">La vérification des informations comptables par l’audit interne </w:t>
      </w:r>
    </w:p>
    <w:p w:rsidR="00025524" w:rsidRPr="00E76FCC" w:rsidRDefault="00025524" w:rsidP="00AF21D9">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est une fonction qui évalue et contrôle les procédures (y compris les procédures comptables) de l’entité en vue de déceler les anomalies et apporter des conseils, et </w:t>
      </w:r>
      <w:r w:rsidRPr="00E76FCC">
        <w:rPr>
          <w:rFonts w:asciiTheme="majorBidi" w:hAnsiTheme="majorBidi" w:cstheme="majorBidi"/>
          <w:sz w:val="24"/>
          <w:szCs w:val="24"/>
        </w:rPr>
        <w:lastRenderedPageBreak/>
        <w:t>dans le mesure où les informations comptables et financières ont une importance primordiale pour les dirigeants, les actionnaires et tous les partenaires d’une organisation, la vérification de ces informations figure parmi les responsabilités de l’auditeur interne.</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L'audit interne fait partie de la structure administrative de l'entreprise et implique les tâches de la planification de l’audit, de l'exécution des audits et des rapports d'audit, en mettant l'accent sur l'information comptable. </w:t>
      </w:r>
      <w:r w:rsidRPr="00E76FCC">
        <w:rPr>
          <w:rStyle w:val="Appelnotedebasdep"/>
          <w:rFonts w:asciiTheme="majorBidi" w:hAnsiTheme="majorBidi" w:cstheme="majorBidi"/>
          <w:sz w:val="24"/>
          <w:szCs w:val="24"/>
        </w:rPr>
        <w:footnoteReference w:id="262"/>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Au cours de sa mission, l’auditeur interne veille également à prendre en considération la qualité des informations comptables produites par les procédures appliquées. L’exécution de l’audit comprend l’évaluation des contrôles internes dont l’un des objectifs est la fiabilité des informations financières.</w:t>
      </w:r>
    </w:p>
    <w:p w:rsidR="00025524" w:rsidRPr="00E76FCC" w:rsidRDefault="00025524"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 processus d’audit interne comprend les examens des rapports financiers et des pratiques comptables</w:t>
      </w:r>
      <w:r w:rsidRPr="00E76FCC">
        <w:rPr>
          <w:rStyle w:val="Appelnotedebasdep"/>
          <w:rFonts w:asciiTheme="majorBidi" w:hAnsiTheme="majorBidi" w:cstheme="majorBidi"/>
          <w:sz w:val="24"/>
          <w:szCs w:val="24"/>
        </w:rPr>
        <w:footnoteReference w:id="263"/>
      </w:r>
      <w:r w:rsidRPr="00E76FCC">
        <w:rPr>
          <w:rFonts w:asciiTheme="majorBidi" w:hAnsiTheme="majorBidi" w:cstheme="majorBidi"/>
          <w:sz w:val="24"/>
          <w:szCs w:val="24"/>
        </w:rPr>
        <w:t xml:space="preserve">.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En effet l’audit interne a pour mission d’initier les bonnes pratiques à adopter pour l’exercice de la comptabilité dans l’entité, pour que l’ensemble des informations présentées dans les documents financiers reflètent fidèlement la situation financière et la performance de l’entreprise.</w:t>
      </w:r>
    </w:p>
    <w:p w:rsidR="00025524" w:rsidRPr="00E76FCC" w:rsidRDefault="00025524"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est l'un des principaux mécanismes de gestion des risques et de contrôle interne et de la gouvernance d'entreprise, du fait de leur rôle consultatif pour l'administration générale et pour les départements opérationnels et qui contribuent grandement à la création de valeur, sachant que les risques sont de plus en plus importants dans la vie de l'entreprise et que le conseil d'administration qui doit être informé en permanence de la nature de ces risques et les conséquences attendues </w:t>
      </w:r>
      <w:r w:rsidRPr="00E76FCC">
        <w:rPr>
          <w:rStyle w:val="Appelnotedebasdep"/>
          <w:rFonts w:asciiTheme="majorBidi" w:hAnsiTheme="majorBidi" w:cstheme="majorBidi"/>
          <w:sz w:val="24"/>
          <w:szCs w:val="24"/>
        </w:rPr>
        <w:footnoteReference w:id="264"/>
      </w:r>
      <w:r w:rsidRPr="00E76FCC">
        <w:rPr>
          <w:rFonts w:asciiTheme="majorBidi" w:hAnsiTheme="majorBidi" w:cstheme="majorBidi"/>
          <w:sz w:val="24"/>
          <w:szCs w:val="24"/>
        </w:rPr>
        <w:t>.</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Au-delà de l’examen des rapports financiers, l’audit interne est chargé de mettre à la disposition du conseil d’administration les informations sur les menaces qui peuvent produire des erreurs ou des résultats erronés compromettant l’atteinte des objectifs de l’entreprise. À coté de son rôle de vérification des informations comptables et financière, il doit assurer son </w:t>
      </w:r>
      <w:r w:rsidRPr="00E76FCC">
        <w:rPr>
          <w:rFonts w:asciiTheme="majorBidi" w:hAnsiTheme="majorBidi" w:cstheme="majorBidi"/>
          <w:sz w:val="24"/>
          <w:szCs w:val="24"/>
        </w:rPr>
        <w:lastRenderedPageBreak/>
        <w:t>rôle de détection et d’analyse des risques organisationnels qui peuvent discréditer la valeur de l’entreprise chez ses parties prenantes ou menacer la continuité du fonctionnement de l’entreprise.</w:t>
      </w:r>
    </w:p>
    <w:p w:rsidR="00025524" w:rsidRPr="00E76FCC" w:rsidRDefault="00025524"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b/>
          <w:bCs/>
          <w:sz w:val="24"/>
          <w:szCs w:val="24"/>
        </w:rPr>
        <w:t>Conclusion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Pour satisfaire le besoin des utilisateurs de l’information comptable en matière de pertinence  et de fiabilité des informations comptables et financières, des lois et des mesures ont été instauré pour permettre d’améliorer la sincérité et la régularité des informations communiquées. Les structures de surveillance ont également été mises en place pour assurer les caractéristiques qualitatives des informations comptables. Ils veillent à fournir aux parties prenantes des informations intelligibles et pertinentes influençant la décision des parties prenantes, fiable et exempte de toute erreurs qui risquerait de nuire à la présentation fidèle du résultat de l’entreprise et enfin les aidant à comparer les états financiers dans l’espace et dans le temps. </w:t>
      </w:r>
    </w:p>
    <w:p w:rsidR="00025524" w:rsidRPr="00E76FCC" w:rsidRDefault="00025524" w:rsidP="00E76FCC">
      <w:pPr>
        <w:tabs>
          <w:tab w:val="left" w:pos="4111"/>
        </w:tabs>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production des informations fiables dépend également des systèmes d’information et de contrôle interne qui sont déployés dans le but de participer à l’organisation et au traitement des données comptables, pour transmettre des informations utiles dans le processus décisionnel. </w:t>
      </w:r>
    </w:p>
    <w:p w:rsidR="00025524" w:rsidRPr="00E76FCC" w:rsidRDefault="00025524"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Toute fois, Le rôle de la gouvernance d’entreprise et ses mécanismes de contrôle dans la vérification de la qualité des informations comptables et financières est crucial, puis qu’ils permettent d’élaborer les documents financiers plus crédibles. </w:t>
      </w:r>
    </w:p>
    <w:p w:rsidR="00025524" w:rsidRPr="00E76FCC" w:rsidRDefault="00025524" w:rsidP="0002403B">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Nous allons exposer dans le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chapitre, l’importance de la qualité de la fonction d’audit interne dans l’amélioration de la qualité des informations comptables et financière, à travers l’évaluation effectuée par l’auditeur interne </w:t>
      </w:r>
      <w:r w:rsidR="0002403B">
        <w:rPr>
          <w:rFonts w:asciiTheme="majorBidi" w:hAnsiTheme="majorBidi" w:cstheme="majorBidi"/>
          <w:sz w:val="24"/>
          <w:szCs w:val="24"/>
        </w:rPr>
        <w:t>d</w:t>
      </w:r>
      <w:r w:rsidRPr="00E76FCC">
        <w:rPr>
          <w:rFonts w:asciiTheme="majorBidi" w:hAnsiTheme="majorBidi" w:cstheme="majorBidi"/>
          <w:sz w:val="24"/>
          <w:szCs w:val="24"/>
        </w:rPr>
        <w:t>es procédures de traitement et de l’élaboration des états financiers, ces évaluation</w:t>
      </w:r>
      <w:r w:rsidR="0002403B">
        <w:rPr>
          <w:rFonts w:asciiTheme="majorBidi" w:hAnsiTheme="majorBidi" w:cstheme="majorBidi"/>
          <w:sz w:val="24"/>
          <w:szCs w:val="24"/>
        </w:rPr>
        <w:t>s</w:t>
      </w:r>
      <w:r w:rsidRPr="00E76FCC">
        <w:rPr>
          <w:rFonts w:asciiTheme="majorBidi" w:hAnsiTheme="majorBidi" w:cstheme="majorBidi"/>
          <w:sz w:val="24"/>
          <w:szCs w:val="24"/>
        </w:rPr>
        <w:t xml:space="preserve"> qui permettent </w:t>
      </w:r>
      <w:r w:rsidR="0002403B">
        <w:rPr>
          <w:rFonts w:asciiTheme="majorBidi" w:hAnsiTheme="majorBidi" w:cstheme="majorBidi"/>
          <w:sz w:val="24"/>
          <w:szCs w:val="24"/>
        </w:rPr>
        <w:t>de perfectionner</w:t>
      </w:r>
      <w:r w:rsidRPr="00E76FCC">
        <w:rPr>
          <w:rFonts w:asciiTheme="majorBidi" w:hAnsiTheme="majorBidi" w:cstheme="majorBidi"/>
          <w:sz w:val="24"/>
          <w:szCs w:val="24"/>
        </w:rPr>
        <w:t xml:space="preserve"> l’efficacité des contrôles internes, des processus de la gestion des risques et de la gouvernance  d’entreprise, contribuent à une </w:t>
      </w:r>
      <w:r w:rsidR="0002403B">
        <w:rPr>
          <w:rFonts w:asciiTheme="majorBidi" w:hAnsiTheme="majorBidi" w:cstheme="majorBidi"/>
          <w:sz w:val="24"/>
          <w:szCs w:val="24"/>
        </w:rPr>
        <w:t>amélioration</w:t>
      </w:r>
      <w:r w:rsidRPr="00E76FCC">
        <w:rPr>
          <w:rFonts w:asciiTheme="majorBidi" w:hAnsiTheme="majorBidi" w:cstheme="majorBidi"/>
          <w:sz w:val="24"/>
          <w:szCs w:val="24"/>
        </w:rPr>
        <w:t xml:space="preserve"> de</w:t>
      </w:r>
      <w:r w:rsidR="0002403B">
        <w:rPr>
          <w:rFonts w:asciiTheme="majorBidi" w:hAnsiTheme="majorBidi" w:cstheme="majorBidi"/>
          <w:sz w:val="24"/>
          <w:szCs w:val="24"/>
        </w:rPr>
        <w:t xml:space="preserve">s caractéristiques qualitatives </w:t>
      </w:r>
      <w:r w:rsidRPr="00E76FCC">
        <w:rPr>
          <w:rFonts w:asciiTheme="majorBidi" w:hAnsiTheme="majorBidi" w:cstheme="majorBidi"/>
          <w:sz w:val="24"/>
          <w:szCs w:val="24"/>
        </w:rPr>
        <w:t xml:space="preserve"> des informations comptables</w:t>
      </w:r>
      <w:r w:rsidR="0002403B">
        <w:rPr>
          <w:rFonts w:asciiTheme="majorBidi" w:hAnsiTheme="majorBidi" w:cstheme="majorBidi"/>
          <w:sz w:val="24"/>
          <w:szCs w:val="24"/>
        </w:rPr>
        <w:t>, et réduit le risque de leurs manipulations</w:t>
      </w:r>
      <w:r w:rsidRPr="00E76FCC">
        <w:rPr>
          <w:rFonts w:asciiTheme="majorBidi" w:hAnsiTheme="majorBidi" w:cstheme="majorBidi"/>
          <w:sz w:val="24"/>
          <w:szCs w:val="24"/>
        </w:rPr>
        <w:t>.</w:t>
      </w:r>
    </w:p>
    <w:p w:rsidR="004A2CA6" w:rsidRPr="00E76FCC" w:rsidRDefault="004A2CA6" w:rsidP="00E76FCC">
      <w:pPr>
        <w:tabs>
          <w:tab w:val="left" w:pos="2460"/>
        </w:tabs>
        <w:jc w:val="both"/>
        <w:rPr>
          <w:rFonts w:asciiTheme="majorBidi" w:hAnsiTheme="majorBidi" w:cstheme="majorBidi"/>
          <w:b/>
          <w:bCs/>
          <w:sz w:val="24"/>
          <w:szCs w:val="24"/>
        </w:rPr>
      </w:pPr>
    </w:p>
    <w:p w:rsidR="00C42A9D" w:rsidRPr="00E76FCC" w:rsidRDefault="00C42A9D" w:rsidP="00E76FCC">
      <w:pPr>
        <w:tabs>
          <w:tab w:val="left" w:pos="2460"/>
        </w:tabs>
        <w:jc w:val="both"/>
        <w:rPr>
          <w:rFonts w:asciiTheme="majorBidi" w:hAnsiTheme="majorBidi" w:cstheme="majorBidi"/>
          <w:b/>
          <w:bCs/>
          <w:sz w:val="24"/>
          <w:szCs w:val="24"/>
        </w:rPr>
        <w:sectPr w:rsidR="00C42A9D" w:rsidRPr="00E76FCC" w:rsidSect="00482368">
          <w:headerReference w:type="default" r:id="rId27"/>
          <w:footerReference w:type="default" r:id="rId28"/>
          <w:footnotePr>
            <w:numRestart w:val="eachPage"/>
          </w:footnotePr>
          <w:pgSz w:w="11906" w:h="16838"/>
          <w:pgMar w:top="1418" w:right="1418" w:bottom="1418" w:left="1418" w:header="709" w:footer="709" w:gutter="0"/>
          <w:cols w:space="708"/>
          <w:docGrid w:linePitch="360"/>
        </w:sectPr>
      </w:pPr>
    </w:p>
    <w:p w:rsidR="00C42A9D" w:rsidRPr="00E76FCC" w:rsidRDefault="00C42A9D" w:rsidP="00E76FCC">
      <w:pPr>
        <w:tabs>
          <w:tab w:val="left" w:pos="3615"/>
        </w:tabs>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ab/>
      </w:r>
    </w:p>
    <w:p w:rsidR="00C42A9D" w:rsidRDefault="00C42A9D" w:rsidP="00E76FCC">
      <w:pPr>
        <w:tabs>
          <w:tab w:val="left" w:pos="3615"/>
        </w:tabs>
        <w:jc w:val="both"/>
        <w:rPr>
          <w:rFonts w:asciiTheme="majorBidi" w:hAnsiTheme="majorBidi" w:cstheme="majorBidi"/>
          <w:b/>
          <w:bCs/>
          <w:sz w:val="24"/>
          <w:szCs w:val="24"/>
        </w:rPr>
      </w:pPr>
    </w:p>
    <w:p w:rsidR="00EC545F" w:rsidRDefault="00EC545F" w:rsidP="00E76FCC">
      <w:pPr>
        <w:tabs>
          <w:tab w:val="left" w:pos="3615"/>
        </w:tabs>
        <w:jc w:val="both"/>
        <w:rPr>
          <w:rFonts w:asciiTheme="majorBidi" w:hAnsiTheme="majorBidi" w:cstheme="majorBidi"/>
          <w:b/>
          <w:bCs/>
          <w:sz w:val="24"/>
          <w:szCs w:val="24"/>
        </w:rPr>
      </w:pPr>
    </w:p>
    <w:p w:rsidR="00EC545F" w:rsidRPr="00E76FCC" w:rsidRDefault="00EC545F" w:rsidP="00E76FCC">
      <w:pPr>
        <w:tabs>
          <w:tab w:val="left" w:pos="3615"/>
        </w:tabs>
        <w:jc w:val="both"/>
        <w:rPr>
          <w:rFonts w:asciiTheme="majorBidi" w:hAnsiTheme="majorBidi" w:cstheme="majorBidi"/>
          <w:b/>
          <w:bCs/>
          <w:sz w:val="24"/>
          <w:szCs w:val="24"/>
        </w:rPr>
      </w:pPr>
    </w:p>
    <w:p w:rsidR="00C42A9D" w:rsidRPr="00E76FCC" w:rsidRDefault="00C42A9D" w:rsidP="00E76FCC">
      <w:pPr>
        <w:tabs>
          <w:tab w:val="left" w:pos="3615"/>
        </w:tabs>
        <w:jc w:val="both"/>
        <w:rPr>
          <w:rFonts w:asciiTheme="majorBidi" w:hAnsiTheme="majorBidi" w:cstheme="majorBidi"/>
          <w:b/>
          <w:bCs/>
          <w:sz w:val="24"/>
          <w:szCs w:val="24"/>
        </w:rPr>
      </w:pPr>
    </w:p>
    <w:p w:rsidR="00C42A9D" w:rsidRPr="00E76FCC" w:rsidRDefault="00C42A9D" w:rsidP="00E76FCC">
      <w:pPr>
        <w:tabs>
          <w:tab w:val="left" w:pos="3615"/>
        </w:tabs>
        <w:jc w:val="both"/>
        <w:rPr>
          <w:rFonts w:asciiTheme="majorBidi" w:hAnsiTheme="majorBidi" w:cstheme="majorBidi"/>
          <w:b/>
          <w:bCs/>
          <w:sz w:val="24"/>
          <w:szCs w:val="24"/>
        </w:rPr>
      </w:pPr>
    </w:p>
    <w:p w:rsidR="00C42A9D" w:rsidRPr="00E76FCC" w:rsidRDefault="00C42A9D" w:rsidP="00E76FCC">
      <w:pPr>
        <w:tabs>
          <w:tab w:val="left" w:pos="3615"/>
        </w:tabs>
        <w:jc w:val="both"/>
        <w:rPr>
          <w:rFonts w:asciiTheme="majorBidi" w:hAnsiTheme="majorBidi" w:cstheme="majorBidi"/>
          <w:b/>
          <w:bCs/>
          <w:sz w:val="24"/>
          <w:szCs w:val="24"/>
        </w:rPr>
      </w:pPr>
    </w:p>
    <w:p w:rsidR="00482494" w:rsidRDefault="00482494" w:rsidP="00482494">
      <w:pPr>
        <w:tabs>
          <w:tab w:val="left" w:pos="3615"/>
        </w:tabs>
        <w:jc w:val="center"/>
        <w:rPr>
          <w:rFonts w:asciiTheme="majorBidi" w:hAnsiTheme="majorBidi" w:cstheme="majorBidi"/>
          <w:b/>
          <w:bCs/>
          <w:sz w:val="72"/>
          <w:szCs w:val="72"/>
        </w:rPr>
      </w:pPr>
      <w:r>
        <w:rPr>
          <w:rFonts w:asciiTheme="majorBidi" w:hAnsiTheme="majorBidi" w:cstheme="majorBidi"/>
          <w:b/>
          <w:bCs/>
          <w:sz w:val="72"/>
          <w:szCs w:val="72"/>
        </w:rPr>
        <w:t>Chapitre 03</w:t>
      </w:r>
    </w:p>
    <w:p w:rsidR="00C42A9D" w:rsidRPr="00E76FCC" w:rsidRDefault="00482494" w:rsidP="00482494">
      <w:pPr>
        <w:tabs>
          <w:tab w:val="left" w:pos="3615"/>
        </w:tabs>
        <w:jc w:val="center"/>
        <w:rPr>
          <w:rFonts w:asciiTheme="majorBidi" w:hAnsiTheme="majorBidi" w:cstheme="majorBidi"/>
          <w:b/>
          <w:bCs/>
        </w:rPr>
      </w:pPr>
      <w:r w:rsidRPr="00E76FCC">
        <w:rPr>
          <w:rFonts w:asciiTheme="majorBidi" w:hAnsiTheme="majorBidi" w:cstheme="majorBidi"/>
          <w:b/>
          <w:bCs/>
          <w:sz w:val="72"/>
          <w:szCs w:val="72"/>
        </w:rPr>
        <w:t>L’audit</w:t>
      </w:r>
      <w:r w:rsidR="00C42A9D" w:rsidRPr="00E76FCC">
        <w:rPr>
          <w:rFonts w:asciiTheme="majorBidi" w:hAnsiTheme="majorBidi" w:cstheme="majorBidi"/>
          <w:b/>
          <w:bCs/>
          <w:sz w:val="72"/>
          <w:szCs w:val="72"/>
        </w:rPr>
        <w:t xml:space="preserve"> interne et la qualité des informations comptables et financières</w:t>
      </w:r>
    </w:p>
    <w:p w:rsidR="00C42A9D" w:rsidRPr="00E76FCC" w:rsidRDefault="00C42A9D" w:rsidP="00E76FCC">
      <w:pPr>
        <w:tabs>
          <w:tab w:val="left" w:pos="3615"/>
        </w:tabs>
        <w:jc w:val="both"/>
        <w:rPr>
          <w:rFonts w:asciiTheme="majorBidi" w:hAnsiTheme="majorBidi" w:cstheme="majorBidi"/>
          <w:b/>
          <w:bCs/>
        </w:rPr>
      </w:pPr>
    </w:p>
    <w:p w:rsidR="00C42A9D" w:rsidRPr="00E76FCC" w:rsidRDefault="00C42A9D" w:rsidP="00E76FCC">
      <w:pPr>
        <w:tabs>
          <w:tab w:val="left" w:pos="3615"/>
        </w:tabs>
        <w:jc w:val="both"/>
        <w:rPr>
          <w:rFonts w:asciiTheme="majorBidi" w:hAnsiTheme="majorBidi" w:cstheme="majorBidi"/>
          <w:b/>
          <w:bCs/>
        </w:rPr>
      </w:pPr>
    </w:p>
    <w:p w:rsidR="00C42A9D" w:rsidRPr="00E76FCC" w:rsidRDefault="00C42A9D" w:rsidP="00E76FCC">
      <w:pPr>
        <w:tabs>
          <w:tab w:val="left" w:pos="3615"/>
        </w:tabs>
        <w:jc w:val="both"/>
        <w:rPr>
          <w:rFonts w:asciiTheme="majorBidi" w:hAnsiTheme="majorBidi" w:cstheme="majorBidi"/>
          <w:b/>
          <w:bCs/>
        </w:rPr>
      </w:pPr>
    </w:p>
    <w:p w:rsidR="00C42A9D" w:rsidRPr="00E76FCC" w:rsidRDefault="00C42A9D" w:rsidP="00E76FCC">
      <w:pPr>
        <w:tabs>
          <w:tab w:val="left" w:pos="3615"/>
        </w:tabs>
        <w:jc w:val="both"/>
        <w:rPr>
          <w:rFonts w:asciiTheme="majorBidi" w:hAnsiTheme="majorBidi" w:cstheme="majorBidi"/>
          <w:b/>
          <w:bCs/>
        </w:rPr>
      </w:pPr>
    </w:p>
    <w:p w:rsidR="00C42A9D" w:rsidRPr="00E76FCC" w:rsidRDefault="00C42A9D" w:rsidP="00E76FCC">
      <w:pPr>
        <w:tabs>
          <w:tab w:val="left" w:pos="3615"/>
        </w:tabs>
        <w:jc w:val="both"/>
        <w:rPr>
          <w:rFonts w:asciiTheme="majorBidi" w:hAnsiTheme="majorBidi" w:cstheme="majorBidi"/>
          <w:b/>
          <w:bCs/>
        </w:rPr>
      </w:pPr>
    </w:p>
    <w:p w:rsidR="00EC545F" w:rsidRDefault="00EC545F" w:rsidP="00765252">
      <w:pPr>
        <w:pStyle w:val="Default"/>
        <w:spacing w:after="240" w:line="360" w:lineRule="auto"/>
        <w:jc w:val="both"/>
        <w:rPr>
          <w:rFonts w:asciiTheme="majorBidi" w:hAnsiTheme="majorBidi" w:cstheme="majorBidi"/>
          <w:color w:val="auto"/>
        </w:rPr>
        <w:sectPr w:rsidR="00EC545F" w:rsidSect="00C42A9D">
          <w:headerReference w:type="default" r:id="rId29"/>
          <w:footerReference w:type="default" r:id="rId30"/>
          <w:footnotePr>
            <w:numRestart w:val="eachPage"/>
          </w:footnotePr>
          <w:pgSz w:w="11906" w:h="16838"/>
          <w:pgMar w:top="1418" w:right="1418" w:bottom="1418" w:left="1418" w:header="709" w:footer="709" w:gutter="0"/>
          <w:cols w:space="708"/>
          <w:docGrid w:linePitch="360"/>
        </w:sectPr>
      </w:pPr>
    </w:p>
    <w:p w:rsidR="00225F2F" w:rsidRPr="00225F2F" w:rsidRDefault="00225F2F" w:rsidP="00225F2F">
      <w:pPr>
        <w:autoSpaceDE w:val="0"/>
        <w:autoSpaceDN w:val="0"/>
        <w:adjustRightInd w:val="0"/>
        <w:spacing w:after="0" w:afterAutospacing="0"/>
        <w:jc w:val="both"/>
        <w:rPr>
          <w:rFonts w:asciiTheme="majorBidi" w:hAnsiTheme="majorBidi" w:cstheme="majorBidi"/>
          <w:b/>
          <w:bCs/>
          <w:sz w:val="24"/>
          <w:szCs w:val="24"/>
        </w:rPr>
      </w:pPr>
      <w:r w:rsidRPr="00225F2F">
        <w:rPr>
          <w:rFonts w:asciiTheme="majorBidi" w:hAnsiTheme="majorBidi" w:cstheme="majorBidi"/>
          <w:b/>
          <w:bCs/>
          <w:sz w:val="24"/>
          <w:szCs w:val="24"/>
        </w:rPr>
        <w:lastRenderedPageBreak/>
        <w:t xml:space="preserve">Introduction </w:t>
      </w:r>
    </w:p>
    <w:p w:rsidR="00765252" w:rsidRPr="00E76FCC" w:rsidRDefault="00765252" w:rsidP="00765252">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L’amélioration de la qualité des informations comptables et financières est une fin qui conduit les entreprises et les autorit</w:t>
      </w:r>
      <w:r>
        <w:rPr>
          <w:rFonts w:asciiTheme="majorBidi" w:hAnsiTheme="majorBidi" w:cstheme="majorBidi"/>
          <w:color w:val="auto"/>
        </w:rPr>
        <w:t xml:space="preserve">és à imposer des pratiques </w:t>
      </w:r>
      <w:r w:rsidRPr="00E76FCC">
        <w:rPr>
          <w:rFonts w:asciiTheme="majorBidi" w:hAnsiTheme="majorBidi" w:cstheme="majorBidi"/>
          <w:color w:val="auto"/>
        </w:rPr>
        <w:t>et des mécanismes de contrôle pour accroitre la crédibilité des informations diffusées, mais aussi pour renforcer la confiance des investisseurs par rapport à la qualité des états financiers.</w:t>
      </w:r>
    </w:p>
    <w:p w:rsidR="00765252" w:rsidRPr="00E76FCC" w:rsidRDefault="00765252" w:rsidP="00765252">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L’audit interne est une fonction indépendante et objective, qui vise à aider l’entreprise à maitriser </w:t>
      </w:r>
      <w:r>
        <w:rPr>
          <w:rFonts w:asciiTheme="majorBidi" w:hAnsiTheme="majorBidi" w:cstheme="majorBidi"/>
          <w:color w:val="auto"/>
        </w:rPr>
        <w:t>s</w:t>
      </w:r>
      <w:r w:rsidRPr="00E76FCC">
        <w:rPr>
          <w:rFonts w:asciiTheme="majorBidi" w:hAnsiTheme="majorBidi" w:cstheme="majorBidi"/>
          <w:color w:val="auto"/>
        </w:rPr>
        <w:t xml:space="preserve">es activités et à améliorer le processus de gouvernance, en assurant des informations fiables et pertinentes et en apportant des conseils pour améliorer l’efficacité des opérations et </w:t>
      </w:r>
      <w:r>
        <w:rPr>
          <w:rFonts w:asciiTheme="majorBidi" w:hAnsiTheme="majorBidi" w:cstheme="majorBidi"/>
          <w:color w:val="auto"/>
        </w:rPr>
        <w:t xml:space="preserve">des </w:t>
      </w:r>
      <w:r w:rsidRPr="00E76FCC">
        <w:rPr>
          <w:rFonts w:asciiTheme="majorBidi" w:hAnsiTheme="majorBidi" w:cstheme="majorBidi"/>
          <w:color w:val="auto"/>
        </w:rPr>
        <w:t xml:space="preserve">processus comptables de l’entité. Son rôle de conseiller reste </w:t>
      </w:r>
      <w:r>
        <w:rPr>
          <w:rFonts w:asciiTheme="majorBidi" w:hAnsiTheme="majorBidi" w:cstheme="majorBidi"/>
          <w:color w:val="auto"/>
        </w:rPr>
        <w:t>toujours crucial</w:t>
      </w:r>
      <w:r w:rsidRPr="00E76FCC">
        <w:rPr>
          <w:rFonts w:asciiTheme="majorBidi" w:hAnsiTheme="majorBidi" w:cstheme="majorBidi"/>
          <w:color w:val="auto"/>
        </w:rPr>
        <w:t xml:space="preserve"> à limiter les risques actuels et potentiels et les fraudes liées à ses différentes opérations. C’est en outre un moyen de lutte contre les risques pour contribuer au renforcement de la qualité des informations comptables et financières.</w:t>
      </w:r>
    </w:p>
    <w:p w:rsidR="00765252" w:rsidRPr="00E76FCC" w:rsidRDefault="00765252" w:rsidP="00765252">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 xml:space="preserve">C’est ainsi que le besoin de refléter une image fidèle </w:t>
      </w:r>
      <w:r>
        <w:rPr>
          <w:rFonts w:asciiTheme="majorBidi" w:hAnsiTheme="majorBidi" w:cstheme="majorBidi"/>
          <w:color w:val="auto"/>
        </w:rPr>
        <w:t>de</w:t>
      </w:r>
      <w:r w:rsidRPr="00E76FCC">
        <w:rPr>
          <w:rFonts w:asciiTheme="majorBidi" w:hAnsiTheme="majorBidi" w:cstheme="majorBidi"/>
          <w:color w:val="auto"/>
        </w:rPr>
        <w:t xml:space="preserve"> la situation financière, a fait l’objet de plusieurs recherches et a accentué l’intervention de l’audit interne chez les entreprises pour subvenir au besoin des parties prenantes en matière de contrôle de qualité des rapports </w:t>
      </w:r>
      <w:r>
        <w:rPr>
          <w:rFonts w:asciiTheme="majorBidi" w:hAnsiTheme="majorBidi" w:cstheme="majorBidi"/>
          <w:color w:val="auto"/>
        </w:rPr>
        <w:t>financiers</w:t>
      </w:r>
      <w:r w:rsidRPr="00E76FCC">
        <w:rPr>
          <w:rFonts w:asciiTheme="majorBidi" w:hAnsiTheme="majorBidi" w:cstheme="majorBidi"/>
          <w:color w:val="auto"/>
        </w:rPr>
        <w:t xml:space="preserve"> et d’amélioration des processus de la gouvernance d’entreprise.</w:t>
      </w:r>
    </w:p>
    <w:p w:rsidR="00765252" w:rsidRPr="00E76FCC" w:rsidRDefault="00765252" w:rsidP="00765252">
      <w:pPr>
        <w:pStyle w:val="Default"/>
        <w:spacing w:before="240" w:line="360" w:lineRule="auto"/>
        <w:jc w:val="both"/>
        <w:rPr>
          <w:rFonts w:asciiTheme="majorBidi" w:hAnsiTheme="majorBidi" w:cstheme="majorBidi"/>
          <w:color w:val="auto"/>
        </w:rPr>
      </w:pPr>
      <w:r w:rsidRPr="00E76FCC">
        <w:rPr>
          <w:rFonts w:asciiTheme="majorBidi" w:hAnsiTheme="majorBidi" w:cstheme="majorBidi"/>
          <w:color w:val="auto"/>
        </w:rPr>
        <w:t xml:space="preserve">À travers ce chapitre, nous allons tout d’abord exposer les critères de la qualité des informations comptables selon les normes comptables ainsi qu’une revue de littérature des recherches précédentes ayant traité ce sujet, ensuite nous allons aborder la qualité de l’audit interne, qui a un impact sur la qualité des </w:t>
      </w:r>
      <w:r>
        <w:rPr>
          <w:rFonts w:asciiTheme="majorBidi" w:hAnsiTheme="majorBidi" w:cstheme="majorBidi"/>
          <w:color w:val="auto"/>
        </w:rPr>
        <w:t>travaux</w:t>
      </w:r>
      <w:r w:rsidRPr="00E76FCC">
        <w:rPr>
          <w:rFonts w:asciiTheme="majorBidi" w:hAnsiTheme="majorBidi" w:cstheme="majorBidi"/>
          <w:color w:val="auto"/>
        </w:rPr>
        <w:t xml:space="preserve"> d’audit, et puis, nous allons voir comment l’audit interne intervient pour aider son entreprise à améliorer l’image fidèle des états financiers publiés grâce à l’évaluation du contrôle interne, des processus de la gestion des risques et de la gouvernance d’entreprise. </w:t>
      </w:r>
    </w:p>
    <w:p w:rsidR="00765252" w:rsidRPr="00E76FCC" w:rsidRDefault="00765252" w:rsidP="00765252">
      <w:pPr>
        <w:pStyle w:val="Default"/>
        <w:spacing w:before="240" w:line="360" w:lineRule="auto"/>
        <w:jc w:val="both"/>
        <w:rPr>
          <w:rFonts w:asciiTheme="majorBidi" w:hAnsiTheme="majorBidi" w:cstheme="majorBidi"/>
          <w:color w:val="auto"/>
        </w:rPr>
      </w:pPr>
    </w:p>
    <w:p w:rsidR="00C42A9D" w:rsidRPr="00E76FCC" w:rsidRDefault="00C42A9D" w:rsidP="00E76FCC">
      <w:pPr>
        <w:pStyle w:val="Default"/>
        <w:spacing w:before="240" w:line="360" w:lineRule="auto"/>
        <w:jc w:val="both"/>
        <w:rPr>
          <w:rFonts w:asciiTheme="majorBidi" w:hAnsiTheme="majorBidi" w:cstheme="majorBidi"/>
          <w:color w:val="auto"/>
        </w:rPr>
      </w:pPr>
    </w:p>
    <w:p w:rsidR="00C42A9D" w:rsidRPr="00E76FCC" w:rsidRDefault="00C42A9D" w:rsidP="00E76FCC">
      <w:pPr>
        <w:pStyle w:val="Default"/>
        <w:spacing w:before="240" w:line="360" w:lineRule="auto"/>
        <w:jc w:val="both"/>
        <w:rPr>
          <w:rFonts w:asciiTheme="majorBidi" w:hAnsiTheme="majorBidi" w:cstheme="majorBidi"/>
          <w:color w:val="auto"/>
        </w:rPr>
      </w:pPr>
    </w:p>
    <w:p w:rsidR="00C42A9D" w:rsidRPr="00E76FCC" w:rsidRDefault="00C42A9D" w:rsidP="00E76FCC">
      <w:pPr>
        <w:pStyle w:val="Default"/>
        <w:spacing w:before="240" w:line="360" w:lineRule="auto"/>
        <w:jc w:val="both"/>
        <w:rPr>
          <w:rFonts w:asciiTheme="majorBidi" w:hAnsiTheme="majorBidi" w:cstheme="majorBidi"/>
          <w:color w:val="auto"/>
        </w:rPr>
      </w:pPr>
    </w:p>
    <w:p w:rsidR="00C42A9D" w:rsidRPr="00E76FCC" w:rsidRDefault="00C42A9D" w:rsidP="00E76FCC">
      <w:pPr>
        <w:pStyle w:val="Default"/>
        <w:spacing w:before="240" w:line="360" w:lineRule="auto"/>
        <w:jc w:val="both"/>
        <w:rPr>
          <w:rFonts w:asciiTheme="majorBidi" w:hAnsiTheme="majorBidi" w:cstheme="majorBidi"/>
          <w:color w:val="auto"/>
        </w:rPr>
      </w:pPr>
    </w:p>
    <w:p w:rsidR="00765252" w:rsidRPr="00E76FCC" w:rsidRDefault="00765252" w:rsidP="00765252">
      <w:pPr>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Section1 : Les informations comptables et financières: qualité et normalisation </w:t>
      </w:r>
    </w:p>
    <w:p w:rsidR="00765252" w:rsidRPr="00E76FCC" w:rsidRDefault="00765252" w:rsidP="00765252">
      <w:pPr>
        <w:tabs>
          <w:tab w:val="center" w:pos="7371"/>
        </w:tabs>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Toute information n’est utile pour ses utilisateurs, seulement si elle répond à des critères et des caractéristiques, qui reflètent sa qualité, aidant les dirigeants et les actionnaires à prendre leurs décisions et avoir une perception</w:t>
      </w:r>
      <w:r>
        <w:rPr>
          <w:rFonts w:asciiTheme="majorBidi" w:hAnsiTheme="majorBidi" w:cstheme="majorBidi"/>
          <w:sz w:val="24"/>
          <w:szCs w:val="24"/>
        </w:rPr>
        <w:t xml:space="preserve"> plus claire sur l’entité</w:t>
      </w:r>
      <w:r w:rsidRPr="00E76FCC">
        <w:rPr>
          <w:rFonts w:asciiTheme="majorBidi" w:hAnsiTheme="majorBidi" w:cstheme="majorBidi"/>
          <w:sz w:val="24"/>
          <w:szCs w:val="24"/>
        </w:rPr>
        <w:t xml:space="preserve">. </w:t>
      </w:r>
    </w:p>
    <w:p w:rsidR="00765252" w:rsidRPr="00E76FCC" w:rsidRDefault="00765252" w:rsidP="00BA16E6">
      <w:pPr>
        <w:pStyle w:val="Paragraphedeliste"/>
        <w:numPr>
          <w:ilvl w:val="0"/>
          <w:numId w:val="59"/>
        </w:numPr>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Les critères de la qualité des informations comptables et financières </w:t>
      </w:r>
    </w:p>
    <w:p w:rsidR="00765252" w:rsidRPr="00E76FCC" w:rsidRDefault="00765252" w:rsidP="00765252">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qualité des informations a été définie selon plusieurs critères et attributs, variant d’un chercheur à un autre, d’une norme à une autre, nous avons ainsi essayé de cibler les critères les plus pertinents pour qualifier les informations comptables.</w:t>
      </w:r>
    </w:p>
    <w:p w:rsidR="00765252" w:rsidRPr="00E76FCC" w:rsidRDefault="00765252" w:rsidP="00765252">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1.1 Entre caractéristiques qualitatives primaires et secondaires :</w:t>
      </w:r>
    </w:p>
    <w:p w:rsidR="00765252" w:rsidRPr="00E76FCC" w:rsidRDefault="00765252" w:rsidP="00765252">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Selon une acception internationalement reconnue, la norme ISO 9000 définit la qualité comme « l’aptitude d’un ensemble de caractéristiques intrinsèques à satisfaire des exigences»</w:t>
      </w:r>
      <w:r w:rsidRPr="00E76FCC">
        <w:rPr>
          <w:rStyle w:val="Appelnotedebasdep"/>
          <w:rFonts w:asciiTheme="majorBidi" w:hAnsiTheme="majorBidi" w:cstheme="majorBidi"/>
          <w:sz w:val="24"/>
          <w:szCs w:val="24"/>
        </w:rPr>
        <w:footnoteReference w:id="265"/>
      </w:r>
      <w:r w:rsidRPr="00E76FCC">
        <w:rPr>
          <w:rFonts w:asciiTheme="majorBidi" w:hAnsiTheme="majorBidi" w:cstheme="majorBidi"/>
          <w:sz w:val="24"/>
          <w:szCs w:val="24"/>
        </w:rPr>
        <w:t xml:space="preserve">. </w:t>
      </w:r>
    </w:p>
    <w:p w:rsidR="00765252" w:rsidRPr="00E76FCC" w:rsidRDefault="00765252" w:rsidP="00765252">
      <w:pPr>
        <w:jc w:val="both"/>
        <w:rPr>
          <w:rFonts w:asciiTheme="majorBidi" w:hAnsiTheme="majorBidi" w:cstheme="majorBidi"/>
          <w:sz w:val="24"/>
          <w:szCs w:val="24"/>
        </w:rPr>
      </w:pPr>
      <w:r w:rsidRPr="00E76FCC">
        <w:rPr>
          <w:rFonts w:asciiTheme="majorBidi" w:hAnsiTheme="majorBidi" w:cstheme="majorBidi"/>
          <w:sz w:val="24"/>
          <w:szCs w:val="24"/>
        </w:rPr>
        <w:t xml:space="preserve">La qualité d’une information est donc </w:t>
      </w:r>
      <w:r>
        <w:rPr>
          <w:rFonts w:asciiTheme="majorBidi" w:hAnsiTheme="majorBidi" w:cstheme="majorBidi"/>
          <w:sz w:val="24"/>
          <w:szCs w:val="24"/>
        </w:rPr>
        <w:t xml:space="preserve">un ensemble de caractéristiques </w:t>
      </w:r>
      <w:r w:rsidRPr="00E76FCC">
        <w:rPr>
          <w:rFonts w:asciiTheme="majorBidi" w:hAnsiTheme="majorBidi" w:cstheme="majorBidi"/>
          <w:sz w:val="24"/>
          <w:szCs w:val="24"/>
        </w:rPr>
        <w:t xml:space="preserve">déterminées qui permettent de définir la capacité à répondre aux besoins des </w:t>
      </w:r>
      <w:r>
        <w:rPr>
          <w:rFonts w:asciiTheme="majorBidi" w:hAnsiTheme="majorBidi" w:cstheme="majorBidi"/>
          <w:sz w:val="24"/>
          <w:szCs w:val="24"/>
        </w:rPr>
        <w:t>parties prenantes dans le processus décisionnel.</w:t>
      </w:r>
    </w:p>
    <w:p w:rsidR="00765252" w:rsidRPr="00E76FCC" w:rsidRDefault="00765252" w:rsidP="00765252">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Selon Koholga Ormin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la qualité des rapports financiers est définit comme le reflet suffisant et fidèle des activités économiques de l'entreprise à ceux qui s'intéressent à ses activités</w:t>
      </w:r>
      <w:r w:rsidRPr="00E76FCC">
        <w:rPr>
          <w:rStyle w:val="Appelnotedebasdep"/>
          <w:rFonts w:asciiTheme="majorBidi" w:hAnsiTheme="majorBidi" w:cstheme="majorBidi"/>
          <w:sz w:val="24"/>
          <w:szCs w:val="24"/>
        </w:rPr>
        <w:footnoteReference w:id="266"/>
      </w:r>
      <w:r w:rsidRPr="00E76FCC">
        <w:rPr>
          <w:rFonts w:asciiTheme="majorBidi" w:hAnsiTheme="majorBidi" w:cstheme="majorBidi"/>
          <w:sz w:val="24"/>
          <w:szCs w:val="24"/>
        </w:rPr>
        <w:t>.</w:t>
      </w:r>
    </w:p>
    <w:p w:rsidR="00765252" w:rsidRPr="00E76FCC" w:rsidRDefault="00765252" w:rsidP="00765252">
      <w:pPr>
        <w:spacing w:before="240"/>
        <w:jc w:val="both"/>
        <w:rPr>
          <w:rFonts w:asciiTheme="majorBidi" w:hAnsiTheme="majorBidi" w:cstheme="majorBidi"/>
          <w:sz w:val="24"/>
          <w:szCs w:val="24"/>
        </w:rPr>
      </w:pPr>
      <w:r w:rsidRPr="00E76FCC">
        <w:rPr>
          <w:rFonts w:asciiTheme="majorBidi" w:hAnsiTheme="majorBidi" w:cstheme="majorBidi"/>
          <w:sz w:val="24"/>
          <w:szCs w:val="24"/>
        </w:rPr>
        <w:t>La qualité comptable est définie en utilisant ses caractéristiques</w:t>
      </w:r>
      <w:r w:rsidRPr="00E76FCC">
        <w:rPr>
          <w:rStyle w:val="Appelnotedebasdep"/>
          <w:rFonts w:asciiTheme="majorBidi" w:hAnsiTheme="majorBidi" w:cstheme="majorBidi"/>
          <w:sz w:val="24"/>
          <w:szCs w:val="24"/>
        </w:rPr>
        <w:footnoteReference w:id="267"/>
      </w:r>
      <w:r w:rsidRPr="00E76FCC">
        <w:rPr>
          <w:rFonts w:asciiTheme="majorBidi" w:hAnsiTheme="majorBidi" w:cstheme="majorBidi"/>
          <w:sz w:val="24"/>
          <w:szCs w:val="24"/>
        </w:rPr>
        <w:t xml:space="preserve">. Les caractéristiques sont des attributs associés aux informations comptables, qui définissent la qualité de l’information et qui permettent d’accroitre son utilité chez les différents utilisateurs des informations comptables et d’atteindre leurs objectifs. </w:t>
      </w:r>
    </w:p>
    <w:p w:rsidR="00765252" w:rsidRPr="00E76FCC" w:rsidRDefault="00765252" w:rsidP="00765252">
      <w:pPr>
        <w:spacing w:before="24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La qualité de l'information financière est définit par rapport à l'amélioration des caractéristiques qualitatives qui sont le fondement de l'utilité, tel qu'il est défini dans le cadre conceptuel. Les caractéristiques qualitatives fondamentales (pertinence et représentation fidèle, intelligibilité et comparabilité) sont parmi les plus importantes et déterminent en grande partie le contenu de l'information financière</w:t>
      </w:r>
      <w:r w:rsidRPr="00E76FCC">
        <w:rPr>
          <w:rStyle w:val="Appelnotedebasdep"/>
          <w:rFonts w:asciiTheme="majorBidi" w:hAnsiTheme="majorBidi" w:cstheme="majorBidi"/>
          <w:sz w:val="24"/>
          <w:szCs w:val="24"/>
        </w:rPr>
        <w:footnoteReference w:id="268"/>
      </w:r>
      <w:r w:rsidRPr="00E76FCC">
        <w:rPr>
          <w:rFonts w:asciiTheme="majorBidi" w:hAnsiTheme="majorBidi" w:cstheme="majorBidi"/>
          <w:sz w:val="24"/>
          <w:szCs w:val="24"/>
        </w:rPr>
        <w:t>.</w:t>
      </w:r>
    </w:p>
    <w:p w:rsidR="00765252" w:rsidRPr="00E76FCC" w:rsidRDefault="00765252" w:rsidP="00765252">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Il s’agit en d’autre terme du perfectionnement des attributs qui définissent la qualité des informations. En effet, l’amélioration de la pertinence, l’image fidèle, l’intelligibilité et la comparabilité, permet aux utilisateurs des états financiers d’apprécier la qualité et l’utilité des informations comptables.</w:t>
      </w:r>
    </w:p>
    <w:p w:rsidR="00765252" w:rsidRPr="00E76FCC" w:rsidRDefault="00765252" w:rsidP="00765252">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Néanmoins, le concept de qualité de l'information financière est large et comprend des informations financières et des informations non financières utiles pour la prise de décision</w:t>
      </w:r>
      <w:r w:rsidRPr="00E76FCC">
        <w:rPr>
          <w:rStyle w:val="Appelnotedebasdep"/>
          <w:rFonts w:asciiTheme="majorBidi" w:hAnsiTheme="majorBidi" w:cstheme="majorBidi"/>
          <w:sz w:val="24"/>
          <w:szCs w:val="24"/>
        </w:rPr>
        <w:footnoteReference w:id="269"/>
      </w:r>
      <w:r w:rsidRPr="00E76FCC">
        <w:rPr>
          <w:rFonts w:asciiTheme="majorBidi" w:hAnsiTheme="majorBidi" w:cstheme="majorBidi"/>
          <w:sz w:val="24"/>
          <w:szCs w:val="24"/>
        </w:rPr>
        <w:t xml:space="preserve">. </w:t>
      </w:r>
    </w:p>
    <w:p w:rsidR="00765252" w:rsidRPr="00E76FCC" w:rsidRDefault="00765252" w:rsidP="00765252">
      <w:pPr>
        <w:spacing w:before="0" w:beforeAutospacing="0" w:after="0"/>
        <w:jc w:val="both"/>
        <w:rPr>
          <w:rFonts w:asciiTheme="majorBidi" w:hAnsiTheme="majorBidi" w:cstheme="majorBidi"/>
          <w:sz w:val="24"/>
          <w:szCs w:val="24"/>
        </w:rPr>
      </w:pPr>
      <w:r>
        <w:rPr>
          <w:rFonts w:asciiTheme="majorBidi" w:hAnsiTheme="majorBidi" w:cstheme="majorBidi"/>
          <w:sz w:val="24"/>
          <w:szCs w:val="24"/>
        </w:rPr>
        <w:t xml:space="preserve">La décision est fondée sur </w:t>
      </w:r>
      <w:r w:rsidRPr="00E76FCC">
        <w:rPr>
          <w:rFonts w:asciiTheme="majorBidi" w:hAnsiTheme="majorBidi" w:cstheme="majorBidi"/>
          <w:sz w:val="24"/>
          <w:szCs w:val="24"/>
        </w:rPr>
        <w:t xml:space="preserve">les informations collectées sur la performance et la situation des entités, qu’elles soient financières ou non financières. En effet, bien que les informations financières apportent une vision sur la performance de l’entité, mais elles n’offrent toujours </w:t>
      </w:r>
      <w:r>
        <w:rPr>
          <w:rFonts w:asciiTheme="majorBidi" w:hAnsiTheme="majorBidi" w:cstheme="majorBidi"/>
          <w:sz w:val="24"/>
          <w:szCs w:val="24"/>
        </w:rPr>
        <w:t xml:space="preserve">pas </w:t>
      </w:r>
      <w:r w:rsidRPr="00E76FCC">
        <w:rPr>
          <w:rFonts w:asciiTheme="majorBidi" w:hAnsiTheme="majorBidi" w:cstheme="majorBidi"/>
          <w:sz w:val="24"/>
          <w:szCs w:val="24"/>
        </w:rPr>
        <w:t xml:space="preserve">une évaluation suffisante pour accompagner les décideurs, les informations environnementales, concurrentielles … apportent un complément indispensable pour fonder une opinion plus exhaustive sur la valeur de l’entreprise. </w:t>
      </w:r>
    </w:p>
    <w:p w:rsidR="00765252" w:rsidRPr="00E76FCC" w:rsidRDefault="00765252" w:rsidP="00765252">
      <w:pPr>
        <w:autoSpaceDE w:val="0"/>
        <w:autoSpaceDN w:val="0"/>
        <w:adjustRightInd w:val="0"/>
        <w:spacing w:before="240" w:after="0" w:afterAutospacing="0"/>
        <w:jc w:val="both"/>
        <w:rPr>
          <w:rFonts w:asciiTheme="majorBidi" w:hAnsiTheme="majorBidi" w:cstheme="majorBidi"/>
          <w:sz w:val="24"/>
          <w:szCs w:val="24"/>
        </w:rPr>
      </w:pPr>
      <w:r w:rsidRPr="00E76FCC">
        <w:rPr>
          <w:rFonts w:asciiTheme="majorBidi" w:hAnsiTheme="majorBidi" w:cstheme="majorBidi"/>
          <w:sz w:val="24"/>
          <w:szCs w:val="24"/>
        </w:rPr>
        <w:t>Les caractéristiques qualitatives fondamentales (pertinence et fidélité) sont les plus importantes pour déterminer le contenu de l'information financière. Les caractéristiques qualitatives secondaires (c'est-à-dire l’intelligibilité, la comparabilité, la vérifiabilité et la rapidité) peuvent améliorer l'utilité de la décision lorsque les caractéristiques qualitatives fondamentales sont établies</w:t>
      </w:r>
      <w:r w:rsidRPr="00E76FCC">
        <w:rPr>
          <w:rStyle w:val="Appelnotedebasdep"/>
          <w:rFonts w:asciiTheme="majorBidi" w:hAnsiTheme="majorBidi" w:cstheme="majorBidi"/>
          <w:sz w:val="24"/>
          <w:szCs w:val="24"/>
        </w:rPr>
        <w:footnoteReference w:id="270"/>
      </w:r>
      <w:r w:rsidRPr="00E76FCC">
        <w:rPr>
          <w:rFonts w:asciiTheme="majorBidi" w:hAnsiTheme="majorBidi" w:cstheme="majorBidi"/>
          <w:sz w:val="24"/>
          <w:szCs w:val="24"/>
        </w:rPr>
        <w:t>.</w:t>
      </w:r>
    </w:p>
    <w:p w:rsidR="00765252" w:rsidRPr="00E76FCC" w:rsidRDefault="00765252" w:rsidP="00765252">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pertinence et la fiabilité sont les caractéristiques essentielles pour détenir une information  bonne et crédible, digne de confiance, alors que la comparabilité et l’intelligibilité, ont été considérées comme des critères auxiliaires accompagnant les autres critères pour améliorer la qualité des informations comptables, ils permettent tout de même, d’accroitre l’utilité des informations pour les décideurs.</w:t>
      </w:r>
    </w:p>
    <w:p w:rsidR="00765252" w:rsidRPr="00E76FCC" w:rsidRDefault="00765252" w:rsidP="00765252">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lastRenderedPageBreak/>
        <w:t>À cet effet, une information financière de qualité associera la fiabilité (information régulièrement produite sans intention frauduleuse) et la pertinence</w:t>
      </w:r>
      <w:r w:rsidRPr="00E76FCC">
        <w:rPr>
          <w:rStyle w:val="Appelnotedebasdep"/>
          <w:rFonts w:asciiTheme="majorBidi" w:hAnsiTheme="majorBidi" w:cstheme="majorBidi"/>
          <w:sz w:val="24"/>
          <w:szCs w:val="24"/>
        </w:rPr>
        <w:footnoteReference w:id="271"/>
      </w:r>
      <w:r w:rsidRPr="00E76FCC">
        <w:rPr>
          <w:rFonts w:asciiTheme="majorBidi" w:hAnsiTheme="majorBidi" w:cstheme="majorBidi"/>
          <w:sz w:val="24"/>
          <w:szCs w:val="24"/>
        </w:rPr>
        <w:t xml:space="preserve">. </w:t>
      </w:r>
    </w:p>
    <w:p w:rsidR="00765252" w:rsidRPr="00E76FCC" w:rsidRDefault="00765252" w:rsidP="00765252">
      <w:pPr>
        <w:autoSpaceDE w:val="0"/>
        <w:autoSpaceDN w:val="0"/>
        <w:adjustRightInd w:val="0"/>
        <w:spacing w:before="240" w:after="0" w:afterAutospacing="0"/>
        <w:jc w:val="both"/>
        <w:rPr>
          <w:rFonts w:asciiTheme="majorBidi" w:hAnsiTheme="majorBidi" w:cstheme="majorBidi"/>
          <w:sz w:val="24"/>
          <w:szCs w:val="24"/>
        </w:rPr>
      </w:pPr>
      <w:r w:rsidRPr="00E76FCC">
        <w:rPr>
          <w:rFonts w:asciiTheme="majorBidi" w:hAnsiTheme="majorBidi" w:cstheme="majorBidi"/>
          <w:sz w:val="24"/>
          <w:szCs w:val="24"/>
        </w:rPr>
        <w:t>La fiabilité repose sur l’absence d’erreurs et de biais significatifs dans l’information communiquée et la présentation d’une image fidèle de l’entreprise. La représentation fidèle de la réalité dépend de la recherche de la substance, de la neutralité, de la prudence, et de l’exhaustivité</w:t>
      </w:r>
      <w:r w:rsidRPr="00E76FCC">
        <w:rPr>
          <w:rStyle w:val="Appelnotedebasdep"/>
          <w:rFonts w:asciiTheme="majorBidi" w:hAnsiTheme="majorBidi" w:cstheme="majorBidi"/>
          <w:sz w:val="24"/>
          <w:szCs w:val="24"/>
        </w:rPr>
        <w:footnoteReference w:id="272"/>
      </w:r>
      <w:r w:rsidRPr="00E76FCC">
        <w:rPr>
          <w:rFonts w:asciiTheme="majorBidi" w:hAnsiTheme="majorBidi" w:cstheme="majorBidi"/>
          <w:sz w:val="24"/>
          <w:szCs w:val="24"/>
        </w:rPr>
        <w:t xml:space="preserve">. </w:t>
      </w:r>
    </w:p>
    <w:p w:rsidR="00765252" w:rsidRPr="00E76FCC" w:rsidRDefault="00765252" w:rsidP="00765252">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L'information est fiable si:</w:t>
      </w:r>
      <w:r w:rsidRPr="00E76FCC">
        <w:rPr>
          <w:rStyle w:val="Appelnotedebasdep"/>
          <w:rFonts w:asciiTheme="majorBidi" w:hAnsiTheme="majorBidi" w:cstheme="majorBidi"/>
          <w:sz w:val="24"/>
          <w:szCs w:val="24"/>
        </w:rPr>
        <w:footnoteReference w:id="273"/>
      </w:r>
    </w:p>
    <w:p w:rsidR="00765252" w:rsidRPr="00E76FCC" w:rsidRDefault="00765252" w:rsidP="00BA16E6">
      <w:pPr>
        <w:pStyle w:val="Paragraphedeliste"/>
        <w:numPr>
          <w:ilvl w:val="0"/>
          <w:numId w:val="39"/>
        </w:numPr>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Les utilisateurs peuvent compter sur elle pour représenter fidèlement ce qu’il est censé représenter et reflète la substance des transactions et autres événements qui ont eu lieu;</w:t>
      </w:r>
    </w:p>
    <w:p w:rsidR="00765252" w:rsidRPr="00E76FCC" w:rsidRDefault="00765252" w:rsidP="00BA16E6">
      <w:pPr>
        <w:pStyle w:val="Paragraphedeliste"/>
        <w:numPr>
          <w:ilvl w:val="0"/>
          <w:numId w:val="39"/>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 Elle est exempt de biais délibérés ou systématiques et d'erreurs matérielles ;</w:t>
      </w:r>
    </w:p>
    <w:p w:rsidR="00765252" w:rsidRPr="00E76FCC" w:rsidRDefault="00765252" w:rsidP="00BA16E6">
      <w:pPr>
        <w:pStyle w:val="Paragraphedeliste"/>
        <w:numPr>
          <w:ilvl w:val="0"/>
          <w:numId w:val="39"/>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Elle  est complète;</w:t>
      </w:r>
    </w:p>
    <w:p w:rsidR="00765252" w:rsidRPr="00E76FCC" w:rsidRDefault="00765252" w:rsidP="00BA16E6">
      <w:pPr>
        <w:pStyle w:val="Paragraphedeliste"/>
        <w:numPr>
          <w:ilvl w:val="0"/>
          <w:numId w:val="39"/>
        </w:numPr>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Et dans sa préparation dans des conditions d'incertitude, une certaine prudence a été exercée dans l'exercice des jugements nécessaires.</w:t>
      </w:r>
    </w:p>
    <w:p w:rsidR="00765252" w:rsidRPr="00E76FCC" w:rsidRDefault="00765252" w:rsidP="0073474A">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C’est</w:t>
      </w:r>
      <w:r w:rsidRPr="00E76FCC">
        <w:rPr>
          <w:rFonts w:asciiTheme="majorBidi" w:hAnsiTheme="majorBidi" w:cstheme="majorBidi"/>
          <w:sz w:val="24"/>
          <w:szCs w:val="24"/>
        </w:rPr>
        <w:t xml:space="preserve"> est une qualité associée à la confiance détenue par les utilisateurs des informations.  Il y a aussi lieu de noter que la privatisation d’une information de toute fraude ou défaillance qui risquerait de déséquilibrer cette confiance, mène à ce que l’information fournie soit en mesure de refléter une visibilité valide et sincère sur la performance de l’entité. </w:t>
      </w:r>
    </w:p>
    <w:p w:rsidR="00765252" w:rsidRPr="00E76FCC" w:rsidRDefault="00765252" w:rsidP="00765252">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Ainsi, la fiabilité de l’information, faisant l’objet de confiance, constitue un objectif du contrôle et une condition essentielle pour l’auditeur </w:t>
      </w:r>
      <w:r w:rsidR="00EB20A1">
        <w:rPr>
          <w:rFonts w:asciiTheme="majorBidi" w:hAnsiTheme="majorBidi" w:cstheme="majorBidi"/>
          <w:color w:val="auto"/>
        </w:rPr>
        <w:t>afin</w:t>
      </w:r>
      <w:r w:rsidRPr="00E76FCC">
        <w:rPr>
          <w:rFonts w:asciiTheme="majorBidi" w:hAnsiTheme="majorBidi" w:cstheme="majorBidi"/>
          <w:color w:val="auto"/>
        </w:rPr>
        <w:t xml:space="preserve"> d’assurer la qualité des états financiers.</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En ce qui concerne la pertinence, il est considéré que l'information financière est pertinente si elle est susceptible de faire une différence dans le processus de prise de décision. Pour faire cette différence dans les décisions, l'information financière doit avoir une valeur prédictive, une valeur de confirmation ou les deux</w:t>
      </w:r>
      <w:r w:rsidRPr="00E76FCC">
        <w:rPr>
          <w:rStyle w:val="Appelnotedebasdep"/>
          <w:rFonts w:asciiTheme="majorBidi" w:hAnsiTheme="majorBidi" w:cstheme="majorBidi"/>
          <w:sz w:val="24"/>
          <w:szCs w:val="24"/>
        </w:rPr>
        <w:footnoteReference w:id="274"/>
      </w:r>
      <w:r w:rsidRPr="00E76FCC">
        <w:rPr>
          <w:rFonts w:asciiTheme="majorBidi" w:hAnsiTheme="majorBidi" w:cstheme="majorBidi"/>
          <w:sz w:val="24"/>
          <w:szCs w:val="24"/>
        </w:rPr>
        <w:t>.</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pertinence correspond à l’adéquation de l’information produite aux besoins des utilisateurs, c’est-à-dire à son aptitude à leur permettre d’évaluer l’incidence financière des opérations et des faits passés, présents et futurs ainsi qu’à corriger ou confirmer leurs évaluations antérieures. </w:t>
      </w:r>
      <w:r w:rsidRPr="00E76FCC">
        <w:rPr>
          <w:rStyle w:val="Appelnotedebasdep"/>
          <w:rFonts w:asciiTheme="majorBidi" w:hAnsiTheme="majorBidi" w:cstheme="majorBidi"/>
          <w:sz w:val="24"/>
          <w:szCs w:val="24"/>
        </w:rPr>
        <w:footnoteReference w:id="275"/>
      </w:r>
    </w:p>
    <w:p w:rsidR="00765252" w:rsidRPr="00E76FCC" w:rsidRDefault="00765252" w:rsidP="00765252">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d’autre terme, elle se rapporte à la capacité de l’information à éclaircir et </w:t>
      </w:r>
      <w:r>
        <w:rPr>
          <w:rFonts w:asciiTheme="majorBidi" w:hAnsiTheme="majorBidi" w:cstheme="majorBidi"/>
          <w:sz w:val="24"/>
          <w:szCs w:val="24"/>
        </w:rPr>
        <w:t xml:space="preserve">à </w:t>
      </w:r>
      <w:r w:rsidRPr="00E76FCC">
        <w:rPr>
          <w:rFonts w:asciiTheme="majorBidi" w:hAnsiTheme="majorBidi" w:cstheme="majorBidi"/>
          <w:sz w:val="24"/>
          <w:szCs w:val="24"/>
        </w:rPr>
        <w:t>répondre au besoin des partenaires dans le processus de prise de décision. Dans la mesure où les choix et les décisions des investisseurs et des dirigeants reposent essentiellement sur les informations comptables disponibles, qu</w:t>
      </w:r>
      <w:r>
        <w:rPr>
          <w:rFonts w:asciiTheme="majorBidi" w:hAnsiTheme="majorBidi" w:cstheme="majorBidi"/>
          <w:sz w:val="24"/>
          <w:szCs w:val="24"/>
        </w:rPr>
        <w:t xml:space="preserve">i doivent vêtir la propriété </w:t>
      </w:r>
      <w:r w:rsidRPr="00E76FCC">
        <w:rPr>
          <w:rFonts w:asciiTheme="majorBidi" w:hAnsiTheme="majorBidi" w:cstheme="majorBidi"/>
          <w:sz w:val="24"/>
          <w:szCs w:val="24"/>
        </w:rPr>
        <w:t>de prédiction par rapport aux jugement</w:t>
      </w:r>
      <w:r>
        <w:rPr>
          <w:rFonts w:asciiTheme="majorBidi" w:hAnsiTheme="majorBidi" w:cstheme="majorBidi"/>
          <w:sz w:val="24"/>
          <w:szCs w:val="24"/>
        </w:rPr>
        <w:t>s déjà établis sur</w:t>
      </w:r>
      <w:r w:rsidRPr="00E76FCC">
        <w:rPr>
          <w:rFonts w:asciiTheme="majorBidi" w:hAnsiTheme="majorBidi" w:cstheme="majorBidi"/>
          <w:sz w:val="24"/>
          <w:szCs w:val="24"/>
        </w:rPr>
        <w:t xml:space="preserve"> les événements passés pour pouvoir confirmer ou infirmer les estimations précédentes</w:t>
      </w:r>
      <w:r>
        <w:rPr>
          <w:rFonts w:asciiTheme="majorBidi" w:hAnsiTheme="majorBidi" w:cstheme="majorBidi"/>
          <w:sz w:val="24"/>
          <w:szCs w:val="24"/>
        </w:rPr>
        <w:t>, et pour prendre leur précaution dans la prédiction des résultats</w:t>
      </w:r>
      <w:r w:rsidRPr="00E76FCC">
        <w:rPr>
          <w:rFonts w:asciiTheme="majorBidi" w:hAnsiTheme="majorBidi" w:cstheme="majorBidi"/>
          <w:sz w:val="24"/>
          <w:szCs w:val="24"/>
        </w:rPr>
        <w:t xml:space="preserve">. </w:t>
      </w:r>
    </w:p>
    <w:p w:rsidR="00765252" w:rsidRPr="00E76FCC" w:rsidRDefault="00765252" w:rsidP="00765252">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pertinence en tant que qualité de l'information comptable est exprimée comme étant capable de faire une différence dans une décision en aidant les utilisateurs à formuler des prédiction sur les résultats des événements passés, présents et futurs, ou à confirmer ou corriger les attentes. La pertinence a trois autres aspects de la valeur prédictive, de la rétroaction et de la rapidité. Les informations comptables devraient être mises à la disposition des décideurs avant qu'ils ne perdent leur capacité d'influencer la décision</w:t>
      </w:r>
      <w:r w:rsidRPr="00E76FCC">
        <w:rPr>
          <w:rStyle w:val="Appelnotedebasdep"/>
          <w:rFonts w:asciiTheme="majorBidi" w:hAnsiTheme="majorBidi" w:cstheme="majorBidi"/>
          <w:sz w:val="24"/>
          <w:szCs w:val="24"/>
        </w:rPr>
        <w:footnoteReference w:id="276"/>
      </w:r>
      <w:r w:rsidRPr="00E76FCC">
        <w:rPr>
          <w:rFonts w:asciiTheme="majorBidi" w:hAnsiTheme="majorBidi" w:cstheme="majorBidi"/>
          <w:sz w:val="24"/>
          <w:szCs w:val="24"/>
        </w:rPr>
        <w:t>.</w:t>
      </w:r>
    </w:p>
    <w:p w:rsidR="00765252" w:rsidRPr="00E76FCC" w:rsidRDefault="00765252" w:rsidP="00765252">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1.2 Revue de littérature :</w:t>
      </w:r>
    </w:p>
    <w:p w:rsidR="00765252" w:rsidRPr="00E76FCC" w:rsidRDefault="00765252" w:rsidP="00765252">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exigences en matière de qualité de l'information comptable et financière, dont la définition demeure large et ambigüe, ont attiré l’attention de plusieurs auteurs, essayant de mettre en évidence une définition claire et des critères représentatifs de la qualité d’une information comptable. À cet effet, plusieurs recherches ont été établies pour tenter d’identifier </w:t>
      </w:r>
      <w:r>
        <w:rPr>
          <w:rFonts w:asciiTheme="majorBidi" w:hAnsiTheme="majorBidi" w:cstheme="majorBidi"/>
          <w:sz w:val="24"/>
          <w:szCs w:val="24"/>
        </w:rPr>
        <w:t>les</w:t>
      </w:r>
      <w:r w:rsidRPr="00E76FCC">
        <w:rPr>
          <w:rFonts w:asciiTheme="majorBidi" w:hAnsiTheme="majorBidi" w:cstheme="majorBidi"/>
          <w:sz w:val="24"/>
          <w:szCs w:val="24"/>
        </w:rPr>
        <w:t xml:space="preserve"> critères </w:t>
      </w:r>
      <w:r>
        <w:rPr>
          <w:rFonts w:asciiTheme="majorBidi" w:hAnsiTheme="majorBidi" w:cstheme="majorBidi"/>
          <w:sz w:val="24"/>
          <w:szCs w:val="24"/>
        </w:rPr>
        <w:t xml:space="preserve">les plus </w:t>
      </w:r>
      <w:r w:rsidRPr="00E76FCC">
        <w:rPr>
          <w:rFonts w:asciiTheme="majorBidi" w:hAnsiTheme="majorBidi" w:cstheme="majorBidi"/>
          <w:sz w:val="24"/>
          <w:szCs w:val="24"/>
        </w:rPr>
        <w:t>pertinents pour pouvoir utiliser cette information.</w:t>
      </w:r>
    </w:p>
    <w:p w:rsidR="00765252" w:rsidRPr="00E76FCC" w:rsidRDefault="00765252" w:rsidP="00765252">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D’après </w:t>
      </w:r>
      <w:r w:rsidRPr="00E76FCC">
        <w:rPr>
          <w:rFonts w:asciiTheme="majorBidi" w:hAnsiTheme="majorBidi" w:cstheme="majorBidi"/>
          <w:sz w:val="24"/>
          <w:szCs w:val="24"/>
          <w:shd w:val="clear" w:color="auto" w:fill="FFFFFF"/>
        </w:rPr>
        <w:t>Achim AM</w:t>
      </w:r>
      <w:r w:rsidRPr="00E76FCC">
        <w:rPr>
          <w:rFonts w:asciiTheme="majorBidi" w:hAnsiTheme="majorBidi" w:cstheme="majorBidi"/>
          <w:sz w:val="24"/>
          <w:szCs w:val="24"/>
        </w:rPr>
        <w:t xml:space="preserve"> et CHIS AO, les caractéristiques qualitatives fondamentales de l'information comptable sont la pertinence et la représentation fidèle</w:t>
      </w:r>
      <w:r w:rsidRPr="00E76FCC">
        <w:rPr>
          <w:rStyle w:val="Appelnotedebasdep"/>
          <w:rFonts w:asciiTheme="majorBidi" w:hAnsiTheme="majorBidi" w:cstheme="majorBidi"/>
          <w:sz w:val="24"/>
          <w:szCs w:val="24"/>
        </w:rPr>
        <w:footnoteReference w:id="277"/>
      </w:r>
      <w:r w:rsidRPr="00E76FCC">
        <w:rPr>
          <w:rFonts w:asciiTheme="majorBidi" w:hAnsiTheme="majorBidi" w:cstheme="majorBidi"/>
          <w:sz w:val="24"/>
          <w:szCs w:val="24"/>
        </w:rPr>
        <w:t xml:space="preserve">. </w:t>
      </w:r>
    </w:p>
    <w:p w:rsidR="00765252" w:rsidRPr="00E76FCC" w:rsidRDefault="00765252" w:rsidP="00765252">
      <w:pPr>
        <w:jc w:val="both"/>
        <w:rPr>
          <w:rFonts w:asciiTheme="majorBidi" w:hAnsiTheme="majorBidi" w:cstheme="majorBidi"/>
          <w:b/>
          <w:bCs/>
          <w:sz w:val="24"/>
          <w:szCs w:val="24"/>
        </w:rPr>
      </w:pPr>
      <w:r w:rsidRPr="00E76FCC">
        <w:rPr>
          <w:rFonts w:asciiTheme="majorBidi" w:hAnsiTheme="majorBidi" w:cstheme="majorBidi"/>
          <w:sz w:val="24"/>
          <w:szCs w:val="24"/>
        </w:rPr>
        <w:lastRenderedPageBreak/>
        <w:t xml:space="preserve">L’intensité de l’utilisation des informations permet de savoir quelle importance est accordée aux informations comptables dans la prise de décision. Elle renvoie aussi à la pertinence des informations. </w:t>
      </w:r>
      <w:r w:rsidRPr="00E76FCC">
        <w:rPr>
          <w:rStyle w:val="Appelnotedebasdep"/>
          <w:rFonts w:asciiTheme="majorBidi" w:hAnsiTheme="majorBidi" w:cstheme="majorBidi"/>
          <w:sz w:val="24"/>
          <w:szCs w:val="24"/>
        </w:rPr>
        <w:footnoteReference w:id="278"/>
      </w:r>
      <w:r w:rsidRPr="00E76FCC">
        <w:rPr>
          <w:rFonts w:asciiTheme="majorBidi" w:hAnsiTheme="majorBidi" w:cstheme="majorBidi"/>
          <w:sz w:val="24"/>
          <w:szCs w:val="24"/>
        </w:rPr>
        <w:t xml:space="preserve"> Ce qui révèle l’importance de la pertin</w:t>
      </w:r>
      <w:r>
        <w:rPr>
          <w:rFonts w:asciiTheme="majorBidi" w:hAnsiTheme="majorBidi" w:cstheme="majorBidi"/>
          <w:sz w:val="24"/>
          <w:szCs w:val="24"/>
        </w:rPr>
        <w:t>ence des informations produite a</w:t>
      </w:r>
      <w:r w:rsidRPr="00E76FCC">
        <w:rPr>
          <w:rFonts w:asciiTheme="majorBidi" w:hAnsiTheme="majorBidi" w:cstheme="majorBidi"/>
          <w:sz w:val="24"/>
          <w:szCs w:val="24"/>
        </w:rPr>
        <w:t xml:space="preserve">fin de répondre aux besoins de ses utilisateurs et accroitre son utilité. </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L'information est dite pertinente, quand elle est capable d’influencer les décisions des utilisateurs des états financiers. </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L’image fidèle qui est un attribut de qualité associée à la fiabilité, considérée autant que  caractéristique qualitative fondamentale. Bien entendu, pour atteindre l’objectif visé par les différents utilisateurs, en matière d’information comptable fiable, les états financiers doivent refléter la réalité exacte et sincère de la situation économique et financière de l’entité.  </w:t>
      </w:r>
    </w:p>
    <w:p w:rsidR="00765252" w:rsidRPr="00E76FCC" w:rsidRDefault="00765252" w:rsidP="00765252">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L'information comptable est fidèle sur le plan de la représentation lorsqu'il existe un accord entre les informations déclarées et les résultats réels de l'activité économique mesurée.</w:t>
      </w:r>
      <w:r w:rsidRPr="00E76FCC">
        <w:rPr>
          <w:rStyle w:val="Appelnotedebasdep"/>
          <w:rFonts w:asciiTheme="majorBidi" w:hAnsiTheme="majorBidi" w:cstheme="majorBidi"/>
          <w:sz w:val="24"/>
          <w:szCs w:val="24"/>
        </w:rPr>
        <w:footnoteReference w:id="279"/>
      </w:r>
    </w:p>
    <w:p w:rsidR="00765252" w:rsidRPr="00E76FCC" w:rsidRDefault="00765252" w:rsidP="00765252">
      <w:pPr>
        <w:spacing w:before="240"/>
        <w:ind w:right="58"/>
        <w:jc w:val="both"/>
        <w:rPr>
          <w:rFonts w:asciiTheme="majorBidi" w:hAnsiTheme="majorBidi" w:cstheme="majorBidi"/>
          <w:sz w:val="24"/>
          <w:szCs w:val="24"/>
        </w:rPr>
      </w:pPr>
      <w:r w:rsidRPr="00E76FCC">
        <w:rPr>
          <w:rFonts w:asciiTheme="majorBidi" w:hAnsiTheme="majorBidi" w:cstheme="majorBidi"/>
          <w:sz w:val="24"/>
          <w:szCs w:val="24"/>
        </w:rPr>
        <w:t xml:space="preserve">L’image fidèle signifie que la réalité économique de l’entité est présentée fidèlement à travers les informations comptables publiées. </w:t>
      </w:r>
    </w:p>
    <w:p w:rsidR="00765252" w:rsidRPr="00E76FCC" w:rsidRDefault="00765252" w:rsidP="00765252">
      <w:pPr>
        <w:spacing w:before="35" w:after="35"/>
        <w:ind w:right="58"/>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 xml:space="preserve">La pertinence et l’image fidèle rendent les états financiers plus utiles avec un contenu et des informations plus significatifs aux lecteurs pour juger la performance de l’entité et pouvoir prendre leurs décisions. </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Pour Dagobert Ngongang, les dirigeants sont un peu regardants sur la fiabilité des informations</w:t>
      </w:r>
      <w:r w:rsidRPr="00E76FCC">
        <w:rPr>
          <w:rStyle w:val="Appelnotedebasdep"/>
          <w:rFonts w:asciiTheme="majorBidi" w:hAnsiTheme="majorBidi" w:cstheme="majorBidi"/>
          <w:sz w:val="24"/>
          <w:szCs w:val="24"/>
        </w:rPr>
        <w:footnoteReference w:id="280"/>
      </w:r>
      <w:r w:rsidRPr="00E76FCC">
        <w:rPr>
          <w:rFonts w:asciiTheme="majorBidi" w:hAnsiTheme="majorBidi" w:cstheme="majorBidi"/>
          <w:sz w:val="24"/>
          <w:szCs w:val="24"/>
        </w:rPr>
        <w:t>. Ceci est également approuvé par Walid Cheffi et AdelBeldi qui trouvent que les managers s’intéressent plus à la fiabilité de l’information comptable qu’à sa pertinence</w:t>
      </w:r>
      <w:r w:rsidRPr="00E76FCC">
        <w:rPr>
          <w:rStyle w:val="Appelnotedebasdep"/>
          <w:rFonts w:asciiTheme="majorBidi" w:hAnsiTheme="majorBidi" w:cstheme="majorBidi"/>
          <w:sz w:val="24"/>
          <w:szCs w:val="24"/>
        </w:rPr>
        <w:footnoteReference w:id="281"/>
      </w:r>
      <w:r w:rsidRPr="00E76FCC">
        <w:rPr>
          <w:rFonts w:asciiTheme="majorBidi" w:hAnsiTheme="majorBidi" w:cstheme="majorBidi"/>
          <w:sz w:val="24"/>
          <w:szCs w:val="24"/>
        </w:rPr>
        <w:t xml:space="preserve">. </w:t>
      </w:r>
    </w:p>
    <w:p w:rsidR="00765252" w:rsidRPr="00E76FCC" w:rsidRDefault="00765252" w:rsidP="00765252">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fiabilité des informations comptables est une caractéristique </w:t>
      </w:r>
      <w:r>
        <w:rPr>
          <w:rFonts w:asciiTheme="majorBidi" w:hAnsiTheme="majorBidi" w:cstheme="majorBidi"/>
          <w:sz w:val="24"/>
          <w:szCs w:val="24"/>
        </w:rPr>
        <w:t>qui décri</w:t>
      </w:r>
      <w:r w:rsidRPr="00E76FCC">
        <w:rPr>
          <w:rFonts w:asciiTheme="majorBidi" w:hAnsiTheme="majorBidi" w:cstheme="majorBidi"/>
          <w:sz w:val="24"/>
          <w:szCs w:val="24"/>
        </w:rPr>
        <w:t>t</w:t>
      </w:r>
      <w:r>
        <w:rPr>
          <w:rFonts w:asciiTheme="majorBidi" w:hAnsiTheme="majorBidi" w:cstheme="majorBidi"/>
          <w:sz w:val="24"/>
          <w:szCs w:val="24"/>
        </w:rPr>
        <w:t xml:space="preserve"> </w:t>
      </w:r>
      <w:r w:rsidRPr="00E76FCC">
        <w:rPr>
          <w:rFonts w:asciiTheme="majorBidi" w:hAnsiTheme="majorBidi" w:cstheme="majorBidi"/>
          <w:sz w:val="24"/>
          <w:szCs w:val="24"/>
        </w:rPr>
        <w:t>la réalité de l’entreprise t</w:t>
      </w:r>
      <w:r>
        <w:rPr>
          <w:rFonts w:asciiTheme="majorBidi" w:hAnsiTheme="majorBidi" w:cstheme="majorBidi"/>
          <w:sz w:val="24"/>
          <w:szCs w:val="24"/>
        </w:rPr>
        <w:t>elle qu’elle se présente réellement</w:t>
      </w:r>
      <w:r w:rsidRPr="00E76FCC">
        <w:rPr>
          <w:rFonts w:asciiTheme="majorBidi" w:hAnsiTheme="majorBidi" w:cstheme="majorBidi"/>
          <w:sz w:val="24"/>
          <w:szCs w:val="24"/>
        </w:rPr>
        <w:t xml:space="preserve">, c’est ainsi qu’elle est la plus importante et la plus représentative de la qualité des informations comptables et financières publiées dans les </w:t>
      </w:r>
      <w:r w:rsidRPr="00E76FCC">
        <w:rPr>
          <w:rFonts w:asciiTheme="majorBidi" w:hAnsiTheme="majorBidi" w:cstheme="majorBidi"/>
          <w:sz w:val="24"/>
          <w:szCs w:val="24"/>
        </w:rPr>
        <w:lastRenderedPageBreak/>
        <w:t>états financiers pour les dirigeants, plus que les autres caractéristiques. Bien qu’ils veillent à ce que l</w:t>
      </w:r>
      <w:r>
        <w:rPr>
          <w:rFonts w:asciiTheme="majorBidi" w:hAnsiTheme="majorBidi" w:cstheme="majorBidi"/>
          <w:sz w:val="24"/>
          <w:szCs w:val="24"/>
        </w:rPr>
        <w:t xml:space="preserve">es informations remplissent l’ensemble des </w:t>
      </w:r>
      <w:r w:rsidRPr="00E76FCC">
        <w:rPr>
          <w:rFonts w:asciiTheme="majorBidi" w:hAnsiTheme="majorBidi" w:cstheme="majorBidi"/>
          <w:sz w:val="24"/>
          <w:szCs w:val="24"/>
        </w:rPr>
        <w:t>caractéristiques, mais ils sont plus intéressés par leurs fiabilités.</w:t>
      </w:r>
    </w:p>
    <w:p w:rsidR="00765252" w:rsidRPr="00E76FCC" w:rsidRDefault="00765252" w:rsidP="00765252">
      <w:pPr>
        <w:jc w:val="both"/>
        <w:rPr>
          <w:rFonts w:asciiTheme="majorBidi" w:hAnsiTheme="majorBidi" w:cstheme="majorBidi"/>
          <w:sz w:val="24"/>
          <w:szCs w:val="24"/>
        </w:rPr>
      </w:pPr>
      <w:r w:rsidRPr="00E76FCC">
        <w:rPr>
          <w:rFonts w:asciiTheme="majorBidi" w:hAnsiTheme="majorBidi" w:cstheme="majorBidi"/>
          <w:sz w:val="24"/>
          <w:szCs w:val="24"/>
        </w:rPr>
        <w:t>C’est ainsi que le processus de la prise de décision repose énormément sur la fiabilité des informations. Les dirigeants étant des personnes de décision, doivent accorder plus d’attention à ce que les informations comptables diffusées ne contiennent pas d’erreur pour ne pas s’éloigner de leur but.</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Emmanuelle Plot de sa part, conclue que pour qu'une information soit fiable, il est indispensable qu'elle réponde au critère de vérifiabilité : l'information a besoin d'être vérifiable pour assurer les utilisateurs qu'elle est sans biais ou erreur matérielle</w:t>
      </w:r>
      <w:r w:rsidRPr="00E76FCC">
        <w:rPr>
          <w:rStyle w:val="Appelnotedebasdep"/>
          <w:rFonts w:asciiTheme="majorBidi" w:hAnsiTheme="majorBidi" w:cstheme="majorBidi"/>
          <w:sz w:val="24"/>
          <w:szCs w:val="24"/>
        </w:rPr>
        <w:footnoteReference w:id="282"/>
      </w:r>
      <w:r w:rsidRPr="00E76FCC">
        <w:rPr>
          <w:rFonts w:asciiTheme="majorBidi" w:hAnsiTheme="majorBidi" w:cstheme="majorBidi"/>
          <w:sz w:val="24"/>
          <w:szCs w:val="24"/>
        </w:rPr>
        <w:t>. Cet auteur a donc associé la fiabilité des informations à leur vérifiabilité. En effet, pour juger qu’une information est fiable, il est important que les auditeurs ou les autres organes de contrôle, soient en mesure de vérifier la réalité et la sincérité des informations publiées dans les comptes annuels des entreprises. En d’autre terme, l’information est vérifiable si elle reproduit le même résultat par des personnes indépendantes à l’entité que celui transmis dans les états financiers.</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La fiabilité a été donc retenue par les dirigeants, comme la caractéristique la plus appréciée, dans la mesure où elle permet de vérifier que les ressources et les charges enregistrées dans les états financiers reflètent une image honnête et sincère. </w:t>
      </w:r>
    </w:p>
    <w:p w:rsidR="00765252" w:rsidRPr="00E76FCC" w:rsidRDefault="00765252" w:rsidP="00765252">
      <w:pPr>
        <w:jc w:val="both"/>
        <w:rPr>
          <w:rFonts w:asciiTheme="majorBidi" w:hAnsiTheme="majorBidi" w:cstheme="majorBidi"/>
          <w:sz w:val="24"/>
          <w:szCs w:val="24"/>
        </w:rPr>
      </w:pPr>
      <w:r w:rsidRPr="00E76FCC">
        <w:rPr>
          <w:rFonts w:asciiTheme="majorBidi" w:hAnsiTheme="majorBidi" w:cstheme="majorBidi"/>
          <w:sz w:val="24"/>
          <w:szCs w:val="24"/>
        </w:rPr>
        <w:t>D’autre part, Mohamed Amr A, affirme que le rapport financier doit contenir des données fiables, comparables et compréhensibles</w:t>
      </w:r>
      <w:r w:rsidRPr="00E76FCC">
        <w:rPr>
          <w:rStyle w:val="Appelnotedebasdep"/>
          <w:rFonts w:asciiTheme="majorBidi" w:hAnsiTheme="majorBidi" w:cstheme="majorBidi"/>
          <w:sz w:val="24"/>
          <w:szCs w:val="24"/>
        </w:rPr>
        <w:footnoteReference w:id="283"/>
      </w:r>
      <w:r w:rsidRPr="00E76FCC">
        <w:rPr>
          <w:rFonts w:asciiTheme="majorBidi" w:hAnsiTheme="majorBidi" w:cstheme="majorBidi"/>
          <w:sz w:val="24"/>
          <w:szCs w:val="24"/>
        </w:rPr>
        <w:t>. En plus de la fiabilité qui est considérée comme élément fondamentale en matière de prise de décision pour les dirigeants, la comparabilité et l’intangibilité sont retenues comme des caractéristiques essentielles pour les informations comptables transmises dans les états financiers, en éliminant la pertinence, qui est un critère associée principalement au processus décisionnel.</w:t>
      </w:r>
    </w:p>
    <w:p w:rsidR="00765252" w:rsidRPr="00E76FCC" w:rsidRDefault="00C6745E" w:rsidP="00C6745E">
      <w:pPr>
        <w:jc w:val="both"/>
        <w:rPr>
          <w:rFonts w:asciiTheme="majorBidi" w:hAnsiTheme="majorBidi" w:cstheme="majorBidi"/>
          <w:sz w:val="24"/>
          <w:szCs w:val="24"/>
        </w:rPr>
      </w:pPr>
      <w:r>
        <w:rPr>
          <w:rFonts w:asciiTheme="majorBidi" w:hAnsiTheme="majorBidi" w:cstheme="majorBidi"/>
          <w:sz w:val="24"/>
          <w:szCs w:val="24"/>
        </w:rPr>
        <w:lastRenderedPageBreak/>
        <w:t>Tan</w:t>
      </w:r>
      <w:r w:rsidR="00765252" w:rsidRPr="00E76FCC">
        <w:rPr>
          <w:rFonts w:asciiTheme="majorBidi" w:hAnsiTheme="majorBidi" w:cstheme="majorBidi"/>
          <w:sz w:val="24"/>
          <w:szCs w:val="24"/>
        </w:rPr>
        <w:t>dis que Jurij</w:t>
      </w:r>
      <w:r w:rsidR="00147915">
        <w:rPr>
          <w:rFonts w:asciiTheme="majorBidi" w:hAnsiTheme="majorBidi" w:cstheme="majorBidi"/>
          <w:sz w:val="24"/>
          <w:szCs w:val="24"/>
        </w:rPr>
        <w:t xml:space="preserve"> </w:t>
      </w:r>
      <w:r w:rsidR="00765252" w:rsidRPr="00E76FCC">
        <w:rPr>
          <w:rFonts w:asciiTheme="majorBidi" w:hAnsiTheme="majorBidi" w:cstheme="majorBidi"/>
          <w:sz w:val="24"/>
          <w:szCs w:val="24"/>
        </w:rPr>
        <w:t xml:space="preserve">Renkas </w:t>
      </w:r>
      <w:r w:rsidR="00111EA4">
        <w:rPr>
          <w:rFonts w:asciiTheme="majorBidi" w:hAnsiTheme="majorBidi" w:cstheme="majorBidi"/>
          <w:sz w:val="24"/>
          <w:szCs w:val="24"/>
        </w:rPr>
        <w:t>et al.,</w:t>
      </w:r>
      <w:r w:rsidR="00765252" w:rsidRPr="00E76FCC">
        <w:rPr>
          <w:rFonts w:asciiTheme="majorBidi" w:hAnsiTheme="majorBidi" w:cstheme="majorBidi"/>
          <w:sz w:val="24"/>
          <w:szCs w:val="24"/>
        </w:rPr>
        <w:t xml:space="preserve"> rajoute</w:t>
      </w:r>
      <w:r>
        <w:rPr>
          <w:rFonts w:asciiTheme="majorBidi" w:hAnsiTheme="majorBidi" w:cstheme="majorBidi"/>
          <w:sz w:val="24"/>
          <w:szCs w:val="24"/>
        </w:rPr>
        <w:t>nt</w:t>
      </w:r>
      <w:r w:rsidR="00765252" w:rsidRPr="00E76FCC">
        <w:rPr>
          <w:rFonts w:asciiTheme="majorBidi" w:hAnsiTheme="majorBidi" w:cstheme="majorBidi"/>
          <w:sz w:val="24"/>
          <w:szCs w:val="24"/>
        </w:rPr>
        <w:t xml:space="preserve"> </w:t>
      </w:r>
      <w:r w:rsidR="00765252">
        <w:rPr>
          <w:rFonts w:asciiTheme="majorBidi" w:hAnsiTheme="majorBidi" w:cstheme="majorBidi"/>
          <w:sz w:val="24"/>
          <w:szCs w:val="24"/>
        </w:rPr>
        <w:t xml:space="preserve">le critère de </w:t>
      </w:r>
      <w:r w:rsidR="00765252" w:rsidRPr="00E76FCC">
        <w:rPr>
          <w:rFonts w:asciiTheme="majorBidi" w:hAnsiTheme="majorBidi" w:cstheme="majorBidi"/>
          <w:sz w:val="24"/>
          <w:szCs w:val="24"/>
        </w:rPr>
        <w:t>la pertinence, ils affirment que la qualité des rapports repose principalement sur les caractéristiques suivantes : la pertinence, la fiabilité, la comparabilité et l’intelligibilité</w:t>
      </w:r>
      <w:r w:rsidR="00765252" w:rsidRPr="00E76FCC">
        <w:rPr>
          <w:rStyle w:val="Appelnotedebasdep"/>
          <w:rFonts w:asciiTheme="majorBidi" w:hAnsiTheme="majorBidi" w:cstheme="majorBidi"/>
          <w:sz w:val="24"/>
          <w:szCs w:val="24"/>
        </w:rPr>
        <w:footnoteReference w:id="284"/>
      </w:r>
      <w:r w:rsidR="00765252" w:rsidRPr="00E76FCC">
        <w:rPr>
          <w:rFonts w:asciiTheme="majorBidi" w:hAnsiTheme="majorBidi" w:cstheme="majorBidi"/>
          <w:sz w:val="24"/>
          <w:szCs w:val="24"/>
        </w:rPr>
        <w:t>.</w:t>
      </w:r>
    </w:p>
    <w:p w:rsidR="00765252" w:rsidRPr="00E76FCC" w:rsidRDefault="00765252" w:rsidP="00765252">
      <w:pPr>
        <w:jc w:val="both"/>
        <w:rPr>
          <w:rFonts w:asciiTheme="majorBidi" w:hAnsiTheme="majorBidi" w:cstheme="majorBidi"/>
          <w:sz w:val="24"/>
          <w:szCs w:val="24"/>
        </w:rPr>
      </w:pPr>
      <w:r w:rsidRPr="00E76FCC">
        <w:rPr>
          <w:rFonts w:asciiTheme="majorBidi" w:hAnsiTheme="majorBidi" w:cstheme="majorBidi"/>
          <w:sz w:val="24"/>
          <w:szCs w:val="24"/>
        </w:rPr>
        <w:t>Les quatre caractéristiques qualitatives ont été jugés importantes pour évaluer et définir la qualité des rapports financiers. Les informations qui figurent dans les états financiers doivent garantir un équilibre entre ces attributs pour satisfaire le besoin informationnel des différents utilisateurs des informations comptables.</w:t>
      </w:r>
    </w:p>
    <w:p w:rsidR="00765252" w:rsidRPr="00E76FCC" w:rsidRDefault="00765252" w:rsidP="00765252">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Pour Gergana</w:t>
      </w:r>
      <w:r w:rsidR="00147915">
        <w:rPr>
          <w:rFonts w:asciiTheme="majorBidi" w:hAnsiTheme="majorBidi" w:cstheme="majorBidi"/>
          <w:sz w:val="24"/>
          <w:szCs w:val="24"/>
        </w:rPr>
        <w:t xml:space="preserve"> </w:t>
      </w:r>
      <w:r w:rsidRPr="00E76FCC">
        <w:rPr>
          <w:rFonts w:asciiTheme="majorBidi" w:hAnsiTheme="majorBidi" w:cstheme="majorBidi"/>
          <w:sz w:val="24"/>
          <w:szCs w:val="24"/>
        </w:rPr>
        <w:t>Tsoncheva, la caractéristique qualitative de la comparabilité permet aux utilisateurs d’identifier les similitudes et les différences entre deux phénomènes économiques</w:t>
      </w:r>
      <w:r w:rsidRPr="00E76FCC">
        <w:rPr>
          <w:rStyle w:val="Appelnotedebasdep"/>
          <w:rFonts w:asciiTheme="majorBidi" w:hAnsiTheme="majorBidi" w:cstheme="majorBidi"/>
          <w:sz w:val="24"/>
          <w:szCs w:val="24"/>
        </w:rPr>
        <w:footnoteReference w:id="285"/>
      </w:r>
      <w:r w:rsidRPr="00E76FCC">
        <w:rPr>
          <w:rFonts w:asciiTheme="majorBidi" w:hAnsiTheme="majorBidi" w:cstheme="majorBidi"/>
          <w:sz w:val="24"/>
          <w:szCs w:val="24"/>
        </w:rPr>
        <w:t xml:space="preserve">. Bien entendu, la comparabilité donne la capacité aux utilisateurs des états financiers de comparer les performances des entreprises et de mesurer l’évolution d’une entité d’une période à une autre. </w:t>
      </w:r>
    </w:p>
    <w:p w:rsidR="00765252" w:rsidRPr="00E76FCC" w:rsidRDefault="00765252" w:rsidP="00765252">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Quant à l’intangibilité, définit la qualité de l'information dans la mesure où les demandeurs d'information peuvent comprendre sa signification. Cette qualité sera améliorée lorsque l'information est correctement classée et présentée de façon claire et concise</w:t>
      </w:r>
      <w:r w:rsidRPr="00E76FCC">
        <w:rPr>
          <w:rStyle w:val="Appelnotedebasdep"/>
          <w:rFonts w:asciiTheme="majorBidi" w:hAnsiTheme="majorBidi" w:cstheme="majorBidi"/>
          <w:sz w:val="24"/>
          <w:szCs w:val="24"/>
        </w:rPr>
        <w:footnoteReference w:id="286"/>
      </w:r>
      <w:r w:rsidRPr="00E76FCC">
        <w:rPr>
          <w:rFonts w:asciiTheme="majorBidi" w:hAnsiTheme="majorBidi" w:cstheme="majorBidi"/>
          <w:sz w:val="24"/>
          <w:szCs w:val="24"/>
        </w:rPr>
        <w:t xml:space="preserve">. La clarté et la concision sont des critères qui améliorent la compréhension des informations. En effet, les investisseurs </w:t>
      </w:r>
      <w:r>
        <w:rPr>
          <w:rFonts w:asciiTheme="majorBidi" w:hAnsiTheme="majorBidi" w:cstheme="majorBidi"/>
          <w:sz w:val="24"/>
          <w:szCs w:val="24"/>
        </w:rPr>
        <w:t>et</w:t>
      </w:r>
      <w:r w:rsidRPr="00E76FCC">
        <w:rPr>
          <w:rFonts w:asciiTheme="majorBidi" w:hAnsiTheme="majorBidi" w:cstheme="majorBidi"/>
          <w:sz w:val="24"/>
          <w:szCs w:val="24"/>
        </w:rPr>
        <w:t xml:space="preserve"> les dirigeants effectuent leurs choix sur la base des rapports financiers. Ces derniers doivent être élaborés en veillant à ce que les utilisateurs comprennent correctement, autrement tous les choix et les décisions seront biaisées.</w:t>
      </w:r>
    </w:p>
    <w:p w:rsidR="00765252" w:rsidRPr="00E76FCC" w:rsidRDefault="00765252" w:rsidP="00DE00EA">
      <w:pPr>
        <w:tabs>
          <w:tab w:val="left" w:pos="5245"/>
        </w:tabs>
        <w:jc w:val="both"/>
        <w:rPr>
          <w:rFonts w:asciiTheme="majorBidi" w:hAnsiTheme="majorBidi" w:cstheme="majorBidi"/>
          <w:sz w:val="24"/>
          <w:szCs w:val="24"/>
        </w:rPr>
      </w:pPr>
      <w:r w:rsidRPr="00E76FCC">
        <w:rPr>
          <w:rFonts w:asciiTheme="majorBidi" w:hAnsiTheme="majorBidi" w:cstheme="majorBidi"/>
          <w:sz w:val="24"/>
          <w:szCs w:val="24"/>
        </w:rPr>
        <w:t>Quant aux résultats de l’étude menée par Nguyen Thanh</w:t>
      </w:r>
      <w:r w:rsidR="00147915">
        <w:rPr>
          <w:rFonts w:asciiTheme="majorBidi" w:hAnsiTheme="majorBidi" w:cstheme="majorBidi"/>
          <w:sz w:val="24"/>
          <w:szCs w:val="24"/>
        </w:rPr>
        <w:t xml:space="preserve"> </w:t>
      </w:r>
      <w:r w:rsidRPr="00E76FCC">
        <w:rPr>
          <w:rFonts w:asciiTheme="majorBidi" w:hAnsiTheme="majorBidi" w:cstheme="majorBidi"/>
          <w:sz w:val="24"/>
          <w:szCs w:val="24"/>
        </w:rPr>
        <w:t xml:space="preserve">Cuong </w:t>
      </w:r>
      <w:r w:rsidR="00DE00EA">
        <w:rPr>
          <w:rFonts w:asciiTheme="majorBidi" w:hAnsiTheme="majorBidi" w:cstheme="majorBidi"/>
          <w:sz w:val="24"/>
          <w:szCs w:val="24"/>
        </w:rPr>
        <w:t>et</w:t>
      </w:r>
      <w:r w:rsidRPr="00E76FCC">
        <w:rPr>
          <w:rFonts w:asciiTheme="majorBidi" w:hAnsiTheme="majorBidi" w:cstheme="majorBidi"/>
          <w:sz w:val="24"/>
          <w:szCs w:val="24"/>
        </w:rPr>
        <w:t xml:space="preserve"> Do Thi Ly, montrent que la qualité de l'information </w:t>
      </w:r>
      <w:r>
        <w:rPr>
          <w:rFonts w:asciiTheme="majorBidi" w:hAnsiTheme="majorBidi" w:cstheme="majorBidi"/>
          <w:sz w:val="24"/>
          <w:szCs w:val="24"/>
        </w:rPr>
        <w:t xml:space="preserve">est </w:t>
      </w:r>
      <w:r w:rsidRPr="00E76FCC">
        <w:rPr>
          <w:rFonts w:asciiTheme="majorBidi" w:hAnsiTheme="majorBidi" w:cstheme="majorBidi"/>
          <w:sz w:val="24"/>
          <w:szCs w:val="24"/>
        </w:rPr>
        <w:t>présentée dans le rapport annuel sous les caractéristiques qualitatives fondamentales et secondaires l'information est évaluée en conformité avec les caractéristiques de pertinence, de représentation fidèle et de capacité à comparer, intelligible et rapide</w:t>
      </w:r>
      <w:r w:rsidRPr="00E76FCC">
        <w:rPr>
          <w:rStyle w:val="Appelnotedebasdep"/>
          <w:rFonts w:asciiTheme="majorBidi" w:hAnsiTheme="majorBidi" w:cstheme="majorBidi"/>
          <w:sz w:val="24"/>
          <w:szCs w:val="24"/>
        </w:rPr>
        <w:footnoteReference w:id="287"/>
      </w:r>
      <w:r w:rsidRPr="00E76FCC">
        <w:rPr>
          <w:rFonts w:asciiTheme="majorBidi" w:hAnsiTheme="majorBidi" w:cstheme="majorBidi"/>
          <w:sz w:val="24"/>
          <w:szCs w:val="24"/>
        </w:rPr>
        <w:t xml:space="preserve">. </w:t>
      </w:r>
    </w:p>
    <w:p w:rsidR="00515EFE" w:rsidRPr="00E76FCC" w:rsidRDefault="00515EFE" w:rsidP="0073474A">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qualité des informations comptables de cette étude repose également sur tous </w:t>
      </w:r>
      <w:r w:rsidR="00147915">
        <w:rPr>
          <w:rFonts w:asciiTheme="majorBidi" w:hAnsiTheme="majorBidi" w:cstheme="majorBidi"/>
          <w:sz w:val="24"/>
          <w:szCs w:val="24"/>
        </w:rPr>
        <w:t xml:space="preserve">les </w:t>
      </w:r>
      <w:r w:rsidRPr="00E76FCC">
        <w:rPr>
          <w:rFonts w:asciiTheme="majorBidi" w:hAnsiTheme="majorBidi" w:cstheme="majorBidi"/>
          <w:sz w:val="24"/>
          <w:szCs w:val="24"/>
        </w:rPr>
        <w:t>caractéristiques quelles soient fondamentales ou secondaires. Néanmoins, ces chercheurs ont tro</w:t>
      </w:r>
      <w:r w:rsidR="0073474A">
        <w:rPr>
          <w:rFonts w:asciiTheme="majorBidi" w:hAnsiTheme="majorBidi" w:cstheme="majorBidi"/>
          <w:sz w:val="24"/>
          <w:szCs w:val="24"/>
        </w:rPr>
        <w:t xml:space="preserve">uvé que la qualité des états financiers </w:t>
      </w:r>
      <w:r w:rsidRPr="00E76FCC">
        <w:rPr>
          <w:rFonts w:asciiTheme="majorBidi" w:hAnsiTheme="majorBidi" w:cstheme="majorBidi"/>
          <w:sz w:val="24"/>
          <w:szCs w:val="24"/>
        </w:rPr>
        <w:t>s’améliore encore plus si les informations publiées étaient communiqué</w:t>
      </w:r>
      <w:r w:rsidR="0073474A">
        <w:rPr>
          <w:rFonts w:asciiTheme="majorBidi" w:hAnsiTheme="majorBidi" w:cstheme="majorBidi"/>
          <w:sz w:val="24"/>
          <w:szCs w:val="24"/>
        </w:rPr>
        <w:t>e</w:t>
      </w:r>
      <w:r w:rsidRPr="00E76FCC">
        <w:rPr>
          <w:rFonts w:asciiTheme="majorBidi" w:hAnsiTheme="majorBidi" w:cstheme="majorBidi"/>
          <w:sz w:val="24"/>
          <w:szCs w:val="24"/>
        </w:rPr>
        <w:t xml:space="preserve">s rapidement et au moment opportun. </w:t>
      </w:r>
    </w:p>
    <w:p w:rsidR="00515EFE" w:rsidRPr="00E76FCC" w:rsidRDefault="00515EFE" w:rsidP="00515EFE">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En effet, à travers une production et une divulgation rapide, les informations sont diffusées dans les meilleurs délais, et face à une multitude d’alternatives disponibles pour les décideurs, une information qui est transmise rapidement, pourrait passer comme une preuve d’efficacité de leurs choix.</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D’autre part, Hussain Khalifa Hussain Alkdai et Mustafa Mohd</w:t>
      </w:r>
      <w:r w:rsidR="00F71378">
        <w:rPr>
          <w:rFonts w:asciiTheme="majorBidi" w:hAnsiTheme="majorBidi" w:cstheme="majorBidi"/>
          <w:sz w:val="24"/>
          <w:szCs w:val="24"/>
        </w:rPr>
        <w:t xml:space="preserve"> </w:t>
      </w:r>
      <w:r w:rsidRPr="00E76FCC">
        <w:rPr>
          <w:rFonts w:asciiTheme="majorBidi" w:hAnsiTheme="majorBidi" w:cstheme="majorBidi"/>
          <w:sz w:val="24"/>
          <w:szCs w:val="24"/>
        </w:rPr>
        <w:t>Hanefah, ont défini la qualité des informations comptables par rapport à sa pertinence et à la manipulation comptable. Ils présument que les entreprises font preuve d'une comptabilité de grande qualité lorsqu'elles fournissent une information avec moins de gestion des résultats, une comptabilité plus prudente et une plus grande pertinence de l'information comptable</w:t>
      </w:r>
      <w:r w:rsidRPr="00E76FCC">
        <w:rPr>
          <w:rStyle w:val="Appelnotedebasdep"/>
          <w:rFonts w:asciiTheme="majorBidi" w:hAnsiTheme="majorBidi" w:cstheme="majorBidi"/>
          <w:sz w:val="24"/>
          <w:szCs w:val="24"/>
        </w:rPr>
        <w:footnoteReference w:id="288"/>
      </w:r>
      <w:r w:rsidRPr="00E76FCC">
        <w:rPr>
          <w:rFonts w:asciiTheme="majorBidi" w:hAnsiTheme="majorBidi" w:cstheme="majorBidi"/>
          <w:sz w:val="24"/>
          <w:szCs w:val="24"/>
        </w:rPr>
        <w:t xml:space="preserve">. </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D’autres auteurs, ont encore appréhendé la notion de pertinence et de fiabilité sous d’autres éléments, pour définir la qualité des informations par d’autres termes : la vérifiabilité, la neutralité, la rapidité. Ces critères ont été jugés plus représentatifs de la qualité des informations comptables. </w:t>
      </w:r>
    </w:p>
    <w:p w:rsidR="00515EFE" w:rsidRPr="00E76FCC" w:rsidRDefault="00515EFE" w:rsidP="00667D9E">
      <w:pPr>
        <w:jc w:val="both"/>
        <w:rPr>
          <w:rFonts w:asciiTheme="majorBidi" w:hAnsiTheme="majorBidi" w:cstheme="majorBidi"/>
          <w:sz w:val="24"/>
          <w:szCs w:val="24"/>
        </w:rPr>
      </w:pPr>
      <w:r w:rsidRPr="00E76FCC">
        <w:rPr>
          <w:rFonts w:asciiTheme="majorBidi" w:hAnsiTheme="majorBidi" w:cstheme="majorBidi"/>
          <w:sz w:val="24"/>
          <w:szCs w:val="24"/>
        </w:rPr>
        <w:t xml:space="preserve">Les résultats de </w:t>
      </w:r>
      <w:r w:rsidR="00667D9E">
        <w:rPr>
          <w:rFonts w:asciiTheme="majorBidi" w:hAnsiTheme="majorBidi" w:cstheme="majorBidi"/>
          <w:sz w:val="24"/>
          <w:szCs w:val="24"/>
        </w:rPr>
        <w:t xml:space="preserve">Stergios </w:t>
      </w:r>
      <w:r w:rsidR="00667D9E" w:rsidRPr="00E76FCC">
        <w:rPr>
          <w:rFonts w:asciiTheme="majorBidi" w:hAnsiTheme="majorBidi" w:cstheme="majorBidi"/>
          <w:sz w:val="24"/>
          <w:szCs w:val="24"/>
        </w:rPr>
        <w:t xml:space="preserve">Tasios </w:t>
      </w:r>
      <w:r w:rsidRPr="00E76FCC">
        <w:rPr>
          <w:rFonts w:asciiTheme="majorBidi" w:hAnsiTheme="majorBidi" w:cstheme="majorBidi"/>
          <w:sz w:val="24"/>
          <w:szCs w:val="24"/>
        </w:rPr>
        <w:t xml:space="preserve">et </w:t>
      </w:r>
      <w:r w:rsidR="00667D9E" w:rsidRPr="00E76FCC">
        <w:rPr>
          <w:rFonts w:asciiTheme="majorBidi" w:hAnsiTheme="majorBidi" w:cstheme="majorBidi"/>
          <w:sz w:val="24"/>
          <w:szCs w:val="24"/>
        </w:rPr>
        <w:t xml:space="preserve">Bekiaris </w:t>
      </w:r>
      <w:r w:rsidRPr="00E76FCC">
        <w:rPr>
          <w:rFonts w:asciiTheme="majorBidi" w:hAnsiTheme="majorBidi" w:cstheme="majorBidi"/>
          <w:sz w:val="24"/>
          <w:szCs w:val="24"/>
        </w:rPr>
        <w:t>M</w:t>
      </w:r>
      <w:r w:rsidR="00667D9E">
        <w:rPr>
          <w:rFonts w:asciiTheme="majorBidi" w:hAnsiTheme="majorBidi" w:cstheme="majorBidi"/>
          <w:sz w:val="24"/>
          <w:szCs w:val="24"/>
        </w:rPr>
        <w:t>ichalis</w:t>
      </w:r>
      <w:r w:rsidRPr="00E76FCC">
        <w:rPr>
          <w:rFonts w:asciiTheme="majorBidi" w:hAnsiTheme="majorBidi" w:cstheme="majorBidi"/>
          <w:sz w:val="24"/>
          <w:szCs w:val="24"/>
        </w:rPr>
        <w:t xml:space="preserve">, indiquent que les auditeurs perçoivent les caractéristiques qualitatives comme des facteurs de qualité importants des rapports financiers, considérant la représentation fidèle comme la plus importante d'entre elles. </w:t>
      </w:r>
      <w:r w:rsidRPr="00E76FCC">
        <w:rPr>
          <w:rStyle w:val="Appelnotedebasdep"/>
          <w:rFonts w:asciiTheme="majorBidi" w:hAnsiTheme="majorBidi" w:cstheme="majorBidi"/>
          <w:sz w:val="24"/>
          <w:szCs w:val="24"/>
        </w:rPr>
        <w:footnoteReference w:id="289"/>
      </w:r>
    </w:p>
    <w:p w:rsidR="00515EFE" w:rsidRPr="00E76FCC" w:rsidRDefault="00515EFE" w:rsidP="00515EFE">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Selon Gergana</w:t>
      </w:r>
      <w:r w:rsidR="0073474A">
        <w:rPr>
          <w:rFonts w:asciiTheme="majorBidi" w:hAnsiTheme="majorBidi" w:cstheme="majorBidi"/>
          <w:sz w:val="24"/>
          <w:szCs w:val="24"/>
        </w:rPr>
        <w:t xml:space="preserve"> </w:t>
      </w:r>
      <w:r w:rsidRPr="00E76FCC">
        <w:rPr>
          <w:rFonts w:asciiTheme="majorBidi" w:hAnsiTheme="majorBidi" w:cstheme="majorBidi"/>
          <w:sz w:val="24"/>
          <w:szCs w:val="24"/>
        </w:rPr>
        <w:t>Tsoncheva, pour que les phénomènes économiques soient fidèlement présentés, les informations contenues dans les états financiers devraient</w:t>
      </w:r>
      <w:r w:rsidR="0073474A">
        <w:rPr>
          <w:rFonts w:asciiTheme="majorBidi" w:hAnsiTheme="majorBidi" w:cstheme="majorBidi"/>
          <w:sz w:val="24"/>
          <w:szCs w:val="24"/>
        </w:rPr>
        <w:t xml:space="preserve"> être complètes, objectives</w:t>
      </w:r>
      <w:r w:rsidRPr="00E76FCC">
        <w:rPr>
          <w:rFonts w:asciiTheme="majorBidi" w:hAnsiTheme="majorBidi" w:cstheme="majorBidi"/>
          <w:sz w:val="24"/>
          <w:szCs w:val="24"/>
        </w:rPr>
        <w:t xml:space="preserve"> et sans erreurs matérielles et substantielles</w:t>
      </w:r>
      <w:r w:rsidRPr="00E76FCC">
        <w:rPr>
          <w:rStyle w:val="Appelnotedebasdep"/>
          <w:rFonts w:asciiTheme="majorBidi" w:hAnsiTheme="majorBidi" w:cstheme="majorBidi"/>
          <w:sz w:val="24"/>
          <w:szCs w:val="24"/>
        </w:rPr>
        <w:footnoteReference w:id="290"/>
      </w:r>
      <w:r w:rsidRPr="00E76FCC">
        <w:rPr>
          <w:rFonts w:asciiTheme="majorBidi" w:hAnsiTheme="majorBidi" w:cstheme="majorBidi"/>
          <w:sz w:val="24"/>
          <w:szCs w:val="24"/>
        </w:rPr>
        <w:t>. C’est donc l’exhaustivité, l’impartialité et l’exemption de toute erreur qui assure aux utilisateurs des états financiers que les informations publiées reflètent une image fidèle et sincère de la situation financière et du patrimoine de l’entité.</w:t>
      </w:r>
    </w:p>
    <w:p w:rsidR="00515EFE" w:rsidRPr="00E76FCC" w:rsidRDefault="00515EFE" w:rsidP="00515EFE">
      <w:pPr>
        <w:tabs>
          <w:tab w:val="left" w:pos="5245"/>
        </w:tabs>
        <w:spacing w:before="24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Alors que pour Md. Shamimul Hasan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la qualité des informations comptables et financières repose sur les caractéristiques qualitatives de : la valeur prédictive, la valeur rétrospective, la rapidité, la vérifiabilité, la représentation fidèle, la neutralité et la comparabilité</w:t>
      </w:r>
      <w:r w:rsidRPr="00E76FCC">
        <w:rPr>
          <w:rStyle w:val="Appelnotedebasdep"/>
          <w:rFonts w:asciiTheme="majorBidi" w:hAnsiTheme="majorBidi" w:cstheme="majorBidi"/>
          <w:sz w:val="24"/>
          <w:szCs w:val="24"/>
        </w:rPr>
        <w:footnoteReference w:id="291"/>
      </w:r>
      <w:r w:rsidRPr="00E76FCC">
        <w:rPr>
          <w:rFonts w:asciiTheme="majorBidi" w:hAnsiTheme="majorBidi" w:cstheme="majorBidi"/>
          <w:sz w:val="24"/>
          <w:szCs w:val="24"/>
        </w:rPr>
        <w:t>.</w:t>
      </w:r>
    </w:p>
    <w:p w:rsidR="00515EFE" w:rsidRPr="00E76FCC" w:rsidRDefault="00515EFE" w:rsidP="00515EFE">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Siriyama</w:t>
      </w:r>
      <w:r w:rsidR="0073474A">
        <w:rPr>
          <w:rFonts w:asciiTheme="majorBidi" w:hAnsiTheme="majorBidi" w:cstheme="majorBidi"/>
          <w:sz w:val="24"/>
          <w:szCs w:val="24"/>
        </w:rPr>
        <w:t xml:space="preserve"> </w:t>
      </w:r>
      <w:r w:rsidRPr="00E76FCC">
        <w:rPr>
          <w:rFonts w:asciiTheme="majorBidi" w:hAnsiTheme="majorBidi" w:cstheme="majorBidi"/>
          <w:sz w:val="24"/>
          <w:szCs w:val="24"/>
        </w:rPr>
        <w:t>Kanthi</w:t>
      </w:r>
      <w:r w:rsidR="00AF21D9">
        <w:rPr>
          <w:rFonts w:asciiTheme="majorBidi" w:hAnsiTheme="majorBidi" w:cstheme="majorBidi"/>
          <w:sz w:val="24"/>
          <w:szCs w:val="24"/>
        </w:rPr>
        <w:t xml:space="preserve"> </w:t>
      </w:r>
      <w:r w:rsidRPr="00E76FCC">
        <w:rPr>
          <w:rFonts w:asciiTheme="majorBidi" w:hAnsiTheme="majorBidi" w:cstheme="majorBidi"/>
          <w:sz w:val="24"/>
          <w:szCs w:val="24"/>
        </w:rPr>
        <w:t>Herath et Norah Albarqi de leur côté trouvent que les caractéristiques qualitatives améliorent la possibilité d’évaluer l’utilité des rapports financiers, qui mènent à un haut niveau de qualité. Pour aboutir à ce niveau, les états financiers doivent être fidèlement présentés, comparables, vérifiables, rapides et intelligibles</w:t>
      </w:r>
      <w:r w:rsidRPr="00E76FCC">
        <w:rPr>
          <w:rStyle w:val="Appelnotedebasdep"/>
          <w:rFonts w:asciiTheme="majorBidi" w:hAnsiTheme="majorBidi" w:cstheme="majorBidi"/>
          <w:sz w:val="24"/>
          <w:szCs w:val="24"/>
        </w:rPr>
        <w:footnoteReference w:id="292"/>
      </w:r>
      <w:r w:rsidRPr="00E76FCC">
        <w:rPr>
          <w:rFonts w:asciiTheme="majorBidi" w:hAnsiTheme="majorBidi" w:cstheme="majorBidi"/>
          <w:sz w:val="24"/>
          <w:szCs w:val="24"/>
        </w:rPr>
        <w:t>.</w:t>
      </w:r>
    </w:p>
    <w:p w:rsidR="00515EFE" w:rsidRPr="00E76FCC" w:rsidRDefault="00515EFE" w:rsidP="00515EFE">
      <w:pPr>
        <w:tabs>
          <w:tab w:val="left" w:pos="5245"/>
        </w:tabs>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Ces auteurs s’accordent principalement sur quatre critères pour définir la qualité des rapports financiers: la rapidité, la vérifiabilité, la représentation fidèle et la comparabilité. </w:t>
      </w:r>
    </w:p>
    <w:p w:rsidR="00515EFE" w:rsidRPr="00E76FCC" w:rsidRDefault="00515EFE" w:rsidP="00515EFE">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Les résultats de l’étude de Guy Djongoué montrent également que seule la composante qualité essentielle de l’information comptable a un impact significatif sur son utilité perçue, ainsi, les analystes bancaires portent essentiellement leur préférence sur les qualités de pertinence, de fiabilité, d’exactitude, d’objectivité</w:t>
      </w:r>
      <w:r>
        <w:rPr>
          <w:rFonts w:asciiTheme="majorBidi" w:hAnsiTheme="majorBidi" w:cstheme="majorBidi"/>
          <w:sz w:val="24"/>
          <w:szCs w:val="24"/>
        </w:rPr>
        <w:t>,</w:t>
      </w:r>
      <w:r w:rsidRPr="00E76FCC">
        <w:rPr>
          <w:rFonts w:asciiTheme="majorBidi" w:hAnsiTheme="majorBidi" w:cstheme="majorBidi"/>
          <w:sz w:val="24"/>
          <w:szCs w:val="24"/>
        </w:rPr>
        <w:t xml:space="preserve"> d’opportunité temporelle, de dimension temporelle, de logique, de signification, d’instruction, </w:t>
      </w:r>
      <w:r>
        <w:rPr>
          <w:rFonts w:asciiTheme="majorBidi" w:hAnsiTheme="majorBidi" w:cstheme="majorBidi"/>
          <w:sz w:val="24"/>
          <w:szCs w:val="24"/>
        </w:rPr>
        <w:t>d’exhaustivité</w:t>
      </w:r>
      <w:r w:rsidR="005A720D">
        <w:rPr>
          <w:rFonts w:asciiTheme="majorBidi" w:hAnsiTheme="majorBidi" w:cstheme="majorBidi"/>
          <w:sz w:val="24"/>
          <w:szCs w:val="24"/>
        </w:rPr>
        <w:t xml:space="preserve"> </w:t>
      </w:r>
      <w:r>
        <w:rPr>
          <w:rFonts w:asciiTheme="majorBidi" w:hAnsiTheme="majorBidi" w:cstheme="majorBidi"/>
          <w:sz w:val="24"/>
          <w:szCs w:val="24"/>
        </w:rPr>
        <w:t xml:space="preserve">et </w:t>
      </w:r>
      <w:r w:rsidRPr="00E76FCC">
        <w:rPr>
          <w:rFonts w:asciiTheme="majorBidi" w:hAnsiTheme="majorBidi" w:cstheme="majorBidi"/>
          <w:sz w:val="24"/>
          <w:szCs w:val="24"/>
        </w:rPr>
        <w:t>sur le coût de l’information</w:t>
      </w:r>
      <w:r w:rsidRPr="00E76FCC">
        <w:rPr>
          <w:rStyle w:val="Appelnotedebasdep"/>
          <w:rFonts w:asciiTheme="majorBidi" w:hAnsiTheme="majorBidi" w:cstheme="majorBidi"/>
          <w:sz w:val="24"/>
          <w:szCs w:val="24"/>
        </w:rPr>
        <w:footnoteReference w:id="293"/>
      </w:r>
      <w:r w:rsidRPr="00E76FCC">
        <w:rPr>
          <w:rFonts w:asciiTheme="majorBidi" w:hAnsiTheme="majorBidi" w:cstheme="majorBidi"/>
          <w:sz w:val="24"/>
          <w:szCs w:val="24"/>
        </w:rPr>
        <w:t>.</w:t>
      </w:r>
    </w:p>
    <w:p w:rsidR="00515EFE" w:rsidRPr="00E76FCC" w:rsidRDefault="00515EFE" w:rsidP="00515EFE">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L’auteur a introduit une série de critères qui ont un impact sur l’utilité des informations comptables attendue par les utilisateurs des états financiers et les parties prenantes, ainsi, ces différentes qualités pourraient améliorer l’importance de ces informations pour une meilleure utilisation.</w:t>
      </w:r>
    </w:p>
    <w:p w:rsidR="00515EFE" w:rsidRPr="00E76FCC" w:rsidRDefault="00515EFE" w:rsidP="00515EFE">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 xml:space="preserve">Alors que ces chercheurs ont tenté de définir les critères de qualité des informations comptables, </w:t>
      </w:r>
      <w:r>
        <w:rPr>
          <w:rFonts w:asciiTheme="majorBidi" w:hAnsiTheme="majorBidi" w:cstheme="majorBidi"/>
          <w:sz w:val="24"/>
          <w:szCs w:val="24"/>
        </w:rPr>
        <w:t xml:space="preserve">Moses </w:t>
      </w:r>
      <w:r w:rsidRPr="00E76FCC">
        <w:rPr>
          <w:rFonts w:asciiTheme="majorBidi" w:hAnsiTheme="majorBidi" w:cstheme="majorBidi"/>
          <w:sz w:val="24"/>
          <w:szCs w:val="24"/>
        </w:rPr>
        <w:t xml:space="preserve">Bukenyaa </w:t>
      </w:r>
      <w:r w:rsidR="00667D9E">
        <w:rPr>
          <w:rFonts w:asciiTheme="majorBidi" w:hAnsiTheme="majorBidi" w:cstheme="majorBidi"/>
          <w:sz w:val="24"/>
          <w:szCs w:val="24"/>
        </w:rPr>
        <w:t xml:space="preserve">a </w:t>
      </w:r>
      <w:r w:rsidRPr="00E76FCC">
        <w:rPr>
          <w:rFonts w:asciiTheme="majorBidi" w:hAnsiTheme="majorBidi" w:cstheme="majorBidi"/>
          <w:sz w:val="24"/>
          <w:szCs w:val="24"/>
        </w:rPr>
        <w:t xml:space="preserve">cherché à classer les critères jugés comme les plus pertinents pour mesurer la qualité de ces informations. Les résultats de sa recherche montrent que </w:t>
      </w:r>
      <w:r w:rsidR="00C42A9D" w:rsidRPr="00E76FCC">
        <w:rPr>
          <w:rFonts w:asciiTheme="majorBidi" w:hAnsiTheme="majorBidi" w:cstheme="majorBidi"/>
          <w:sz w:val="24"/>
          <w:szCs w:val="24"/>
        </w:rPr>
        <w:t xml:space="preserve">la </w:t>
      </w:r>
      <w:r w:rsidRPr="00E76FCC">
        <w:rPr>
          <w:rFonts w:asciiTheme="majorBidi" w:hAnsiTheme="majorBidi" w:cstheme="majorBidi"/>
          <w:sz w:val="24"/>
          <w:szCs w:val="24"/>
        </w:rPr>
        <w:lastRenderedPageBreak/>
        <w:t>fiabilité, la pertinence, l'exactitude, l'actualité et la compréhensibilité sont de véritables mesures de la qualité des informations comptables dans le secteur public dans cet ordre</w:t>
      </w:r>
      <w:r w:rsidRPr="00E76FCC">
        <w:rPr>
          <w:rStyle w:val="Appelnotedebasdep"/>
          <w:rFonts w:asciiTheme="majorBidi" w:hAnsiTheme="majorBidi" w:cstheme="majorBidi"/>
          <w:sz w:val="24"/>
          <w:szCs w:val="24"/>
        </w:rPr>
        <w:footnoteReference w:id="294"/>
      </w:r>
      <w:r w:rsidRPr="00E76FCC">
        <w:rPr>
          <w:rFonts w:asciiTheme="majorBidi" w:hAnsiTheme="majorBidi" w:cstheme="majorBidi"/>
          <w:sz w:val="24"/>
          <w:szCs w:val="24"/>
        </w:rPr>
        <w:t>.</w:t>
      </w:r>
    </w:p>
    <w:p w:rsidR="00515EFE" w:rsidRPr="00E76FCC" w:rsidRDefault="00515EFE" w:rsidP="00515EFE">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Ils convient de souligner que l’omission ou la négligence d’un critère cité par les chercheurs est susceptible de nuire à la qualité des choix et des décisions entrepris</w:t>
      </w:r>
      <w:r>
        <w:rPr>
          <w:rFonts w:asciiTheme="majorBidi" w:hAnsiTheme="majorBidi" w:cstheme="majorBidi"/>
          <w:sz w:val="24"/>
          <w:szCs w:val="24"/>
        </w:rPr>
        <w:t>es</w:t>
      </w:r>
      <w:r w:rsidRPr="00E76FCC">
        <w:rPr>
          <w:rFonts w:asciiTheme="majorBidi" w:hAnsiTheme="majorBidi" w:cstheme="majorBidi"/>
          <w:sz w:val="24"/>
          <w:szCs w:val="24"/>
        </w:rPr>
        <w:t>, quel que soit son importance. Chaque qualité, qu’elle soit fondamentale ou auxiliaire,  elle joue un rôle dans la détermination et l’amélioration de la qualité des informations comptables et financières.</w:t>
      </w:r>
    </w:p>
    <w:p w:rsidR="00515EFE" w:rsidRPr="00E76FCC" w:rsidRDefault="00515EFE" w:rsidP="00515EFE">
      <w:pPr>
        <w:tabs>
          <w:tab w:val="left" w:pos="5245"/>
        </w:tabs>
        <w:spacing w:after="0"/>
        <w:jc w:val="both"/>
        <w:rPr>
          <w:rFonts w:asciiTheme="majorBidi" w:hAnsiTheme="majorBidi" w:cstheme="majorBidi"/>
          <w:sz w:val="24"/>
          <w:szCs w:val="24"/>
        </w:rPr>
      </w:pPr>
      <w:r w:rsidRPr="00E76FCC">
        <w:rPr>
          <w:rFonts w:asciiTheme="majorBidi" w:hAnsiTheme="majorBidi" w:cstheme="majorBidi"/>
          <w:sz w:val="24"/>
          <w:szCs w:val="24"/>
        </w:rPr>
        <w:t>À cet effet, la qualité des informations comptables et financières n’a pu avoir de définition unique et uniforme pour tous les chercheurs et utilisateurs, elle varie en fonction de plusieurs critères, regroupés en deux catégories l’une est fondamentale et qui contient: pertinence (valeur prédictive, confirmatrice et rapidité) et  fiabilité ( image fidèle, vér</w:t>
      </w:r>
      <w:r w:rsidR="00C6745E">
        <w:rPr>
          <w:rFonts w:asciiTheme="majorBidi" w:hAnsiTheme="majorBidi" w:cstheme="majorBidi"/>
          <w:sz w:val="24"/>
          <w:szCs w:val="24"/>
        </w:rPr>
        <w:t>ifiabilité et neutralité), tandis</w:t>
      </w:r>
      <w:r w:rsidRPr="00E76FCC">
        <w:rPr>
          <w:rFonts w:asciiTheme="majorBidi" w:hAnsiTheme="majorBidi" w:cstheme="majorBidi"/>
          <w:sz w:val="24"/>
          <w:szCs w:val="24"/>
        </w:rPr>
        <w:t xml:space="preserve"> que la comparabilité et l’intelligibilité sont considéré</w:t>
      </w:r>
      <w:r>
        <w:rPr>
          <w:rFonts w:asciiTheme="majorBidi" w:hAnsiTheme="majorBidi" w:cstheme="majorBidi"/>
          <w:sz w:val="24"/>
          <w:szCs w:val="24"/>
        </w:rPr>
        <w:t>e</w:t>
      </w:r>
      <w:r w:rsidRPr="00E76FCC">
        <w:rPr>
          <w:rFonts w:asciiTheme="majorBidi" w:hAnsiTheme="majorBidi" w:cstheme="majorBidi"/>
          <w:sz w:val="24"/>
          <w:szCs w:val="24"/>
        </w:rPr>
        <w:t>s comme des critères secondaires mais qui influent tout de même sur la qualité des informations comptables et financières.</w:t>
      </w:r>
    </w:p>
    <w:p w:rsidR="00515EFE" w:rsidRPr="00515EFE" w:rsidRDefault="00515EFE" w:rsidP="00BA16E6">
      <w:pPr>
        <w:pStyle w:val="Paragraphedeliste"/>
        <w:numPr>
          <w:ilvl w:val="0"/>
          <w:numId w:val="59"/>
        </w:numPr>
        <w:autoSpaceDE w:val="0"/>
        <w:autoSpaceDN w:val="0"/>
        <w:adjustRightInd w:val="0"/>
        <w:spacing w:before="240" w:after="0" w:line="360" w:lineRule="auto"/>
        <w:jc w:val="both"/>
        <w:rPr>
          <w:rFonts w:asciiTheme="majorBidi" w:hAnsiTheme="majorBidi" w:cstheme="majorBidi"/>
          <w:b/>
          <w:bCs/>
          <w:sz w:val="24"/>
          <w:szCs w:val="24"/>
        </w:rPr>
      </w:pPr>
      <w:r w:rsidRPr="00515EFE">
        <w:rPr>
          <w:rFonts w:asciiTheme="majorBidi" w:hAnsiTheme="majorBidi" w:cstheme="majorBidi"/>
          <w:b/>
          <w:bCs/>
          <w:sz w:val="24"/>
          <w:szCs w:val="24"/>
        </w:rPr>
        <w:t xml:space="preserve">La qualité des informations comptables et le référentiel IAS/IFRS </w:t>
      </w:r>
    </w:p>
    <w:p w:rsidR="00515EFE" w:rsidRPr="00E76FCC" w:rsidRDefault="00515EFE" w:rsidP="00515EFE">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Les chercheurs ne pouvaient aboutir à une définition universelle et précise de la qualité comptable, c’est ainsi que certains d'entre eux semblent s’accorder sur le fait que la qualité des états financiers peut être appréhendée par </w:t>
      </w:r>
      <w:r>
        <w:rPr>
          <w:rFonts w:asciiTheme="majorBidi" w:hAnsiTheme="majorBidi" w:cstheme="majorBidi"/>
          <w:sz w:val="24"/>
          <w:szCs w:val="24"/>
        </w:rPr>
        <w:t>le rôle et l’impact</w:t>
      </w:r>
      <w:r w:rsidRPr="00E76FCC">
        <w:rPr>
          <w:rFonts w:asciiTheme="majorBidi" w:hAnsiTheme="majorBidi" w:cstheme="majorBidi"/>
          <w:sz w:val="24"/>
          <w:szCs w:val="24"/>
        </w:rPr>
        <w:t xml:space="preserve"> des normes qui réglementent les pratiques comptables.</w:t>
      </w:r>
    </w:p>
    <w:p w:rsidR="00515EFE" w:rsidRPr="00E76FCC" w:rsidRDefault="00515EFE" w:rsidP="00515EFE">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 La qualité des informations selon le référentiel IAS/IFRS:</w:t>
      </w:r>
    </w:p>
    <w:p w:rsidR="00515EFE" w:rsidRPr="00E76FCC" w:rsidRDefault="00515EFE" w:rsidP="00515EFE">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Les normes comptables ont pour objectif de veiller à la crédibilité et à la qualité des informations comptables transmises, apportant une assurance raisonnable aux utilisateurs sur la qualité de ces informations. </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Deux déterminants de la qualité de l’information comptable favorisée par le référentiel IFRS : la comparabilité et la pertinence pour les investisseurs</w:t>
      </w:r>
      <w:r w:rsidRPr="00E76FCC">
        <w:rPr>
          <w:rStyle w:val="Appelnotedebasdep"/>
          <w:rFonts w:asciiTheme="majorBidi" w:hAnsiTheme="majorBidi" w:cstheme="majorBidi"/>
          <w:sz w:val="24"/>
          <w:szCs w:val="24"/>
        </w:rPr>
        <w:footnoteReference w:id="295"/>
      </w:r>
      <w:r w:rsidRPr="00E76FCC">
        <w:rPr>
          <w:rFonts w:asciiTheme="majorBidi" w:hAnsiTheme="majorBidi" w:cstheme="majorBidi"/>
          <w:sz w:val="24"/>
          <w:szCs w:val="24"/>
        </w:rPr>
        <w:t xml:space="preserve">. </w:t>
      </w:r>
    </w:p>
    <w:p w:rsidR="00515EFE" w:rsidRPr="00E76FCC" w:rsidRDefault="00C6745E" w:rsidP="00515EFE">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lastRenderedPageBreak/>
        <w:t>Tan</w:t>
      </w:r>
      <w:r w:rsidR="00515EFE" w:rsidRPr="00E76FCC">
        <w:rPr>
          <w:rFonts w:asciiTheme="majorBidi" w:hAnsiTheme="majorBidi" w:cstheme="majorBidi"/>
          <w:sz w:val="24"/>
          <w:szCs w:val="24"/>
        </w:rPr>
        <w:t>dis que la fiabilité a été retenue par les chercheurs comme la caractéristique la plus représentative de la qualité des informations comptables pour les managers et les dirigeants, la pertinence et la comparabilité ont été les qualités des informations comptables les plus importants selon les normes comptables internationales, pour augmenter l’efficacité des décisions des investisseurs.</w:t>
      </w:r>
    </w:p>
    <w:p w:rsidR="00515EFE" w:rsidRPr="00E76FCC" w:rsidRDefault="00515EFE" w:rsidP="00515EFE">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Les nouvelles normes internationales ont pour objet de veiller à la protection des investisseurs. À cet effet, il est opportun que les informations comptables soient significatives et rapides pour leur permettre de prendre leurs décisions, </w:t>
      </w:r>
      <w:r>
        <w:rPr>
          <w:rFonts w:asciiTheme="majorBidi" w:hAnsiTheme="majorBidi" w:cstheme="majorBidi"/>
          <w:sz w:val="24"/>
          <w:szCs w:val="24"/>
        </w:rPr>
        <w:t>et</w:t>
      </w:r>
      <w:r w:rsidRPr="00E76FCC">
        <w:rPr>
          <w:rFonts w:asciiTheme="majorBidi" w:hAnsiTheme="majorBidi" w:cstheme="majorBidi"/>
          <w:sz w:val="24"/>
          <w:szCs w:val="24"/>
        </w:rPr>
        <w:t xml:space="preserve"> comparables pour évaluer la différence entre les performances des entreprises et pouvoir ainsi, établir une grille de comparaison </w:t>
      </w:r>
      <w:r>
        <w:rPr>
          <w:rFonts w:asciiTheme="majorBidi" w:hAnsiTheme="majorBidi" w:cstheme="majorBidi"/>
          <w:sz w:val="24"/>
          <w:szCs w:val="24"/>
        </w:rPr>
        <w:t>afin d’</w:t>
      </w:r>
      <w:r w:rsidRPr="00E76FCC">
        <w:rPr>
          <w:rFonts w:asciiTheme="majorBidi" w:hAnsiTheme="majorBidi" w:cstheme="majorBidi"/>
          <w:sz w:val="24"/>
          <w:szCs w:val="24"/>
        </w:rPr>
        <w:t>identifier le meilleur rapport des flux générés et des dépenses des investissements qu’ils souhaitent financés.</w:t>
      </w:r>
    </w:p>
    <w:p w:rsidR="00515EFE" w:rsidRPr="00E76FCC" w:rsidRDefault="00515EFE" w:rsidP="00515EFE">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 confiance dans l’information comptable est une condition impérative pour aider les investisseurs dans la prise de leurs décisions. Cette confiance est établie par la capacité d’une information à influencer l’investisseur dans sa prise de décision et l’aider à comparer les états financiers, qui comprennent les informations reflétant la situation financière de l’entité, dans le temps et l’espace, assurant ainsi plus ou moins un climat de confiance. </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les investisseurs ont besoin d’une information transmise rapidement qui les aident d’une part, à prédire les résultats et les événements futurs, et de l’autre, à pouvoir comprendre ce qui était réalisé et pouvoir ainsi rapprocher les résultats obtenus à l’objectif souhaité. </w:t>
      </w:r>
    </w:p>
    <w:p w:rsidR="00515EFE" w:rsidRPr="00E76FCC" w:rsidRDefault="00515EFE" w:rsidP="00515EFE">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2.2 Les nouvelles normes améliorent elles la qualité des informations comptables?</w:t>
      </w:r>
    </w:p>
    <w:p w:rsidR="00515EFE" w:rsidRPr="00E76FCC" w:rsidRDefault="00515EFE" w:rsidP="00515EFE">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L'IASB peut fournir une partie des éléments de base nécessaire (normes comptables) pour créer un environnement international avec des informations comptables de haute qualité à la disposition des investisseurs, créanciers et autres parties prenantes pour la prise de décision économique</w:t>
      </w:r>
      <w:r w:rsidRPr="00E76FCC">
        <w:rPr>
          <w:rStyle w:val="Appelnotedebasdep"/>
          <w:rFonts w:asciiTheme="majorBidi" w:hAnsiTheme="majorBidi" w:cstheme="majorBidi"/>
          <w:sz w:val="24"/>
          <w:szCs w:val="24"/>
        </w:rPr>
        <w:footnoteReference w:id="296"/>
      </w:r>
      <w:r w:rsidRPr="00E76FCC">
        <w:rPr>
          <w:rFonts w:asciiTheme="majorBidi" w:hAnsiTheme="majorBidi" w:cstheme="majorBidi"/>
          <w:sz w:val="24"/>
          <w:szCs w:val="24"/>
        </w:rPr>
        <w:t xml:space="preserve">. </w:t>
      </w:r>
    </w:p>
    <w:p w:rsidR="00515EFE" w:rsidRPr="00E76FCC" w:rsidRDefault="00515EFE" w:rsidP="00070B0E">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En ce qui concerne l'impact de la crise financière et l'adoption des IFRS, une recherche a été menée par </w:t>
      </w:r>
      <w:r w:rsidR="00070B0E">
        <w:rPr>
          <w:rFonts w:asciiTheme="majorBidi" w:hAnsiTheme="majorBidi" w:cstheme="majorBidi"/>
          <w:sz w:val="24"/>
          <w:szCs w:val="24"/>
        </w:rPr>
        <w:t xml:space="preserve">Stergios </w:t>
      </w:r>
      <w:r w:rsidR="00070B0E" w:rsidRPr="00E76FCC">
        <w:rPr>
          <w:rFonts w:asciiTheme="majorBidi" w:hAnsiTheme="majorBidi" w:cstheme="majorBidi"/>
          <w:sz w:val="24"/>
          <w:szCs w:val="24"/>
        </w:rPr>
        <w:t>Tasios et Bekiaris M</w:t>
      </w:r>
      <w:r w:rsidR="00070B0E">
        <w:rPr>
          <w:rFonts w:asciiTheme="majorBidi" w:hAnsiTheme="majorBidi" w:cstheme="majorBidi"/>
          <w:sz w:val="24"/>
          <w:szCs w:val="24"/>
        </w:rPr>
        <w:t>ichalis</w:t>
      </w:r>
      <w:r w:rsidRPr="00E76FCC">
        <w:rPr>
          <w:rFonts w:asciiTheme="majorBidi" w:hAnsiTheme="majorBidi" w:cstheme="majorBidi"/>
          <w:sz w:val="24"/>
          <w:szCs w:val="24"/>
        </w:rPr>
        <w:t xml:space="preserve">, où les auditeurs ont estimé que </w:t>
      </w:r>
      <w:r>
        <w:rPr>
          <w:rFonts w:asciiTheme="majorBidi" w:hAnsiTheme="majorBidi" w:cstheme="majorBidi"/>
          <w:sz w:val="24"/>
          <w:szCs w:val="24"/>
        </w:rPr>
        <w:t xml:space="preserve">la crise </w:t>
      </w:r>
      <w:r w:rsidRPr="00E76FCC">
        <w:rPr>
          <w:rFonts w:asciiTheme="majorBidi" w:hAnsiTheme="majorBidi" w:cstheme="majorBidi"/>
          <w:sz w:val="24"/>
          <w:szCs w:val="24"/>
        </w:rPr>
        <w:lastRenderedPageBreak/>
        <w:t>financière a eu un impact négatif sur la qualité de l'information financière et que la transition vers les IFRS a eu un impact positif</w:t>
      </w:r>
      <w:r w:rsidRPr="00E76FCC">
        <w:rPr>
          <w:rStyle w:val="Appelnotedebasdep"/>
          <w:rFonts w:asciiTheme="majorBidi" w:hAnsiTheme="majorBidi" w:cstheme="majorBidi"/>
          <w:sz w:val="24"/>
          <w:szCs w:val="24"/>
        </w:rPr>
        <w:footnoteReference w:id="297"/>
      </w:r>
      <w:r w:rsidRPr="00E76FCC">
        <w:rPr>
          <w:rFonts w:asciiTheme="majorBidi" w:hAnsiTheme="majorBidi" w:cstheme="majorBidi"/>
          <w:sz w:val="24"/>
          <w:szCs w:val="24"/>
        </w:rPr>
        <w:t>. Les normes comptables internationales ont donc permis de réduire les effets des crises financières ayant soulevé une inquiétude chez les parties prenantes sur la fiabilité des informations publiées. En effet, les normes ont rétablie cette confiance bouleversée chez les utilisateurs des états financiers, en mettant à leurs disposition les principes comptables à adopter et les bonnes pratiques pour faciliter le contrôle et la détection des erreurs commises.</w:t>
      </w:r>
    </w:p>
    <w:p w:rsidR="00515EFE" w:rsidRPr="00E76FCC" w:rsidRDefault="00515EFE" w:rsidP="00515EFE">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L’étude de  Hela</w:t>
      </w:r>
      <w:r w:rsidR="00525B43">
        <w:rPr>
          <w:rFonts w:asciiTheme="majorBidi" w:hAnsiTheme="majorBidi" w:cstheme="majorBidi"/>
          <w:sz w:val="24"/>
          <w:szCs w:val="24"/>
        </w:rPr>
        <w:t xml:space="preserve"> </w:t>
      </w:r>
      <w:r w:rsidRPr="00E76FCC">
        <w:rPr>
          <w:rFonts w:asciiTheme="majorBidi" w:hAnsiTheme="majorBidi" w:cstheme="majorBidi"/>
          <w:sz w:val="24"/>
          <w:szCs w:val="24"/>
        </w:rPr>
        <w:t xml:space="preserve">Turki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soutient l’idée que la pertinence informationnelle des chiffres comptables s'est améliorée après l'adoption obligatoire des IFRS</w:t>
      </w:r>
      <w:r w:rsidRPr="00E76FCC">
        <w:rPr>
          <w:rStyle w:val="Appelnotedebasdep"/>
          <w:rFonts w:asciiTheme="majorBidi" w:hAnsiTheme="majorBidi" w:cstheme="majorBidi"/>
          <w:sz w:val="24"/>
          <w:szCs w:val="24"/>
        </w:rPr>
        <w:footnoteReference w:id="298"/>
      </w:r>
      <w:r w:rsidRPr="00E76FCC">
        <w:rPr>
          <w:rFonts w:asciiTheme="majorBidi" w:hAnsiTheme="majorBidi" w:cstheme="majorBidi"/>
          <w:sz w:val="24"/>
          <w:szCs w:val="24"/>
        </w:rPr>
        <w:t>.</w:t>
      </w:r>
    </w:p>
    <w:p w:rsidR="00515EFE" w:rsidRDefault="00515EFE" w:rsidP="00515EFE">
      <w:pPr>
        <w:pStyle w:val="Titre1"/>
        <w:shd w:val="clear" w:color="auto" w:fill="FFFFFF"/>
        <w:spacing w:before="0" w:line="360" w:lineRule="auto"/>
        <w:jc w:val="both"/>
        <w:rPr>
          <w:rFonts w:asciiTheme="majorBidi" w:hAnsiTheme="majorBidi"/>
          <w:b w:val="0"/>
          <w:bCs w:val="0"/>
          <w:color w:val="auto"/>
          <w:sz w:val="24"/>
          <w:szCs w:val="24"/>
        </w:rPr>
      </w:pPr>
    </w:p>
    <w:p w:rsidR="00515EFE" w:rsidRPr="00E76FCC" w:rsidRDefault="00515EFE" w:rsidP="00515EFE">
      <w:pPr>
        <w:pStyle w:val="Titre1"/>
        <w:shd w:val="clear" w:color="auto" w:fill="FFFFFF"/>
        <w:spacing w:before="0" w:line="360" w:lineRule="auto"/>
        <w:jc w:val="both"/>
        <w:rPr>
          <w:rFonts w:asciiTheme="majorBidi" w:hAnsiTheme="majorBidi"/>
          <w:color w:val="auto"/>
          <w:sz w:val="24"/>
          <w:szCs w:val="24"/>
        </w:rPr>
      </w:pPr>
      <w:r w:rsidRPr="00E76FCC">
        <w:rPr>
          <w:rFonts w:asciiTheme="majorBidi" w:hAnsiTheme="majorBidi"/>
          <w:b w:val="0"/>
          <w:bCs w:val="0"/>
          <w:color w:val="auto"/>
          <w:sz w:val="24"/>
          <w:szCs w:val="24"/>
        </w:rPr>
        <w:t>De plus, les principaux résultats de l’étude de Mirelani</w:t>
      </w:r>
      <w:r w:rsidR="00525B43">
        <w:rPr>
          <w:rFonts w:asciiTheme="majorBidi" w:hAnsiTheme="majorBidi"/>
          <w:b w:val="0"/>
          <w:bCs w:val="0"/>
          <w:color w:val="auto"/>
          <w:sz w:val="24"/>
          <w:szCs w:val="24"/>
        </w:rPr>
        <w:t xml:space="preserve"> </w:t>
      </w:r>
      <w:r w:rsidR="00525B43" w:rsidRPr="00E76FCC">
        <w:rPr>
          <w:rFonts w:asciiTheme="majorBidi" w:hAnsiTheme="majorBidi"/>
          <w:b w:val="0"/>
          <w:bCs w:val="0"/>
          <w:color w:val="auto"/>
          <w:sz w:val="24"/>
          <w:szCs w:val="24"/>
        </w:rPr>
        <w:t>Chita</w:t>
      </w:r>
      <w:r w:rsidR="00525B43">
        <w:rPr>
          <w:rFonts w:asciiTheme="majorBidi" w:hAnsiTheme="majorBidi"/>
          <w:b w:val="0"/>
          <w:bCs w:val="0"/>
          <w:color w:val="auto"/>
          <w:sz w:val="24"/>
          <w:szCs w:val="24"/>
        </w:rPr>
        <w:t xml:space="preserve"> </w:t>
      </w:r>
      <w:r w:rsidR="00070B0E" w:rsidRPr="00E76FCC">
        <w:rPr>
          <w:rFonts w:asciiTheme="majorBidi" w:hAnsiTheme="majorBidi"/>
          <w:b w:val="0"/>
          <w:bCs w:val="0"/>
          <w:color w:val="auto"/>
          <w:sz w:val="24"/>
          <w:szCs w:val="24"/>
        </w:rPr>
        <w:t xml:space="preserve">et </w:t>
      </w:r>
      <w:r w:rsidRPr="00E76FCC">
        <w:rPr>
          <w:rFonts w:asciiTheme="majorBidi" w:hAnsiTheme="majorBidi"/>
          <w:b w:val="0"/>
          <w:bCs w:val="0"/>
          <w:color w:val="auto"/>
          <w:sz w:val="24"/>
          <w:szCs w:val="24"/>
        </w:rPr>
        <w:t>Andra</w:t>
      </w:r>
      <w:r w:rsidR="00525B43">
        <w:rPr>
          <w:rFonts w:asciiTheme="majorBidi" w:hAnsiTheme="majorBidi"/>
          <w:b w:val="0"/>
          <w:bCs w:val="0"/>
          <w:color w:val="auto"/>
          <w:sz w:val="24"/>
          <w:szCs w:val="24"/>
        </w:rPr>
        <w:t xml:space="preserve"> </w:t>
      </w:r>
      <w:r w:rsidR="00525B43" w:rsidRPr="00E76FCC">
        <w:rPr>
          <w:rFonts w:asciiTheme="majorBidi" w:hAnsiTheme="majorBidi"/>
          <w:b w:val="0"/>
          <w:bCs w:val="0"/>
          <w:color w:val="auto"/>
          <w:sz w:val="24"/>
          <w:szCs w:val="24"/>
        </w:rPr>
        <w:t>Gajevszky</w:t>
      </w:r>
      <w:r w:rsidR="00525B43">
        <w:rPr>
          <w:rFonts w:asciiTheme="majorBidi" w:hAnsiTheme="majorBidi"/>
          <w:b w:val="0"/>
          <w:bCs w:val="0"/>
          <w:color w:val="auto"/>
          <w:sz w:val="24"/>
          <w:szCs w:val="24"/>
        </w:rPr>
        <w:t xml:space="preserve"> </w:t>
      </w:r>
      <w:r w:rsidRPr="00E76FCC">
        <w:rPr>
          <w:rFonts w:asciiTheme="majorBidi" w:hAnsiTheme="majorBidi"/>
          <w:b w:val="0"/>
          <w:bCs w:val="0"/>
          <w:color w:val="auto"/>
          <w:sz w:val="24"/>
          <w:szCs w:val="24"/>
        </w:rPr>
        <w:t>indiquent que, dans les années suivant l'adoption des IFRS, la pertinence des chiffres comptables (bénéfices et bénéfice net) a augmenté, ce qui indique une amélioration de la qualité de l'information financière des sociétés roumaines.</w:t>
      </w:r>
      <w:r w:rsidRPr="00E76FCC">
        <w:rPr>
          <w:rStyle w:val="Appelnotedebasdep"/>
          <w:rFonts w:asciiTheme="majorBidi" w:hAnsiTheme="majorBidi"/>
          <w:b w:val="0"/>
          <w:bCs w:val="0"/>
          <w:color w:val="auto"/>
          <w:sz w:val="24"/>
          <w:szCs w:val="24"/>
        </w:rPr>
        <w:footnoteReference w:id="299"/>
      </w:r>
    </w:p>
    <w:p w:rsidR="00515EFE" w:rsidRPr="00E76FCC" w:rsidRDefault="00515EFE" w:rsidP="00515EFE">
      <w:pPr>
        <w:spacing w:before="240"/>
        <w:jc w:val="both"/>
        <w:rPr>
          <w:rFonts w:asciiTheme="majorBidi" w:hAnsiTheme="majorBidi" w:cstheme="majorBidi"/>
          <w:sz w:val="24"/>
          <w:szCs w:val="24"/>
        </w:rPr>
      </w:pPr>
      <w:r w:rsidRPr="00E76FCC">
        <w:rPr>
          <w:rFonts w:asciiTheme="majorBidi" w:hAnsiTheme="majorBidi" w:cstheme="majorBidi"/>
          <w:sz w:val="24"/>
          <w:szCs w:val="24"/>
        </w:rPr>
        <w:t>La mise en place de ces normes a donc, contribué à une meilleure qualité des informations comptables, en améliorant leur pertinence. Ils ont permis de mettre en œuvre les règles qui encadrent les pratiques comptables. À</w:t>
      </w:r>
      <w:r>
        <w:rPr>
          <w:rFonts w:asciiTheme="majorBidi" w:hAnsiTheme="majorBidi" w:cstheme="majorBidi"/>
          <w:sz w:val="24"/>
          <w:szCs w:val="24"/>
        </w:rPr>
        <w:t xml:space="preserve"> cet</w:t>
      </w:r>
      <w:r w:rsidRPr="00E76FCC">
        <w:rPr>
          <w:rFonts w:asciiTheme="majorBidi" w:hAnsiTheme="majorBidi" w:cstheme="majorBidi"/>
          <w:sz w:val="24"/>
          <w:szCs w:val="24"/>
        </w:rPr>
        <w:t xml:space="preserve"> effet, ces normes internationales ont un impact positif sur l’amélioration des critères sollicités par les utilisateurs des états financiers. </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eastAsia="DejaVuSerif" w:hAnsiTheme="majorBidi" w:cstheme="majorBidi"/>
          <w:sz w:val="24"/>
          <w:szCs w:val="24"/>
        </w:rPr>
        <w:t xml:space="preserve">Pour Gaëlle Lenormand et Lionel Touchais, </w:t>
      </w:r>
      <w:r w:rsidRPr="00E76FCC">
        <w:rPr>
          <w:rFonts w:asciiTheme="majorBidi" w:hAnsiTheme="majorBidi" w:cstheme="majorBidi"/>
          <w:sz w:val="24"/>
          <w:szCs w:val="24"/>
        </w:rPr>
        <w:t xml:space="preserve">il semblerait que ces normes apportent une information pertinente. Ils ont concluent que sur le critère de la pertinence, les normes internationales aboutissent à des informations financières de meilleure qualité. </w:t>
      </w:r>
      <w:r w:rsidRPr="00E76FCC">
        <w:rPr>
          <w:rStyle w:val="Appelnotedebasdep"/>
          <w:rFonts w:asciiTheme="majorBidi" w:hAnsiTheme="majorBidi" w:cstheme="majorBidi"/>
          <w:sz w:val="24"/>
          <w:szCs w:val="24"/>
        </w:rPr>
        <w:footnoteReference w:id="300"/>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Alors que la valeur ajoutée apportée par les normes comptables internationales a était approuvée par plusieurs recherches, une étude au Maroc ayant pour objectif de déterminer l'effet de l'adoption des IFRS sur la pertinence de l'information financière n’a pas abouti aux mêmes résultats.</w:t>
      </w:r>
    </w:p>
    <w:p w:rsidR="00515EFE" w:rsidRPr="00E76FCC" w:rsidRDefault="00515EFE" w:rsidP="00515EFE">
      <w:pPr>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L’étude de Khalifa AHSINA et al s’est basé</w:t>
      </w:r>
      <w:r>
        <w:rPr>
          <w:rFonts w:asciiTheme="majorBidi" w:hAnsiTheme="majorBidi" w:cstheme="majorBidi"/>
          <w:sz w:val="24"/>
          <w:szCs w:val="24"/>
        </w:rPr>
        <w:t>e</w:t>
      </w:r>
      <w:r w:rsidRPr="00E76FCC">
        <w:rPr>
          <w:rFonts w:asciiTheme="majorBidi" w:hAnsiTheme="majorBidi" w:cstheme="majorBidi"/>
          <w:sz w:val="24"/>
          <w:szCs w:val="24"/>
        </w:rPr>
        <w:t xml:space="preserve"> sur un échantillon de neuf entreprises cotées à la bourse de Casablanca, ils ont ainsi testé l'information financière préparée en vertu des règles comptables marocaines et internationales et de voir s’il y’a une existence ou non de différences statistiquement significatives, ils remarquent que la mise en place de ce référentiel n’a pas eu d’effet sur la pertinence des états financiers.</w:t>
      </w:r>
      <w:r w:rsidRPr="00E76FCC">
        <w:rPr>
          <w:rStyle w:val="Appelnotedebasdep"/>
          <w:rFonts w:asciiTheme="majorBidi" w:hAnsiTheme="majorBidi" w:cstheme="majorBidi"/>
          <w:sz w:val="24"/>
          <w:szCs w:val="24"/>
        </w:rPr>
        <w:footnoteReference w:id="301"/>
      </w:r>
    </w:p>
    <w:p w:rsidR="00515EFE" w:rsidRPr="00E76FCC" w:rsidRDefault="00515EFE" w:rsidP="00515EFE">
      <w:pPr>
        <w:jc w:val="both"/>
        <w:rPr>
          <w:rFonts w:asciiTheme="majorBidi" w:hAnsiTheme="majorBidi" w:cstheme="majorBidi"/>
          <w:sz w:val="24"/>
          <w:szCs w:val="24"/>
        </w:rPr>
      </w:pPr>
      <w:r>
        <w:rPr>
          <w:rFonts w:asciiTheme="majorBidi" w:hAnsiTheme="majorBidi" w:cstheme="majorBidi"/>
          <w:sz w:val="24"/>
          <w:szCs w:val="24"/>
        </w:rPr>
        <w:t>Ce qui sous-entend</w:t>
      </w:r>
      <w:r w:rsidRPr="00E76FCC">
        <w:rPr>
          <w:rFonts w:asciiTheme="majorBidi" w:hAnsiTheme="majorBidi" w:cstheme="majorBidi"/>
          <w:sz w:val="24"/>
          <w:szCs w:val="24"/>
        </w:rPr>
        <w:t xml:space="preserve"> l’inefficacité des normes internationales sur les pratiques comptables et la qualité des informations financières dans les pays en développement. </w:t>
      </w:r>
    </w:p>
    <w:p w:rsidR="00515EFE" w:rsidRPr="00E76FCC" w:rsidRDefault="00515EFE" w:rsidP="00515EFE">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2.3 Nécessité d’une surveillance de l’application des normes comptables:</w:t>
      </w:r>
    </w:p>
    <w:p w:rsidR="00515EFE" w:rsidRPr="00E76FCC" w:rsidRDefault="00515EFE" w:rsidP="00515EFE">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L'adoption des normes IAS / IFRS dans l'Union européenne est donc un événement extraordinaire pour la recherche empirique sur la qualité de l'information financière pour deux raisons principales. Premièrement, l'adoption des normes IAS / IFRS dans l'Union européenne est obligatoire. Deuxièmement, il impliquait différents pays avec des normes comptables différentes</w:t>
      </w:r>
      <w:r w:rsidRPr="00E76FCC">
        <w:rPr>
          <w:rStyle w:val="Appelnotedebasdep"/>
          <w:rFonts w:asciiTheme="majorBidi" w:hAnsiTheme="majorBidi" w:cstheme="majorBidi"/>
          <w:sz w:val="24"/>
          <w:szCs w:val="24"/>
        </w:rPr>
        <w:footnoteReference w:id="302"/>
      </w:r>
      <w:r w:rsidRPr="00E76FCC">
        <w:rPr>
          <w:rFonts w:asciiTheme="majorBidi" w:hAnsiTheme="majorBidi" w:cstheme="majorBidi"/>
          <w:sz w:val="24"/>
          <w:szCs w:val="24"/>
        </w:rPr>
        <w:t xml:space="preserve">. </w:t>
      </w:r>
    </w:p>
    <w:p w:rsidR="00515EFE" w:rsidRPr="00E76FCC" w:rsidRDefault="00515EFE" w:rsidP="00515EFE">
      <w:pPr>
        <w:jc w:val="both"/>
        <w:rPr>
          <w:rFonts w:asciiTheme="majorBidi" w:hAnsiTheme="majorBidi" w:cstheme="majorBidi"/>
          <w:sz w:val="24"/>
          <w:szCs w:val="24"/>
        </w:rPr>
      </w:pPr>
      <w:r w:rsidRPr="00E76FCC">
        <w:rPr>
          <w:rFonts w:asciiTheme="majorBidi" w:hAnsiTheme="majorBidi" w:cstheme="majorBidi"/>
          <w:sz w:val="24"/>
          <w:szCs w:val="24"/>
        </w:rPr>
        <w:t xml:space="preserve">Le critère ayant rajoutée une importance aux normes comptables internationales est bien l’obligation de respecter ces règles universelles dans les différents pays de l’Union européenne, apportant ainsi des pratiques comptables uniformes et comparables. </w:t>
      </w:r>
    </w:p>
    <w:p w:rsidR="00515EFE" w:rsidRPr="00E76FCC" w:rsidRDefault="00515EFE" w:rsidP="00515EFE">
      <w:pPr>
        <w:jc w:val="both"/>
        <w:rPr>
          <w:rFonts w:asciiTheme="majorBidi" w:hAnsiTheme="majorBidi" w:cstheme="majorBidi"/>
          <w:sz w:val="24"/>
          <w:szCs w:val="24"/>
        </w:rPr>
      </w:pPr>
      <w:r w:rsidRPr="00E76FCC">
        <w:rPr>
          <w:rFonts w:asciiTheme="majorBidi" w:hAnsiTheme="majorBidi" w:cstheme="majorBidi"/>
          <w:sz w:val="24"/>
          <w:szCs w:val="24"/>
        </w:rPr>
        <w:t>Cependant, les normes comptables ne peuvent parvenir à assurer la qualité des informations comptables et financières qu’en mettant en place des procédures et des instructions qui aident les gestionnaires dans l’adoption de</w:t>
      </w:r>
      <w:r>
        <w:rPr>
          <w:rFonts w:asciiTheme="majorBidi" w:hAnsiTheme="majorBidi" w:cstheme="majorBidi"/>
          <w:sz w:val="24"/>
          <w:szCs w:val="24"/>
        </w:rPr>
        <w:t xml:space="preserve"> ce</w:t>
      </w:r>
      <w:r w:rsidRPr="00E76FCC">
        <w:rPr>
          <w:rFonts w:asciiTheme="majorBidi" w:hAnsiTheme="majorBidi" w:cstheme="majorBidi"/>
          <w:sz w:val="24"/>
          <w:szCs w:val="24"/>
        </w:rPr>
        <w:t xml:space="preserve">s normes. Toutefois, ces règles doivent être appuyées par des institutions de contrôle qui surveillent leur application et leur mise en œuvre dans les entreprises.  </w:t>
      </w:r>
    </w:p>
    <w:p w:rsidR="00515EFE" w:rsidRPr="00E76FCC" w:rsidRDefault="00515EFE" w:rsidP="00515EFE">
      <w:pPr>
        <w:jc w:val="both"/>
        <w:rPr>
          <w:rFonts w:asciiTheme="majorBidi" w:hAnsiTheme="majorBidi" w:cstheme="majorBidi"/>
          <w:sz w:val="24"/>
          <w:szCs w:val="24"/>
        </w:rPr>
      </w:pPr>
      <w:r w:rsidRPr="00E76FCC">
        <w:rPr>
          <w:rFonts w:asciiTheme="majorBidi" w:hAnsiTheme="majorBidi" w:cstheme="majorBidi"/>
          <w:sz w:val="24"/>
          <w:szCs w:val="24"/>
        </w:rPr>
        <w:t>En l’absence d'une application adéquate, même les meilleures normes comptables seront sans conséquence. Si personne n'intervient en cas de violation des règles, les règles ne restent obligatoires que sur le papier</w:t>
      </w:r>
      <w:r w:rsidRPr="00E76FCC">
        <w:rPr>
          <w:rStyle w:val="Appelnotedebasdep"/>
          <w:rFonts w:asciiTheme="majorBidi" w:hAnsiTheme="majorBidi" w:cstheme="majorBidi"/>
          <w:sz w:val="24"/>
          <w:szCs w:val="24"/>
        </w:rPr>
        <w:footnoteReference w:id="303"/>
      </w:r>
      <w:r w:rsidRPr="00E76FCC">
        <w:rPr>
          <w:rFonts w:asciiTheme="majorBidi" w:hAnsiTheme="majorBidi" w:cstheme="majorBidi"/>
          <w:sz w:val="24"/>
          <w:szCs w:val="24"/>
        </w:rPr>
        <w:t xml:space="preserve">. </w:t>
      </w:r>
    </w:p>
    <w:p w:rsidR="00515EFE" w:rsidRPr="00E76FCC" w:rsidRDefault="00515EFE" w:rsidP="00515EFE">
      <w:pPr>
        <w:jc w:val="both"/>
        <w:rPr>
          <w:rFonts w:asciiTheme="majorBidi" w:hAnsiTheme="majorBidi" w:cstheme="majorBidi"/>
          <w:sz w:val="24"/>
          <w:szCs w:val="24"/>
        </w:rPr>
      </w:pPr>
      <w:r w:rsidRPr="00E76FCC">
        <w:rPr>
          <w:rFonts w:asciiTheme="majorBidi" w:hAnsiTheme="majorBidi" w:cstheme="majorBidi"/>
          <w:sz w:val="24"/>
          <w:szCs w:val="24"/>
        </w:rPr>
        <w:lastRenderedPageBreak/>
        <w:t>Des normes de qualité élevées mises en œuvre de manière défectueuse n'aboutiront pas à des rapports financiers de haute qualité. Sans une application adéquate, même des normes comptables de haute qualité produiront des informations comptables de faible qualité</w:t>
      </w:r>
      <w:r w:rsidRPr="00E76FCC">
        <w:rPr>
          <w:rStyle w:val="Appelnotedebasdep"/>
          <w:rFonts w:asciiTheme="majorBidi" w:hAnsiTheme="majorBidi" w:cstheme="majorBidi"/>
          <w:sz w:val="24"/>
          <w:szCs w:val="24"/>
        </w:rPr>
        <w:footnoteReference w:id="304"/>
      </w:r>
      <w:r w:rsidRPr="00E76FCC">
        <w:rPr>
          <w:rFonts w:asciiTheme="majorBidi" w:hAnsiTheme="majorBidi" w:cstheme="majorBidi"/>
          <w:sz w:val="24"/>
          <w:szCs w:val="24"/>
        </w:rPr>
        <w:t xml:space="preserve">. </w:t>
      </w:r>
    </w:p>
    <w:p w:rsidR="00515EFE" w:rsidRPr="00E76FCC" w:rsidRDefault="00515EFE" w:rsidP="00515EFE">
      <w:pPr>
        <w:jc w:val="both"/>
        <w:rPr>
          <w:rFonts w:asciiTheme="majorBidi" w:hAnsiTheme="majorBidi" w:cstheme="majorBidi"/>
          <w:sz w:val="24"/>
          <w:szCs w:val="24"/>
        </w:rPr>
      </w:pPr>
      <w:r w:rsidRPr="00E76FCC">
        <w:rPr>
          <w:rFonts w:asciiTheme="majorBidi" w:hAnsiTheme="majorBidi" w:cstheme="majorBidi"/>
          <w:sz w:val="24"/>
          <w:szCs w:val="24"/>
        </w:rPr>
        <w:t xml:space="preserve">En guise de synthèse, il semblerait que l’apport des normes comptables internationales </w:t>
      </w:r>
      <w:r>
        <w:rPr>
          <w:rFonts w:asciiTheme="majorBidi" w:hAnsiTheme="majorBidi" w:cstheme="majorBidi"/>
          <w:sz w:val="24"/>
          <w:szCs w:val="24"/>
        </w:rPr>
        <w:t>n’est confirmé qu’avec une mise en œuvre adéquate</w:t>
      </w:r>
      <w:r w:rsidRPr="00E76FCC">
        <w:rPr>
          <w:rFonts w:asciiTheme="majorBidi" w:hAnsiTheme="majorBidi" w:cstheme="majorBidi"/>
          <w:sz w:val="24"/>
          <w:szCs w:val="24"/>
        </w:rPr>
        <w:t xml:space="preserve">, ce qui remet en doute l’efficacité de ces normes pour améliorer la qualité des informations comptables </w:t>
      </w:r>
      <w:r>
        <w:rPr>
          <w:rFonts w:asciiTheme="majorBidi" w:hAnsiTheme="majorBidi" w:cstheme="majorBidi"/>
          <w:sz w:val="24"/>
          <w:szCs w:val="24"/>
        </w:rPr>
        <w:t xml:space="preserve">surtout </w:t>
      </w:r>
      <w:r w:rsidRPr="00E76FCC">
        <w:rPr>
          <w:rFonts w:asciiTheme="majorBidi" w:hAnsiTheme="majorBidi" w:cstheme="majorBidi"/>
          <w:sz w:val="24"/>
          <w:szCs w:val="24"/>
        </w:rPr>
        <w:t>dans les pays en développement.</w:t>
      </w:r>
    </w:p>
    <w:p w:rsidR="00515EFE" w:rsidRPr="00515EFE" w:rsidRDefault="00515EFE" w:rsidP="00BA16E6">
      <w:pPr>
        <w:pStyle w:val="Paragraphedeliste"/>
        <w:numPr>
          <w:ilvl w:val="0"/>
          <w:numId w:val="59"/>
        </w:numPr>
        <w:spacing w:after="0" w:line="360" w:lineRule="auto"/>
        <w:jc w:val="both"/>
        <w:rPr>
          <w:rFonts w:asciiTheme="majorBidi" w:hAnsiTheme="majorBidi" w:cstheme="majorBidi"/>
          <w:sz w:val="24"/>
          <w:szCs w:val="24"/>
        </w:rPr>
      </w:pPr>
      <w:r w:rsidRPr="00515EFE">
        <w:rPr>
          <w:rFonts w:asciiTheme="majorBidi" w:hAnsiTheme="majorBidi" w:cstheme="majorBidi"/>
          <w:b/>
          <w:bCs/>
          <w:sz w:val="24"/>
          <w:szCs w:val="24"/>
        </w:rPr>
        <w:t>La qualité des informations comptables selon la normalisation américaine :</w:t>
      </w:r>
    </w:p>
    <w:p w:rsidR="00515EFE" w:rsidRPr="00E76FCC" w:rsidRDefault="00515EFE" w:rsidP="00515EFE">
      <w:pPr>
        <w:autoSpaceDE w:val="0"/>
        <w:autoSpaceDN w:val="0"/>
        <w:adjustRightInd w:val="0"/>
        <w:spacing w:before="0" w:beforeAutospacing="0" w:after="0" w:afterAutospacing="0"/>
        <w:jc w:val="both"/>
        <w:rPr>
          <w:rStyle w:val="apple-converted-space"/>
          <w:rFonts w:asciiTheme="majorBidi" w:hAnsiTheme="majorBidi" w:cstheme="majorBidi"/>
          <w:sz w:val="24"/>
          <w:szCs w:val="24"/>
        </w:rPr>
      </w:pPr>
      <w:r w:rsidRPr="00E76FCC">
        <w:rPr>
          <w:rFonts w:asciiTheme="majorBidi" w:hAnsiTheme="majorBidi" w:cstheme="majorBidi"/>
          <w:sz w:val="24"/>
          <w:szCs w:val="24"/>
        </w:rPr>
        <w:t>Le normalisateur américain considère qu’une information comptable est utile pour l’utilisateur pour ses prises de décisions si elle respecte les critères suivants : pertinence (informations pouvant faire la différence en termes de prise de décision en permettant de faire, à temps, des prévisions ou de confirmer/corriger des évaluations passées), fiabilité (données exemptes d’erreurs, neutres et exhaustives aboutissant à une représentation fidèle de la situation) et comparabilité (dans le temps et dans l’espace).</w:t>
      </w:r>
      <w:r w:rsidRPr="00E76FCC">
        <w:rPr>
          <w:rStyle w:val="Appelnotedebasdep"/>
          <w:rFonts w:asciiTheme="majorBidi" w:hAnsiTheme="majorBidi" w:cstheme="majorBidi"/>
          <w:sz w:val="24"/>
          <w:szCs w:val="24"/>
        </w:rPr>
        <w:footnoteReference w:id="305"/>
      </w:r>
    </w:p>
    <w:p w:rsidR="00515EFE" w:rsidRPr="00E76FCC" w:rsidRDefault="00515EFE" w:rsidP="00515EFE">
      <w:pPr>
        <w:autoSpaceDE w:val="0"/>
        <w:autoSpaceDN w:val="0"/>
        <w:adjustRightInd w:val="0"/>
        <w:spacing w:before="0" w:beforeAutospacing="0" w:after="0"/>
        <w:jc w:val="both"/>
        <w:rPr>
          <w:rStyle w:val="apple-converted-space"/>
          <w:rFonts w:asciiTheme="majorBidi" w:hAnsiTheme="majorBidi" w:cstheme="majorBidi"/>
          <w:sz w:val="24"/>
          <w:szCs w:val="24"/>
        </w:rPr>
      </w:pPr>
      <w:r w:rsidRPr="00E76FCC">
        <w:rPr>
          <w:rStyle w:val="apple-converted-space"/>
          <w:rFonts w:asciiTheme="majorBidi" w:hAnsiTheme="majorBidi" w:cstheme="majorBidi"/>
          <w:sz w:val="24"/>
          <w:szCs w:val="24"/>
        </w:rPr>
        <w:t>Les organismes de la normalisation comptable en Amérique mettent l’accent sur les trois critères pour déterminer le degré d’utilité des informations comptables et financières pour aider les agents économiques dans leurs prises de décision.</w:t>
      </w:r>
    </w:p>
    <w:p w:rsidR="00515EFE" w:rsidRPr="00E76FCC" w:rsidRDefault="00515EFE" w:rsidP="00515EF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Ainsi, l’intangibilité a été mise à l’écart pour déterminer la qualité des informations. Le normalisateur s’est focalisé sur la pertinence, la fiabilité et la comparabilité comme éléments fondamentaux de l’utilité des informations comptables. </w:t>
      </w:r>
    </w:p>
    <w:p w:rsidR="00515EFE" w:rsidRPr="00E76FCC" w:rsidRDefault="00515EFE" w:rsidP="00BA16E6">
      <w:pPr>
        <w:pStyle w:val="Paragraphedeliste"/>
        <w:numPr>
          <w:ilvl w:val="0"/>
          <w:numId w:val="59"/>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La qualité des informations comptables selon la normalisation française: </w:t>
      </w:r>
    </w:p>
    <w:p w:rsidR="00515EFE" w:rsidRPr="00E76FCC" w:rsidRDefault="00515EFE" w:rsidP="00515EFE">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organismes de la normalisation comptable en France veillent à élaborer le cadre réglementaire des pratiques comptables et à émettre les dispositions et les normes conduisant à la bonne tenue de la comptabilité dans les entreprises françaises pour produire des informations de qualité.</w:t>
      </w:r>
    </w:p>
    <w:p w:rsidR="00AF0E0A" w:rsidRPr="00E76FCC" w:rsidRDefault="00AF0E0A" w:rsidP="00AF0E0A">
      <w:pPr>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Les deux principes de la régularité et de la sincérité peuvent être regardés comme les critères de qualité retenus par le normalisateur</w:t>
      </w:r>
      <w:r w:rsidRPr="00E76FCC">
        <w:rPr>
          <w:rStyle w:val="Appelnotedebasdep"/>
          <w:rFonts w:asciiTheme="majorBidi" w:hAnsiTheme="majorBidi" w:cstheme="majorBidi"/>
          <w:sz w:val="24"/>
          <w:szCs w:val="24"/>
        </w:rPr>
        <w:footnoteReference w:id="306"/>
      </w:r>
      <w:r w:rsidRPr="00E76FCC">
        <w:rPr>
          <w:rFonts w:asciiTheme="majorBidi" w:hAnsiTheme="majorBidi" w:cstheme="majorBidi"/>
          <w:sz w:val="24"/>
          <w:szCs w:val="24"/>
        </w:rPr>
        <w:t>.</w:t>
      </w:r>
    </w:p>
    <w:p w:rsidR="00AF0E0A" w:rsidRPr="00E76FCC" w:rsidRDefault="00AF0E0A" w:rsidP="00AF0E0A">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La régularité est une qualité associée aux règles et procédures comptables, et qui signifie que les informations contenues dans les états financiers ont été enregistrées en respectant régulièrement les normes mises en vigueur. </w:t>
      </w:r>
    </w:p>
    <w:p w:rsidR="00AF0E0A" w:rsidRPr="00E76FCC" w:rsidRDefault="00AF0E0A" w:rsidP="00AF0E0A">
      <w:pPr>
        <w:spacing w:after="0"/>
        <w:jc w:val="both"/>
        <w:rPr>
          <w:rFonts w:asciiTheme="majorBidi" w:hAnsiTheme="majorBidi" w:cstheme="majorBidi"/>
          <w:sz w:val="24"/>
          <w:szCs w:val="24"/>
        </w:rPr>
      </w:pPr>
      <w:r w:rsidRPr="00E76FCC">
        <w:rPr>
          <w:rFonts w:asciiTheme="majorBidi" w:hAnsiTheme="majorBidi" w:cstheme="majorBidi"/>
          <w:sz w:val="24"/>
          <w:szCs w:val="24"/>
        </w:rPr>
        <w:t>Quant à la sincérité, elle permet aux lecteurs d’avoir une assurance que les comptes annuels sont établis en conformité avec les principes et les règles comptables et reflètent réellement la situation financière de l’entreprise.</w:t>
      </w:r>
    </w:p>
    <w:p w:rsidR="00AF0E0A" w:rsidRPr="00E76FCC" w:rsidRDefault="00AF0E0A" w:rsidP="00AF0E0A">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De plus, à la suite de l’introduction de la quatrième directive européenne en droit français, la notion de l’image fidèle est venue constituer à la fois une troisième exigence des moyens et un objectif.</w:t>
      </w:r>
      <w:r w:rsidRPr="00E76FCC">
        <w:rPr>
          <w:rStyle w:val="Appelnotedebasdep"/>
          <w:rFonts w:asciiTheme="majorBidi" w:hAnsiTheme="majorBidi" w:cstheme="majorBidi"/>
          <w:sz w:val="24"/>
          <w:szCs w:val="24"/>
        </w:rPr>
        <w:footnoteReference w:id="307"/>
      </w:r>
    </w:p>
    <w:p w:rsidR="00AF0E0A" w:rsidRPr="00E76FCC" w:rsidRDefault="00AF0E0A" w:rsidP="00AF0E0A">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L’image fidèle est également un critère qui reflète la qualité des informations comptables, tant que les états financiers présentent la situation de l’entité d’une manière objective et sincère. </w:t>
      </w:r>
    </w:p>
    <w:p w:rsidR="00AF0E0A" w:rsidRPr="00E76FCC" w:rsidRDefault="00AF0E0A" w:rsidP="00AF0E0A">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C’est par sa conformité avec les procédures et les règles en vigueur que, selon le normalisateur français, l’information comptable peut offrir une image fidèle de la réalité de l’entreprise et utile à tous ses utilisateurs potentiels. </w:t>
      </w:r>
      <w:r w:rsidRPr="00E76FCC">
        <w:rPr>
          <w:rStyle w:val="Appelnotedebasdep"/>
          <w:rFonts w:asciiTheme="majorBidi" w:hAnsiTheme="majorBidi" w:cstheme="majorBidi"/>
          <w:sz w:val="24"/>
          <w:szCs w:val="24"/>
        </w:rPr>
        <w:footnoteReference w:id="308"/>
      </w:r>
    </w:p>
    <w:p w:rsidR="00AF0E0A" w:rsidRDefault="00AF0E0A" w:rsidP="00AF0E0A">
      <w:pPr>
        <w:jc w:val="both"/>
        <w:rPr>
          <w:rFonts w:asciiTheme="majorBidi" w:hAnsiTheme="majorBidi" w:cstheme="majorBidi"/>
          <w:sz w:val="24"/>
          <w:szCs w:val="24"/>
        </w:rPr>
      </w:pPr>
      <w:r w:rsidRPr="00E76FCC">
        <w:rPr>
          <w:rFonts w:asciiTheme="majorBidi" w:hAnsiTheme="majorBidi" w:cstheme="majorBidi"/>
          <w:sz w:val="24"/>
          <w:szCs w:val="24"/>
        </w:rPr>
        <w:t>La décision des dirigeants, des investisseurs et des actionnaires est fortement liée aux informations comptables et financières, cependant, l’utilisation de ces informat</w:t>
      </w:r>
      <w:r>
        <w:rPr>
          <w:rFonts w:asciiTheme="majorBidi" w:hAnsiTheme="majorBidi" w:cstheme="majorBidi"/>
          <w:sz w:val="24"/>
          <w:szCs w:val="24"/>
        </w:rPr>
        <w:t>ions n’est optimale que si elles</w:t>
      </w:r>
      <w:r w:rsidRPr="00E76FCC">
        <w:rPr>
          <w:rFonts w:asciiTheme="majorBidi" w:hAnsiTheme="majorBidi" w:cstheme="majorBidi"/>
          <w:sz w:val="24"/>
          <w:szCs w:val="24"/>
        </w:rPr>
        <w:t xml:space="preserve"> font apparaitre la situation financière de l’entreprise d’une manière honnête et conformément aux exigences des lois et des réglementations.</w:t>
      </w:r>
    </w:p>
    <w:p w:rsidR="00C84B15" w:rsidRDefault="00C84B15" w:rsidP="00AF0E0A">
      <w:pPr>
        <w:jc w:val="both"/>
        <w:rPr>
          <w:rFonts w:asciiTheme="majorBidi" w:hAnsiTheme="majorBidi" w:cstheme="majorBidi"/>
          <w:sz w:val="24"/>
          <w:szCs w:val="24"/>
        </w:rPr>
      </w:pPr>
    </w:p>
    <w:p w:rsidR="00C84B15" w:rsidRPr="00E76FCC" w:rsidRDefault="00C84B15" w:rsidP="00AF0E0A">
      <w:pPr>
        <w:jc w:val="both"/>
        <w:rPr>
          <w:rFonts w:asciiTheme="majorBidi" w:hAnsiTheme="majorBidi" w:cstheme="majorBidi"/>
          <w:sz w:val="24"/>
          <w:szCs w:val="24"/>
        </w:rPr>
      </w:pPr>
    </w:p>
    <w:p w:rsidR="00AF0E0A" w:rsidRPr="00930A0E" w:rsidRDefault="00AF0E0A" w:rsidP="00C84B15">
      <w:pPr>
        <w:pStyle w:val="Paragraphedeliste"/>
        <w:numPr>
          <w:ilvl w:val="0"/>
          <w:numId w:val="59"/>
        </w:numPr>
        <w:spacing w:after="0" w:line="360" w:lineRule="auto"/>
        <w:jc w:val="both"/>
        <w:rPr>
          <w:rFonts w:asciiTheme="majorBidi" w:hAnsiTheme="majorBidi" w:cstheme="majorBidi"/>
          <w:sz w:val="24"/>
          <w:szCs w:val="24"/>
        </w:rPr>
      </w:pPr>
      <w:r w:rsidRPr="00930A0E">
        <w:rPr>
          <w:rFonts w:asciiTheme="majorBidi" w:hAnsiTheme="majorBidi" w:cstheme="majorBidi"/>
          <w:b/>
          <w:bCs/>
          <w:sz w:val="24"/>
          <w:szCs w:val="24"/>
        </w:rPr>
        <w:lastRenderedPageBreak/>
        <w:t>La qualité des informations comptables selon la normalisation algérienne</w:t>
      </w:r>
    </w:p>
    <w:p w:rsidR="00AF0E0A" w:rsidRPr="00E76FCC" w:rsidRDefault="00AF0E0A" w:rsidP="00AF0E0A">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 normalisateur Algérien insiste sur le fait que la pertinence et la fiabilité constituent les caractéristiques fondamentales de l’information financière</w:t>
      </w:r>
      <w:r w:rsidRPr="00E76FCC">
        <w:rPr>
          <w:rStyle w:val="Appelnotedebasdep"/>
          <w:rFonts w:asciiTheme="majorBidi" w:hAnsiTheme="majorBidi" w:cstheme="majorBidi"/>
          <w:sz w:val="24"/>
          <w:szCs w:val="24"/>
        </w:rPr>
        <w:footnoteReference w:id="309"/>
      </w:r>
      <w:r w:rsidRPr="00E76FCC">
        <w:rPr>
          <w:rFonts w:asciiTheme="majorBidi" w:hAnsiTheme="majorBidi" w:cstheme="majorBidi"/>
          <w:sz w:val="24"/>
          <w:szCs w:val="24"/>
        </w:rPr>
        <w:t>.</w:t>
      </w:r>
    </w:p>
    <w:p w:rsidR="00C42A9D" w:rsidRPr="00E76FCC" w:rsidRDefault="00C42A9D" w:rsidP="00C84B15">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La qualité des informations comptables selon le normalisateur algérien reposent principalement sur la pertinence et la fiabilité. Les autorités algériennes veillent à ce que les informations transmises dans les états financiers répondent à la hauteur des besoins exprimés par ces derniers. À cet effet, le normalisateur accentue sur la pertinence pour sa capacité à influencer les acteurs économiques dans leurs décision</w:t>
      </w:r>
      <w:r w:rsidR="00CA5941">
        <w:rPr>
          <w:rFonts w:asciiTheme="majorBidi" w:hAnsiTheme="majorBidi" w:cstheme="majorBidi"/>
          <w:sz w:val="24"/>
          <w:szCs w:val="24"/>
        </w:rPr>
        <w:t>s</w:t>
      </w:r>
      <w:r w:rsidRPr="00E76FCC">
        <w:rPr>
          <w:rFonts w:asciiTheme="majorBidi" w:hAnsiTheme="majorBidi" w:cstheme="majorBidi"/>
          <w:sz w:val="24"/>
          <w:szCs w:val="24"/>
        </w:rPr>
        <w:t xml:space="preserve">, </w:t>
      </w:r>
      <w:r w:rsidR="00CA5941">
        <w:rPr>
          <w:rFonts w:asciiTheme="majorBidi" w:hAnsiTheme="majorBidi" w:cstheme="majorBidi"/>
          <w:sz w:val="24"/>
          <w:szCs w:val="24"/>
        </w:rPr>
        <w:t>et sur</w:t>
      </w:r>
      <w:r w:rsidRPr="00E76FCC">
        <w:rPr>
          <w:rFonts w:asciiTheme="majorBidi" w:hAnsiTheme="majorBidi" w:cstheme="majorBidi"/>
          <w:sz w:val="24"/>
          <w:szCs w:val="24"/>
        </w:rPr>
        <w:t xml:space="preserve"> la fiabilité pour assurer moins d’erreurs dans les informations communiquées aux utilisateurs des informations comptables et financières.</w:t>
      </w:r>
    </w:p>
    <w:p w:rsidR="00C42A9D" w:rsidRPr="00E76FCC" w:rsidRDefault="00C42A9D" w:rsidP="00C84B15">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À cet effet, la pertinence et la fiabilité sont des constituants fondamentaux pour juger qu’une information comptable est de qualité, et assurer son utilité aux utilisateurs</w:t>
      </w:r>
      <w:r w:rsidR="00CA5941">
        <w:rPr>
          <w:rFonts w:asciiTheme="majorBidi" w:hAnsiTheme="majorBidi" w:cstheme="majorBidi"/>
          <w:sz w:val="24"/>
          <w:szCs w:val="24"/>
        </w:rPr>
        <w:t xml:space="preserve"> des états financiers ainsi qu’aux </w:t>
      </w:r>
      <w:r w:rsidRPr="00E76FCC">
        <w:rPr>
          <w:rFonts w:asciiTheme="majorBidi" w:hAnsiTheme="majorBidi" w:cstheme="majorBidi"/>
          <w:sz w:val="24"/>
          <w:szCs w:val="24"/>
        </w:rPr>
        <w:t xml:space="preserve">différentes parties prenantes. </w:t>
      </w:r>
    </w:p>
    <w:p w:rsidR="00C42A9D" w:rsidRPr="00E76FCC" w:rsidRDefault="00C42A9D" w:rsidP="00E76FCC">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Section 2 : la qualité et l’évaluation de l’audit interne </w:t>
      </w:r>
    </w:p>
    <w:p w:rsidR="00C42A9D" w:rsidRPr="00E76FCC" w:rsidRDefault="00C42A9D" w:rsidP="00CA5941">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Les échecs des entreprises dus à la déficience de la qualité des informations comptables et financières, ont conduit les responsables des organisations à s’interroger davantage sur la qualité et l’efficacité de l’audit interne. C’est dans la perspective d’une amélioration continue de sa performance qu’il est important de soumettre cette fonction à une appréciation interne ou externe et à une supervision du comité d’audit, en vue de mieux identifier les points forts et les points faibles et renforcer sa qualité et son efficacité. À cet égard, il est nécessaire de  déterminer les critères </w:t>
      </w:r>
      <w:r w:rsidR="00CA5941">
        <w:rPr>
          <w:rFonts w:asciiTheme="majorBidi" w:hAnsiTheme="majorBidi" w:cstheme="majorBidi"/>
          <w:sz w:val="24"/>
          <w:szCs w:val="24"/>
        </w:rPr>
        <w:t>qui permettent</w:t>
      </w:r>
      <w:r w:rsidRPr="00E76FCC">
        <w:rPr>
          <w:rFonts w:asciiTheme="majorBidi" w:hAnsiTheme="majorBidi" w:cstheme="majorBidi"/>
          <w:sz w:val="24"/>
          <w:szCs w:val="24"/>
        </w:rPr>
        <w:t xml:space="preserve"> de définir la qualité de l’audit interne et de procéder à l’évaluation de sa performance par différents mécanismes de contrôle.</w:t>
      </w:r>
    </w:p>
    <w:p w:rsidR="00C42A9D" w:rsidRPr="00E76FCC" w:rsidRDefault="00C42A9D" w:rsidP="00BA16E6">
      <w:pPr>
        <w:pStyle w:val="Paragraphedeliste"/>
        <w:numPr>
          <w:ilvl w:val="0"/>
          <w:numId w:val="60"/>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La qualité de l’audit interne : </w:t>
      </w:r>
    </w:p>
    <w:p w:rsidR="00C42A9D" w:rsidRPr="00E76FCC" w:rsidRDefault="00C42A9D" w:rsidP="00CA5941">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est une fonction de </w:t>
      </w:r>
      <w:r w:rsidR="00CA5941">
        <w:rPr>
          <w:rFonts w:asciiTheme="majorBidi" w:hAnsiTheme="majorBidi" w:cstheme="majorBidi"/>
          <w:sz w:val="24"/>
          <w:szCs w:val="24"/>
        </w:rPr>
        <w:t>maitrise</w:t>
      </w:r>
      <w:r w:rsidRPr="00E76FCC">
        <w:rPr>
          <w:rFonts w:asciiTheme="majorBidi" w:hAnsiTheme="majorBidi" w:cstheme="majorBidi"/>
          <w:sz w:val="24"/>
          <w:szCs w:val="24"/>
        </w:rPr>
        <w:t xml:space="preserve"> et de surveillance des activités de l’entreprise. Cependant,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garantir un meilleur résultat de leurs services, les auditeurs devront être qualifiés.</w:t>
      </w:r>
    </w:p>
    <w:p w:rsidR="00C42A9D" w:rsidRPr="00E76FCC" w:rsidRDefault="00C42A9D"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 xml:space="preserve">La qualité des services d'audit est définie comme la probabilité jointe évaluée par le marché qu'un auditeur va à la fois découvrir une infraction dans le système comptable du client et </w:t>
      </w:r>
      <w:r w:rsidRPr="00E76FCC">
        <w:rPr>
          <w:rFonts w:asciiTheme="majorBidi" w:hAnsiTheme="majorBidi" w:cstheme="majorBidi"/>
          <w:sz w:val="24"/>
          <w:szCs w:val="24"/>
        </w:rPr>
        <w:lastRenderedPageBreak/>
        <w:t>signaler cette infraction.</w:t>
      </w:r>
      <w:r w:rsidRPr="00E76FCC">
        <w:rPr>
          <w:rStyle w:val="Appelnotedebasdep"/>
          <w:rFonts w:asciiTheme="majorBidi" w:hAnsiTheme="majorBidi" w:cstheme="majorBidi"/>
          <w:sz w:val="24"/>
          <w:szCs w:val="24"/>
        </w:rPr>
        <w:footnoteReference w:id="310"/>
      </w:r>
      <w:r w:rsidRPr="00E76FCC">
        <w:rPr>
          <w:rFonts w:asciiTheme="majorBidi" w:hAnsiTheme="majorBidi" w:cstheme="majorBidi"/>
          <w:sz w:val="24"/>
          <w:szCs w:val="24"/>
        </w:rPr>
        <w:t xml:space="preserve"> La compétence et l’indépendance sont les deux variables, non pas séparées mais liées, de la qualité d'un audit. </w:t>
      </w:r>
      <w:r w:rsidRPr="00E76FCC">
        <w:rPr>
          <w:rStyle w:val="Appelnotedebasdep"/>
          <w:rFonts w:asciiTheme="majorBidi" w:hAnsiTheme="majorBidi" w:cstheme="majorBidi"/>
          <w:sz w:val="24"/>
          <w:szCs w:val="24"/>
        </w:rPr>
        <w:footnoteReference w:id="311"/>
      </w:r>
    </w:p>
    <w:p w:rsidR="00C42A9D" w:rsidRPr="00E76FCC" w:rsidRDefault="00C42A9D" w:rsidP="00E76FCC">
      <w:pPr>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Il s’agit de </w:t>
      </w:r>
      <w:r w:rsidRPr="00E76FCC">
        <w:rPr>
          <w:rFonts w:asciiTheme="majorBidi" w:hAnsiTheme="majorBidi" w:cstheme="majorBidi"/>
          <w:sz w:val="24"/>
          <w:szCs w:val="24"/>
          <w:shd w:val="clear" w:color="auto" w:fill="FFFFFF"/>
        </w:rPr>
        <w:t xml:space="preserve">détenir les capacités et les compétences pour pouvoir déceler les anomalies et les fraudes existants dans les états financiers, associé à une indépendance habilitant l’auditeur à les déclarer en toute objectivité et autonomie. Ces qualités qui permettent de satisfaire les exigences de la fonction </w:t>
      </w:r>
      <w:r w:rsidRPr="00E76FCC">
        <w:rPr>
          <w:rFonts w:asciiTheme="majorBidi" w:hAnsiTheme="majorBidi" w:cstheme="majorBidi"/>
          <w:sz w:val="24"/>
          <w:szCs w:val="24"/>
        </w:rPr>
        <w:t>garantissent un niveau élevé des prestations fournies par les auditeurs.</w:t>
      </w:r>
    </w:p>
    <w:p w:rsidR="00C42A9D" w:rsidRPr="00E76FCC" w:rsidRDefault="00C42A9D" w:rsidP="00E76FCC">
      <w:pPr>
        <w:spacing w:after="0" w:after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En ce qui concerne l’audit interne, sa qualité est toute fois, définie par rapport à la compétence et l’indépendance ainsi que par d’autres facteurs à savoir,  l’objectivité et la performance de l’auditeur interne.</w:t>
      </w:r>
    </w:p>
    <w:p w:rsidR="00C42A9D" w:rsidRPr="00E76FCC" w:rsidRDefault="00C42A9D" w:rsidP="00F71378">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Tableau N° </w:t>
      </w:r>
      <w:r w:rsidR="00A5710A" w:rsidRPr="00E76FCC">
        <w:rPr>
          <w:rFonts w:asciiTheme="majorBidi" w:hAnsiTheme="majorBidi" w:cstheme="majorBidi"/>
          <w:b/>
          <w:bCs/>
          <w:sz w:val="24"/>
          <w:szCs w:val="24"/>
        </w:rPr>
        <w:t>0</w:t>
      </w:r>
      <w:r w:rsidRPr="00E76FCC">
        <w:rPr>
          <w:rFonts w:asciiTheme="majorBidi" w:hAnsiTheme="majorBidi" w:cstheme="majorBidi"/>
          <w:b/>
          <w:bCs/>
          <w:sz w:val="24"/>
          <w:szCs w:val="24"/>
        </w:rPr>
        <w:t>2: La qualité de l’audit interne (adapté de Krishnamoorthy, 2002)</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3070"/>
        <w:gridCol w:w="3070"/>
        <w:gridCol w:w="3070"/>
      </w:tblGrid>
      <w:tr w:rsidR="00C42A9D" w:rsidRPr="00E76FCC" w:rsidTr="00445A2B">
        <w:tc>
          <w:tcPr>
            <w:tcW w:w="3070" w:type="dxa"/>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Compétence</w:t>
            </w:r>
          </w:p>
        </w:tc>
        <w:tc>
          <w:tcPr>
            <w:tcW w:w="3070" w:type="dxa"/>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Performance       </w:t>
            </w:r>
          </w:p>
        </w:tc>
        <w:tc>
          <w:tcPr>
            <w:tcW w:w="3070" w:type="dxa"/>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Objectivité et indépendance</w:t>
            </w:r>
          </w:p>
        </w:tc>
      </w:tr>
      <w:tr w:rsidR="00C42A9D" w:rsidRPr="00E76FCC" w:rsidTr="00445A2B">
        <w:trPr>
          <w:trHeight w:val="2980"/>
        </w:trPr>
        <w:tc>
          <w:tcPr>
            <w:tcW w:w="3070" w:type="dxa"/>
          </w:tcPr>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 Niveau d’expérience professionnelle</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 Diplômes et certifications professionnelles</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-Affiliation professionnelle</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-Taille du département d’audit interne</w:t>
            </w:r>
          </w:p>
        </w:tc>
        <w:tc>
          <w:tcPr>
            <w:tcW w:w="3070" w:type="dxa"/>
          </w:tcPr>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-Quantité des documents de travail et des rapports</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-Qualité des documents de travail et des rapports</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-Champ d’activité de l’audit interne</w:t>
            </w:r>
          </w:p>
        </w:tc>
        <w:tc>
          <w:tcPr>
            <w:tcW w:w="3070" w:type="dxa"/>
          </w:tcPr>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-Rattachement au plus haut niveau</w:t>
            </w:r>
          </w:p>
          <w:p w:rsidR="00C42A9D" w:rsidRPr="00E76FCC" w:rsidRDefault="00C42A9D"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-Absence de conflits d’intérêts</w:t>
            </w:r>
          </w:p>
          <w:p w:rsidR="00C42A9D" w:rsidRPr="00E76FCC" w:rsidRDefault="00C42A9D" w:rsidP="00E76FCC">
            <w:pPr>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-Absence de primes de motivation</w:t>
            </w:r>
          </w:p>
        </w:tc>
      </w:tr>
    </w:tbl>
    <w:p w:rsidR="00C42A9D" w:rsidRPr="00E76FCC" w:rsidRDefault="00C42A9D" w:rsidP="00576956">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b/>
          <w:bCs/>
          <w:sz w:val="24"/>
          <w:szCs w:val="24"/>
        </w:rPr>
        <w:t xml:space="preserve">Source: </w:t>
      </w:r>
      <w:r w:rsidRPr="00E76FCC">
        <w:rPr>
          <w:rFonts w:asciiTheme="majorBidi" w:hAnsiTheme="majorBidi" w:cstheme="majorBidi"/>
          <w:sz w:val="24"/>
          <w:szCs w:val="24"/>
        </w:rPr>
        <w:t>Krishnamoorthy, G</w:t>
      </w:r>
      <w:r w:rsidRPr="00576956">
        <w:rPr>
          <w:rFonts w:asciiTheme="majorBidi" w:hAnsiTheme="majorBidi" w:cstheme="majorBidi"/>
          <w:sz w:val="24"/>
          <w:szCs w:val="24"/>
        </w:rPr>
        <w:t xml:space="preserve">., (2002), cite dans </w:t>
      </w:r>
      <w:r w:rsidR="00576956" w:rsidRPr="00576956">
        <w:rPr>
          <w:rFonts w:asciiTheme="majorBidi" w:hAnsiTheme="majorBidi" w:cstheme="majorBidi"/>
          <w:sz w:val="24"/>
          <w:szCs w:val="24"/>
        </w:rPr>
        <w:t>BERTIN (E)</w:t>
      </w:r>
      <w:r w:rsidR="00576956" w:rsidRPr="00576956">
        <w:rPr>
          <w:rFonts w:asciiTheme="majorBidi" w:hAnsiTheme="majorBidi" w:cstheme="majorBidi"/>
          <w:b/>
          <w:bCs/>
          <w:sz w:val="24"/>
          <w:szCs w:val="24"/>
        </w:rPr>
        <w:t>, La loi Sarbanes-Oxley et la coopération audit interne/audit externe</w:t>
      </w:r>
      <w:r w:rsidR="00576956" w:rsidRPr="00576956">
        <w:rPr>
          <w:rFonts w:asciiTheme="majorBidi" w:hAnsiTheme="majorBidi" w:cstheme="majorBidi"/>
          <w:sz w:val="24"/>
          <w:szCs w:val="24"/>
        </w:rPr>
        <w:t>, in BERTIN, E(dir.)</w:t>
      </w:r>
      <w:r w:rsidR="00576956" w:rsidRPr="00576956">
        <w:rPr>
          <w:rFonts w:asciiTheme="majorBidi" w:hAnsiTheme="majorBidi" w:cstheme="majorBidi"/>
          <w:b/>
          <w:bCs/>
          <w:sz w:val="24"/>
          <w:szCs w:val="24"/>
        </w:rPr>
        <w:t xml:space="preserve">, </w:t>
      </w:r>
      <w:r w:rsidR="00576956" w:rsidRPr="00576956">
        <w:rPr>
          <w:rFonts w:asciiTheme="majorBidi" w:hAnsiTheme="majorBidi" w:cstheme="majorBidi"/>
          <w:sz w:val="24"/>
          <w:szCs w:val="24"/>
        </w:rPr>
        <w:t>audit interne : enjeux et pratique à l’internationale, édition eyrolles, pp. 161-184, Paris, 2007</w:t>
      </w:r>
      <w:r w:rsidRPr="00576956">
        <w:rPr>
          <w:rFonts w:asciiTheme="majorBidi" w:hAnsiTheme="majorBidi" w:cstheme="majorBidi"/>
          <w:sz w:val="24"/>
          <w:szCs w:val="24"/>
        </w:rPr>
        <w:t>, p 181.</w:t>
      </w:r>
    </w:p>
    <w:p w:rsidR="00C42A9D" w:rsidRPr="00E76FCC" w:rsidRDefault="00C42A9D" w:rsidP="00B369DA">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Selon Krishnamoorthy, la qualité de l’auditeur interne est basée essentiellement sur sa compétence, sa performance, son objectivité et son indépendance, ainsi pour fournir une amélioration de sa performance, il est nécessaire que la fonction de l’audit interne </w:t>
      </w:r>
      <w:r w:rsidRPr="00E76FCC">
        <w:rPr>
          <w:rFonts w:asciiTheme="majorBidi" w:hAnsiTheme="majorBidi" w:cstheme="majorBidi"/>
          <w:sz w:val="24"/>
          <w:szCs w:val="24"/>
          <w:shd w:val="clear" w:color="auto" w:fill="FFFFFF"/>
        </w:rPr>
        <w:t xml:space="preserve">maintienne l’équilibre </w:t>
      </w:r>
      <w:r w:rsidR="00B369DA">
        <w:rPr>
          <w:rFonts w:asciiTheme="majorBidi" w:hAnsiTheme="majorBidi" w:cstheme="majorBidi"/>
          <w:sz w:val="24"/>
          <w:szCs w:val="24"/>
          <w:shd w:val="clear" w:color="auto" w:fill="FFFFFF"/>
        </w:rPr>
        <w:t xml:space="preserve">entre </w:t>
      </w:r>
      <w:r w:rsidRPr="00E76FCC">
        <w:rPr>
          <w:rFonts w:asciiTheme="majorBidi" w:hAnsiTheme="majorBidi" w:cstheme="majorBidi"/>
          <w:sz w:val="24"/>
          <w:szCs w:val="24"/>
          <w:shd w:val="clear" w:color="auto" w:fill="FFFFFF"/>
        </w:rPr>
        <w:t>ces qualités</w:t>
      </w:r>
      <w:r w:rsidRPr="00E76FCC">
        <w:rPr>
          <w:rFonts w:asciiTheme="majorBidi" w:hAnsiTheme="majorBidi" w:cstheme="majorBidi"/>
          <w:sz w:val="24"/>
          <w:szCs w:val="24"/>
        </w:rPr>
        <w:t xml:space="preserve">. </w:t>
      </w:r>
    </w:p>
    <w:p w:rsidR="00C42A9D" w:rsidRPr="00E76FCC" w:rsidRDefault="00C42A9D" w:rsidP="00B369DA">
      <w:pPr>
        <w:autoSpaceDE w:val="0"/>
        <w:autoSpaceDN w:val="0"/>
        <w:adjustRightInd w:val="0"/>
        <w:jc w:val="both"/>
        <w:rPr>
          <w:rFonts w:asciiTheme="majorBidi" w:hAnsiTheme="majorBidi" w:cstheme="majorBidi"/>
          <w:sz w:val="24"/>
          <w:szCs w:val="24"/>
        </w:rPr>
      </w:pPr>
      <w:r w:rsidRPr="00E76FCC">
        <w:rPr>
          <w:rFonts w:asciiTheme="majorBidi" w:eastAsia="Times New Roman" w:hAnsiTheme="majorBidi" w:cstheme="majorBidi"/>
          <w:sz w:val="24"/>
          <w:szCs w:val="24"/>
        </w:rPr>
        <w:lastRenderedPageBreak/>
        <w:t>Il est généralement admis que le niveau de compétence des auditeurs internes a un impact énorme sur l'efficacité des audits</w:t>
      </w:r>
      <w:r w:rsidRPr="00E76FCC">
        <w:rPr>
          <w:rStyle w:val="Appelnotedebasdep"/>
          <w:rFonts w:asciiTheme="majorBidi" w:eastAsia="Times New Roman" w:hAnsiTheme="majorBidi" w:cstheme="majorBidi"/>
          <w:sz w:val="24"/>
          <w:szCs w:val="24"/>
        </w:rPr>
        <w:footnoteReference w:id="312"/>
      </w:r>
      <w:r w:rsidRPr="00E76FCC">
        <w:rPr>
          <w:rFonts w:asciiTheme="majorBidi" w:hAnsiTheme="majorBidi" w:cstheme="majorBidi"/>
          <w:sz w:val="24"/>
          <w:szCs w:val="24"/>
        </w:rPr>
        <w:t xml:space="preserve">. </w:t>
      </w:r>
      <w:r w:rsidR="00B369DA">
        <w:rPr>
          <w:rFonts w:asciiTheme="majorBidi" w:hAnsiTheme="majorBidi" w:cstheme="majorBidi"/>
          <w:sz w:val="24"/>
          <w:szCs w:val="24"/>
        </w:rPr>
        <w:t xml:space="preserve">Cette </w:t>
      </w:r>
      <w:r w:rsidRPr="00E76FCC">
        <w:rPr>
          <w:rFonts w:asciiTheme="majorBidi" w:hAnsiTheme="majorBidi" w:cstheme="majorBidi"/>
          <w:sz w:val="24"/>
          <w:szCs w:val="24"/>
        </w:rPr>
        <w:t>qualité permet aux auditeurs internes de conduire leur mission de manière efficace. L’auditeur possédant les connaissances et les qualifications professionnelles requises pour la fonction aura sans doute une meilleure technique pour exécuter ses taches.</w:t>
      </w:r>
    </w:p>
    <w:p w:rsidR="00C42A9D" w:rsidRPr="00E76FCC" w:rsidRDefault="00C42A9D" w:rsidP="009F65BF">
      <w:pPr>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De plus, les auditeurs internes doivent disposer de connaissances approfondies dans le domaine</w:t>
      </w:r>
      <w:r w:rsidR="00B369DA">
        <w:rPr>
          <w:rFonts w:asciiTheme="majorBidi" w:hAnsiTheme="majorBidi" w:cstheme="majorBidi"/>
          <w:sz w:val="24"/>
          <w:szCs w:val="24"/>
          <w:shd w:val="clear" w:color="auto" w:fill="FFFFFF"/>
        </w:rPr>
        <w:t xml:space="preserve"> à auditer</w:t>
      </w:r>
      <w:r w:rsidRPr="00E76FCC">
        <w:rPr>
          <w:rFonts w:asciiTheme="majorBidi" w:hAnsiTheme="majorBidi" w:cstheme="majorBidi"/>
          <w:sz w:val="24"/>
          <w:szCs w:val="24"/>
          <w:shd w:val="clear" w:color="auto" w:fill="FFFFFF"/>
        </w:rPr>
        <w:t xml:space="preserve">, </w:t>
      </w:r>
      <w:r w:rsidR="00B369DA">
        <w:rPr>
          <w:rFonts w:asciiTheme="majorBidi" w:hAnsiTheme="majorBidi" w:cstheme="majorBidi"/>
          <w:sz w:val="24"/>
          <w:szCs w:val="24"/>
          <w:shd w:val="clear" w:color="auto" w:fill="FFFFFF"/>
        </w:rPr>
        <w:t xml:space="preserve">et doivent </w:t>
      </w:r>
      <w:r w:rsidRPr="00E76FCC">
        <w:rPr>
          <w:rFonts w:asciiTheme="majorBidi" w:hAnsiTheme="majorBidi" w:cstheme="majorBidi"/>
          <w:sz w:val="24"/>
          <w:szCs w:val="24"/>
          <w:shd w:val="clear" w:color="auto" w:fill="FFFFFF"/>
        </w:rPr>
        <w:t>être dotés de diplômes professionnelles requis</w:t>
      </w:r>
      <w:r w:rsidR="00B369DA">
        <w:rPr>
          <w:rFonts w:asciiTheme="majorBidi" w:hAnsiTheme="majorBidi" w:cstheme="majorBidi"/>
          <w:sz w:val="24"/>
          <w:szCs w:val="24"/>
          <w:shd w:val="clear" w:color="auto" w:fill="FFFFFF"/>
        </w:rPr>
        <w:t xml:space="preserve">, tout en possédant </w:t>
      </w:r>
      <w:r w:rsidRPr="00E76FCC">
        <w:rPr>
          <w:rFonts w:asciiTheme="majorBidi" w:hAnsiTheme="majorBidi" w:cstheme="majorBidi"/>
          <w:sz w:val="24"/>
          <w:szCs w:val="24"/>
          <w:shd w:val="clear" w:color="auto" w:fill="FFFFFF"/>
        </w:rPr>
        <w:t>la capacité d’analyse et de synthèse, qui se concrétisent dans leurs rapports de fin d</w:t>
      </w:r>
      <w:r w:rsidR="009F65BF">
        <w:rPr>
          <w:rFonts w:asciiTheme="majorBidi" w:hAnsiTheme="majorBidi" w:cstheme="majorBidi"/>
          <w:sz w:val="24"/>
          <w:szCs w:val="24"/>
          <w:shd w:val="clear" w:color="auto" w:fill="FFFFFF"/>
        </w:rPr>
        <w:t xml:space="preserve">e mission, d’autant plus que la fonction </w:t>
      </w:r>
      <w:r w:rsidRPr="00E76FCC">
        <w:rPr>
          <w:rFonts w:asciiTheme="majorBidi" w:hAnsiTheme="majorBidi" w:cstheme="majorBidi"/>
          <w:sz w:val="24"/>
          <w:szCs w:val="24"/>
          <w:shd w:val="clear" w:color="auto" w:fill="FFFFFF"/>
        </w:rPr>
        <w:t xml:space="preserve">doit jouir d’une certaine autonomie envers les autres fonctions pour exercer ses pouvoirs et ses responsabilités, </w:t>
      </w:r>
      <w:r w:rsidR="009F65BF">
        <w:rPr>
          <w:rFonts w:asciiTheme="majorBidi" w:hAnsiTheme="majorBidi" w:cstheme="majorBidi"/>
          <w:sz w:val="24"/>
          <w:szCs w:val="24"/>
          <w:shd w:val="clear" w:color="auto" w:fill="FFFFFF"/>
        </w:rPr>
        <w:t xml:space="preserve">et révéler </w:t>
      </w:r>
      <w:r w:rsidRPr="00E76FCC">
        <w:rPr>
          <w:rFonts w:asciiTheme="majorBidi" w:hAnsiTheme="majorBidi" w:cstheme="majorBidi"/>
          <w:sz w:val="24"/>
          <w:szCs w:val="24"/>
        </w:rPr>
        <w:t xml:space="preserve">les éventuelles anomalies </w:t>
      </w:r>
      <w:r w:rsidR="009F65BF">
        <w:rPr>
          <w:rFonts w:asciiTheme="majorBidi" w:hAnsiTheme="majorBidi" w:cstheme="majorBidi"/>
          <w:sz w:val="24"/>
          <w:szCs w:val="24"/>
        </w:rPr>
        <w:t>détectées,</w:t>
      </w:r>
      <w:r w:rsidRPr="00E76FCC">
        <w:rPr>
          <w:rFonts w:asciiTheme="majorBidi" w:hAnsiTheme="majorBidi" w:cstheme="majorBidi"/>
          <w:sz w:val="24"/>
          <w:szCs w:val="24"/>
          <w:shd w:val="clear" w:color="auto" w:fill="FFFFFF"/>
        </w:rPr>
        <w:t xml:space="preserve"> et par conséquent, il doit être rattaché à un niveau hiérarchique suffisant pour garantir son indépendance.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 niveau de formation, d'éducation, d'expérience ainsi que les qualifications professionnelles des auditeurs internes ont influencé l'efficacité de l'audit interne. Ces caractéristiques sont essentielles et sont considérées comme des éléments de base pour un système d'audit interne efficace</w:t>
      </w:r>
      <w:r w:rsidRPr="00E76FCC">
        <w:rPr>
          <w:rStyle w:val="Appelnotedebasdep"/>
          <w:rFonts w:asciiTheme="majorBidi" w:hAnsiTheme="majorBidi" w:cstheme="majorBidi"/>
          <w:sz w:val="24"/>
          <w:szCs w:val="24"/>
        </w:rPr>
        <w:footnoteReference w:id="313"/>
      </w:r>
      <w:r w:rsidRPr="00E76FCC">
        <w:rPr>
          <w:rFonts w:asciiTheme="majorBidi" w:hAnsiTheme="majorBidi" w:cstheme="majorBidi"/>
          <w:sz w:val="24"/>
          <w:szCs w:val="24"/>
        </w:rPr>
        <w:t xml:space="preserve">.  </w:t>
      </w:r>
    </w:p>
    <w:p w:rsidR="00C42A9D" w:rsidRPr="00E76FCC" w:rsidRDefault="00C42A9D" w:rsidP="009F65BF">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En d’autre terme, les services d’audit dépendent de la compétence et des baguages intellectuels des professionnels. Les connaissances professionnelles se mesurent par la capacité à dénicher les risques qui confrontent le fonctionnement de l’entité. Cette capacité se traduit dans les opinions que les auditeurs émettent à la fin leurs missions. L’expérience est également un facteur d’amélioration de la qualité d’audit, il est évident qu’un auditeur chevronné aura un rendement meilleur </w:t>
      </w:r>
      <w:r w:rsidR="009F65BF">
        <w:rPr>
          <w:rFonts w:asciiTheme="majorBidi" w:hAnsiTheme="majorBidi" w:cstheme="majorBidi"/>
          <w:color w:val="auto"/>
        </w:rPr>
        <w:t>pour</w:t>
      </w:r>
      <w:r w:rsidRPr="00E76FCC">
        <w:rPr>
          <w:rFonts w:asciiTheme="majorBidi" w:hAnsiTheme="majorBidi" w:cstheme="majorBidi"/>
          <w:color w:val="auto"/>
        </w:rPr>
        <w:t xml:space="preserve"> son entreprise.  </w:t>
      </w:r>
    </w:p>
    <w:p w:rsidR="00C42A9D" w:rsidRPr="00E76FCC" w:rsidRDefault="00C42A9D" w:rsidP="00E76FCC">
      <w:pPr>
        <w:autoSpaceDE w:val="0"/>
        <w:autoSpaceDN w:val="0"/>
        <w:adjustRightInd w:val="0"/>
        <w:jc w:val="both"/>
        <w:rPr>
          <w:rFonts w:asciiTheme="majorBidi" w:eastAsia="Times New Roman" w:hAnsiTheme="majorBidi" w:cstheme="majorBidi"/>
          <w:sz w:val="24"/>
          <w:szCs w:val="24"/>
        </w:rPr>
      </w:pPr>
      <w:r w:rsidRPr="00E76FCC">
        <w:rPr>
          <w:rFonts w:asciiTheme="majorBidi" w:hAnsiTheme="majorBidi" w:cstheme="majorBidi"/>
          <w:sz w:val="24"/>
          <w:szCs w:val="24"/>
        </w:rPr>
        <w:t>D’après le SAS n°9, les trois facteurs récurrents qui influent sur l'évaluation sont la compétence, l'objectivité et la performance des auditeurs</w:t>
      </w:r>
      <w:r w:rsidR="009F65BF">
        <w:rPr>
          <w:rFonts w:asciiTheme="majorBidi" w:hAnsiTheme="majorBidi" w:cstheme="majorBidi"/>
          <w:sz w:val="24"/>
          <w:szCs w:val="24"/>
        </w:rPr>
        <w:t xml:space="preserve"> internes. Toute fois, pour</w:t>
      </w:r>
      <w:r w:rsidR="00EB0E29">
        <w:rPr>
          <w:rFonts w:asciiTheme="majorBidi" w:hAnsiTheme="majorBidi" w:cstheme="majorBidi"/>
          <w:sz w:val="24"/>
          <w:szCs w:val="24"/>
        </w:rPr>
        <w:t xml:space="preserve"> Arnold </w:t>
      </w:r>
      <w:r w:rsidR="009F65BF">
        <w:rPr>
          <w:rFonts w:asciiTheme="majorBidi" w:hAnsiTheme="majorBidi" w:cstheme="majorBidi"/>
          <w:sz w:val="24"/>
          <w:szCs w:val="24"/>
        </w:rPr>
        <w:t xml:space="preserve"> </w:t>
      </w:r>
      <w:r w:rsidR="009F65BF">
        <w:rPr>
          <w:rFonts w:asciiTheme="majorBidi" w:hAnsiTheme="majorBidi" w:cstheme="majorBidi"/>
          <w:sz w:val="24"/>
          <w:szCs w:val="24"/>
        </w:rPr>
        <w:lastRenderedPageBreak/>
        <w:t>Sch</w:t>
      </w:r>
      <w:r w:rsidRPr="00E76FCC">
        <w:rPr>
          <w:rFonts w:asciiTheme="majorBidi" w:hAnsiTheme="majorBidi" w:cstheme="majorBidi"/>
          <w:sz w:val="24"/>
          <w:szCs w:val="24"/>
        </w:rPr>
        <w:t>neider</w:t>
      </w:r>
      <w:r w:rsidR="009F65BF">
        <w:rPr>
          <w:rFonts w:asciiTheme="majorBidi" w:hAnsiTheme="majorBidi" w:cstheme="majorBidi"/>
          <w:sz w:val="24"/>
          <w:szCs w:val="24"/>
        </w:rPr>
        <w:t xml:space="preserve"> </w:t>
      </w:r>
      <w:r w:rsidRPr="00E76FCC">
        <w:rPr>
          <w:rFonts w:asciiTheme="majorBidi" w:hAnsiTheme="majorBidi" w:cstheme="majorBidi"/>
          <w:sz w:val="24"/>
          <w:szCs w:val="24"/>
        </w:rPr>
        <w:t>la compétence et la performance ont été perçus comme pratiquement équitablement importants dans le jugement d'évaluation, avec moins d’importance pour l’objectivité.</w:t>
      </w:r>
      <w:r w:rsidRPr="00E76FCC">
        <w:rPr>
          <w:rStyle w:val="Appelnotedebasdep"/>
          <w:rFonts w:asciiTheme="majorBidi" w:hAnsiTheme="majorBidi" w:cstheme="majorBidi"/>
          <w:sz w:val="24"/>
          <w:szCs w:val="24"/>
        </w:rPr>
        <w:footnoteReference w:id="314"/>
      </w:r>
    </w:p>
    <w:p w:rsidR="00C42A9D" w:rsidRPr="00E76FCC" w:rsidRDefault="00C42A9D" w:rsidP="00E76FCC">
      <w:pPr>
        <w:autoSpaceDE w:val="0"/>
        <w:autoSpaceDN w:val="0"/>
        <w:adjustRightInd w:val="0"/>
        <w:jc w:val="both"/>
        <w:rPr>
          <w:rFonts w:asciiTheme="majorBidi" w:eastAsia="Times New Roman" w:hAnsiTheme="majorBidi" w:cstheme="majorBidi"/>
          <w:sz w:val="24"/>
          <w:szCs w:val="24"/>
        </w:rPr>
      </w:pPr>
      <w:r w:rsidRPr="00E76FCC">
        <w:rPr>
          <w:rFonts w:asciiTheme="majorBidi" w:hAnsiTheme="majorBidi" w:cstheme="majorBidi"/>
          <w:sz w:val="24"/>
          <w:szCs w:val="24"/>
        </w:rPr>
        <w:t>La compétence selon le COSO, doit refléter la connaissance et les aptitudes nécessaires à l’accomplissement des tâches requises à chaque poste.</w:t>
      </w:r>
      <w:r w:rsidRPr="00E76FCC">
        <w:rPr>
          <w:rStyle w:val="Appelnotedebasdep"/>
          <w:rFonts w:asciiTheme="majorBidi" w:hAnsiTheme="majorBidi" w:cstheme="majorBidi"/>
          <w:sz w:val="24"/>
          <w:szCs w:val="24"/>
        </w:rPr>
        <w:footnoteReference w:id="315"/>
      </w:r>
    </w:p>
    <w:p w:rsidR="00C42A9D" w:rsidRPr="00E76FCC" w:rsidRDefault="00C42A9D" w:rsidP="00E76FCC">
      <w:pPr>
        <w:autoSpaceDE w:val="0"/>
        <w:autoSpaceDN w:val="0"/>
        <w:adjustRightInd w:val="0"/>
        <w:jc w:val="both"/>
        <w:rPr>
          <w:rFonts w:asciiTheme="majorBidi" w:eastAsia="Times New Roman" w:hAnsiTheme="majorBidi" w:cstheme="majorBidi"/>
          <w:sz w:val="24"/>
          <w:szCs w:val="24"/>
        </w:rPr>
      </w:pPr>
      <w:r w:rsidRPr="00E76FCC">
        <w:rPr>
          <w:rFonts w:asciiTheme="majorBidi" w:eastAsia="Times New Roman" w:hAnsiTheme="majorBidi" w:cstheme="majorBidi"/>
          <w:sz w:val="24"/>
          <w:szCs w:val="24"/>
        </w:rPr>
        <w:t xml:space="preserve">La compétence et la performance de l’auditeur sont les piliers d’un audit de qualité. Ces qualités sont nécessaires pour exercer la fonction, ils permettent aux auditeurs internes de mieux employer leurs connaissances et leurs acquis professionnels pour s’impliquer dans leurs fonctions et assumer leurs responsabilités. </w:t>
      </w:r>
    </w:p>
    <w:p w:rsidR="00C42A9D" w:rsidRPr="00E76FCC" w:rsidRDefault="00C42A9D" w:rsidP="00EB0E29">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D’un autre coté, l’objectivité des auditeurs internes a été considérée </w:t>
      </w:r>
      <w:r w:rsidR="00EB0E29">
        <w:rPr>
          <w:rFonts w:asciiTheme="majorBidi" w:hAnsiTheme="majorBidi" w:cstheme="majorBidi"/>
          <w:color w:val="auto"/>
        </w:rPr>
        <w:t xml:space="preserve">également </w:t>
      </w:r>
      <w:r w:rsidRPr="00E76FCC">
        <w:rPr>
          <w:rFonts w:asciiTheme="majorBidi" w:hAnsiTheme="majorBidi" w:cstheme="majorBidi"/>
          <w:color w:val="auto"/>
        </w:rPr>
        <w:t xml:space="preserve">comme </w:t>
      </w:r>
      <w:r w:rsidR="00EB0E29">
        <w:rPr>
          <w:rFonts w:asciiTheme="majorBidi" w:hAnsiTheme="majorBidi" w:cstheme="majorBidi"/>
          <w:color w:val="auto"/>
        </w:rPr>
        <w:t>un</w:t>
      </w:r>
      <w:r w:rsidRPr="00E76FCC">
        <w:rPr>
          <w:rFonts w:asciiTheme="majorBidi" w:hAnsiTheme="majorBidi" w:cstheme="majorBidi"/>
          <w:color w:val="auto"/>
        </w:rPr>
        <w:t xml:space="preserve"> critère important, </w:t>
      </w:r>
      <w:r w:rsidR="00EB0E29">
        <w:rPr>
          <w:rFonts w:asciiTheme="majorBidi" w:hAnsiTheme="majorBidi" w:cstheme="majorBidi"/>
          <w:color w:val="auto"/>
        </w:rPr>
        <w:t xml:space="preserve">qui est d’ailleurs, </w:t>
      </w:r>
      <w:r w:rsidRPr="00E76FCC">
        <w:rPr>
          <w:rFonts w:asciiTheme="majorBidi" w:hAnsiTheme="majorBidi" w:cstheme="majorBidi"/>
          <w:color w:val="auto"/>
        </w:rPr>
        <w:t xml:space="preserve">assuré par une indépendance suffisante </w:t>
      </w:r>
      <w:r w:rsidR="00EB0E29">
        <w:rPr>
          <w:rFonts w:asciiTheme="majorBidi" w:hAnsiTheme="majorBidi" w:cstheme="majorBidi"/>
          <w:color w:val="auto"/>
        </w:rPr>
        <w:t>permettent d’</w:t>
      </w:r>
      <w:r w:rsidRPr="00E76FCC">
        <w:rPr>
          <w:rFonts w:asciiTheme="majorBidi" w:hAnsiTheme="majorBidi" w:cstheme="majorBidi"/>
          <w:color w:val="auto"/>
        </w:rPr>
        <w:t xml:space="preserve">éviter toute ingérence dans leurs travaux. </w:t>
      </w:r>
    </w:p>
    <w:p w:rsidR="00C42A9D" w:rsidRPr="00E76FCC" w:rsidRDefault="00C42A9D" w:rsidP="00084819">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L'indépendance de la fonction d'audit interne, ou l'objec</w:t>
      </w:r>
      <w:r w:rsidR="00C47198">
        <w:rPr>
          <w:rFonts w:asciiTheme="majorBidi" w:hAnsiTheme="majorBidi" w:cstheme="majorBidi"/>
          <w:color w:val="auto"/>
        </w:rPr>
        <w:t>tivité, a été identifiée par l'i</w:t>
      </w:r>
      <w:r w:rsidRPr="00E76FCC">
        <w:rPr>
          <w:rFonts w:asciiTheme="majorBidi" w:hAnsiTheme="majorBidi" w:cstheme="majorBidi"/>
          <w:color w:val="auto"/>
        </w:rPr>
        <w:t>nstitut des auditeurs internes</w:t>
      </w:r>
      <w:r w:rsidR="00C47198">
        <w:rPr>
          <w:rFonts w:asciiTheme="majorBidi" w:hAnsiTheme="majorBidi" w:cstheme="majorBidi"/>
          <w:color w:val="auto"/>
        </w:rPr>
        <w:t xml:space="preserve"> et</w:t>
      </w:r>
      <w:r w:rsidRPr="00E76FCC">
        <w:rPr>
          <w:rFonts w:asciiTheme="majorBidi" w:hAnsiTheme="majorBidi" w:cstheme="majorBidi"/>
          <w:color w:val="auto"/>
        </w:rPr>
        <w:t xml:space="preserve"> l'AICPA </w:t>
      </w:r>
      <w:r w:rsidR="00084819">
        <w:rPr>
          <w:rFonts w:asciiTheme="majorBidi" w:hAnsiTheme="majorBidi" w:cstheme="majorBidi"/>
          <w:color w:val="auto"/>
        </w:rPr>
        <w:t>(American</w:t>
      </w:r>
      <w:r w:rsidR="00084819" w:rsidRPr="00084819">
        <w:rPr>
          <w:rFonts w:asciiTheme="majorBidi" w:hAnsiTheme="majorBidi" w:cstheme="majorBidi"/>
          <w:color w:val="auto"/>
        </w:rPr>
        <w:t xml:space="preserve"> Institute of Certified Public Accountants</w:t>
      </w:r>
      <w:r w:rsidR="00084819">
        <w:rPr>
          <w:rFonts w:asciiTheme="majorBidi" w:hAnsiTheme="majorBidi" w:cstheme="majorBidi"/>
          <w:color w:val="auto"/>
        </w:rPr>
        <w:t xml:space="preserve">) </w:t>
      </w:r>
      <w:r w:rsidRPr="00E76FCC">
        <w:rPr>
          <w:rFonts w:asciiTheme="majorBidi" w:hAnsiTheme="majorBidi" w:cstheme="majorBidi"/>
          <w:color w:val="auto"/>
        </w:rPr>
        <w:t xml:space="preserve">et comme essentiels </w:t>
      </w:r>
      <w:r w:rsidR="00084819">
        <w:rPr>
          <w:rFonts w:asciiTheme="majorBidi" w:hAnsiTheme="majorBidi" w:cstheme="majorBidi"/>
          <w:color w:val="auto"/>
        </w:rPr>
        <w:t>pour</w:t>
      </w:r>
      <w:r w:rsidRPr="00E76FCC">
        <w:rPr>
          <w:rFonts w:asciiTheme="majorBidi" w:hAnsiTheme="majorBidi" w:cstheme="majorBidi"/>
          <w:color w:val="auto"/>
        </w:rPr>
        <w:t xml:space="preserve"> la </w:t>
      </w:r>
      <w:r w:rsidR="00084819">
        <w:rPr>
          <w:rFonts w:asciiTheme="majorBidi" w:hAnsiTheme="majorBidi" w:cstheme="majorBidi"/>
          <w:color w:val="auto"/>
        </w:rPr>
        <w:t>continuité</w:t>
      </w:r>
      <w:r w:rsidRPr="00E76FCC">
        <w:rPr>
          <w:rFonts w:asciiTheme="majorBidi" w:hAnsiTheme="majorBidi" w:cstheme="majorBidi"/>
          <w:color w:val="auto"/>
        </w:rPr>
        <w:t xml:space="preserve"> de la fonction d'audit interne. Il n'est donc pas surprenant que le facteur d'indépendance ait pris une signification importante</w:t>
      </w:r>
      <w:r w:rsidRPr="00E76FCC">
        <w:rPr>
          <w:rStyle w:val="Appelnotedebasdep"/>
          <w:rFonts w:asciiTheme="majorBidi" w:hAnsiTheme="majorBidi" w:cstheme="majorBidi"/>
          <w:color w:val="auto"/>
        </w:rPr>
        <w:footnoteReference w:id="316"/>
      </w:r>
      <w:r w:rsidRPr="00E76FCC">
        <w:rPr>
          <w:rFonts w:asciiTheme="majorBidi" w:hAnsiTheme="majorBidi" w:cstheme="majorBidi"/>
          <w:color w:val="auto"/>
        </w:rPr>
        <w:t xml:space="preserve">. </w:t>
      </w:r>
    </w:p>
    <w:p w:rsidR="00C42A9D" w:rsidRPr="00E76FCC" w:rsidRDefault="00C42A9D" w:rsidP="00084819">
      <w:pPr>
        <w:jc w:val="both"/>
        <w:rPr>
          <w:rFonts w:asciiTheme="majorBidi" w:hAnsiTheme="majorBidi" w:cstheme="majorBidi"/>
          <w:sz w:val="24"/>
          <w:szCs w:val="24"/>
        </w:rPr>
      </w:pPr>
      <w:r w:rsidRPr="00E76FCC">
        <w:rPr>
          <w:rFonts w:asciiTheme="majorBidi" w:hAnsiTheme="majorBidi" w:cstheme="majorBidi"/>
          <w:sz w:val="24"/>
          <w:szCs w:val="24"/>
        </w:rPr>
        <w:t>L’indépendance peut être définie comme la capacité réelle de l’auditeur à révéler dans son rapport d’audit des manipulations ou erreurs comptables qui auraient une incidence significative sur les comptes</w:t>
      </w:r>
      <w:r w:rsidRPr="00E76FCC">
        <w:rPr>
          <w:rStyle w:val="Appelnotedebasdep"/>
          <w:rFonts w:asciiTheme="majorBidi" w:hAnsiTheme="majorBidi" w:cstheme="majorBidi"/>
          <w:sz w:val="24"/>
          <w:szCs w:val="24"/>
        </w:rPr>
        <w:footnoteReference w:id="317"/>
      </w:r>
      <w:r w:rsidRPr="00E76FCC">
        <w:rPr>
          <w:rFonts w:asciiTheme="majorBidi" w:hAnsiTheme="majorBidi" w:cstheme="majorBidi"/>
          <w:sz w:val="24"/>
          <w:szCs w:val="24"/>
        </w:rPr>
        <w:t>.</w:t>
      </w:r>
      <w:r w:rsidR="00084819">
        <w:rPr>
          <w:rFonts w:asciiTheme="majorBidi" w:hAnsiTheme="majorBidi" w:cstheme="majorBidi"/>
          <w:sz w:val="24"/>
          <w:szCs w:val="24"/>
        </w:rPr>
        <w:t xml:space="preserve"> </w:t>
      </w:r>
      <w:r w:rsidRPr="00E76FCC">
        <w:rPr>
          <w:rFonts w:asciiTheme="majorBidi" w:hAnsiTheme="majorBidi" w:cstheme="majorBidi"/>
          <w:sz w:val="24"/>
          <w:szCs w:val="24"/>
        </w:rPr>
        <w:t xml:space="preserve">La qualité de l’audit est liée à l’aptitude de l’auditeur à divulguer </w:t>
      </w:r>
      <w:r w:rsidR="00084819" w:rsidRPr="00E76FCC">
        <w:rPr>
          <w:rFonts w:asciiTheme="majorBidi" w:hAnsiTheme="majorBidi" w:cstheme="majorBidi"/>
          <w:sz w:val="24"/>
          <w:szCs w:val="24"/>
        </w:rPr>
        <w:t xml:space="preserve">en toute objectivité </w:t>
      </w:r>
      <w:r w:rsidRPr="00E76FCC">
        <w:rPr>
          <w:rFonts w:asciiTheme="majorBidi" w:hAnsiTheme="majorBidi" w:cstheme="majorBidi"/>
          <w:sz w:val="24"/>
          <w:szCs w:val="24"/>
        </w:rPr>
        <w:t>dans son rapport toute irrégularité ou erreur qui risquerait de nuire à l’image fidèle de l’entité. En d’autre terme, l’objectivité dans les appréciations effectuées dépend du rattachement de la fonctio</w:t>
      </w:r>
      <w:r w:rsidR="00084819">
        <w:rPr>
          <w:rFonts w:asciiTheme="majorBidi" w:hAnsiTheme="majorBidi" w:cstheme="majorBidi"/>
          <w:sz w:val="24"/>
          <w:szCs w:val="24"/>
        </w:rPr>
        <w:t xml:space="preserve">n au niveau hiérarchique et de son </w:t>
      </w:r>
      <w:r w:rsidRPr="00E76FCC">
        <w:rPr>
          <w:rFonts w:asciiTheme="majorBidi" w:hAnsiTheme="majorBidi" w:cstheme="majorBidi"/>
          <w:sz w:val="24"/>
          <w:szCs w:val="24"/>
        </w:rPr>
        <w:t>indépendance dans l’entreprise.</w:t>
      </w:r>
    </w:p>
    <w:p w:rsidR="00C42A9D" w:rsidRPr="00E76FCC" w:rsidRDefault="00C42A9D" w:rsidP="00084819">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En effet, l’auditeur en fin de chaque mission, est amené à émettre un rapport rigoureux, contenant des observations et des appréciations sur les processus mis en œuvre par l’entreprise. Le contenu de ce rapport reflète le degré d’indépendance et la qualité de l’audit interne, à travers son pouvoir à communiquer les risques et les irrégularités qu’il </w:t>
      </w:r>
      <w:r w:rsidR="00084819">
        <w:rPr>
          <w:rFonts w:asciiTheme="majorBidi" w:hAnsiTheme="majorBidi" w:cstheme="majorBidi"/>
          <w:sz w:val="24"/>
          <w:szCs w:val="24"/>
        </w:rPr>
        <w:t>a détecté au cours de sa mission</w:t>
      </w:r>
      <w:r w:rsidRPr="00E76FCC">
        <w:rPr>
          <w:rFonts w:asciiTheme="majorBidi" w:hAnsiTheme="majorBidi" w:cstheme="majorBidi"/>
          <w:sz w:val="24"/>
          <w:szCs w:val="24"/>
        </w:rPr>
        <w:t>.</w:t>
      </w:r>
    </w:p>
    <w:p w:rsidR="00C42A9D" w:rsidRPr="00E76FCC" w:rsidRDefault="00C42A9D" w:rsidP="00E76FCC">
      <w:pPr>
        <w:autoSpaceDE w:val="0"/>
        <w:autoSpaceDN w:val="0"/>
        <w:adjustRightInd w:val="0"/>
        <w:jc w:val="both"/>
        <w:rPr>
          <w:rFonts w:asciiTheme="majorBidi" w:hAnsiTheme="majorBidi" w:cstheme="majorBidi"/>
          <w:sz w:val="24"/>
          <w:szCs w:val="24"/>
          <w:bdr w:val="none" w:sz="0" w:space="0" w:color="auto" w:frame="1"/>
          <w:shd w:val="clear" w:color="auto" w:fill="FFFFFF"/>
        </w:rPr>
      </w:pPr>
      <w:r w:rsidRPr="00E76FCC">
        <w:rPr>
          <w:rFonts w:asciiTheme="majorBidi" w:hAnsiTheme="majorBidi" w:cstheme="majorBidi"/>
          <w:sz w:val="24"/>
          <w:szCs w:val="24"/>
        </w:rPr>
        <w:t xml:space="preserve">Même s’il semble apriori logique de considérer que seule une indépendance réelle permet le maintien sur le long terme d’une indépendance perçue, on constate la primauté de l’indépendance perçue sur l’indépendance réelle : c’est la perception des utilisateurs qui fait qu’ils aient ou non confiance en la qualité de l’audit. </w:t>
      </w:r>
      <w:r w:rsidRPr="00E76FCC">
        <w:rPr>
          <w:rStyle w:val="Appelnotedebasdep"/>
          <w:rFonts w:asciiTheme="majorBidi" w:hAnsiTheme="majorBidi" w:cstheme="majorBidi"/>
          <w:sz w:val="24"/>
          <w:szCs w:val="24"/>
        </w:rPr>
        <w:footnoteReference w:id="318"/>
      </w:r>
    </w:p>
    <w:p w:rsidR="00C42A9D" w:rsidRPr="00E76FCC" w:rsidRDefault="00C42A9D" w:rsidP="00084819">
      <w:pPr>
        <w:pStyle w:val="Default"/>
        <w:spacing w:before="240" w:after="240" w:line="360" w:lineRule="auto"/>
        <w:jc w:val="both"/>
        <w:rPr>
          <w:rFonts w:asciiTheme="majorBidi" w:hAnsiTheme="majorBidi" w:cstheme="majorBidi"/>
          <w:color w:val="auto"/>
        </w:rPr>
      </w:pPr>
      <w:r w:rsidRPr="00E76FCC">
        <w:rPr>
          <w:rFonts w:asciiTheme="majorBidi" w:hAnsiTheme="majorBidi" w:cstheme="majorBidi"/>
          <w:color w:val="auto"/>
        </w:rPr>
        <w:t xml:space="preserve">En plus de l’indépendance, l’objectivité et la compétence, d’autre facteur ont un impact sur la qualité </w:t>
      </w:r>
      <w:r w:rsidR="00084819">
        <w:rPr>
          <w:rFonts w:asciiTheme="majorBidi" w:hAnsiTheme="majorBidi" w:cstheme="majorBidi"/>
          <w:color w:val="auto"/>
        </w:rPr>
        <w:t>de</w:t>
      </w:r>
      <w:r w:rsidRPr="00E76FCC">
        <w:rPr>
          <w:rFonts w:asciiTheme="majorBidi" w:hAnsiTheme="majorBidi" w:cstheme="majorBidi"/>
          <w:color w:val="auto"/>
        </w:rPr>
        <w:t xml:space="preserve"> l’audit interne.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qualité de l’audit est présidée par le degré de conformité aux règles prescrites. Dans cette perspective, l’offre de service d’audit est jugée de qualité dès lors qu’elle rejoint les normes de référence</w:t>
      </w:r>
      <w:r w:rsidRPr="00E76FCC">
        <w:rPr>
          <w:rStyle w:val="Appelnotedebasdep"/>
          <w:rFonts w:asciiTheme="majorBidi" w:hAnsiTheme="majorBidi" w:cstheme="majorBidi"/>
          <w:sz w:val="24"/>
          <w:szCs w:val="24"/>
        </w:rPr>
        <w:footnoteReference w:id="319"/>
      </w:r>
      <w:r w:rsidRPr="00E76FCC">
        <w:rPr>
          <w:rFonts w:asciiTheme="majorBidi" w:hAnsiTheme="majorBidi" w:cstheme="majorBidi"/>
          <w:sz w:val="24"/>
          <w:szCs w:val="24"/>
        </w:rPr>
        <w:t xml:space="preserve">. </w:t>
      </w:r>
    </w:p>
    <w:p w:rsidR="00C42A9D" w:rsidRPr="00E76FCC" w:rsidRDefault="00C42A9D" w:rsidP="0008481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d’autre terme, le degré de conformité de </w:t>
      </w:r>
      <w:r w:rsidR="00084819">
        <w:rPr>
          <w:rFonts w:asciiTheme="majorBidi" w:hAnsiTheme="majorBidi" w:cstheme="majorBidi"/>
          <w:sz w:val="24"/>
          <w:szCs w:val="24"/>
        </w:rPr>
        <w:t>la fonction</w:t>
      </w:r>
      <w:r w:rsidRPr="00E76FCC">
        <w:rPr>
          <w:rFonts w:asciiTheme="majorBidi" w:hAnsiTheme="majorBidi" w:cstheme="majorBidi"/>
          <w:sz w:val="24"/>
          <w:szCs w:val="24"/>
        </w:rPr>
        <w:t xml:space="preserve"> aux règles et </w:t>
      </w:r>
      <w:r w:rsidR="00084819">
        <w:rPr>
          <w:rFonts w:asciiTheme="majorBidi" w:hAnsiTheme="majorBidi" w:cstheme="majorBidi"/>
          <w:sz w:val="24"/>
          <w:szCs w:val="24"/>
        </w:rPr>
        <w:t xml:space="preserve">aux </w:t>
      </w:r>
      <w:r w:rsidRPr="00E76FCC">
        <w:rPr>
          <w:rFonts w:asciiTheme="majorBidi" w:hAnsiTheme="majorBidi" w:cstheme="majorBidi"/>
          <w:sz w:val="24"/>
          <w:szCs w:val="24"/>
        </w:rPr>
        <w:t>norme</w:t>
      </w:r>
      <w:r w:rsidR="00084819">
        <w:rPr>
          <w:rFonts w:asciiTheme="majorBidi" w:hAnsiTheme="majorBidi" w:cstheme="majorBidi"/>
          <w:sz w:val="24"/>
          <w:szCs w:val="24"/>
        </w:rPr>
        <w:t>s</w:t>
      </w:r>
      <w:r w:rsidRPr="00E76FCC">
        <w:rPr>
          <w:rFonts w:asciiTheme="majorBidi" w:hAnsiTheme="majorBidi" w:cstheme="majorBidi"/>
          <w:sz w:val="24"/>
          <w:szCs w:val="24"/>
        </w:rPr>
        <w:t xml:space="preserve"> d’audit, peut également révéler un signe de qualité des services d’audit. En effet, la conformité d’un audit à des normes mène à une mise à niveau des missions conduites par ces professionnels.</w:t>
      </w:r>
    </w:p>
    <w:p w:rsidR="00C42A9D" w:rsidRPr="00E76FCC" w:rsidRDefault="00C42A9D" w:rsidP="00623AFC">
      <w:pPr>
        <w:jc w:val="both"/>
        <w:rPr>
          <w:rFonts w:asciiTheme="majorBidi" w:hAnsiTheme="majorBidi" w:cstheme="majorBidi"/>
          <w:sz w:val="24"/>
          <w:szCs w:val="24"/>
        </w:rPr>
      </w:pPr>
      <w:r w:rsidRPr="00E76FCC">
        <w:rPr>
          <w:rFonts w:asciiTheme="majorBidi" w:hAnsiTheme="majorBidi" w:cstheme="majorBidi"/>
          <w:sz w:val="24"/>
          <w:szCs w:val="24"/>
        </w:rPr>
        <w:t>La qualité de l’audit interne pour A. O. Enofe et al est déterminée par la capacité du service de l’audit interne à fournir des constatations et des recommandations utiles</w:t>
      </w:r>
      <w:r w:rsidRPr="00E76FCC">
        <w:rPr>
          <w:rStyle w:val="Appelnotedebasdep"/>
          <w:rFonts w:asciiTheme="majorBidi" w:hAnsiTheme="majorBidi" w:cstheme="majorBidi"/>
          <w:sz w:val="24"/>
          <w:szCs w:val="24"/>
        </w:rPr>
        <w:footnoteReference w:id="320"/>
      </w:r>
      <w:r w:rsidRPr="00E76FCC">
        <w:rPr>
          <w:rFonts w:asciiTheme="majorBidi" w:hAnsiTheme="majorBidi" w:cstheme="majorBidi"/>
          <w:sz w:val="24"/>
          <w:szCs w:val="24"/>
        </w:rPr>
        <w:t>. En effet, le produit final d’une mission d’audit est le rapport que l’auditeur rédige et qui contient des solutions pour aider l’entreprise à</w:t>
      </w:r>
      <w:r w:rsidR="00623AFC">
        <w:rPr>
          <w:rFonts w:asciiTheme="majorBidi" w:hAnsiTheme="majorBidi" w:cstheme="majorBidi"/>
          <w:sz w:val="24"/>
          <w:szCs w:val="24"/>
        </w:rPr>
        <w:t xml:space="preserve"> améliorer ses activités. À cet</w:t>
      </w:r>
      <w:r w:rsidRPr="00E76FCC">
        <w:rPr>
          <w:rFonts w:asciiTheme="majorBidi" w:hAnsiTheme="majorBidi" w:cstheme="majorBidi"/>
          <w:sz w:val="24"/>
          <w:szCs w:val="24"/>
        </w:rPr>
        <w:t xml:space="preserve"> effet, la </w:t>
      </w:r>
      <w:r w:rsidR="00623AFC">
        <w:rPr>
          <w:rFonts w:asciiTheme="majorBidi" w:hAnsiTheme="majorBidi" w:cstheme="majorBidi"/>
          <w:sz w:val="24"/>
          <w:szCs w:val="24"/>
        </w:rPr>
        <w:t>pertinence</w:t>
      </w:r>
      <w:r w:rsidRPr="00E76FCC">
        <w:rPr>
          <w:rFonts w:asciiTheme="majorBidi" w:hAnsiTheme="majorBidi" w:cstheme="majorBidi"/>
          <w:sz w:val="24"/>
          <w:szCs w:val="24"/>
        </w:rPr>
        <w:t xml:space="preserve"> des conclusions émises peut refléter la </w:t>
      </w:r>
      <w:r w:rsidR="00623AFC">
        <w:rPr>
          <w:rFonts w:asciiTheme="majorBidi" w:hAnsiTheme="majorBidi" w:cstheme="majorBidi"/>
          <w:sz w:val="24"/>
          <w:szCs w:val="24"/>
        </w:rPr>
        <w:t>qualité</w:t>
      </w:r>
      <w:r w:rsidRPr="00E76FCC">
        <w:rPr>
          <w:rFonts w:asciiTheme="majorBidi" w:hAnsiTheme="majorBidi" w:cstheme="majorBidi"/>
          <w:sz w:val="24"/>
          <w:szCs w:val="24"/>
        </w:rPr>
        <w:t xml:space="preserve"> des </w:t>
      </w:r>
      <w:r w:rsidR="00623AFC">
        <w:rPr>
          <w:rFonts w:asciiTheme="majorBidi" w:hAnsiTheme="majorBidi" w:cstheme="majorBidi"/>
          <w:sz w:val="24"/>
          <w:szCs w:val="24"/>
        </w:rPr>
        <w:t>audits effectués</w:t>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Sauf que, pour Olivier </w:t>
      </w:r>
      <w:r w:rsidR="005A720D" w:rsidRPr="00E76FCC">
        <w:rPr>
          <w:rFonts w:asciiTheme="majorBidi" w:hAnsiTheme="majorBidi" w:cstheme="majorBidi"/>
          <w:sz w:val="24"/>
          <w:szCs w:val="24"/>
        </w:rPr>
        <w:t>Herrbach</w:t>
      </w:r>
      <w:r w:rsidRPr="00E76FCC">
        <w:rPr>
          <w:rFonts w:asciiTheme="majorBidi" w:hAnsiTheme="majorBidi" w:cstheme="majorBidi"/>
          <w:sz w:val="24"/>
          <w:szCs w:val="24"/>
        </w:rPr>
        <w:t>, la qualité de l’audit n’est pas visible sur le marché puisque son résultat, le rapport d’audit, est le même quel que soit le travail fourni</w:t>
      </w:r>
      <w:r w:rsidRPr="00E76FCC">
        <w:rPr>
          <w:rStyle w:val="Appelnotedebasdep"/>
          <w:rFonts w:asciiTheme="majorBidi" w:hAnsiTheme="majorBidi" w:cstheme="majorBidi"/>
          <w:sz w:val="24"/>
          <w:szCs w:val="24"/>
        </w:rPr>
        <w:footnoteReference w:id="321"/>
      </w:r>
      <w:r w:rsidRPr="00E76FCC">
        <w:rPr>
          <w:rFonts w:asciiTheme="majorBidi" w:hAnsiTheme="majorBidi" w:cstheme="majorBidi"/>
          <w:sz w:val="24"/>
          <w:szCs w:val="24"/>
        </w:rPr>
        <w:t>. En d’autres termes, les observations et les solutions proposées dans le rapport d’audit que l’auditeur interne met à la disposition de la direction en fin de sa mission, ne peut refléter la qualité et la compétence des auditeurs, il s’agit d’un document élaboré soit par un auditeur qualifié ou non qualifié.</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Ce qui est également approuvé par Leyla</w:t>
      </w:r>
      <w:r w:rsidR="00550A04">
        <w:rPr>
          <w:rFonts w:asciiTheme="majorBidi" w:hAnsiTheme="majorBidi" w:cstheme="majorBidi"/>
          <w:sz w:val="24"/>
          <w:szCs w:val="24"/>
        </w:rPr>
        <w:t xml:space="preserve"> </w:t>
      </w:r>
      <w:r w:rsidRPr="00E76FCC">
        <w:rPr>
          <w:rFonts w:asciiTheme="majorBidi" w:hAnsiTheme="majorBidi" w:cstheme="majorBidi"/>
          <w:sz w:val="24"/>
          <w:szCs w:val="24"/>
        </w:rPr>
        <w:t>Ghasemi et al qui indiquent que le type et la taille des rapports d’audit n’ont pas d’impact sur la fonction et la position financière de l’entreprise.</w:t>
      </w:r>
      <w:r w:rsidRPr="00E76FCC">
        <w:rPr>
          <w:rStyle w:val="Appelnotedebasdep"/>
          <w:rFonts w:asciiTheme="majorBidi" w:hAnsiTheme="majorBidi" w:cstheme="majorBidi"/>
          <w:sz w:val="24"/>
          <w:szCs w:val="24"/>
          <w:lang w:val="en-US"/>
        </w:rPr>
        <w:footnoteReference w:id="322"/>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Comme la qualité de la fonction de l’audit interne peut également être associée au nombre et à la qualité du capital humain alloué à la fonction d’audit interne, à la méthodologie et aux outils adoptés par la fonction pour mener à bien son travail</w:t>
      </w:r>
      <w:r w:rsidRPr="00E76FCC">
        <w:rPr>
          <w:rStyle w:val="Appelnotedebasdep"/>
          <w:rFonts w:asciiTheme="majorBidi" w:hAnsiTheme="majorBidi" w:cstheme="majorBidi"/>
          <w:sz w:val="24"/>
          <w:szCs w:val="24"/>
        </w:rPr>
        <w:footnoteReference w:id="323"/>
      </w:r>
      <w:r w:rsidRPr="00E76FCC">
        <w:rPr>
          <w:rFonts w:asciiTheme="majorBidi" w:hAnsiTheme="majorBidi" w:cstheme="majorBidi"/>
          <w:sz w:val="24"/>
          <w:szCs w:val="24"/>
        </w:rPr>
        <w:t xml:space="preserve">. C’est bien les ressources et les outils utilisés qui permettent aux auditeurs d’appréhender leurs missions et leurs travaux. Cela se traduit également par les compétences requises par les auditeurs internes et la qualité des missions menées. </w:t>
      </w:r>
    </w:p>
    <w:p w:rsidR="00C42A9D" w:rsidRPr="00E76FCC" w:rsidRDefault="00C42A9D" w:rsidP="00E76FCC">
      <w:pPr>
        <w:pStyle w:val="Default"/>
        <w:spacing w:before="240" w:line="360" w:lineRule="auto"/>
        <w:jc w:val="both"/>
        <w:rPr>
          <w:rFonts w:asciiTheme="majorBidi" w:hAnsiTheme="majorBidi" w:cstheme="majorBidi"/>
          <w:color w:val="auto"/>
        </w:rPr>
      </w:pPr>
      <w:r w:rsidRPr="00E76FCC">
        <w:rPr>
          <w:rFonts w:asciiTheme="majorBidi" w:hAnsiTheme="majorBidi" w:cstheme="majorBidi"/>
          <w:color w:val="auto"/>
        </w:rPr>
        <w:t>Les CPA s’appuient sur les connaissances professionnelles des employés, de leur expérience et de leur jugement professionnel pour fournir des services d'audit de haute qualité</w:t>
      </w:r>
      <w:r w:rsidRPr="00E76FCC">
        <w:rPr>
          <w:rStyle w:val="Appelnotedebasdep"/>
          <w:rFonts w:asciiTheme="majorBidi" w:hAnsiTheme="majorBidi" w:cstheme="majorBidi"/>
          <w:color w:val="auto"/>
        </w:rPr>
        <w:footnoteReference w:id="324"/>
      </w:r>
      <w:r w:rsidRPr="00E76FCC">
        <w:rPr>
          <w:rFonts w:asciiTheme="majorBidi" w:hAnsiTheme="majorBidi" w:cstheme="majorBidi"/>
          <w:color w:val="auto"/>
        </w:rPr>
        <w:t xml:space="preserve">. </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Ce qui met en avant l’importance des pratiques et des techniques détenus par les auditeurs pour apporter une qualité à l’audit, cette qualité qui aura un effet sur la transparence et la crédibilité des informations diffusées aux investisseurs, c’est ainsi que leurs confiance en audit interne est fortement associée à la qualité des services fournis. </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Quant à </w:t>
      </w:r>
      <w:r w:rsidRPr="00E76FCC">
        <w:rPr>
          <w:rFonts w:asciiTheme="majorBidi" w:eastAsia="BatangChe" w:hAnsiTheme="majorBidi" w:cstheme="majorBidi"/>
          <w:color w:val="auto"/>
        </w:rPr>
        <w:t xml:space="preserve">Saidu </w:t>
      </w:r>
      <w:r w:rsidR="00550A04" w:rsidRPr="00E76FCC">
        <w:rPr>
          <w:rFonts w:asciiTheme="majorBidi" w:eastAsia="BatangChe" w:hAnsiTheme="majorBidi" w:cstheme="majorBidi"/>
          <w:color w:val="auto"/>
        </w:rPr>
        <w:t xml:space="preserve">Adara </w:t>
      </w:r>
      <w:r w:rsidRPr="00E76FCC">
        <w:rPr>
          <w:rFonts w:asciiTheme="majorBidi" w:eastAsia="BatangChe" w:hAnsiTheme="majorBidi" w:cstheme="majorBidi"/>
          <w:color w:val="auto"/>
        </w:rPr>
        <w:t xml:space="preserve">et Zabedah </w:t>
      </w:r>
      <w:r w:rsidR="00550A04" w:rsidRPr="00E76FCC">
        <w:rPr>
          <w:rFonts w:asciiTheme="majorBidi" w:eastAsia="BatangChe" w:hAnsiTheme="majorBidi" w:cstheme="majorBidi"/>
          <w:color w:val="auto"/>
        </w:rPr>
        <w:t>Saidin</w:t>
      </w:r>
      <w:r w:rsidR="00550A04">
        <w:rPr>
          <w:rFonts w:asciiTheme="majorBidi" w:eastAsia="BatangChe" w:hAnsiTheme="majorBidi" w:cstheme="majorBidi"/>
          <w:color w:val="auto"/>
        </w:rPr>
        <w:t>, ils</w:t>
      </w:r>
      <w:r w:rsidRPr="00E76FCC">
        <w:rPr>
          <w:rFonts w:asciiTheme="majorBidi" w:eastAsia="BatangChe" w:hAnsiTheme="majorBidi" w:cstheme="majorBidi"/>
          <w:color w:val="auto"/>
        </w:rPr>
        <w:t xml:space="preserve"> affirment que</w:t>
      </w:r>
      <w:r w:rsidRPr="00E76FCC">
        <w:rPr>
          <w:rFonts w:asciiTheme="majorBidi" w:hAnsiTheme="majorBidi" w:cstheme="majorBidi"/>
          <w:color w:val="auto"/>
        </w:rPr>
        <w:t xml:space="preserve"> l'efficacité de l’audit interne dans l'organisation des secteurs publics dépende de l'expérience de l’audit</w:t>
      </w:r>
      <w:r w:rsidRPr="00E76FCC">
        <w:rPr>
          <w:rStyle w:val="Appelnotedebasdep"/>
          <w:rFonts w:asciiTheme="majorBidi" w:hAnsiTheme="majorBidi" w:cstheme="majorBidi"/>
          <w:color w:val="auto"/>
        </w:rPr>
        <w:footnoteReference w:id="325"/>
      </w:r>
      <w:r w:rsidRPr="00E76FCC">
        <w:rPr>
          <w:rFonts w:asciiTheme="majorBidi" w:hAnsiTheme="majorBidi" w:cstheme="majorBidi"/>
          <w:color w:val="auto"/>
        </w:rPr>
        <w:t xml:space="preserve">. </w:t>
      </w:r>
    </w:p>
    <w:p w:rsidR="00C42A9D" w:rsidRPr="00E76FCC" w:rsidRDefault="00C42A9D" w:rsidP="00E76FCC">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lastRenderedPageBreak/>
        <w:t>L’expérience est une composante de professionnalisme, elle peut être aperçue comme l’ensemble des acquis que l’auditeur a obtenu pendant l’exercice de sa fonction au cours d’une longue durée.</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En effet, le manque d’expérience remet en doute la capacité des auditeurs à assurer la maitrise des activités de l’entité et l’aider à gérer ses risques. Plus le niveau d’expérience que les auditeurs internes possèdent est élevé, plus la contribution de l’audit interne dans la maitrise des activités et des risques de l’entité est d’une grande utilité.</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D’autant plus, lorsqu'un audit interne est considéré comme une valeur ajoutée, c'est une forte indication que l'audit était un audit interne de qualité</w:t>
      </w:r>
      <w:r w:rsidRPr="00E76FCC">
        <w:rPr>
          <w:rStyle w:val="Appelnotedebasdep"/>
          <w:rFonts w:asciiTheme="majorBidi" w:hAnsiTheme="majorBidi" w:cstheme="majorBidi"/>
          <w:sz w:val="24"/>
          <w:szCs w:val="24"/>
        </w:rPr>
        <w:footnoteReference w:id="326"/>
      </w:r>
      <w:r w:rsidRPr="00E76FCC">
        <w:rPr>
          <w:rFonts w:asciiTheme="majorBidi" w:hAnsiTheme="majorBidi" w:cstheme="majorBidi"/>
          <w:sz w:val="24"/>
          <w:szCs w:val="24"/>
        </w:rPr>
        <w:t xml:space="preserve">.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qualité de l’audit interne est garantie par la valeur créée par les services d’audit interne. En effet, un auditeur ayant les qualifications requises pour l’exercice de la profession d’audit et répondant à la définition d’audit interne, sera en mesure d’apporter une assurance raisonnable sur la maitrise des activités de l’entreprise et des conseils pertinents contribuant ainsi à générer une valeur ajoutée. Ceci permettra de juger que l’audit interne mené au sein de cette entité est un audit de qualité.</w:t>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Comme il semblerait important d’assembler les deux fonctions : audit interne et externe pour améliorer la qualité d’audit interne. Pour Mahmoud Abdal</w:t>
      </w:r>
      <w:r w:rsidR="00BC1A6C">
        <w:rPr>
          <w:rFonts w:asciiTheme="majorBidi" w:hAnsiTheme="majorBidi" w:cstheme="majorBidi"/>
          <w:sz w:val="24"/>
          <w:szCs w:val="24"/>
        </w:rPr>
        <w:t xml:space="preserve"> </w:t>
      </w:r>
      <w:r w:rsidRPr="00E76FCC">
        <w:rPr>
          <w:rFonts w:asciiTheme="majorBidi" w:hAnsiTheme="majorBidi" w:cstheme="majorBidi"/>
          <w:sz w:val="24"/>
          <w:szCs w:val="24"/>
        </w:rPr>
        <w:t xml:space="preserve">Fattah al </w:t>
      </w:r>
      <w:r w:rsidR="00BC1A6C" w:rsidRPr="00E76FCC">
        <w:rPr>
          <w:rFonts w:asciiTheme="majorBidi" w:hAnsiTheme="majorBidi" w:cstheme="majorBidi"/>
          <w:sz w:val="24"/>
          <w:szCs w:val="24"/>
        </w:rPr>
        <w:t xml:space="preserve">Weshah </w:t>
      </w:r>
      <w:r w:rsidRPr="00E76FCC">
        <w:rPr>
          <w:rFonts w:asciiTheme="majorBidi" w:hAnsiTheme="majorBidi" w:cstheme="majorBidi"/>
          <w:sz w:val="24"/>
          <w:szCs w:val="24"/>
        </w:rPr>
        <w:t>et Adel AL-Hashem, l’intégration des audits internes et externes joue un rôle positif au niveau des auditeurs qui exercent les deux fonctions (auditeurs internes et externes) en les aidant à réaliser leur meilleur rendement et à fournir les résultats d’un travail d’audit de haute qualité.</w:t>
      </w:r>
      <w:r w:rsidRPr="00E76FCC">
        <w:rPr>
          <w:rStyle w:val="Appelnotedebasdep"/>
          <w:rFonts w:asciiTheme="majorBidi" w:hAnsiTheme="majorBidi" w:cstheme="majorBidi"/>
          <w:sz w:val="24"/>
          <w:szCs w:val="24"/>
        </w:rPr>
        <w:footnoteReference w:id="327"/>
      </w:r>
    </w:p>
    <w:p w:rsidR="00C42A9D" w:rsidRPr="00E76FCC" w:rsidRDefault="00C42A9D" w:rsidP="00BC1A6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L’intégration des auditeurs internes et externes est un facteur de performance pour les deux fonctions dans la mesure où ces professionnels s’échangent </w:t>
      </w:r>
      <w:r w:rsidR="00BC1A6C">
        <w:rPr>
          <w:rFonts w:asciiTheme="majorBidi" w:hAnsiTheme="majorBidi" w:cstheme="majorBidi"/>
          <w:sz w:val="24"/>
          <w:szCs w:val="24"/>
        </w:rPr>
        <w:t>leurs</w:t>
      </w:r>
      <w:r w:rsidRPr="00E76FCC">
        <w:rPr>
          <w:rFonts w:asciiTheme="majorBidi" w:hAnsiTheme="majorBidi" w:cstheme="majorBidi"/>
          <w:sz w:val="24"/>
          <w:szCs w:val="24"/>
        </w:rPr>
        <w:t xml:space="preserve"> compétences et </w:t>
      </w:r>
      <w:r w:rsidR="00BC1A6C">
        <w:rPr>
          <w:rFonts w:asciiTheme="majorBidi" w:hAnsiTheme="majorBidi" w:cstheme="majorBidi"/>
          <w:sz w:val="24"/>
          <w:szCs w:val="24"/>
        </w:rPr>
        <w:t>leurs</w:t>
      </w:r>
      <w:r w:rsidRPr="00E76FCC">
        <w:rPr>
          <w:rFonts w:asciiTheme="majorBidi" w:hAnsiTheme="majorBidi" w:cstheme="majorBidi"/>
          <w:sz w:val="24"/>
          <w:szCs w:val="24"/>
        </w:rPr>
        <w:t xml:space="preserve"> expériences acquises pour réduire les lacunes et les faiblesses des deux fonctions et </w:t>
      </w:r>
      <w:r w:rsidR="00BC1A6C">
        <w:rPr>
          <w:rFonts w:asciiTheme="majorBidi" w:hAnsiTheme="majorBidi" w:cstheme="majorBidi"/>
          <w:sz w:val="24"/>
          <w:szCs w:val="24"/>
        </w:rPr>
        <w:t>aboutir à</w:t>
      </w:r>
      <w:r w:rsidRPr="00E76FCC">
        <w:rPr>
          <w:rFonts w:asciiTheme="majorBidi" w:hAnsiTheme="majorBidi" w:cstheme="majorBidi"/>
          <w:sz w:val="24"/>
          <w:szCs w:val="24"/>
        </w:rPr>
        <w:t xml:space="preserve"> des pratiques d’audit de haute qualité.</w:t>
      </w:r>
    </w:p>
    <w:p w:rsidR="00C42A9D" w:rsidRPr="00E76FCC" w:rsidRDefault="00C42A9D" w:rsidP="00E76FCC">
      <w:pPr>
        <w:autoSpaceDE w:val="0"/>
        <w:autoSpaceDN w:val="0"/>
        <w:adjustRightInd w:val="0"/>
        <w:jc w:val="both"/>
        <w:rPr>
          <w:rFonts w:asciiTheme="majorBidi" w:eastAsia="Calibri" w:hAnsiTheme="majorBidi" w:cstheme="majorBidi"/>
          <w:sz w:val="24"/>
          <w:szCs w:val="24"/>
        </w:rPr>
      </w:pPr>
      <w:r w:rsidRPr="00E76FCC">
        <w:rPr>
          <w:rFonts w:asciiTheme="majorBidi" w:eastAsia="Calibri" w:hAnsiTheme="majorBidi" w:cstheme="majorBidi"/>
          <w:sz w:val="24"/>
          <w:szCs w:val="24"/>
        </w:rPr>
        <w:lastRenderedPageBreak/>
        <w:t xml:space="preserve">De plus, une constatation de </w:t>
      </w:r>
      <w:r w:rsidRPr="00E76FCC">
        <w:rPr>
          <w:rFonts w:asciiTheme="majorBidi" w:hAnsiTheme="majorBidi" w:cstheme="majorBidi"/>
          <w:sz w:val="24"/>
          <w:szCs w:val="24"/>
        </w:rPr>
        <w:t>Géraldine Hottegindre et Cédric Lesage</w:t>
      </w:r>
      <w:r w:rsidRPr="00E76FCC">
        <w:rPr>
          <w:rFonts w:asciiTheme="majorBidi" w:eastAsia="Calibri" w:hAnsiTheme="majorBidi" w:cstheme="majorBidi"/>
          <w:sz w:val="24"/>
          <w:szCs w:val="24"/>
        </w:rPr>
        <w:t xml:space="preserve"> vient de mettre en évidence l’impact du coté personnel dans la mission des auditeurs. Ils ont constaté que la qualité de l’audit ou plutôt la mission d’audit peut être influencée par la sphère personnelle de l’auditeur. Si qualité de l’audit varie en fonction de l’indépendance et de la compétence, leurs résultats montrent également que la mission d’audit est quant à elle influencée en plus par la sphère personnelle.</w:t>
      </w:r>
      <w:r w:rsidRPr="00E76FCC">
        <w:rPr>
          <w:rStyle w:val="Appelnotedebasdep"/>
          <w:rFonts w:asciiTheme="majorBidi" w:hAnsiTheme="majorBidi" w:cstheme="majorBidi"/>
          <w:sz w:val="24"/>
          <w:szCs w:val="24"/>
        </w:rPr>
        <w:footnoteReference w:id="328"/>
      </w:r>
    </w:p>
    <w:p w:rsidR="00C42A9D" w:rsidRPr="00E76FCC" w:rsidRDefault="00C42A9D" w:rsidP="00CD0911">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De sa part Olivier Charpateau, rajoute également que l’éthique des auditeurs internes n’est en rien adossée à un cadre juridique spécifique. La problématique de l’éthique de l’auditeur interne est alors similaire à celle de tout salarié, une dimension d’indépendance. En effet, la direction de l’audit interne est parfois mise sous la responsabilité de la direction administrative et financière. Dans ce cas, il est impossible à l’auditeur d’émettre un avis indépendant sur le</w:t>
      </w:r>
      <w:r w:rsidR="00CD0911">
        <w:rPr>
          <w:rFonts w:asciiTheme="majorBidi" w:hAnsiTheme="majorBidi" w:cstheme="majorBidi"/>
          <w:sz w:val="24"/>
          <w:szCs w:val="24"/>
        </w:rPr>
        <w:t xml:space="preserve">s fonctions et processus de la direction </w:t>
      </w:r>
      <w:r w:rsidR="00CD0911" w:rsidRPr="00E76FCC">
        <w:rPr>
          <w:rFonts w:asciiTheme="majorBidi" w:hAnsiTheme="majorBidi" w:cstheme="majorBidi"/>
          <w:sz w:val="24"/>
          <w:szCs w:val="24"/>
        </w:rPr>
        <w:t>administrative et financière</w:t>
      </w:r>
      <w:r w:rsidRPr="00E76FCC">
        <w:rPr>
          <w:rFonts w:asciiTheme="majorBidi" w:hAnsiTheme="majorBidi" w:cstheme="majorBidi"/>
          <w:sz w:val="24"/>
          <w:szCs w:val="24"/>
        </w:rPr>
        <w:t>.</w:t>
      </w:r>
      <w:r w:rsidRPr="00E76FCC">
        <w:rPr>
          <w:rStyle w:val="Appelnotedebasdep"/>
          <w:rFonts w:asciiTheme="majorBidi" w:hAnsiTheme="majorBidi" w:cstheme="majorBidi"/>
          <w:sz w:val="24"/>
          <w:szCs w:val="24"/>
        </w:rPr>
        <w:footnoteReference w:id="329"/>
      </w:r>
    </w:p>
    <w:p w:rsidR="00C42A9D" w:rsidRPr="00E76FCC" w:rsidRDefault="00C42A9D" w:rsidP="00963FE2">
      <w:pPr>
        <w:autoSpaceDE w:val="0"/>
        <w:autoSpaceDN w:val="0"/>
        <w:adjustRightInd w:val="0"/>
        <w:jc w:val="both"/>
        <w:rPr>
          <w:rFonts w:asciiTheme="majorBidi" w:eastAsia="Calibri" w:hAnsiTheme="majorBidi" w:cstheme="majorBidi"/>
          <w:sz w:val="24"/>
          <w:szCs w:val="24"/>
        </w:rPr>
      </w:pPr>
      <w:r w:rsidRPr="00E76FCC">
        <w:rPr>
          <w:rFonts w:asciiTheme="majorBidi" w:hAnsiTheme="majorBidi" w:cstheme="majorBidi"/>
          <w:sz w:val="24"/>
          <w:szCs w:val="24"/>
        </w:rPr>
        <w:t>En effet, l</w:t>
      </w:r>
      <w:r w:rsidR="00963FE2">
        <w:rPr>
          <w:rFonts w:asciiTheme="majorBidi" w:hAnsiTheme="majorBidi" w:cstheme="majorBidi"/>
          <w:sz w:val="24"/>
          <w:szCs w:val="24"/>
        </w:rPr>
        <w:t xml:space="preserve">’éthique a un rôle crucial dans </w:t>
      </w:r>
      <w:r w:rsidRPr="00E76FCC">
        <w:rPr>
          <w:rFonts w:asciiTheme="majorBidi" w:hAnsiTheme="majorBidi" w:cstheme="majorBidi"/>
          <w:sz w:val="24"/>
          <w:szCs w:val="24"/>
        </w:rPr>
        <w:t xml:space="preserve">la qualité des travaux des auditeurs, ainsi, </w:t>
      </w:r>
      <w:r w:rsidR="00963FE2">
        <w:rPr>
          <w:rFonts w:asciiTheme="majorBidi" w:hAnsiTheme="majorBidi" w:cstheme="majorBidi"/>
          <w:sz w:val="24"/>
          <w:szCs w:val="24"/>
        </w:rPr>
        <w:t>si elle affecte leur</w:t>
      </w:r>
      <w:r w:rsidRPr="00E76FCC">
        <w:rPr>
          <w:rFonts w:asciiTheme="majorBidi" w:hAnsiTheme="majorBidi" w:cstheme="majorBidi"/>
          <w:sz w:val="24"/>
          <w:szCs w:val="24"/>
        </w:rPr>
        <w:t xml:space="preserve"> indépendance, la pertinence de leurs rapports et des observations </w:t>
      </w:r>
      <w:r w:rsidR="00963FE2">
        <w:rPr>
          <w:rFonts w:asciiTheme="majorBidi" w:hAnsiTheme="majorBidi" w:cstheme="majorBidi"/>
          <w:sz w:val="24"/>
          <w:szCs w:val="24"/>
        </w:rPr>
        <w:t>émises</w:t>
      </w:r>
      <w:r w:rsidR="0025402A">
        <w:rPr>
          <w:rFonts w:asciiTheme="majorBidi" w:hAnsiTheme="majorBidi" w:cstheme="majorBidi"/>
          <w:sz w:val="24"/>
          <w:szCs w:val="24"/>
        </w:rPr>
        <w:t xml:space="preserve"> risquent d’être réduite</w:t>
      </w:r>
      <w:r w:rsidRPr="00E76FCC">
        <w:rPr>
          <w:rFonts w:asciiTheme="majorBidi" w:hAnsiTheme="majorBidi" w:cstheme="majorBidi"/>
          <w:sz w:val="24"/>
          <w:szCs w:val="24"/>
        </w:rPr>
        <w:t xml:space="preserve">. </w:t>
      </w:r>
    </w:p>
    <w:p w:rsidR="00C42A9D" w:rsidRDefault="00C42A9D" w:rsidP="0025402A">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Pour conclure, la qualité de l’auditeur interne est </w:t>
      </w:r>
      <w:r w:rsidRPr="00E76FCC">
        <w:rPr>
          <w:rFonts w:asciiTheme="majorBidi" w:hAnsiTheme="majorBidi" w:cstheme="majorBidi"/>
          <w:sz w:val="24"/>
          <w:szCs w:val="24"/>
          <w:shd w:val="clear" w:color="auto" w:fill="FFFFFF"/>
        </w:rPr>
        <w:t xml:space="preserve">indispensable pour obtenir la bonne pratique de leur profession et apporter des conseils pertinents à l’entreprise en cas de détection des erreurs  </w:t>
      </w:r>
      <w:r w:rsidR="0025402A">
        <w:rPr>
          <w:rFonts w:asciiTheme="majorBidi" w:hAnsiTheme="majorBidi" w:cstheme="majorBidi"/>
          <w:sz w:val="24"/>
          <w:szCs w:val="24"/>
          <w:shd w:val="clear" w:color="auto" w:fill="FFFFFF"/>
        </w:rPr>
        <w:t>pour aboutir</w:t>
      </w:r>
      <w:r w:rsidRPr="00E76FCC">
        <w:rPr>
          <w:rFonts w:asciiTheme="majorBidi" w:hAnsiTheme="majorBidi" w:cstheme="majorBidi"/>
          <w:sz w:val="24"/>
          <w:szCs w:val="24"/>
          <w:shd w:val="clear" w:color="auto" w:fill="FFFFFF"/>
        </w:rPr>
        <w:t xml:space="preserve"> à l’amélioration de ses activités. Ainsi, l’éthique et la sphère personnelle devraie</w:t>
      </w:r>
      <w:r w:rsidR="0025402A">
        <w:rPr>
          <w:rFonts w:asciiTheme="majorBidi" w:hAnsiTheme="majorBidi" w:cstheme="majorBidi"/>
          <w:sz w:val="24"/>
          <w:szCs w:val="24"/>
          <w:shd w:val="clear" w:color="auto" w:fill="FFFFFF"/>
        </w:rPr>
        <w:t>nt être renforcées et influencer</w:t>
      </w:r>
      <w:r w:rsidRPr="00E76FCC">
        <w:rPr>
          <w:rFonts w:asciiTheme="majorBidi" w:hAnsiTheme="majorBidi" w:cstheme="majorBidi"/>
          <w:sz w:val="24"/>
          <w:szCs w:val="24"/>
          <w:shd w:val="clear" w:color="auto" w:fill="FFFFFF"/>
        </w:rPr>
        <w:t xml:space="preserve"> positivement la pratique de l’audit interne pour </w:t>
      </w:r>
      <w:r w:rsidRPr="00E76FCC">
        <w:rPr>
          <w:rFonts w:asciiTheme="majorBidi" w:hAnsiTheme="majorBidi" w:cstheme="majorBidi"/>
          <w:sz w:val="24"/>
          <w:szCs w:val="24"/>
        </w:rPr>
        <w:t xml:space="preserve">permettre </w:t>
      </w:r>
      <w:r w:rsidRPr="00E76FCC">
        <w:rPr>
          <w:rFonts w:asciiTheme="majorBidi" w:hAnsiTheme="majorBidi" w:cstheme="majorBidi"/>
          <w:sz w:val="24"/>
          <w:szCs w:val="24"/>
          <w:shd w:val="clear" w:color="auto" w:fill="FFFFFF"/>
        </w:rPr>
        <w:t xml:space="preserve">d’effectuer des contrôles et des évaluations </w:t>
      </w:r>
      <w:r w:rsidRPr="00E76FCC">
        <w:rPr>
          <w:rFonts w:asciiTheme="majorBidi" w:hAnsiTheme="majorBidi" w:cstheme="majorBidi"/>
          <w:sz w:val="24"/>
          <w:szCs w:val="24"/>
        </w:rPr>
        <w:t xml:space="preserve">adaptés aux besoins exprimés par l’entreprise. </w:t>
      </w:r>
    </w:p>
    <w:p w:rsidR="00052832" w:rsidRDefault="00052832" w:rsidP="00E76FCC">
      <w:pPr>
        <w:spacing w:before="240"/>
        <w:jc w:val="both"/>
        <w:rPr>
          <w:rFonts w:asciiTheme="majorBidi" w:hAnsiTheme="majorBidi" w:cstheme="majorBidi"/>
          <w:sz w:val="24"/>
          <w:szCs w:val="24"/>
        </w:rPr>
      </w:pPr>
    </w:p>
    <w:p w:rsidR="005A720D" w:rsidRDefault="005A720D" w:rsidP="00E76FCC">
      <w:pPr>
        <w:spacing w:before="240"/>
        <w:jc w:val="both"/>
        <w:rPr>
          <w:rFonts w:asciiTheme="majorBidi" w:hAnsiTheme="majorBidi" w:cstheme="majorBidi"/>
          <w:sz w:val="24"/>
          <w:szCs w:val="24"/>
        </w:rPr>
      </w:pPr>
    </w:p>
    <w:p w:rsidR="00052832" w:rsidRDefault="00052832" w:rsidP="00E76FCC">
      <w:pPr>
        <w:spacing w:before="240"/>
        <w:jc w:val="both"/>
        <w:rPr>
          <w:rFonts w:asciiTheme="majorBidi" w:hAnsiTheme="majorBidi" w:cstheme="majorBidi"/>
          <w:sz w:val="24"/>
          <w:szCs w:val="24"/>
        </w:rPr>
      </w:pPr>
    </w:p>
    <w:p w:rsidR="00C42A9D" w:rsidRPr="00E76FCC" w:rsidRDefault="00C42A9D" w:rsidP="00BA16E6">
      <w:pPr>
        <w:pStyle w:val="Paragraphedeliste"/>
        <w:numPr>
          <w:ilvl w:val="0"/>
          <w:numId w:val="60"/>
        </w:numPr>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L’évaluation et </w:t>
      </w:r>
      <w:r w:rsidR="008C6D4F">
        <w:rPr>
          <w:rFonts w:asciiTheme="majorBidi" w:hAnsiTheme="majorBidi" w:cstheme="majorBidi"/>
          <w:b/>
          <w:bCs/>
          <w:sz w:val="24"/>
          <w:szCs w:val="24"/>
        </w:rPr>
        <w:t xml:space="preserve">la </w:t>
      </w:r>
      <w:r w:rsidRPr="00E76FCC">
        <w:rPr>
          <w:rFonts w:asciiTheme="majorBidi" w:hAnsiTheme="majorBidi" w:cstheme="majorBidi"/>
          <w:b/>
          <w:bCs/>
          <w:sz w:val="24"/>
          <w:szCs w:val="24"/>
        </w:rPr>
        <w:t>supervision de la qualité de l’audit interne :</w:t>
      </w:r>
    </w:p>
    <w:p w:rsidR="00C42A9D" w:rsidRPr="00E76FCC" w:rsidRDefault="00C42A9D" w:rsidP="00E76FCC">
      <w:pPr>
        <w:pStyle w:val="Titre3"/>
        <w:shd w:val="clear" w:color="auto" w:fill="FFFFFF"/>
        <w:spacing w:before="0" w:after="240" w:line="360" w:lineRule="auto"/>
        <w:jc w:val="both"/>
        <w:rPr>
          <w:rFonts w:asciiTheme="majorBidi" w:hAnsiTheme="majorBidi"/>
          <w:b w:val="0"/>
          <w:bCs w:val="0"/>
          <w:color w:val="auto"/>
          <w:sz w:val="24"/>
          <w:szCs w:val="24"/>
        </w:rPr>
      </w:pPr>
      <w:r w:rsidRPr="00E76FCC">
        <w:rPr>
          <w:rStyle w:val="apple-converted-space"/>
          <w:rFonts w:asciiTheme="majorBidi" w:hAnsiTheme="majorBidi"/>
          <w:b w:val="0"/>
          <w:bCs w:val="0"/>
          <w:color w:val="auto"/>
          <w:sz w:val="24"/>
          <w:szCs w:val="24"/>
        </w:rPr>
        <w:t>Afin d’</w:t>
      </w:r>
      <w:r w:rsidRPr="00E76FCC">
        <w:rPr>
          <w:rFonts w:asciiTheme="majorBidi" w:hAnsiTheme="majorBidi"/>
          <w:b w:val="0"/>
          <w:bCs w:val="0"/>
          <w:color w:val="auto"/>
          <w:sz w:val="24"/>
          <w:szCs w:val="24"/>
        </w:rPr>
        <w:t xml:space="preserve">apprécier les bonnes pratiques et évaluer la conformité de l’audit interne aux exigences de la fonction ainsi qu’aux normes et au code de déontologie, l’audit interne </w:t>
      </w:r>
      <w:r w:rsidRPr="00E76FCC">
        <w:rPr>
          <w:rStyle w:val="apple-converted-space"/>
          <w:rFonts w:asciiTheme="majorBidi" w:hAnsiTheme="majorBidi"/>
          <w:b w:val="0"/>
          <w:bCs w:val="0"/>
          <w:color w:val="auto"/>
          <w:sz w:val="24"/>
          <w:szCs w:val="24"/>
        </w:rPr>
        <w:t xml:space="preserve">doit être à son tour </w:t>
      </w:r>
      <w:r w:rsidRPr="00E76FCC">
        <w:rPr>
          <w:rFonts w:asciiTheme="majorBidi" w:hAnsiTheme="majorBidi"/>
          <w:b w:val="0"/>
          <w:bCs w:val="0"/>
          <w:color w:val="auto"/>
          <w:sz w:val="24"/>
          <w:szCs w:val="24"/>
        </w:rPr>
        <w:t xml:space="preserve">évalué ou encore audité. </w:t>
      </w:r>
    </w:p>
    <w:p w:rsidR="00C42A9D" w:rsidRPr="00E76FCC" w:rsidRDefault="00C42A9D" w:rsidP="001F2453">
      <w:pPr>
        <w:tabs>
          <w:tab w:val="left" w:pos="4253"/>
        </w:tabs>
        <w:jc w:val="both"/>
        <w:rPr>
          <w:rFonts w:asciiTheme="majorBidi" w:hAnsiTheme="majorBidi" w:cstheme="majorBidi"/>
          <w:sz w:val="24"/>
          <w:szCs w:val="24"/>
        </w:rPr>
      </w:pPr>
      <w:r w:rsidRPr="00E76FCC">
        <w:rPr>
          <w:rFonts w:asciiTheme="majorBidi" w:hAnsiTheme="majorBidi" w:cstheme="majorBidi"/>
          <w:sz w:val="24"/>
          <w:szCs w:val="24"/>
        </w:rPr>
        <w:t>Selon le Statement on Auditing Standards (SAS) n° 9, la décision de s'appuyer sur l'audit interne devrait être précédée d'une évaluation de la fonction d'audit interne</w:t>
      </w:r>
      <w:r w:rsidRPr="00E76FCC">
        <w:rPr>
          <w:rStyle w:val="Appelnotedebasdep"/>
          <w:rFonts w:asciiTheme="majorBidi" w:hAnsiTheme="majorBidi" w:cstheme="majorBidi"/>
          <w:sz w:val="24"/>
          <w:szCs w:val="24"/>
        </w:rPr>
        <w:footnoteReference w:id="330"/>
      </w:r>
      <w:r w:rsidRPr="00E76FCC">
        <w:rPr>
          <w:rFonts w:asciiTheme="majorBidi" w:hAnsiTheme="majorBidi" w:cstheme="majorBidi"/>
          <w:sz w:val="24"/>
          <w:szCs w:val="24"/>
        </w:rPr>
        <w:t>.</w:t>
      </w:r>
    </w:p>
    <w:p w:rsidR="00C42A9D" w:rsidRPr="00E76FCC" w:rsidRDefault="00C42A9D" w:rsidP="00EF56CE">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Les équipes d’évaluation </w:t>
      </w:r>
      <w:r w:rsidR="00EF56CE">
        <w:rPr>
          <w:rFonts w:asciiTheme="majorBidi" w:hAnsiTheme="majorBidi" w:cstheme="majorBidi"/>
          <w:sz w:val="24"/>
          <w:szCs w:val="24"/>
        </w:rPr>
        <w:t>doivent être</w:t>
      </w:r>
      <w:r w:rsidRPr="00E76FCC">
        <w:rPr>
          <w:rFonts w:asciiTheme="majorBidi" w:hAnsiTheme="majorBidi" w:cstheme="majorBidi"/>
          <w:sz w:val="24"/>
          <w:szCs w:val="24"/>
        </w:rPr>
        <w:t xml:space="preserve"> chevronnées, et </w:t>
      </w:r>
      <w:r w:rsidR="00EF56CE">
        <w:rPr>
          <w:rFonts w:asciiTheme="majorBidi" w:hAnsiTheme="majorBidi" w:cstheme="majorBidi"/>
          <w:sz w:val="24"/>
          <w:szCs w:val="24"/>
        </w:rPr>
        <w:t xml:space="preserve">doivent </w:t>
      </w:r>
      <w:r w:rsidRPr="00E76FCC">
        <w:rPr>
          <w:rFonts w:asciiTheme="majorBidi" w:hAnsiTheme="majorBidi" w:cstheme="majorBidi"/>
          <w:sz w:val="24"/>
          <w:szCs w:val="24"/>
        </w:rPr>
        <w:t>maitrise</w:t>
      </w:r>
      <w:r w:rsidR="00EF56CE">
        <w:rPr>
          <w:rFonts w:asciiTheme="majorBidi" w:hAnsiTheme="majorBidi" w:cstheme="majorBidi"/>
          <w:sz w:val="24"/>
          <w:szCs w:val="24"/>
        </w:rPr>
        <w:t>r</w:t>
      </w:r>
      <w:r w:rsidRPr="00E76FCC">
        <w:rPr>
          <w:rFonts w:asciiTheme="majorBidi" w:hAnsiTheme="majorBidi" w:cstheme="majorBidi"/>
          <w:sz w:val="24"/>
          <w:szCs w:val="24"/>
        </w:rPr>
        <w:t xml:space="preserve"> les connaissances nécessaires dans le domaine de l’audit, tout en ayant </w:t>
      </w:r>
      <w:r w:rsidR="00EF56CE">
        <w:rPr>
          <w:rFonts w:asciiTheme="majorBidi" w:hAnsiTheme="majorBidi" w:cstheme="majorBidi"/>
          <w:sz w:val="24"/>
          <w:szCs w:val="24"/>
        </w:rPr>
        <w:t>les</w:t>
      </w:r>
      <w:r w:rsidRPr="00E76FCC">
        <w:rPr>
          <w:rFonts w:asciiTheme="majorBidi" w:hAnsiTheme="majorBidi" w:cstheme="majorBidi"/>
          <w:sz w:val="24"/>
          <w:szCs w:val="24"/>
        </w:rPr>
        <w:t xml:space="preserve"> a</w:t>
      </w:r>
      <w:r w:rsidRPr="00E76FCC">
        <w:rPr>
          <w:rFonts w:asciiTheme="majorBidi" w:hAnsiTheme="majorBidi" w:cstheme="majorBidi"/>
          <w:sz w:val="24"/>
          <w:szCs w:val="24"/>
          <w:shd w:val="clear" w:color="auto" w:fill="FFFFFF"/>
        </w:rPr>
        <w:t>ptitudes les aidant à évaluer</w:t>
      </w:r>
      <w:r w:rsidRPr="00E76FCC">
        <w:rPr>
          <w:rFonts w:asciiTheme="majorBidi" w:hAnsiTheme="majorBidi" w:cstheme="majorBidi"/>
          <w:sz w:val="24"/>
          <w:szCs w:val="24"/>
        </w:rPr>
        <w:t xml:space="preserve"> le travail accomplis par l’auditeur interne.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La norme 1300 prescrit la nécessité de tenir à jour un programme d’assurance et d’amélioration qualité portant sur tous les aspects de l’audit interne. Ce programme doit comporter des évaluations tant internes qu’externes</w:t>
      </w:r>
      <w:r w:rsidRPr="00E76FCC">
        <w:rPr>
          <w:rStyle w:val="Appelnotedebasdep"/>
          <w:rFonts w:asciiTheme="majorBidi" w:hAnsiTheme="majorBidi" w:cstheme="majorBidi"/>
          <w:sz w:val="24"/>
          <w:szCs w:val="24"/>
        </w:rPr>
        <w:footnoteReference w:id="331"/>
      </w:r>
      <w:r w:rsidRPr="00E76FCC">
        <w:rPr>
          <w:rFonts w:asciiTheme="majorBidi" w:hAnsiTheme="majorBidi" w:cstheme="majorBidi"/>
          <w:sz w:val="24"/>
          <w:szCs w:val="24"/>
        </w:rPr>
        <w:t>.</w:t>
      </w:r>
    </w:p>
    <w:p w:rsidR="00C42A9D" w:rsidRPr="00E76FCC" w:rsidRDefault="00C42A9D"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2.1 L’évaluations interne :</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auditeurs peuvent être évalués plusieurs fois par an, le but est qu’ils modifient leurs façons de faire tant sur le plan technique que sur le comportement</w:t>
      </w:r>
      <w:r w:rsidRPr="00E76FCC">
        <w:rPr>
          <w:rStyle w:val="Appelnotedebasdep"/>
          <w:rFonts w:asciiTheme="majorBidi" w:hAnsiTheme="majorBidi" w:cstheme="majorBidi"/>
          <w:sz w:val="24"/>
          <w:szCs w:val="24"/>
        </w:rPr>
        <w:footnoteReference w:id="332"/>
      </w:r>
      <w:r w:rsidRPr="00E76FCC">
        <w:rPr>
          <w:rFonts w:asciiTheme="majorBidi" w:hAnsiTheme="majorBidi" w:cstheme="majorBidi"/>
          <w:sz w:val="24"/>
          <w:szCs w:val="24"/>
        </w:rPr>
        <w:t xml:space="preserve">. Ce sont des évaluations périodiques qui permettent de contrôler et de surveiller les missions accomplies par les auditeurs internes, et qui peuvent être conduites par le chef de mission ou les services centraux de l’audit interne ou d’autres personnes ayant les aptitudes </w:t>
      </w:r>
      <w:r w:rsidR="00EF56CE">
        <w:rPr>
          <w:rFonts w:asciiTheme="majorBidi" w:hAnsiTheme="majorBidi" w:cstheme="majorBidi"/>
          <w:sz w:val="24"/>
          <w:szCs w:val="24"/>
        </w:rPr>
        <w:t xml:space="preserve">nécessaires </w:t>
      </w:r>
      <w:r w:rsidRPr="00E76FCC">
        <w:rPr>
          <w:rFonts w:asciiTheme="majorBidi" w:hAnsiTheme="majorBidi" w:cstheme="majorBidi"/>
          <w:sz w:val="24"/>
          <w:szCs w:val="24"/>
        </w:rPr>
        <w:t>pour pouvoir évaluer la qualité d’un audit. </w:t>
      </w:r>
    </w:p>
    <w:p w:rsidR="00C42A9D" w:rsidRPr="00E76FCC" w:rsidRDefault="00C42A9D" w:rsidP="00BA16E6">
      <w:pPr>
        <w:pStyle w:val="Paragraphedeliste"/>
        <w:numPr>
          <w:ilvl w:val="0"/>
          <w:numId w:val="33"/>
        </w:numPr>
        <w:autoSpaceDE w:val="0"/>
        <w:autoSpaceDN w:val="0"/>
        <w:adjustRightInd w:val="0"/>
        <w:spacing w:after="0" w:line="360" w:lineRule="auto"/>
        <w:contextualSpacing w:val="0"/>
        <w:jc w:val="both"/>
        <w:rPr>
          <w:rFonts w:asciiTheme="majorBidi" w:hAnsiTheme="majorBidi" w:cstheme="majorBidi"/>
          <w:sz w:val="24"/>
          <w:szCs w:val="24"/>
        </w:rPr>
      </w:pPr>
      <w:r w:rsidRPr="00E76FCC">
        <w:rPr>
          <w:rFonts w:asciiTheme="majorBidi" w:hAnsiTheme="majorBidi" w:cstheme="majorBidi"/>
          <w:sz w:val="24"/>
          <w:szCs w:val="24"/>
        </w:rPr>
        <w:t>La supervision par le chef de mission:</w:t>
      </w:r>
    </w:p>
    <w:p w:rsidR="00C42A9D" w:rsidRPr="00E76FCC" w:rsidRDefault="00C42A9D"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 rôle du chef de mission reste essentiel pour diriger les travaux des auditeurs et  veiller au succès de leur mission. Les appréciations peuvent porter sur :</w:t>
      </w:r>
      <w:r w:rsidRPr="00E76FCC">
        <w:rPr>
          <w:rStyle w:val="Appelnotedebasdep"/>
          <w:rFonts w:asciiTheme="majorBidi" w:hAnsiTheme="majorBidi" w:cstheme="majorBidi"/>
          <w:sz w:val="24"/>
          <w:szCs w:val="24"/>
        </w:rPr>
        <w:footnoteReference w:id="333"/>
      </w:r>
    </w:p>
    <w:p w:rsidR="00C42A9D" w:rsidRPr="00E76FCC" w:rsidRDefault="00C42A9D" w:rsidP="00BA16E6">
      <w:pPr>
        <w:pStyle w:val="Paragraphedeliste"/>
        <w:numPr>
          <w:ilvl w:val="1"/>
          <w:numId w:val="34"/>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La compétence des auditeurs, appréciée dans le cadre de la mission qu’ils viennent d’accomplir ;</w:t>
      </w:r>
    </w:p>
    <w:p w:rsidR="00C42A9D" w:rsidRPr="00E76FCC" w:rsidRDefault="00C42A9D" w:rsidP="00BA16E6">
      <w:pPr>
        <w:pStyle w:val="Paragraphedeliste"/>
        <w:numPr>
          <w:ilvl w:val="1"/>
          <w:numId w:val="34"/>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lastRenderedPageBreak/>
        <w:t>la qualité de la communication avec les audités et le comportement des auditeurs au cours de la mission ;</w:t>
      </w:r>
    </w:p>
    <w:p w:rsidR="00C42A9D" w:rsidRPr="00E76FCC" w:rsidRDefault="00C42A9D" w:rsidP="00BA16E6">
      <w:pPr>
        <w:pStyle w:val="Paragraphedeliste"/>
        <w:numPr>
          <w:ilvl w:val="1"/>
          <w:numId w:val="34"/>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le respect de la méthodologie d’audit et le choix judicieux des outils d’investigation ;</w:t>
      </w:r>
    </w:p>
    <w:p w:rsidR="00C42A9D" w:rsidRPr="00E76FCC" w:rsidRDefault="00C42A9D" w:rsidP="00BA16E6">
      <w:pPr>
        <w:pStyle w:val="Paragraphedeliste"/>
        <w:numPr>
          <w:ilvl w:val="1"/>
          <w:numId w:val="34"/>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la qualité et la pertinence des constats et observations ;</w:t>
      </w:r>
    </w:p>
    <w:p w:rsidR="00C42A9D" w:rsidRPr="00E76FCC" w:rsidRDefault="00C42A9D" w:rsidP="00BA16E6">
      <w:pPr>
        <w:pStyle w:val="Paragraphedeliste"/>
        <w:numPr>
          <w:ilvl w:val="1"/>
          <w:numId w:val="34"/>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la qualité du rapport d’audit et le respect des délais ;</w:t>
      </w:r>
    </w:p>
    <w:p w:rsidR="00C42A9D" w:rsidRPr="00E76FCC" w:rsidRDefault="00C42A9D" w:rsidP="00BA16E6">
      <w:pPr>
        <w:pStyle w:val="Paragraphedeliste"/>
        <w:numPr>
          <w:ilvl w:val="1"/>
          <w:numId w:val="34"/>
        </w:numPr>
        <w:tabs>
          <w:tab w:val="left" w:pos="4826"/>
        </w:tabs>
        <w:spacing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le réalisme des recommandations : leur applicabilité et leur efficacité.</w:t>
      </w:r>
    </w:p>
    <w:p w:rsidR="00C42A9D" w:rsidRPr="00E76FCC" w:rsidRDefault="00C42A9D" w:rsidP="003B311A">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Le chef de mission doit être en mesure</w:t>
      </w:r>
      <w:r w:rsidR="00D85533">
        <w:rPr>
          <w:rFonts w:asciiTheme="majorBidi" w:hAnsiTheme="majorBidi" w:cstheme="majorBidi"/>
          <w:sz w:val="24"/>
          <w:szCs w:val="24"/>
        </w:rPr>
        <w:t xml:space="preserve"> de formuler une opinion sur la conformité </w:t>
      </w:r>
      <w:r w:rsidR="00C578E5">
        <w:rPr>
          <w:rFonts w:asciiTheme="majorBidi" w:hAnsiTheme="majorBidi" w:cstheme="majorBidi"/>
          <w:sz w:val="24"/>
          <w:szCs w:val="24"/>
        </w:rPr>
        <w:t>de la mission d’audit interne</w:t>
      </w:r>
      <w:r w:rsidRPr="00E76FCC">
        <w:rPr>
          <w:rFonts w:asciiTheme="majorBidi" w:hAnsiTheme="majorBidi" w:cstheme="majorBidi"/>
          <w:sz w:val="24"/>
          <w:szCs w:val="24"/>
        </w:rPr>
        <w:t xml:space="preserve"> et </w:t>
      </w:r>
      <w:r w:rsidR="00C578E5">
        <w:rPr>
          <w:rFonts w:asciiTheme="majorBidi" w:hAnsiTheme="majorBidi" w:cstheme="majorBidi"/>
          <w:sz w:val="24"/>
          <w:szCs w:val="24"/>
        </w:rPr>
        <w:t>la qualité</w:t>
      </w:r>
      <w:r w:rsidRPr="00E76FCC">
        <w:rPr>
          <w:rFonts w:asciiTheme="majorBidi" w:hAnsiTheme="majorBidi" w:cstheme="majorBidi"/>
          <w:sz w:val="24"/>
          <w:szCs w:val="24"/>
        </w:rPr>
        <w:t xml:space="preserve"> des rapports</w:t>
      </w:r>
      <w:r w:rsidR="00C578E5">
        <w:rPr>
          <w:rFonts w:asciiTheme="majorBidi" w:hAnsiTheme="majorBidi" w:cstheme="majorBidi"/>
          <w:sz w:val="24"/>
          <w:szCs w:val="24"/>
        </w:rPr>
        <w:t xml:space="preserve"> élaborés</w:t>
      </w:r>
      <w:r w:rsidRPr="00E76FCC">
        <w:rPr>
          <w:rFonts w:asciiTheme="majorBidi" w:hAnsiTheme="majorBidi" w:cstheme="majorBidi"/>
          <w:sz w:val="24"/>
          <w:szCs w:val="24"/>
        </w:rPr>
        <w:t xml:space="preserve">, d’assurer la supervision et le suivi des compétences des auditeurs, et d’évaluer la qualité des conseils apportés, </w:t>
      </w:r>
      <w:r w:rsidR="00C578E5">
        <w:rPr>
          <w:rFonts w:asciiTheme="majorBidi" w:hAnsiTheme="majorBidi" w:cstheme="majorBidi"/>
          <w:sz w:val="24"/>
          <w:szCs w:val="24"/>
        </w:rPr>
        <w:t>afin de</w:t>
      </w:r>
      <w:r w:rsidRPr="00E76FCC">
        <w:rPr>
          <w:rFonts w:asciiTheme="majorBidi" w:hAnsiTheme="majorBidi" w:cstheme="majorBidi"/>
          <w:sz w:val="24"/>
          <w:szCs w:val="24"/>
        </w:rPr>
        <w:t xml:space="preserve"> contribuer à l’amélioration de son fonctionnement.</w:t>
      </w:r>
    </w:p>
    <w:p w:rsidR="00C42A9D" w:rsidRPr="00E76FCC" w:rsidRDefault="00C42A9D" w:rsidP="00BA16E6">
      <w:pPr>
        <w:pStyle w:val="Paragraphedeliste"/>
        <w:numPr>
          <w:ilvl w:val="0"/>
          <w:numId w:val="32"/>
        </w:numPr>
        <w:autoSpaceDE w:val="0"/>
        <w:autoSpaceDN w:val="0"/>
        <w:adjustRightInd w:val="0"/>
        <w:spacing w:after="0" w:line="360" w:lineRule="auto"/>
        <w:contextualSpacing w:val="0"/>
        <w:jc w:val="both"/>
        <w:rPr>
          <w:rFonts w:asciiTheme="majorBidi" w:hAnsiTheme="majorBidi" w:cstheme="majorBidi"/>
          <w:sz w:val="24"/>
          <w:szCs w:val="24"/>
        </w:rPr>
      </w:pPr>
      <w:r w:rsidRPr="00E76FCC">
        <w:rPr>
          <w:rFonts w:asciiTheme="majorBidi" w:hAnsiTheme="majorBidi" w:cstheme="majorBidi"/>
          <w:sz w:val="24"/>
          <w:szCs w:val="24"/>
        </w:rPr>
        <w:t>Les services centraux de l’audit interne :</w:t>
      </w:r>
    </w:p>
    <w:p w:rsidR="00C42A9D" w:rsidRPr="00E76FCC" w:rsidRDefault="00C42A9D"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Ce sont les services centraux de l’audit interne qui vont aller auditer les services d’audit décentralisés et vont, ce faisant, s’assurer :</w:t>
      </w:r>
      <w:r w:rsidRPr="00E76FCC">
        <w:rPr>
          <w:rStyle w:val="Appelnotedebasdep"/>
          <w:rFonts w:asciiTheme="majorBidi" w:hAnsiTheme="majorBidi" w:cstheme="majorBidi"/>
          <w:sz w:val="24"/>
          <w:szCs w:val="24"/>
        </w:rPr>
        <w:footnoteReference w:id="334"/>
      </w:r>
    </w:p>
    <w:p w:rsidR="00C42A9D" w:rsidRPr="00E76FCC" w:rsidRDefault="00C42A9D" w:rsidP="00BA16E6">
      <w:pPr>
        <w:pStyle w:val="Paragraphedeliste"/>
        <w:numPr>
          <w:ilvl w:val="0"/>
          <w:numId w:val="35"/>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que les normes prescrites sont bien respectées ;</w:t>
      </w:r>
    </w:p>
    <w:p w:rsidR="00C42A9D" w:rsidRPr="00E76FCC" w:rsidRDefault="00C42A9D" w:rsidP="00BA16E6">
      <w:pPr>
        <w:pStyle w:val="Paragraphedeliste"/>
        <w:numPr>
          <w:ilvl w:val="0"/>
          <w:numId w:val="35"/>
        </w:numPr>
        <w:autoSpaceDE w:val="0"/>
        <w:autoSpaceDN w:val="0"/>
        <w:adjustRightInd w:val="0"/>
        <w:spacing w:after="0"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que la formation et le niveau professionnel des auditeurs sont bien ceux qui sont définis par l’organisation ;</w:t>
      </w:r>
    </w:p>
    <w:p w:rsidR="00C42A9D" w:rsidRPr="00E76FCC" w:rsidRDefault="00C42A9D" w:rsidP="00BA16E6">
      <w:pPr>
        <w:pStyle w:val="Paragraphedeliste"/>
        <w:numPr>
          <w:ilvl w:val="0"/>
          <w:numId w:val="35"/>
        </w:numPr>
        <w:autoSpaceDE w:val="0"/>
        <w:autoSpaceDN w:val="0"/>
        <w:adjustRightInd w:val="0"/>
        <w:spacing w:line="360" w:lineRule="auto"/>
        <w:ind w:left="567" w:hanging="141"/>
        <w:contextualSpacing w:val="0"/>
        <w:jc w:val="both"/>
        <w:rPr>
          <w:rFonts w:asciiTheme="majorBidi" w:hAnsiTheme="majorBidi" w:cstheme="majorBidi"/>
          <w:sz w:val="24"/>
          <w:szCs w:val="24"/>
        </w:rPr>
      </w:pPr>
      <w:r w:rsidRPr="00E76FCC">
        <w:rPr>
          <w:rFonts w:asciiTheme="majorBidi" w:hAnsiTheme="majorBidi" w:cstheme="majorBidi"/>
          <w:sz w:val="24"/>
          <w:szCs w:val="24"/>
        </w:rPr>
        <w:t>que la fonction d’audit interne est bien acceptée par l’unité décentralisée et qu’elle y travaille avec efficacité.</w:t>
      </w:r>
    </w:p>
    <w:p w:rsidR="00C42A9D" w:rsidRPr="00E76FCC" w:rsidRDefault="00C42A9D" w:rsidP="008E6F3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À l’issue de ces missions d’évaluation de l’audit interne, les personnes chargées de l’évaluation dégageront les constats révélés au cours de l’évaluation, ainsi que les suggestions pour l’amélioration de la qualité de la fonction et du travail de l’auditeur interne, </w:t>
      </w:r>
      <w:r w:rsidR="008E6F3D">
        <w:rPr>
          <w:rFonts w:asciiTheme="majorBidi" w:hAnsiTheme="majorBidi" w:cstheme="majorBidi"/>
          <w:sz w:val="24"/>
          <w:szCs w:val="24"/>
        </w:rPr>
        <w:t>en vue d’assurer une</w:t>
      </w:r>
      <w:r w:rsidRPr="00E76FCC">
        <w:rPr>
          <w:rFonts w:asciiTheme="majorBidi" w:hAnsiTheme="majorBidi" w:cstheme="majorBidi"/>
          <w:sz w:val="24"/>
          <w:szCs w:val="24"/>
        </w:rPr>
        <w:t xml:space="preserve"> meilleure </w:t>
      </w:r>
      <w:r w:rsidR="008E6F3D">
        <w:rPr>
          <w:rFonts w:asciiTheme="majorBidi" w:hAnsiTheme="majorBidi" w:cstheme="majorBidi"/>
          <w:sz w:val="24"/>
          <w:szCs w:val="24"/>
        </w:rPr>
        <w:t>maitrise</w:t>
      </w:r>
      <w:r w:rsidRPr="00E76FCC">
        <w:rPr>
          <w:rFonts w:asciiTheme="majorBidi" w:hAnsiTheme="majorBidi" w:cstheme="majorBidi"/>
          <w:sz w:val="24"/>
          <w:szCs w:val="24"/>
        </w:rPr>
        <w:t xml:space="preserve"> des activités de l’entreprise.</w:t>
      </w:r>
    </w:p>
    <w:p w:rsidR="00C42A9D" w:rsidRPr="00E76FCC" w:rsidRDefault="008E6F3D" w:rsidP="00BA16E6">
      <w:pPr>
        <w:pStyle w:val="Paragraphedeliste"/>
        <w:numPr>
          <w:ilvl w:val="0"/>
          <w:numId w:val="32"/>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w:t>
      </w:r>
      <w:r w:rsidR="00C42A9D" w:rsidRPr="00E76FCC">
        <w:rPr>
          <w:rFonts w:asciiTheme="majorBidi" w:hAnsiTheme="majorBidi" w:cstheme="majorBidi"/>
          <w:sz w:val="24"/>
          <w:szCs w:val="24"/>
        </w:rPr>
        <w:t>utre évaluation interne :</w:t>
      </w:r>
    </w:p>
    <w:p w:rsidR="00C42A9D" w:rsidRPr="00E76FCC" w:rsidRDefault="00C42A9D" w:rsidP="00E76FCC">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La norme 1311 stipule que des évaluations périodiques sont effectuées par auto-évaluation ou par d'autres personnes de l'organisation possédant une connaissance suffisante des pratiques d'audit interne.</w:t>
      </w:r>
      <w:r w:rsidRPr="00E76FCC">
        <w:rPr>
          <w:rStyle w:val="Appelnotedebasdep"/>
          <w:rFonts w:asciiTheme="majorBidi" w:hAnsiTheme="majorBidi" w:cstheme="majorBidi"/>
          <w:sz w:val="24"/>
          <w:szCs w:val="24"/>
        </w:rPr>
        <w:footnoteReference w:id="335"/>
      </w:r>
    </w:p>
    <w:p w:rsidR="00C42A9D" w:rsidRPr="00E76FCC" w:rsidRDefault="00C42A9D" w:rsidP="003B311A">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Cela correspond à une révision périodique des travaux des auditeurs internes pour apprécier la qualité des missions effectuées et leurs conformités par rapport aux normes d’audit. Cette évaluation peut être conduite par des personnes </w:t>
      </w:r>
      <w:r w:rsidR="003B311A">
        <w:rPr>
          <w:rFonts w:asciiTheme="majorBidi" w:hAnsiTheme="majorBidi" w:cstheme="majorBidi"/>
          <w:sz w:val="24"/>
          <w:szCs w:val="24"/>
        </w:rPr>
        <w:t xml:space="preserve">qui travaillent au sein de l’entreprise et </w:t>
      </w:r>
      <w:r w:rsidRPr="00E76FCC">
        <w:rPr>
          <w:rFonts w:asciiTheme="majorBidi" w:hAnsiTheme="majorBidi" w:cstheme="majorBidi"/>
          <w:sz w:val="24"/>
          <w:szCs w:val="24"/>
        </w:rPr>
        <w:t xml:space="preserve">qui disposent des aptitudes et des qualifications qui leur permettent de juger la compétence, l’objectivité et l’indépendance des auditeurs internes. </w:t>
      </w:r>
    </w:p>
    <w:p w:rsidR="00C42A9D" w:rsidRPr="00E76FCC" w:rsidRDefault="00C42A9D"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Au cours de cette revue d’audit, on examine particulièrement :</w:t>
      </w:r>
      <w:r w:rsidRPr="00E76FCC">
        <w:rPr>
          <w:rStyle w:val="Appelnotedebasdep"/>
          <w:rFonts w:asciiTheme="majorBidi" w:hAnsiTheme="majorBidi" w:cstheme="majorBidi"/>
          <w:sz w:val="24"/>
          <w:szCs w:val="24"/>
        </w:rPr>
        <w:footnoteReference w:id="336"/>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 profil et la compétence des auditeurs ;</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l’exhaustivité du plan d’audit et sa réalisation ;</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l’application des normes d’audit interne ;</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méthodologie ;</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qualité des rapports d’audit et la mise en application des recommandations;</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 qualité du manuel d’audit interne et des guides d’audit ;</w:t>
      </w:r>
    </w:p>
    <w:p w:rsidR="00C42A9D" w:rsidRPr="00E76FCC" w:rsidRDefault="00C42A9D" w:rsidP="00BA16E6">
      <w:pPr>
        <w:pStyle w:val="Paragraphedeliste"/>
        <w:numPr>
          <w:ilvl w:val="1"/>
          <w:numId w:val="38"/>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l’appréciation de l’audit interne par le management.</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évaluations </w:t>
      </w:r>
      <w:r w:rsidR="00971532">
        <w:rPr>
          <w:rFonts w:asciiTheme="majorBidi" w:hAnsiTheme="majorBidi" w:cstheme="majorBidi"/>
          <w:sz w:val="24"/>
          <w:szCs w:val="24"/>
        </w:rPr>
        <w:t xml:space="preserve">internes </w:t>
      </w:r>
      <w:r w:rsidRPr="00E76FCC">
        <w:rPr>
          <w:rFonts w:asciiTheme="majorBidi" w:hAnsiTheme="majorBidi" w:cstheme="majorBidi"/>
          <w:sz w:val="24"/>
          <w:szCs w:val="24"/>
        </w:rPr>
        <w:t>de l’audit interne ont pour but d’aider les auditeurs à perfectionner leurs compétences et améliorer l’apport de leurs missions.</w:t>
      </w:r>
    </w:p>
    <w:p w:rsidR="00C42A9D" w:rsidRPr="00E76FCC" w:rsidRDefault="00C42A9D"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2.2 L’évaluation externe</w:t>
      </w:r>
      <w:r w:rsidRPr="00E76FCC">
        <w:rPr>
          <w:rFonts w:asciiTheme="majorBidi" w:hAnsiTheme="majorBidi" w:cstheme="majorBidi"/>
          <w:sz w:val="24"/>
          <w:szCs w:val="24"/>
        </w:rPr>
        <w:t xml:space="preserve"> :</w:t>
      </w:r>
    </w:p>
    <w:p w:rsidR="00C42A9D" w:rsidRPr="00E76FCC" w:rsidRDefault="00C42A9D" w:rsidP="003B311A">
      <w:pPr>
        <w:autoSpaceDE w:val="0"/>
        <w:autoSpaceDN w:val="0"/>
        <w:adjustRightInd w:val="0"/>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 xml:space="preserve">Comme l’audit interne est soumis à une évaluation interne, sa qualité est également </w:t>
      </w:r>
      <w:r w:rsidR="003B311A">
        <w:rPr>
          <w:rFonts w:asciiTheme="majorBidi" w:hAnsiTheme="majorBidi" w:cstheme="majorBidi"/>
          <w:sz w:val="24"/>
          <w:szCs w:val="24"/>
        </w:rPr>
        <w:t>appréciée</w:t>
      </w:r>
      <w:r w:rsidRPr="00E76FCC">
        <w:rPr>
          <w:rFonts w:asciiTheme="majorBidi" w:hAnsiTheme="majorBidi" w:cstheme="majorBidi"/>
          <w:sz w:val="24"/>
          <w:szCs w:val="24"/>
        </w:rPr>
        <w:t xml:space="preserve"> par des évaluateurs externes à l’entreprise. Cette évaluation peut être pratiquée par un audit externe où autre partie externe, elle est mise en œuvre pour améliorer la crédibilité de la fonction chez la direction de l’entreprise et ses parties prenantes.</w:t>
      </w:r>
    </w:p>
    <w:p w:rsidR="00C42A9D" w:rsidRPr="00E76FCC" w:rsidRDefault="00C42A9D" w:rsidP="00E76FCC">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Selon la norme 1312 </w:t>
      </w:r>
      <w:r w:rsidRPr="00E76FCC">
        <w:rPr>
          <w:rFonts w:asciiTheme="majorBidi" w:hAnsiTheme="majorBidi" w:cstheme="majorBidi"/>
          <w:b/>
          <w:bCs/>
          <w:sz w:val="24"/>
          <w:szCs w:val="24"/>
        </w:rPr>
        <w:t xml:space="preserve">: </w:t>
      </w:r>
      <w:r w:rsidRPr="00E76FCC">
        <w:rPr>
          <w:rFonts w:asciiTheme="majorBidi" w:hAnsiTheme="majorBidi" w:cstheme="majorBidi"/>
          <w:sz w:val="24"/>
          <w:szCs w:val="24"/>
        </w:rPr>
        <w:t>des évaluations externes doivent être réalisées au moins tous les cinq ans par un évaluateur ou une équipe qualifiés, indépendants et extérieurs à l'organisation</w:t>
      </w:r>
      <w:r w:rsidRPr="00E76FCC">
        <w:rPr>
          <w:rStyle w:val="Appelnotedebasdep"/>
          <w:rFonts w:asciiTheme="majorBidi" w:hAnsiTheme="majorBidi" w:cstheme="majorBidi"/>
          <w:sz w:val="24"/>
          <w:szCs w:val="24"/>
        </w:rPr>
        <w:footnoteReference w:id="337"/>
      </w:r>
      <w:r w:rsidRPr="00E76FCC">
        <w:rPr>
          <w:rFonts w:asciiTheme="majorBidi" w:hAnsiTheme="majorBidi" w:cstheme="majorBidi"/>
          <w:sz w:val="24"/>
          <w:szCs w:val="24"/>
        </w:rPr>
        <w:t xml:space="preserve">. </w:t>
      </w:r>
    </w:p>
    <w:p w:rsidR="00C42A9D" w:rsidRPr="00E76FCC" w:rsidRDefault="00C42A9D"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Dans la mesure où l’audit interne joue un rôle précieux dans sa mission d’assurance et de contrôle sur les processus de gouvernance, maîtrise des risques et de contrôle interne, les normes internationales d’audit édictent des exigences en matière d’assurance et d’amélioration de qualité, nécessaires pour renforcer la crédibilité des rapports d’audit interne. </w:t>
      </w:r>
    </w:p>
    <w:p w:rsidR="00C42A9D" w:rsidRPr="00E76FCC" w:rsidRDefault="00C42A9D" w:rsidP="007E654D">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L’équipe d’évaluation doit être composée de professionnels externes à l’entreprise et suffisamment compétents et performants, comme ils doivent jouir d’une autonomie qui leur permettent de mener à bien leurs missions.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auditeurs externes peuvent servir d'évaluateurs efficaces de la compétence et de l'objectivité de l'auditeur interne</w:t>
      </w:r>
      <w:r w:rsidRPr="00E76FCC">
        <w:rPr>
          <w:rStyle w:val="Appelnotedebasdep"/>
          <w:rFonts w:asciiTheme="majorBidi" w:hAnsiTheme="majorBidi" w:cstheme="majorBidi"/>
          <w:sz w:val="24"/>
          <w:szCs w:val="24"/>
        </w:rPr>
        <w:footnoteReference w:id="338"/>
      </w:r>
      <w:r w:rsidRPr="00E76FCC">
        <w:rPr>
          <w:rFonts w:asciiTheme="majorBidi" w:hAnsiTheme="majorBidi" w:cstheme="majorBidi"/>
          <w:sz w:val="24"/>
          <w:szCs w:val="24"/>
        </w:rPr>
        <w:t>.</w:t>
      </w:r>
    </w:p>
    <w:p w:rsidR="00C42A9D" w:rsidRPr="00E76FCC" w:rsidRDefault="00C42A9D" w:rsidP="007E654D">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Par une appréciation rigoureuse de la fonction, l’évaluateur tranche sur sa conformité avec le code de déontologie et les normes d’audit, avec une attention de communiquer l'information sur l'évaluation des travaux effectués par l’audit interne, sur les forces et les faiblesses et de formuler des recommandations en vue de l’améliorer. Toutefois il mesure la capacité des auditeurs à exercer leurs pouvoirs en toute indépendance et objectivité, il veille ainsi à la préservation de </w:t>
      </w:r>
      <w:r w:rsidR="007E654D">
        <w:rPr>
          <w:rFonts w:asciiTheme="majorBidi" w:hAnsiTheme="majorBidi" w:cstheme="majorBidi"/>
          <w:sz w:val="24"/>
          <w:szCs w:val="24"/>
        </w:rPr>
        <w:t>l’indépendance et de la compétence des auditeurs internes</w:t>
      </w:r>
      <w:r w:rsidRPr="00E76FCC">
        <w:rPr>
          <w:rFonts w:asciiTheme="majorBidi" w:hAnsiTheme="majorBidi" w:cstheme="majorBidi"/>
          <w:sz w:val="24"/>
          <w:szCs w:val="24"/>
        </w:rPr>
        <w:t>, nécessaire</w:t>
      </w:r>
      <w:r w:rsidR="007E654D">
        <w:rPr>
          <w:rFonts w:asciiTheme="majorBidi" w:hAnsiTheme="majorBidi" w:cstheme="majorBidi"/>
          <w:sz w:val="24"/>
          <w:szCs w:val="24"/>
        </w:rPr>
        <w:t>s</w:t>
      </w:r>
      <w:r w:rsidRPr="00E76FCC">
        <w:rPr>
          <w:rFonts w:asciiTheme="majorBidi" w:hAnsiTheme="majorBidi" w:cstheme="majorBidi"/>
          <w:sz w:val="24"/>
          <w:szCs w:val="24"/>
        </w:rPr>
        <w:t xml:space="preserve"> à l’accomplissement des </w:t>
      </w:r>
      <w:r w:rsidR="007E654D">
        <w:rPr>
          <w:rFonts w:asciiTheme="majorBidi" w:hAnsiTheme="majorBidi" w:cstheme="majorBidi"/>
          <w:sz w:val="24"/>
          <w:szCs w:val="24"/>
        </w:rPr>
        <w:t>travaux de l’audit</w:t>
      </w:r>
      <w:r w:rsidRPr="00E76FCC">
        <w:rPr>
          <w:rFonts w:asciiTheme="majorBidi" w:hAnsiTheme="majorBidi" w:cstheme="majorBidi"/>
          <w:sz w:val="24"/>
          <w:szCs w:val="24"/>
        </w:rPr>
        <w:t xml:space="preserve"> interne.</w:t>
      </w:r>
    </w:p>
    <w:p w:rsidR="00C42A9D" w:rsidRPr="00E76FCC" w:rsidRDefault="00C42A9D" w:rsidP="00930A0E">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Il apparaît ainsi profitable que l’audit externe examine les travaux de l’audit interne pour s’assurer qu’aucune déficience du contrôle interne ou du management des risques impactant le processus d’élaboration et de diffusion de l’information comptable et financière ne lui échappe</w:t>
      </w:r>
      <w:r w:rsidRPr="00E76FCC">
        <w:rPr>
          <w:rStyle w:val="Appelnotedebasdep"/>
          <w:rFonts w:asciiTheme="majorBidi" w:hAnsiTheme="majorBidi" w:cstheme="majorBidi"/>
          <w:color w:val="auto"/>
        </w:rPr>
        <w:footnoteReference w:id="339"/>
      </w:r>
      <w:r w:rsidRPr="00E76FCC">
        <w:rPr>
          <w:rFonts w:asciiTheme="majorBidi" w:hAnsiTheme="majorBidi" w:cstheme="majorBidi"/>
          <w:color w:val="auto"/>
        </w:rPr>
        <w:t xml:space="preserve">. </w:t>
      </w:r>
    </w:p>
    <w:p w:rsidR="00C42A9D" w:rsidRDefault="00C42A9D" w:rsidP="00E6254F">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 xml:space="preserve">En effet l’auditeur externe peut utiliser les travaux et le rapport de l’audit interne pour réduire le temps d’investigation et pour </w:t>
      </w:r>
      <w:r w:rsidR="00E6254F">
        <w:rPr>
          <w:rFonts w:asciiTheme="majorBidi" w:hAnsiTheme="majorBidi" w:cstheme="majorBidi"/>
          <w:color w:val="auto"/>
        </w:rPr>
        <w:t xml:space="preserve">avoir </w:t>
      </w:r>
      <w:r w:rsidRPr="00E76FCC">
        <w:rPr>
          <w:rFonts w:asciiTheme="majorBidi" w:hAnsiTheme="majorBidi" w:cstheme="majorBidi"/>
          <w:color w:val="auto"/>
        </w:rPr>
        <w:t xml:space="preserve">des informations supplémentaires sur les contrôles internes ou le management des risques, mais pour y parvenir, il doit procéder </w:t>
      </w:r>
      <w:r w:rsidR="00E6254F">
        <w:rPr>
          <w:rFonts w:asciiTheme="majorBidi" w:hAnsiTheme="majorBidi" w:cstheme="majorBidi"/>
          <w:color w:val="auto"/>
        </w:rPr>
        <w:t xml:space="preserve">tout d’abord </w:t>
      </w:r>
      <w:r w:rsidRPr="00E76FCC">
        <w:rPr>
          <w:rFonts w:asciiTheme="majorBidi" w:hAnsiTheme="majorBidi" w:cstheme="majorBidi"/>
          <w:color w:val="auto"/>
        </w:rPr>
        <w:t xml:space="preserve">à une évaluation de la fonction </w:t>
      </w:r>
      <w:r w:rsidR="00E6254F">
        <w:rPr>
          <w:rFonts w:asciiTheme="majorBidi" w:hAnsiTheme="majorBidi" w:cstheme="majorBidi"/>
          <w:color w:val="auto"/>
        </w:rPr>
        <w:t>et des travaux de l</w:t>
      </w:r>
      <w:r w:rsidRPr="00E76FCC">
        <w:rPr>
          <w:rFonts w:asciiTheme="majorBidi" w:hAnsiTheme="majorBidi" w:cstheme="majorBidi"/>
          <w:color w:val="auto"/>
        </w:rPr>
        <w:t>’audit interne.</w:t>
      </w:r>
    </w:p>
    <w:p w:rsidR="00097D50" w:rsidRDefault="00097D50" w:rsidP="00E76FCC">
      <w:pPr>
        <w:pStyle w:val="Default"/>
        <w:spacing w:line="360" w:lineRule="auto"/>
        <w:jc w:val="both"/>
        <w:rPr>
          <w:rFonts w:asciiTheme="majorBidi" w:hAnsiTheme="majorBidi" w:cstheme="majorBidi"/>
          <w:color w:val="auto"/>
        </w:rPr>
      </w:pPr>
    </w:p>
    <w:p w:rsidR="00097D50" w:rsidRDefault="00097D50" w:rsidP="00E76FCC">
      <w:pPr>
        <w:pStyle w:val="Default"/>
        <w:spacing w:line="360" w:lineRule="auto"/>
        <w:jc w:val="both"/>
        <w:rPr>
          <w:rFonts w:asciiTheme="majorBidi" w:hAnsiTheme="majorBidi" w:cstheme="majorBidi"/>
          <w:color w:val="auto"/>
        </w:rPr>
      </w:pPr>
    </w:p>
    <w:p w:rsidR="00930A0E" w:rsidRDefault="00930A0E" w:rsidP="00E76FCC">
      <w:pPr>
        <w:pStyle w:val="Default"/>
        <w:spacing w:line="360" w:lineRule="auto"/>
        <w:jc w:val="both"/>
        <w:rPr>
          <w:rFonts w:asciiTheme="majorBidi" w:hAnsiTheme="majorBidi" w:cstheme="majorBidi"/>
          <w:color w:val="auto"/>
        </w:rPr>
      </w:pPr>
    </w:p>
    <w:p w:rsidR="00930A0E" w:rsidRDefault="00930A0E" w:rsidP="00E76FCC">
      <w:pPr>
        <w:pStyle w:val="Default"/>
        <w:spacing w:line="360" w:lineRule="auto"/>
        <w:jc w:val="both"/>
        <w:rPr>
          <w:rFonts w:asciiTheme="majorBidi" w:hAnsiTheme="majorBidi" w:cstheme="majorBidi"/>
          <w:color w:val="auto"/>
        </w:rPr>
      </w:pPr>
    </w:p>
    <w:p w:rsidR="00930A0E" w:rsidRDefault="00930A0E" w:rsidP="00E76FCC">
      <w:pPr>
        <w:pStyle w:val="Default"/>
        <w:spacing w:line="360" w:lineRule="auto"/>
        <w:jc w:val="both"/>
        <w:rPr>
          <w:rFonts w:asciiTheme="majorBidi" w:hAnsiTheme="majorBidi" w:cstheme="majorBidi"/>
          <w:color w:val="auto"/>
        </w:rPr>
      </w:pPr>
    </w:p>
    <w:p w:rsidR="00930A0E" w:rsidRDefault="00930A0E" w:rsidP="00E76FCC">
      <w:pPr>
        <w:pStyle w:val="Default"/>
        <w:spacing w:line="360" w:lineRule="auto"/>
        <w:jc w:val="both"/>
        <w:rPr>
          <w:rFonts w:asciiTheme="majorBidi" w:hAnsiTheme="majorBidi" w:cstheme="majorBidi"/>
          <w:color w:val="auto"/>
        </w:rPr>
      </w:pPr>
    </w:p>
    <w:p w:rsidR="00930A0E" w:rsidRDefault="00930A0E" w:rsidP="00E76FCC">
      <w:pPr>
        <w:pStyle w:val="Default"/>
        <w:spacing w:line="360" w:lineRule="auto"/>
        <w:jc w:val="both"/>
        <w:rPr>
          <w:rFonts w:asciiTheme="majorBidi" w:hAnsiTheme="majorBidi" w:cstheme="majorBidi"/>
          <w:color w:val="auto"/>
        </w:rPr>
      </w:pPr>
    </w:p>
    <w:p w:rsidR="00C42A9D" w:rsidRPr="00E76FCC" w:rsidRDefault="00C42A9D" w:rsidP="000102C4">
      <w:pPr>
        <w:autoSpaceDE w:val="0"/>
        <w:autoSpaceDN w:val="0"/>
        <w:adjustRightInd w:val="0"/>
        <w:spacing w:before="0" w:beforeAutospacing="0" w:after="0"/>
        <w:jc w:val="center"/>
        <w:rPr>
          <w:rFonts w:asciiTheme="majorBidi" w:hAnsiTheme="majorBidi" w:cstheme="majorBidi"/>
          <w:sz w:val="24"/>
          <w:szCs w:val="24"/>
        </w:rPr>
      </w:pPr>
      <w:r w:rsidRPr="00E76FCC">
        <w:rPr>
          <w:rFonts w:asciiTheme="majorBidi" w:hAnsiTheme="majorBidi" w:cstheme="majorBidi"/>
          <w:b/>
          <w:bCs/>
          <w:sz w:val="24"/>
          <w:szCs w:val="24"/>
        </w:rPr>
        <w:lastRenderedPageBreak/>
        <w:t>Tableau N°</w:t>
      </w:r>
      <w:r w:rsidR="00CF2EEB" w:rsidRPr="00E76FCC">
        <w:rPr>
          <w:rFonts w:asciiTheme="majorBidi" w:hAnsiTheme="majorBidi" w:cstheme="majorBidi"/>
          <w:b/>
          <w:bCs/>
          <w:sz w:val="24"/>
          <w:szCs w:val="24"/>
        </w:rPr>
        <w:t>0</w:t>
      </w:r>
      <w:r w:rsidRPr="00E76FCC">
        <w:rPr>
          <w:rFonts w:asciiTheme="majorBidi" w:hAnsiTheme="majorBidi" w:cstheme="majorBidi"/>
          <w:b/>
          <w:bCs/>
          <w:sz w:val="24"/>
          <w:szCs w:val="24"/>
        </w:rPr>
        <w:t>3</w:t>
      </w:r>
      <w:r w:rsidRPr="00E76FCC">
        <w:rPr>
          <w:rFonts w:asciiTheme="majorBidi" w:hAnsiTheme="majorBidi" w:cstheme="majorBidi"/>
          <w:sz w:val="24"/>
          <w:szCs w:val="24"/>
        </w:rPr>
        <w:t xml:space="preserve"> : </w:t>
      </w:r>
      <w:r w:rsidRPr="00E76FCC">
        <w:rPr>
          <w:rFonts w:asciiTheme="majorBidi" w:hAnsiTheme="majorBidi" w:cstheme="majorBidi"/>
          <w:b/>
          <w:bCs/>
          <w:sz w:val="24"/>
          <w:szCs w:val="24"/>
        </w:rPr>
        <w:t>évaluation de l’audit interne par l’audit externe selon la norme ISA 610</w:t>
      </w:r>
      <w:r w:rsidRPr="00E76FCC">
        <w:rPr>
          <w:rFonts w:asciiTheme="majorBidi" w:hAnsiTheme="majorBidi" w:cstheme="majorBidi"/>
          <w:sz w:val="24"/>
          <w:szCs w:val="24"/>
        </w:rPr>
        <w:t>:</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643"/>
        <w:gridCol w:w="4643"/>
      </w:tblGrid>
      <w:tr w:rsidR="00C42A9D" w:rsidRPr="00E76FCC" w:rsidTr="00445A2B">
        <w:trPr>
          <w:trHeight w:val="472"/>
        </w:trPr>
        <w:tc>
          <w:tcPr>
            <w:tcW w:w="2500" w:type="pct"/>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Évaluation de la fonction d’audit interne</w:t>
            </w:r>
          </w:p>
        </w:tc>
        <w:tc>
          <w:tcPr>
            <w:tcW w:w="2500" w:type="pct"/>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Évaluation des travaux de l’audit interne</w:t>
            </w:r>
          </w:p>
        </w:tc>
      </w:tr>
      <w:tr w:rsidR="00C42A9D" w:rsidRPr="00E76FCC" w:rsidTr="00445A2B">
        <w:trPr>
          <w:trHeight w:val="1274"/>
        </w:trPr>
        <w:tc>
          <w:tcPr>
            <w:tcW w:w="2500" w:type="pct"/>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L’auditeur externe doit procéder à une évaluation de la fonction d’audit interne lorsqu’il s’avère que celle-ci peut être utile à son évaluation des risques.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Les critères importants suivants ont à considérer : statut dans l’organisation, étendue de la fonction, compétences techniques, diligences professionnelles. »</w:t>
            </w:r>
          </w:p>
        </w:tc>
        <w:tc>
          <w:tcPr>
            <w:tcW w:w="2500" w:type="pct"/>
          </w:tcPr>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Lorsque l’auditeur externe a l’intention d’utiliser des travaux spécifiques de l’audit interne, il doit évaluer et examiner ces travaux. Cette évaluation peut porter sur « la supervision et la documentation des travaux, le recueil d’éléments probants, la cohérence et la pertinence des travaux et des conclusions, l’apport de solutions satisfaisantes aux exceptions et aux questions inhabituelles mises en évidence par les travaux de l’audit interne »</w:t>
            </w:r>
          </w:p>
        </w:tc>
      </w:tr>
    </w:tbl>
    <w:p w:rsidR="00C42A9D" w:rsidRPr="00E76FCC" w:rsidRDefault="00C42A9D" w:rsidP="009D49B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BERTIN ( E), </w:t>
      </w:r>
      <w:r w:rsidR="00097D50" w:rsidRPr="00997536">
        <w:rPr>
          <w:rFonts w:asciiTheme="majorBidi" w:eastAsia="Times New Roman" w:hAnsiTheme="majorBidi" w:cstheme="majorBidi"/>
          <w:sz w:val="24"/>
          <w:szCs w:val="24"/>
          <w:lang w:eastAsia="fr-FR"/>
        </w:rPr>
        <w:t xml:space="preserve">BERTIN, E, </w:t>
      </w:r>
      <w:r w:rsidR="00097D50" w:rsidRPr="00997536">
        <w:rPr>
          <w:rFonts w:asciiTheme="majorBidi" w:eastAsia="Times New Roman" w:hAnsiTheme="majorBidi" w:cstheme="majorBidi"/>
          <w:b/>
          <w:bCs/>
          <w:sz w:val="24"/>
          <w:szCs w:val="24"/>
          <w:lang w:eastAsia="fr-FR"/>
        </w:rPr>
        <w:t>La</w:t>
      </w:r>
      <w:r w:rsidR="00E6254F">
        <w:rPr>
          <w:rFonts w:asciiTheme="majorBidi" w:eastAsia="Times New Roman" w:hAnsiTheme="majorBidi" w:cstheme="majorBidi"/>
          <w:b/>
          <w:bCs/>
          <w:sz w:val="24"/>
          <w:szCs w:val="24"/>
          <w:lang w:eastAsia="fr-FR"/>
        </w:rPr>
        <w:t xml:space="preserve"> </w:t>
      </w:r>
      <w:r w:rsidR="00097D50" w:rsidRPr="00997536">
        <w:rPr>
          <w:rFonts w:asciiTheme="majorBidi" w:eastAsia="Times New Roman" w:hAnsiTheme="majorBidi" w:cstheme="majorBidi"/>
          <w:b/>
          <w:bCs/>
          <w:sz w:val="24"/>
          <w:szCs w:val="24"/>
          <w:lang w:eastAsia="fr-FR"/>
        </w:rPr>
        <w:t>loi</w:t>
      </w:r>
      <w:r w:rsidR="00E6254F">
        <w:rPr>
          <w:rFonts w:asciiTheme="majorBidi" w:eastAsia="Times New Roman" w:hAnsiTheme="majorBidi" w:cstheme="majorBidi"/>
          <w:b/>
          <w:bCs/>
          <w:sz w:val="24"/>
          <w:szCs w:val="24"/>
          <w:lang w:eastAsia="fr-FR"/>
        </w:rPr>
        <w:t xml:space="preserve"> </w:t>
      </w:r>
      <w:r w:rsidR="00097D50" w:rsidRPr="00997536">
        <w:rPr>
          <w:rFonts w:asciiTheme="majorBidi" w:eastAsia="Times New Roman" w:hAnsiTheme="majorBidi" w:cstheme="majorBidi"/>
          <w:b/>
          <w:bCs/>
          <w:sz w:val="24"/>
          <w:szCs w:val="24"/>
          <w:lang w:eastAsia="fr-FR"/>
        </w:rPr>
        <w:t>Sarbanes-Oxley et la coopération audit interne/audit externe</w:t>
      </w:r>
      <w:r w:rsidR="00097D50" w:rsidRPr="00997536">
        <w:rPr>
          <w:rFonts w:asciiTheme="majorBidi" w:eastAsia="Times New Roman" w:hAnsiTheme="majorBidi" w:cstheme="majorBidi"/>
          <w:sz w:val="24"/>
          <w:szCs w:val="24"/>
          <w:lang w:eastAsia="fr-FR"/>
        </w:rPr>
        <w:t>, in BERTIN, E (dir.)</w:t>
      </w:r>
      <w:r w:rsidR="00097D50" w:rsidRPr="00997536">
        <w:rPr>
          <w:rFonts w:asciiTheme="majorBidi" w:eastAsia="Times New Roman" w:hAnsiTheme="majorBidi" w:cstheme="majorBidi"/>
          <w:b/>
          <w:bCs/>
          <w:sz w:val="24"/>
          <w:szCs w:val="24"/>
          <w:lang w:eastAsia="fr-FR"/>
        </w:rPr>
        <w:t xml:space="preserve">, </w:t>
      </w:r>
      <w:r w:rsidR="00097D50" w:rsidRPr="00997536">
        <w:rPr>
          <w:rFonts w:asciiTheme="majorBidi" w:eastAsia="Times New Roman" w:hAnsiTheme="majorBidi" w:cstheme="majorBidi"/>
          <w:sz w:val="24"/>
          <w:szCs w:val="24"/>
          <w:lang w:eastAsia="fr-FR"/>
        </w:rPr>
        <w:t>audit interne : enjeux et pratiq</w:t>
      </w:r>
      <w:r w:rsidR="00E6254F">
        <w:rPr>
          <w:rFonts w:asciiTheme="majorBidi" w:eastAsia="Times New Roman" w:hAnsiTheme="majorBidi" w:cstheme="majorBidi"/>
          <w:sz w:val="24"/>
          <w:szCs w:val="24"/>
          <w:lang w:eastAsia="fr-FR"/>
        </w:rPr>
        <w:t>ue à l’internationale, édition E</w:t>
      </w:r>
      <w:r w:rsidR="00097D50" w:rsidRPr="00997536">
        <w:rPr>
          <w:rFonts w:asciiTheme="majorBidi" w:eastAsia="Times New Roman" w:hAnsiTheme="majorBidi" w:cstheme="majorBidi"/>
          <w:sz w:val="24"/>
          <w:szCs w:val="24"/>
          <w:lang w:eastAsia="fr-FR"/>
        </w:rPr>
        <w:t>yrolles, Paris, 2007</w:t>
      </w:r>
      <w:r w:rsidR="00097D50">
        <w:rPr>
          <w:rFonts w:asciiTheme="majorBidi" w:eastAsia="Times New Roman" w:hAnsiTheme="majorBidi" w:cstheme="majorBidi"/>
          <w:sz w:val="24"/>
          <w:szCs w:val="24"/>
          <w:lang w:eastAsia="fr-FR"/>
        </w:rPr>
        <w:t xml:space="preserve">, </w:t>
      </w:r>
      <w:r w:rsidR="009D49B1" w:rsidRPr="00997536">
        <w:rPr>
          <w:rFonts w:asciiTheme="majorBidi" w:eastAsia="Times New Roman" w:hAnsiTheme="majorBidi" w:cstheme="majorBidi"/>
          <w:sz w:val="24"/>
          <w:szCs w:val="24"/>
          <w:lang w:eastAsia="fr-FR"/>
        </w:rPr>
        <w:t xml:space="preserve">pp. 161-184, </w:t>
      </w:r>
      <w:r w:rsidRPr="00E76FCC">
        <w:rPr>
          <w:rFonts w:asciiTheme="majorBidi" w:hAnsiTheme="majorBidi" w:cstheme="majorBidi"/>
          <w:sz w:val="24"/>
          <w:szCs w:val="24"/>
        </w:rPr>
        <w:t>p 174-175</w:t>
      </w:r>
    </w:p>
    <w:p w:rsidR="00C42A9D" w:rsidRPr="00E76FCC" w:rsidRDefault="00C42A9D" w:rsidP="009D49B1">
      <w:pPr>
        <w:autoSpaceDE w:val="0"/>
        <w:autoSpaceDN w:val="0"/>
        <w:adjustRightInd w:val="0"/>
        <w:spacing w:before="240" w:beforeAutospacing="0"/>
        <w:jc w:val="both"/>
        <w:rPr>
          <w:rFonts w:asciiTheme="majorBidi" w:hAnsiTheme="majorBidi" w:cstheme="majorBidi"/>
          <w:sz w:val="24"/>
          <w:szCs w:val="24"/>
        </w:rPr>
      </w:pPr>
      <w:r w:rsidRPr="00E76FCC">
        <w:rPr>
          <w:rFonts w:asciiTheme="majorBidi" w:hAnsiTheme="majorBidi" w:cstheme="majorBidi"/>
          <w:sz w:val="24"/>
          <w:szCs w:val="24"/>
        </w:rPr>
        <w:t>Il est donc évident que cet audit de l’audit interne est une méthode d’assurance et d’amélioration de sa qualité car il accorde une approbation quant à la performance de la fonction et des travaux de l’audit interne.</w:t>
      </w:r>
    </w:p>
    <w:p w:rsidR="00C42A9D" w:rsidRPr="00E76FCC" w:rsidRDefault="00C42A9D" w:rsidP="00BA16E6">
      <w:pPr>
        <w:pStyle w:val="Paragraphedeliste"/>
        <w:numPr>
          <w:ilvl w:val="0"/>
          <w:numId w:val="60"/>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La contribution du comité d’audit à la qualité de l’audit interne:</w:t>
      </w:r>
    </w:p>
    <w:p w:rsidR="00C42A9D" w:rsidRPr="00E76FCC" w:rsidRDefault="00C42A9D"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comité d’audit est un organe de surveillance et de contrôle au sein de l’entreprise. Il veille à ce que les </w:t>
      </w:r>
      <w:r w:rsidRPr="00E76FCC">
        <w:rPr>
          <w:rFonts w:asciiTheme="majorBidi" w:hAnsiTheme="majorBidi" w:cstheme="majorBidi"/>
          <w:sz w:val="24"/>
          <w:szCs w:val="24"/>
          <w:shd w:val="clear" w:color="auto" w:fill="FFFFFF"/>
        </w:rPr>
        <w:t>procédures de l’audit interne soient correctement appliquées, il est chargé également d’apprécier le degré de maitrise des contrôles internes.</w:t>
      </w:r>
    </w:p>
    <w:p w:rsidR="00C42A9D" w:rsidRPr="00E76FCC" w:rsidRDefault="00C42A9D"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Un comité d'audit efficace renforce la position de la fonction d'audit interne en fournissant un environnement indépendant et favorisant l'efficacité de la fonction d’audit interne</w:t>
      </w:r>
      <w:r w:rsidRPr="00E76FCC">
        <w:rPr>
          <w:rStyle w:val="Appelnotedebasdep"/>
          <w:rFonts w:asciiTheme="majorBidi" w:hAnsiTheme="majorBidi" w:cstheme="majorBidi"/>
          <w:sz w:val="24"/>
          <w:szCs w:val="24"/>
        </w:rPr>
        <w:footnoteReference w:id="340"/>
      </w:r>
      <w:r w:rsidRPr="00E76FCC">
        <w:rPr>
          <w:rFonts w:asciiTheme="majorBidi" w:hAnsiTheme="majorBidi" w:cstheme="majorBidi"/>
          <w:sz w:val="24"/>
          <w:szCs w:val="24"/>
        </w:rPr>
        <w:t xml:space="preserve">. </w:t>
      </w:r>
    </w:p>
    <w:p w:rsidR="00C42A9D" w:rsidRPr="00E76FCC" w:rsidRDefault="00C42A9D"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L’existence du comité d’audit a un impact pesant sur l’efficacité de l’audit interne ainsi que sur son indépendance.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Aussi, le comité forme un écran efficace contre les pressions managériales exercées sur les auditeurs internes et externes, ce qui les incite à révéler des irrégularités découvertes en toute indépendance</w:t>
      </w:r>
      <w:r w:rsidRPr="00E76FCC">
        <w:rPr>
          <w:rStyle w:val="Appelnotedebasdep"/>
          <w:rFonts w:asciiTheme="majorBidi" w:hAnsiTheme="majorBidi" w:cstheme="majorBidi"/>
          <w:sz w:val="24"/>
          <w:szCs w:val="24"/>
        </w:rPr>
        <w:footnoteReference w:id="341"/>
      </w:r>
      <w:r w:rsidRPr="00E76FCC">
        <w:rPr>
          <w:rFonts w:asciiTheme="majorBidi" w:hAnsiTheme="majorBidi" w:cstheme="majorBidi"/>
          <w:sz w:val="24"/>
          <w:szCs w:val="24"/>
        </w:rPr>
        <w:t>.</w:t>
      </w:r>
    </w:p>
    <w:p w:rsidR="00C42A9D" w:rsidRPr="00E76FCC" w:rsidRDefault="00C42A9D" w:rsidP="00B86C08">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le rattachement au comité d’audit garantit son indépendance. </w:t>
      </w:r>
      <w:r w:rsidRPr="00E76FCC">
        <w:rPr>
          <w:rFonts w:asciiTheme="majorBidi" w:hAnsiTheme="majorBidi" w:cstheme="majorBidi"/>
          <w:sz w:val="24"/>
          <w:szCs w:val="24"/>
          <w:shd w:val="clear" w:color="auto" w:fill="FFFFFF"/>
        </w:rPr>
        <w:t xml:space="preserve">Il institue une relation directe avec </w:t>
      </w:r>
      <w:r w:rsidR="00B86C08">
        <w:rPr>
          <w:rFonts w:asciiTheme="majorBidi" w:hAnsiTheme="majorBidi" w:cstheme="majorBidi"/>
          <w:sz w:val="24"/>
          <w:szCs w:val="24"/>
          <w:shd w:val="clear" w:color="auto" w:fill="FFFFFF"/>
        </w:rPr>
        <w:t>les auditeurs</w:t>
      </w:r>
      <w:r w:rsidRPr="00E76FCC">
        <w:rPr>
          <w:rFonts w:asciiTheme="majorBidi" w:hAnsiTheme="majorBidi" w:cstheme="majorBidi"/>
          <w:sz w:val="24"/>
          <w:szCs w:val="24"/>
          <w:shd w:val="clear" w:color="auto" w:fill="FFFFFF"/>
        </w:rPr>
        <w:t xml:space="preserve"> interne</w:t>
      </w:r>
      <w:r w:rsidR="00B86C08">
        <w:rPr>
          <w:rFonts w:asciiTheme="majorBidi" w:hAnsiTheme="majorBidi" w:cstheme="majorBidi"/>
          <w:sz w:val="24"/>
          <w:szCs w:val="24"/>
          <w:shd w:val="clear" w:color="auto" w:fill="FFFFFF"/>
        </w:rPr>
        <w:t>s</w:t>
      </w:r>
      <w:r w:rsidRPr="00E76FCC">
        <w:rPr>
          <w:rFonts w:asciiTheme="majorBidi" w:hAnsiTheme="majorBidi" w:cstheme="majorBidi"/>
          <w:sz w:val="24"/>
          <w:szCs w:val="24"/>
          <w:shd w:val="clear" w:color="auto" w:fill="FFFFFF"/>
        </w:rPr>
        <w:t xml:space="preserve"> et le supervise régulièrement, afin de prendre connaissance de leur programme de travail, de s’assurer qu’ils sont en mesure d’exercer correctement et indépendamment leur responsabilité sans impulsion des autres parties, et qu’ils émettent des conclusions et des conseils en toute objectivité.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L’analyse critique du contrôle interne et la supervision des travaux d’audit interne est une mission attribuée au comité d’audit</w:t>
      </w:r>
      <w:r w:rsidRPr="00E76FCC">
        <w:rPr>
          <w:rStyle w:val="Appelnotedebasdep"/>
          <w:rFonts w:asciiTheme="majorBidi" w:hAnsiTheme="majorBidi" w:cstheme="majorBidi"/>
          <w:sz w:val="24"/>
          <w:szCs w:val="24"/>
        </w:rPr>
        <w:footnoteReference w:id="342"/>
      </w:r>
      <w:r w:rsidRPr="00E76FCC">
        <w:rPr>
          <w:rFonts w:asciiTheme="majorBidi" w:hAnsiTheme="majorBidi" w:cstheme="majorBidi"/>
          <w:sz w:val="24"/>
          <w:szCs w:val="24"/>
        </w:rPr>
        <w:t>. Le comité d’audit supervise véritablement la fonction d'audit interne et possède de vastes contacts formels et informels avec l’audit interne</w:t>
      </w:r>
      <w:r w:rsidRPr="00E76FCC">
        <w:rPr>
          <w:rStyle w:val="Appelnotedebasdep"/>
          <w:rFonts w:asciiTheme="majorBidi" w:hAnsiTheme="majorBidi" w:cstheme="majorBidi"/>
          <w:sz w:val="24"/>
          <w:szCs w:val="24"/>
        </w:rPr>
        <w:footnoteReference w:id="343"/>
      </w:r>
      <w:r w:rsidRPr="00E76FCC">
        <w:rPr>
          <w:rFonts w:asciiTheme="majorBidi" w:hAnsiTheme="majorBidi" w:cstheme="majorBidi"/>
          <w:sz w:val="24"/>
          <w:szCs w:val="24"/>
        </w:rPr>
        <w:t xml:space="preserve">. En effet, le rôle du comité est très étendu envers les travaux et la fonction d'audit interne, il comprend la collecte et la diffusion d'informations susceptibles d'assurer le développement de l'entreprise, car la circulation (formelle ou informelle soit-elle) des informations, peut être une source de régulation des conflits et un moyen qui permet d’instaurer un climat agréable entre les auditeurs et les audités.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 comité d’audit doit investir le pouvoir de nommer, de rejeter et d'évaluer le rendement du responsable de l'audit interne</w:t>
      </w:r>
      <w:r w:rsidRPr="00E76FCC">
        <w:rPr>
          <w:rStyle w:val="Appelnotedebasdep"/>
          <w:rFonts w:asciiTheme="majorBidi" w:hAnsiTheme="majorBidi" w:cstheme="majorBidi"/>
          <w:sz w:val="24"/>
          <w:szCs w:val="24"/>
        </w:rPr>
        <w:footnoteReference w:id="344"/>
      </w:r>
      <w:r w:rsidRPr="00E76FCC">
        <w:rPr>
          <w:rFonts w:asciiTheme="majorBidi" w:hAnsiTheme="majorBidi" w:cstheme="majorBidi"/>
          <w:sz w:val="24"/>
          <w:szCs w:val="24"/>
        </w:rPr>
        <w:t xml:space="preserve">. </w:t>
      </w:r>
    </w:p>
    <w:p w:rsidR="00C42A9D" w:rsidRDefault="00C42A9D" w:rsidP="00E76FCC">
      <w:pPr>
        <w:jc w:val="both"/>
        <w:rPr>
          <w:rFonts w:asciiTheme="majorBidi" w:hAnsiTheme="majorBidi" w:cstheme="majorBidi"/>
          <w:sz w:val="24"/>
          <w:szCs w:val="24"/>
          <w:rtl/>
        </w:rPr>
      </w:pPr>
      <w:r w:rsidRPr="00E76FCC">
        <w:rPr>
          <w:rFonts w:asciiTheme="majorBidi" w:hAnsiTheme="majorBidi" w:cstheme="majorBidi"/>
          <w:sz w:val="24"/>
          <w:szCs w:val="24"/>
        </w:rPr>
        <w:t>La mission du comité consiste à examiner le rapport de l’auditeur et réviser la contribution des audits internes effectués à la création d’une valeur ajoutée dans l’entité, toute en veillant à apprécier leurs qualifications et leurs aptitudes pour développer leurs compétences, ce qui valorise la qualité des services fournis et de les adapter aux attentes de la performance de la fonction.</w:t>
      </w:r>
    </w:p>
    <w:p w:rsidR="0022704F" w:rsidRPr="00E76FCC" w:rsidRDefault="0022704F" w:rsidP="00E76FCC">
      <w:pPr>
        <w:jc w:val="both"/>
        <w:rPr>
          <w:rFonts w:asciiTheme="majorBidi" w:hAnsiTheme="majorBidi" w:cstheme="majorBidi"/>
          <w:sz w:val="24"/>
          <w:szCs w:val="24"/>
        </w:rPr>
      </w:pP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Le comité d'audit évalue l'efficacité des auditeurs internes, leurs plans et modalités de travail, ainsi que les ressources qui leur sont allouées.</w:t>
      </w:r>
      <w:r w:rsidRPr="00E76FCC">
        <w:rPr>
          <w:rStyle w:val="Appelnotedebasdep"/>
          <w:rFonts w:asciiTheme="majorBidi" w:hAnsiTheme="majorBidi" w:cstheme="majorBidi"/>
          <w:sz w:val="24"/>
          <w:szCs w:val="24"/>
        </w:rPr>
        <w:footnoteReference w:id="345"/>
      </w:r>
    </w:p>
    <w:p w:rsidR="00C42A9D" w:rsidRPr="00E76FCC" w:rsidRDefault="00C42A9D" w:rsidP="006E59D1">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 xml:space="preserve">Il est évident que la qualité de l’audit interne repose </w:t>
      </w:r>
      <w:r w:rsidR="006E59D1">
        <w:rPr>
          <w:rFonts w:asciiTheme="majorBidi" w:hAnsiTheme="majorBidi" w:cstheme="majorBidi"/>
          <w:sz w:val="24"/>
          <w:szCs w:val="24"/>
        </w:rPr>
        <w:t>sur</w:t>
      </w:r>
      <w:r w:rsidRPr="00E76FCC">
        <w:rPr>
          <w:rFonts w:asciiTheme="majorBidi" w:hAnsiTheme="majorBidi" w:cstheme="majorBidi"/>
          <w:sz w:val="24"/>
          <w:szCs w:val="24"/>
        </w:rPr>
        <w:t xml:space="preserve"> sa capacité </w:t>
      </w:r>
      <w:r w:rsidR="006E59D1">
        <w:rPr>
          <w:rFonts w:asciiTheme="majorBidi" w:hAnsiTheme="majorBidi" w:cstheme="majorBidi"/>
          <w:sz w:val="24"/>
          <w:szCs w:val="24"/>
        </w:rPr>
        <w:t>à</w:t>
      </w:r>
      <w:r w:rsidRPr="00E76FCC">
        <w:rPr>
          <w:rFonts w:asciiTheme="majorBidi" w:hAnsiTheme="majorBidi" w:cstheme="majorBidi"/>
          <w:sz w:val="24"/>
          <w:szCs w:val="24"/>
        </w:rPr>
        <w:t xml:space="preserve"> déceler et </w:t>
      </w:r>
      <w:r w:rsidR="006E59D1">
        <w:rPr>
          <w:rFonts w:asciiTheme="majorBidi" w:hAnsiTheme="majorBidi" w:cstheme="majorBidi"/>
          <w:sz w:val="24"/>
          <w:szCs w:val="24"/>
        </w:rPr>
        <w:t>à</w:t>
      </w:r>
      <w:r w:rsidRPr="00E76FCC">
        <w:rPr>
          <w:rFonts w:asciiTheme="majorBidi" w:hAnsiTheme="majorBidi" w:cstheme="majorBidi"/>
          <w:sz w:val="24"/>
          <w:szCs w:val="24"/>
        </w:rPr>
        <w:t xml:space="preserve"> contrôler les anomalies qui existent dans l’entreprise ainsi que la qualité </w:t>
      </w:r>
      <w:r w:rsidRPr="00E76FCC">
        <w:rPr>
          <w:rFonts w:asciiTheme="majorBidi" w:hAnsiTheme="majorBidi" w:cstheme="majorBidi"/>
          <w:sz w:val="24"/>
          <w:szCs w:val="24"/>
          <w:shd w:val="clear" w:color="auto" w:fill="FFFFFF"/>
        </w:rPr>
        <w:t>du rapport émis</w:t>
      </w:r>
      <w:r w:rsidRPr="00E76FCC">
        <w:rPr>
          <w:rFonts w:asciiTheme="majorBidi" w:hAnsiTheme="majorBidi" w:cstheme="majorBidi"/>
          <w:sz w:val="24"/>
          <w:szCs w:val="24"/>
        </w:rPr>
        <w:t xml:space="preserve">. À cet effet, Le comité d’audit renforce la fonction de l’audit interne à travers son assistance aux auditeurs durant l’exécution de leurs missions, il signale la </w:t>
      </w:r>
      <w:r w:rsidR="00917F55" w:rsidRPr="00E76FCC">
        <w:rPr>
          <w:rFonts w:asciiTheme="majorBidi" w:hAnsiTheme="majorBidi" w:cstheme="majorBidi"/>
          <w:sz w:val="24"/>
          <w:szCs w:val="24"/>
        </w:rPr>
        <w:t>non-conformité</w:t>
      </w:r>
      <w:r w:rsidRPr="00E76FCC">
        <w:rPr>
          <w:rFonts w:asciiTheme="majorBidi" w:hAnsiTheme="majorBidi" w:cstheme="majorBidi"/>
          <w:sz w:val="24"/>
          <w:szCs w:val="24"/>
        </w:rPr>
        <w:t xml:space="preserve"> constatée et surveille leurs travaux quant au respect des prescriptions réglementaires a</w:t>
      </w:r>
      <w:r w:rsidRPr="00E76FCC">
        <w:rPr>
          <w:rFonts w:asciiTheme="majorBidi" w:hAnsiTheme="majorBidi" w:cstheme="majorBidi"/>
          <w:sz w:val="24"/>
          <w:szCs w:val="24"/>
          <w:shd w:val="clear" w:color="auto" w:fill="FFFFFF"/>
        </w:rPr>
        <w:t>fin de rapporter les auditeurs aux nécessités de leur métier.</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Quant à la protection de l’indépendance de l’auditeur interne, la Securities Exchange Commission, toujours dans son règlement relatif au comité d’audit (2003), stipule que les sociétés cotées aux États-Unis doivent disposer d’une fonction d’audit interne, placée sous la supervision du comité d’audit. </w:t>
      </w:r>
      <w:r w:rsidRPr="00E76FCC">
        <w:rPr>
          <w:rStyle w:val="Appelnotedebasdep"/>
          <w:rFonts w:asciiTheme="majorBidi" w:hAnsiTheme="majorBidi" w:cstheme="majorBidi"/>
          <w:sz w:val="24"/>
          <w:szCs w:val="24"/>
        </w:rPr>
        <w:footnoteReference w:id="346"/>
      </w:r>
    </w:p>
    <w:p w:rsidR="00C42A9D" w:rsidRPr="00E76FCC" w:rsidRDefault="00C42A9D"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L’indépendance étant une composante essentielle pour l’audit interne, est assurée par le comité d’audit. Il met en œuvre les dispositions suffisantes pour organiser l’indépendance des auditeurs en leur permettent de réaliser leurs missions en toute autonomie.</w:t>
      </w:r>
    </w:p>
    <w:p w:rsidR="00C42A9D" w:rsidRPr="00E76FCC" w:rsidRDefault="00C42A9D" w:rsidP="00E76FCC">
      <w:pPr>
        <w:jc w:val="both"/>
        <w:rPr>
          <w:rStyle w:val="Accentuation"/>
          <w:rFonts w:asciiTheme="majorBidi" w:hAnsiTheme="majorBidi" w:cstheme="majorBidi"/>
          <w:i w:val="0"/>
          <w:iCs w:val="0"/>
          <w:sz w:val="24"/>
          <w:szCs w:val="24"/>
          <w:shd w:val="clear" w:color="auto" w:fill="FFFFFF"/>
        </w:rPr>
      </w:pPr>
      <w:r w:rsidRPr="00E76FCC">
        <w:rPr>
          <w:rFonts w:asciiTheme="majorBidi" w:hAnsiTheme="majorBidi" w:cstheme="majorBidi"/>
          <w:sz w:val="24"/>
          <w:szCs w:val="24"/>
        </w:rPr>
        <w:t xml:space="preserve">Au fait, l'existence et le fonctionnement du comité d’audit ont des effets comportementaux </w:t>
      </w:r>
      <w:r w:rsidRPr="00E76FCC">
        <w:rPr>
          <w:rFonts w:asciiTheme="majorBidi" w:hAnsiTheme="majorBidi" w:cstheme="majorBidi"/>
          <w:sz w:val="24"/>
          <w:szCs w:val="24"/>
          <w:shd w:val="clear" w:color="auto" w:fill="FFFFFF"/>
        </w:rPr>
        <w:t>envahissants</w:t>
      </w:r>
      <w:r w:rsidRPr="00E76FCC">
        <w:rPr>
          <w:rFonts w:asciiTheme="majorBidi" w:hAnsiTheme="majorBidi" w:cstheme="majorBidi"/>
          <w:sz w:val="24"/>
          <w:szCs w:val="24"/>
        </w:rPr>
        <w:t>, par exemple en influençant la façon dont les personnes engagées dans l'audit interne perçoivent le statut et l'importance de leurs propres activités fonctionnelles et des autres</w:t>
      </w:r>
      <w:r w:rsidRPr="00E76FCC">
        <w:rPr>
          <w:rStyle w:val="Appelnotedebasdep"/>
          <w:rFonts w:asciiTheme="majorBidi" w:hAnsiTheme="majorBidi" w:cstheme="majorBidi"/>
          <w:sz w:val="24"/>
          <w:szCs w:val="24"/>
        </w:rPr>
        <w:footnoteReference w:id="347"/>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Le comité d’audit est un organe qui veille à ce que les auditeurs internes </w:t>
      </w:r>
      <w:r w:rsidRPr="00E76FCC">
        <w:rPr>
          <w:rFonts w:asciiTheme="majorBidi" w:hAnsiTheme="majorBidi" w:cstheme="majorBidi"/>
          <w:sz w:val="24"/>
          <w:szCs w:val="24"/>
          <w:shd w:val="clear" w:color="auto" w:fill="FFFFFF"/>
        </w:rPr>
        <w:t>prennent de plus en plus d'</w:t>
      </w:r>
      <w:r w:rsidRPr="00E76FCC">
        <w:rPr>
          <w:rStyle w:val="Accentuation"/>
          <w:rFonts w:asciiTheme="majorBidi" w:hAnsiTheme="majorBidi" w:cstheme="majorBidi"/>
          <w:i w:val="0"/>
          <w:iCs w:val="0"/>
          <w:sz w:val="24"/>
          <w:szCs w:val="24"/>
          <w:shd w:val="clear" w:color="auto" w:fill="FFFFFF"/>
        </w:rPr>
        <w:t xml:space="preserve">importance </w:t>
      </w:r>
      <w:r w:rsidRPr="00E76FCC">
        <w:rPr>
          <w:rFonts w:asciiTheme="majorBidi" w:hAnsiTheme="majorBidi" w:cstheme="majorBidi"/>
          <w:sz w:val="24"/>
          <w:szCs w:val="24"/>
        </w:rPr>
        <w:t xml:space="preserve">de leurs activités et les incite à perfectionner leurs travaux pour </w:t>
      </w:r>
      <w:r w:rsidRPr="00E76FCC">
        <w:rPr>
          <w:rStyle w:val="Accentuation"/>
          <w:rFonts w:asciiTheme="majorBidi" w:hAnsiTheme="majorBidi" w:cstheme="majorBidi"/>
          <w:i w:val="0"/>
          <w:iCs w:val="0"/>
          <w:sz w:val="24"/>
          <w:szCs w:val="24"/>
          <w:shd w:val="clear" w:color="auto" w:fill="FFFFFF"/>
        </w:rPr>
        <w:t>a</w:t>
      </w:r>
      <w:r w:rsidRPr="00E76FCC">
        <w:rPr>
          <w:rFonts w:asciiTheme="majorBidi" w:hAnsiTheme="majorBidi" w:cstheme="majorBidi"/>
          <w:spacing w:val="1"/>
          <w:sz w:val="24"/>
          <w:szCs w:val="24"/>
          <w:shd w:val="clear" w:color="auto" w:fill="FFFFFF"/>
        </w:rPr>
        <w:t xml:space="preserve">rriver à améliorer </w:t>
      </w:r>
      <w:r w:rsidRPr="00E76FCC">
        <w:rPr>
          <w:rFonts w:asciiTheme="majorBidi" w:hAnsiTheme="majorBidi" w:cstheme="majorBidi"/>
          <w:sz w:val="24"/>
          <w:szCs w:val="24"/>
        </w:rPr>
        <w:t>l’image perçue de la fonction dans l’entreprise.</w:t>
      </w:r>
    </w:p>
    <w:p w:rsidR="00C42A9D" w:rsidRPr="00E76FCC" w:rsidRDefault="00C42A9D" w:rsidP="00E76FCC">
      <w:pPr>
        <w:jc w:val="both"/>
        <w:rPr>
          <w:rStyle w:val="Accentuation"/>
          <w:rFonts w:asciiTheme="majorBidi" w:hAnsiTheme="majorBidi" w:cstheme="majorBidi"/>
          <w:i w:val="0"/>
          <w:iCs w:val="0"/>
          <w:sz w:val="24"/>
          <w:szCs w:val="24"/>
          <w:shd w:val="clear" w:color="auto" w:fill="FFFFFF"/>
        </w:rPr>
      </w:pPr>
      <w:r w:rsidRPr="00E76FCC">
        <w:rPr>
          <w:rFonts w:asciiTheme="majorBidi" w:hAnsiTheme="majorBidi" w:cstheme="majorBidi"/>
          <w:spacing w:val="1"/>
          <w:sz w:val="24"/>
          <w:szCs w:val="24"/>
          <w:shd w:val="clear" w:color="auto" w:fill="FFFFFF"/>
        </w:rPr>
        <w:t xml:space="preserve">Le comité sert ainsi à restaurer la confiance des parties prenantes en la fonction d’audit et à aider les entreprises à prendre les bonnes décisions, qui demeurent garanti par </w:t>
      </w:r>
      <w:r w:rsidRPr="00E76FCC">
        <w:rPr>
          <w:rFonts w:asciiTheme="majorBidi" w:hAnsiTheme="majorBidi" w:cstheme="majorBidi"/>
          <w:sz w:val="24"/>
          <w:szCs w:val="24"/>
        </w:rPr>
        <w:t xml:space="preserve">un service d’audit </w:t>
      </w:r>
      <w:r w:rsidRPr="00E76FCC">
        <w:rPr>
          <w:rStyle w:val="Accentuation"/>
          <w:rFonts w:asciiTheme="majorBidi" w:hAnsiTheme="majorBidi" w:cstheme="majorBidi"/>
          <w:i w:val="0"/>
          <w:iCs w:val="0"/>
          <w:sz w:val="24"/>
          <w:szCs w:val="24"/>
          <w:shd w:val="clear" w:color="auto" w:fill="FFFFFF"/>
        </w:rPr>
        <w:t xml:space="preserve">de haute qualité. </w:t>
      </w:r>
    </w:p>
    <w:p w:rsidR="00C42A9D" w:rsidRPr="00E76FCC" w:rsidRDefault="00C42A9D" w:rsidP="00BA16E6">
      <w:pPr>
        <w:pStyle w:val="Paragraphedeliste"/>
        <w:numPr>
          <w:ilvl w:val="0"/>
          <w:numId w:val="60"/>
        </w:numPr>
        <w:spacing w:after="0" w:line="360" w:lineRule="auto"/>
        <w:ind w:left="426" w:hanging="284"/>
        <w:jc w:val="both"/>
        <w:rPr>
          <w:rFonts w:asciiTheme="majorBidi" w:hAnsiTheme="majorBidi" w:cstheme="majorBidi"/>
          <w:sz w:val="24"/>
          <w:szCs w:val="24"/>
        </w:rPr>
      </w:pPr>
      <w:r w:rsidRPr="00E76FCC">
        <w:rPr>
          <w:rFonts w:asciiTheme="majorBidi" w:hAnsiTheme="majorBidi" w:cstheme="majorBidi"/>
          <w:b/>
          <w:bCs/>
          <w:sz w:val="24"/>
          <w:szCs w:val="24"/>
        </w:rPr>
        <w:lastRenderedPageBreak/>
        <w:t>L’effet de la qualité de l’audit interne sur les informations comptables et financières</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Produire des informations fiables et pertinentes semble devenir un dilemme pour les entités. Ces informations reposent  sur des critères précis pour aider les dirigeants et les actionnaires dans leurs décisions. À cet effet, les entreprises se concentrent sur les outils de contrôle pour obtenir des informations de qualité.</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L’audit interne fait partie des outils de contrôle qui assure à son entreprise le degré de maitrise de ses activités et ses procédures comptables.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Les données financières dont dispose la direction devront être précises, fiables, complètes, utilisables et disponibles sans retard. L'auditeur interne devra évaluer l'adéquation des mesures de contrôle prises à l'égard des données financières, la manière dont ces données sont enregistrées ainsi que la reddition de comptes.</w:t>
      </w:r>
      <w:r w:rsidRPr="00E76FCC">
        <w:rPr>
          <w:rStyle w:val="Appelnotedebasdep"/>
          <w:rFonts w:asciiTheme="majorBidi" w:hAnsiTheme="majorBidi" w:cstheme="majorBidi"/>
          <w:sz w:val="24"/>
          <w:szCs w:val="24"/>
        </w:rPr>
        <w:footnoteReference w:id="348"/>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De plus, Bariyima David Kiabel estime que l’audit interne permet aux managers de fournir des bases de jugement et d’action, d’aider les gestionnaires en signalant les faiblesses en matière de contrôle et de performance, de conseiller les managers et le conseil d’administration sur la solution des problèmes de l’entreprise et de fournir des informations rapides, fiables et utiles à tous les niveaux de management.</w:t>
      </w:r>
      <w:r w:rsidRPr="00E76FCC">
        <w:rPr>
          <w:rStyle w:val="Appelnotedebasdep"/>
          <w:rFonts w:asciiTheme="majorBidi" w:hAnsiTheme="majorBidi" w:cstheme="majorBidi"/>
          <w:sz w:val="24"/>
          <w:szCs w:val="24"/>
        </w:rPr>
        <w:footnoteReference w:id="349"/>
      </w:r>
    </w:p>
    <w:p w:rsidR="00C42A9D" w:rsidRPr="00E76FCC" w:rsidRDefault="00C42A9D" w:rsidP="00E76FCC">
      <w:pPr>
        <w:shd w:val="clear" w:color="auto" w:fill="FFFFFF"/>
        <w:jc w:val="both"/>
        <w:rPr>
          <w:rFonts w:asciiTheme="majorBidi" w:hAnsiTheme="majorBidi" w:cstheme="majorBidi"/>
          <w:sz w:val="24"/>
          <w:szCs w:val="24"/>
        </w:rPr>
      </w:pPr>
      <w:r w:rsidRPr="00E76FCC">
        <w:rPr>
          <w:rFonts w:asciiTheme="majorBidi" w:hAnsiTheme="majorBidi" w:cstheme="majorBidi"/>
          <w:sz w:val="24"/>
          <w:szCs w:val="24"/>
        </w:rPr>
        <w:t xml:space="preserve">Un lien peut être clairement identifié entre l’audit interne et le processus décisionnel. En effet, dans la mesure où les informations comptables constituent la base sur la quelle les décisions des dirigeants sont prises, ces derniers doivent détenir des informations fiables, pertinentes, fidèles et au moment opportun. </w:t>
      </w:r>
    </w:p>
    <w:p w:rsidR="00C42A9D" w:rsidRPr="00E76FCC" w:rsidRDefault="00C42A9D" w:rsidP="000102C4">
      <w:pPr>
        <w:shd w:val="clear" w:color="auto" w:fill="FFFFFF"/>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L'audit interne sert comme un outil majeur de contrôle pour </w:t>
      </w:r>
      <w:r w:rsidR="000102C4">
        <w:rPr>
          <w:rFonts w:asciiTheme="majorBidi" w:hAnsiTheme="majorBidi" w:cstheme="majorBidi"/>
          <w:sz w:val="24"/>
          <w:szCs w:val="24"/>
        </w:rPr>
        <w:t>offrir</w:t>
      </w:r>
      <w:r w:rsidRPr="00E76FCC">
        <w:rPr>
          <w:rFonts w:asciiTheme="majorBidi" w:hAnsiTheme="majorBidi" w:cstheme="majorBidi"/>
          <w:sz w:val="24"/>
          <w:szCs w:val="24"/>
        </w:rPr>
        <w:t xml:space="preserve"> à la direction l'assurance que les informations financières </w:t>
      </w:r>
      <w:r w:rsidR="000102C4">
        <w:rPr>
          <w:rFonts w:asciiTheme="majorBidi" w:hAnsiTheme="majorBidi" w:cstheme="majorBidi"/>
          <w:sz w:val="24"/>
          <w:szCs w:val="24"/>
        </w:rPr>
        <w:t xml:space="preserve">qui lui sont </w:t>
      </w:r>
      <w:r w:rsidRPr="00E76FCC">
        <w:rPr>
          <w:rFonts w:asciiTheme="majorBidi" w:hAnsiTheme="majorBidi" w:cstheme="majorBidi"/>
          <w:sz w:val="24"/>
          <w:szCs w:val="24"/>
        </w:rPr>
        <w:t>fournies pour la prise de décision sont fiables, exactes</w:t>
      </w:r>
      <w:r w:rsidRPr="00E76FCC">
        <w:rPr>
          <w:rStyle w:val="Appelnotedebasdep"/>
          <w:rFonts w:asciiTheme="majorBidi" w:hAnsiTheme="majorBidi" w:cstheme="majorBidi"/>
          <w:sz w:val="24"/>
          <w:szCs w:val="24"/>
        </w:rPr>
        <w:footnoteReference w:id="350"/>
      </w:r>
      <w:r w:rsidRPr="00E76FCC">
        <w:rPr>
          <w:rFonts w:asciiTheme="majorBidi" w:hAnsiTheme="majorBidi" w:cstheme="majorBidi"/>
          <w:sz w:val="24"/>
          <w:szCs w:val="24"/>
        </w:rPr>
        <w:t>.</w:t>
      </w:r>
    </w:p>
    <w:p w:rsidR="00C42A9D" w:rsidRPr="00E76FCC" w:rsidRDefault="00C42A9D" w:rsidP="00E76FCC">
      <w:pPr>
        <w:spacing w:before="24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délicatesse des décisions suscite plus de vigilance de la part des dirigeants à l’égard des informations comptables. L’audit interne veille à ce que les informations transmises soient d’un intérêt à ordre général, à cet effet, il apporte un complément de valeur informationnelle en assurant des informations fiables et rapides pour améliorer les conditions de l’efficacité du processus décisionnel.  </w:t>
      </w:r>
    </w:p>
    <w:p w:rsidR="00C42A9D" w:rsidRPr="00E76FCC" w:rsidRDefault="00C42A9D" w:rsidP="00E76FCC">
      <w:pPr>
        <w:pStyle w:val="Titre1"/>
        <w:shd w:val="clear" w:color="auto" w:fill="FFFFFF"/>
        <w:spacing w:before="0" w:line="360" w:lineRule="auto"/>
        <w:jc w:val="both"/>
        <w:rPr>
          <w:rFonts w:asciiTheme="majorBidi" w:hAnsiTheme="majorBidi"/>
          <w:b w:val="0"/>
          <w:bCs w:val="0"/>
          <w:color w:val="auto"/>
          <w:sz w:val="24"/>
          <w:szCs w:val="24"/>
        </w:rPr>
      </w:pPr>
      <w:r w:rsidRPr="00E76FCC">
        <w:rPr>
          <w:rFonts w:asciiTheme="majorBidi" w:hAnsiTheme="majorBidi"/>
          <w:b w:val="0"/>
          <w:bCs w:val="0"/>
          <w:color w:val="auto"/>
          <w:sz w:val="24"/>
          <w:szCs w:val="24"/>
        </w:rPr>
        <w:t>À cet effet, les auditeurs internes devraient examiner la fiabilité et l'intégrité des informations financières et les moyens utilisés pour identifier, mesurer, classer et rapporter ces informations</w:t>
      </w:r>
      <w:r w:rsidRPr="00E76FCC">
        <w:rPr>
          <w:rStyle w:val="Appelnotedebasdep"/>
          <w:rFonts w:asciiTheme="majorBidi" w:hAnsiTheme="majorBidi"/>
          <w:b w:val="0"/>
          <w:bCs w:val="0"/>
          <w:color w:val="auto"/>
          <w:sz w:val="24"/>
          <w:szCs w:val="24"/>
        </w:rPr>
        <w:footnoteReference w:id="351"/>
      </w:r>
      <w:r w:rsidRPr="00E76FCC">
        <w:rPr>
          <w:rFonts w:asciiTheme="majorBidi" w:hAnsiTheme="majorBidi"/>
          <w:b w:val="0"/>
          <w:bCs w:val="0"/>
          <w:color w:val="auto"/>
          <w:sz w:val="24"/>
          <w:szCs w:val="24"/>
        </w:rPr>
        <w:t xml:space="preserv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Les missions des auditeurs en matière de contrôle de qualité des informations sont centrées sur une appréciation des contrôles internes et des processus de la gestion des risques mis en œuvre.</w:t>
      </w:r>
    </w:p>
    <w:p w:rsidR="00C42A9D" w:rsidRPr="00E76FCC" w:rsidRDefault="00C42A9D"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Selon Ester Gras-Gil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les entités qui bénéficient de plus de ressources d'audit interne, qui ont plus de formation des auditeurs internes </w:t>
      </w:r>
      <w:r w:rsidR="002275C0">
        <w:rPr>
          <w:rFonts w:asciiTheme="majorBidi" w:hAnsiTheme="majorBidi" w:cstheme="majorBidi"/>
          <w:sz w:val="24"/>
          <w:szCs w:val="24"/>
        </w:rPr>
        <w:t xml:space="preserve">et </w:t>
      </w:r>
      <w:r w:rsidRPr="00E76FCC">
        <w:rPr>
          <w:rFonts w:asciiTheme="majorBidi" w:hAnsiTheme="majorBidi" w:cstheme="majorBidi"/>
          <w:sz w:val="24"/>
          <w:szCs w:val="24"/>
        </w:rPr>
        <w:t>qui sont rattachés directement au comité d'audit ont moins d'informations financières déficientes</w:t>
      </w:r>
      <w:r w:rsidRPr="00E76FCC">
        <w:rPr>
          <w:rStyle w:val="Appelnotedebasdep"/>
          <w:rFonts w:asciiTheme="majorBidi" w:hAnsiTheme="majorBidi" w:cstheme="majorBidi"/>
          <w:sz w:val="24"/>
          <w:szCs w:val="24"/>
        </w:rPr>
        <w:footnoteReference w:id="352"/>
      </w:r>
      <w:r w:rsidRPr="00E76FCC">
        <w:rPr>
          <w:rFonts w:asciiTheme="majorBidi" w:hAnsiTheme="majorBidi" w:cstheme="majorBidi"/>
          <w:sz w:val="24"/>
          <w:szCs w:val="24"/>
        </w:rPr>
        <w:t xml:space="preserve">. </w:t>
      </w:r>
    </w:p>
    <w:p w:rsidR="00C42A9D" w:rsidRPr="00E76FCC" w:rsidRDefault="00C42A9D" w:rsidP="000102C4">
      <w:pPr>
        <w:jc w:val="both"/>
        <w:rPr>
          <w:rFonts w:asciiTheme="majorBidi" w:hAnsiTheme="majorBidi" w:cstheme="majorBidi"/>
          <w:sz w:val="24"/>
          <w:szCs w:val="24"/>
        </w:rPr>
      </w:pPr>
      <w:r w:rsidRPr="00E76FCC">
        <w:rPr>
          <w:rFonts w:asciiTheme="majorBidi" w:hAnsiTheme="majorBidi" w:cstheme="majorBidi"/>
          <w:sz w:val="24"/>
          <w:szCs w:val="24"/>
        </w:rPr>
        <w:t xml:space="preserve">L’indépendance des auditeurs internes est retenue autant que critère indispensable pour assurer une meilleure qualité des rapports d’audit, et grâce à cette indépendance, les auditeurs peuvent conduire leurs missions avec plus d’autonomie et objectivité. L’auditeur pourra ainsi exercer ses responsabilités sans intrusion des autres parties pour assurer plus de transparence des informations </w:t>
      </w:r>
      <w:r w:rsidR="000102C4">
        <w:rPr>
          <w:rFonts w:asciiTheme="majorBidi" w:hAnsiTheme="majorBidi" w:cstheme="majorBidi"/>
          <w:sz w:val="24"/>
          <w:szCs w:val="24"/>
        </w:rPr>
        <w:t>financières</w:t>
      </w:r>
      <w:r w:rsidRPr="00E76FCC">
        <w:rPr>
          <w:rFonts w:asciiTheme="majorBidi" w:hAnsiTheme="majorBidi" w:cstheme="majorBidi"/>
          <w:sz w:val="24"/>
          <w:szCs w:val="24"/>
        </w:rPr>
        <w:t xml:space="preserv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Quant à Margaret H. Christ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ils ont étudié l’effet de la rotation des auditeurs internes hors la fonction de l’audit interne et envers le mangement opérationnel, sur la qualité des informations financières. Ils ont trouvé qu’un taux de rotation élevé au sein du service d'audit interne au management peut entraîner à une perte de compétences en matière d'audit technique et d'expertise en audit. Dans l’ensemble, toutefois, la perte de compétence en </w:t>
      </w:r>
      <w:r w:rsidRPr="00E76FCC">
        <w:rPr>
          <w:rFonts w:asciiTheme="majorBidi" w:hAnsiTheme="majorBidi" w:cstheme="majorBidi"/>
          <w:sz w:val="24"/>
          <w:szCs w:val="24"/>
        </w:rPr>
        <w:lastRenderedPageBreak/>
        <w:t>matière d’audit interne pourrait nuire à la qualité de l’information financière. Ainsi, une rotation systématique posait des risques d'objectivité et de compétence</w:t>
      </w:r>
      <w:r w:rsidRPr="00E76FCC">
        <w:rPr>
          <w:rStyle w:val="Appelnotedebasdep"/>
          <w:rFonts w:asciiTheme="majorBidi" w:hAnsiTheme="majorBidi" w:cstheme="majorBidi"/>
          <w:sz w:val="24"/>
          <w:szCs w:val="24"/>
        </w:rPr>
        <w:footnoteReference w:id="353"/>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Cela, met en avant la nécessité de la compétence et de l’objectivité des auditeurs internes pour mener leurs missions et apporter des conseils pertinentes et neutres pour la bonne prise de décision. En effet, la diminution de ces critères pourrait entrainer à une déficience de la qualité des informations comptables et financières.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Certes, la fonction est nécessaire dans toute entreprise mais son existen</w:t>
      </w:r>
      <w:r w:rsidR="000102C4">
        <w:rPr>
          <w:rFonts w:asciiTheme="majorBidi" w:hAnsiTheme="majorBidi" w:cstheme="majorBidi"/>
          <w:sz w:val="24"/>
          <w:szCs w:val="24"/>
        </w:rPr>
        <w:t>ce seulement parait insuffisant</w:t>
      </w:r>
      <w:r w:rsidRPr="00E76FCC">
        <w:rPr>
          <w:rFonts w:asciiTheme="majorBidi" w:hAnsiTheme="majorBidi" w:cstheme="majorBidi"/>
          <w:sz w:val="24"/>
          <w:szCs w:val="24"/>
        </w:rPr>
        <w:t xml:space="preserve"> pour subvenir aux besoins des parties prenantes en matière de fiabilité des informations comptables, ainsi, des missions d’audit n’ayant pas les qualités requises ne sauraient que vouées à l’échec. </w:t>
      </w:r>
    </w:p>
    <w:p w:rsidR="00C42A9D" w:rsidRPr="00E76FCC" w:rsidRDefault="00C42A9D" w:rsidP="000102C4">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La compétence des auditeurs internes selon Novyarni Nelli</w:t>
      </w:r>
      <w:r w:rsidR="007F299A">
        <w:rPr>
          <w:rFonts w:asciiTheme="majorBidi" w:hAnsiTheme="majorBidi" w:cstheme="majorBidi"/>
          <w:color w:val="auto"/>
        </w:rPr>
        <w:t>,</w:t>
      </w:r>
      <w:r w:rsidRPr="00E76FCC">
        <w:rPr>
          <w:rFonts w:asciiTheme="majorBidi" w:hAnsiTheme="majorBidi" w:cstheme="majorBidi"/>
          <w:color w:val="auto"/>
        </w:rPr>
        <w:t xml:space="preserve"> affecte la qualité de l'information financière</w:t>
      </w:r>
      <w:r w:rsidRPr="00E76FCC">
        <w:rPr>
          <w:rStyle w:val="Appelnotedebasdep"/>
          <w:rFonts w:asciiTheme="majorBidi" w:hAnsiTheme="majorBidi" w:cstheme="majorBidi"/>
          <w:color w:val="auto"/>
        </w:rPr>
        <w:footnoteReference w:id="354"/>
      </w:r>
      <w:r w:rsidRPr="00E76FCC">
        <w:rPr>
          <w:rFonts w:asciiTheme="majorBidi" w:hAnsiTheme="majorBidi" w:cstheme="majorBidi"/>
          <w:color w:val="auto"/>
        </w:rPr>
        <w:t xml:space="preserve">. La compétence est une des qualités les plus appréciées par les chercheurs, elle intègre l’ensemble des connaissances et des savoirs faires nécessaires pour exécuter les taches d’un audit. Les auditeurs compétents seront ceux qui auront l’aptitude de fournir un jugement sur la fiabilité et la pertinence des informations comptables en s’appuyant sur les éléments collectés et les appréciations effectuées au cours de </w:t>
      </w:r>
      <w:r w:rsidR="000102C4">
        <w:rPr>
          <w:rFonts w:asciiTheme="majorBidi" w:hAnsiTheme="majorBidi" w:cstheme="majorBidi"/>
          <w:color w:val="auto"/>
        </w:rPr>
        <w:t>leurs</w:t>
      </w:r>
      <w:r w:rsidRPr="00E76FCC">
        <w:rPr>
          <w:rFonts w:asciiTheme="majorBidi" w:hAnsiTheme="majorBidi" w:cstheme="majorBidi"/>
          <w:color w:val="auto"/>
        </w:rPr>
        <w:t xml:space="preserve"> mission</w:t>
      </w:r>
      <w:r w:rsidR="000102C4">
        <w:rPr>
          <w:rFonts w:asciiTheme="majorBidi" w:hAnsiTheme="majorBidi" w:cstheme="majorBidi"/>
          <w:color w:val="auto"/>
        </w:rPr>
        <w:t>s</w:t>
      </w:r>
      <w:r w:rsidRPr="00E76FCC">
        <w:rPr>
          <w:rFonts w:asciiTheme="majorBidi" w:hAnsiTheme="majorBidi" w:cstheme="majorBidi"/>
          <w:color w:val="auto"/>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En effet, la possession des connaissances et des aptitudes nécessaires pour la profession d’audit, facilite l’exercice de la responsabilité des professionnels et perfectionne les résultats de leurs contrôles.</w:t>
      </w:r>
    </w:p>
    <w:p w:rsidR="00C42A9D" w:rsidRPr="00E76FCC" w:rsidRDefault="00C42A9D" w:rsidP="000102C4">
      <w:pPr>
        <w:jc w:val="both"/>
        <w:rPr>
          <w:rFonts w:asciiTheme="majorBidi" w:hAnsiTheme="majorBidi" w:cstheme="majorBidi"/>
          <w:sz w:val="24"/>
          <w:szCs w:val="24"/>
        </w:rPr>
      </w:pPr>
      <w:r w:rsidRPr="00E76FCC">
        <w:rPr>
          <w:rFonts w:asciiTheme="majorBidi" w:hAnsiTheme="majorBidi" w:cstheme="majorBidi"/>
          <w:sz w:val="24"/>
          <w:szCs w:val="24"/>
        </w:rPr>
        <w:t>À ce stade, il est évident  que la qualité d’audit interne a forcément une influence sur l’amélioration de la qualité des informations comptables et financières. La possession d</w:t>
      </w:r>
      <w:r w:rsidR="000102C4">
        <w:rPr>
          <w:rFonts w:asciiTheme="majorBidi" w:hAnsiTheme="majorBidi" w:cstheme="majorBidi"/>
          <w:sz w:val="24"/>
          <w:szCs w:val="24"/>
        </w:rPr>
        <w:t xml:space="preserve">es caractéristiques requises </w:t>
      </w:r>
      <w:r w:rsidRPr="00E76FCC">
        <w:rPr>
          <w:rFonts w:asciiTheme="majorBidi" w:hAnsiTheme="majorBidi" w:cstheme="majorBidi"/>
          <w:sz w:val="24"/>
          <w:szCs w:val="24"/>
        </w:rPr>
        <w:t xml:space="preserve">de la profession est un pilier pour atteindre un niveau élevé de l’efficacité de la fonction.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Une fonction d’audit interne de haute qualité peut assurer une plus grande transparence dans l'organisation grâce au suivi et faire en sorte que les partialités dans les jugements de la direction seront détectées.</w:t>
      </w:r>
      <w:r w:rsidRPr="00E76FCC">
        <w:rPr>
          <w:rStyle w:val="Appelnotedebasdep"/>
          <w:rFonts w:asciiTheme="majorBidi" w:hAnsiTheme="majorBidi" w:cstheme="majorBidi"/>
          <w:sz w:val="24"/>
          <w:szCs w:val="24"/>
        </w:rPr>
        <w:footnoteReference w:id="355"/>
      </w:r>
    </w:p>
    <w:p w:rsidR="00C42A9D" w:rsidRPr="00E76FCC" w:rsidRDefault="00C42A9D" w:rsidP="00E76FCC">
      <w:pPr>
        <w:shd w:val="clear" w:color="auto" w:fill="FFFFFF"/>
        <w:jc w:val="both"/>
        <w:rPr>
          <w:rFonts w:asciiTheme="majorBidi" w:hAnsiTheme="majorBidi" w:cstheme="majorBidi"/>
          <w:sz w:val="24"/>
          <w:szCs w:val="24"/>
        </w:rPr>
      </w:pPr>
      <w:r w:rsidRPr="00E76FCC">
        <w:rPr>
          <w:rFonts w:asciiTheme="majorBidi" w:hAnsiTheme="majorBidi" w:cstheme="majorBidi"/>
          <w:sz w:val="24"/>
          <w:szCs w:val="24"/>
        </w:rPr>
        <w:t>La qualité des audits ayant un impact sur la transparence et la qualité des informations publiées dans les états financiers, trouve sa justification dans la capacité des auditeurs internes à fournir des appréciations et des jugements sur la pertinence des dispositifs de contrôle interne. La compétence et l’indépendance de l’auditeur aidera également à mieux maitriser les risques liées aux processus de traitement et d’élaboration des états financiers et promouvoir la transparence des informations. La qualité des auditeurs est en outre un atout pour l’entreprise, il permet d’aboutir à des conseils et des mesures correctives pour perfectionner la fiabilité et la pertinence des informations comptables et financières.</w:t>
      </w:r>
    </w:p>
    <w:p w:rsidR="00C42A9D" w:rsidRPr="00E76FCC" w:rsidRDefault="00C42A9D" w:rsidP="0097657E">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sont des professionnels jouissant d’une indépendance des autres services et </w:t>
      </w:r>
      <w:r w:rsidR="0097657E">
        <w:rPr>
          <w:rFonts w:asciiTheme="majorBidi" w:hAnsiTheme="majorBidi" w:cstheme="majorBidi"/>
          <w:sz w:val="24"/>
          <w:szCs w:val="24"/>
        </w:rPr>
        <w:t xml:space="preserve">qui </w:t>
      </w:r>
      <w:r w:rsidRPr="00E76FCC">
        <w:rPr>
          <w:rFonts w:asciiTheme="majorBidi" w:hAnsiTheme="majorBidi" w:cstheme="majorBidi"/>
          <w:sz w:val="24"/>
          <w:szCs w:val="24"/>
        </w:rPr>
        <w:t>dépend</w:t>
      </w:r>
      <w:r w:rsidR="0097657E">
        <w:rPr>
          <w:rFonts w:asciiTheme="majorBidi" w:hAnsiTheme="majorBidi" w:cstheme="majorBidi"/>
          <w:sz w:val="24"/>
          <w:szCs w:val="24"/>
        </w:rPr>
        <w:t>ent</w:t>
      </w:r>
      <w:r w:rsidRPr="00E76FCC">
        <w:rPr>
          <w:rFonts w:asciiTheme="majorBidi" w:hAnsiTheme="majorBidi" w:cstheme="majorBidi"/>
          <w:sz w:val="24"/>
          <w:szCs w:val="24"/>
        </w:rPr>
        <w:t xml:space="preserve"> du plus haut niveau hiérarchique, assurant ainsi une objectivité qui permet de mener leurs missions sans influence des autres parties.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C'est cette indépendance perçue des auditeurs qui fournit de la crédibilité, de la fiabilité et de la confiance dans l'information comptable </w:t>
      </w:r>
      <w:r w:rsidR="0097657E">
        <w:rPr>
          <w:rFonts w:asciiTheme="majorBidi" w:hAnsiTheme="majorBidi" w:cstheme="majorBidi"/>
          <w:sz w:val="24"/>
          <w:szCs w:val="24"/>
        </w:rPr>
        <w:t xml:space="preserve">et </w:t>
      </w:r>
      <w:r w:rsidRPr="00E76FCC">
        <w:rPr>
          <w:rFonts w:asciiTheme="majorBidi" w:hAnsiTheme="majorBidi" w:cstheme="majorBidi"/>
          <w:sz w:val="24"/>
          <w:szCs w:val="24"/>
        </w:rPr>
        <w:t>financière dont dépendent les parties prenantes pour prendre des décisions éclairées</w:t>
      </w:r>
      <w:r w:rsidRPr="00E76FCC">
        <w:rPr>
          <w:rStyle w:val="Appelnotedebasdep"/>
          <w:rFonts w:asciiTheme="majorBidi" w:hAnsiTheme="majorBidi" w:cstheme="majorBidi"/>
          <w:sz w:val="24"/>
          <w:szCs w:val="24"/>
        </w:rPr>
        <w:footnoteReference w:id="356"/>
      </w:r>
      <w:r w:rsidRPr="00E76FCC">
        <w:rPr>
          <w:rFonts w:asciiTheme="majorBidi" w:hAnsiTheme="majorBidi" w:cstheme="majorBidi"/>
          <w:sz w:val="24"/>
          <w:szCs w:val="24"/>
        </w:rPr>
        <w:t xml:space="preserve">. </w:t>
      </w:r>
    </w:p>
    <w:p w:rsidR="00C42A9D" w:rsidRPr="00E76FCC" w:rsidRDefault="00C42A9D" w:rsidP="0097657E">
      <w:pPr>
        <w:jc w:val="both"/>
        <w:rPr>
          <w:rFonts w:asciiTheme="majorBidi" w:hAnsiTheme="majorBidi" w:cstheme="majorBidi"/>
          <w:sz w:val="24"/>
          <w:szCs w:val="24"/>
        </w:rPr>
      </w:pPr>
      <w:r w:rsidRPr="00E76FCC">
        <w:rPr>
          <w:rFonts w:asciiTheme="majorBidi" w:hAnsiTheme="majorBidi" w:cstheme="majorBidi"/>
          <w:sz w:val="24"/>
          <w:szCs w:val="24"/>
        </w:rPr>
        <w:t>Si l'indépendance est perdue, la capacité de la fonction de l’audit interne à fournir des informations sur les incitations est compromise et l'entreprise doit recourir à d'autres sources d'information</w:t>
      </w:r>
      <w:r w:rsidRPr="00E76FCC">
        <w:rPr>
          <w:rStyle w:val="Appelnotedebasdep"/>
          <w:rFonts w:asciiTheme="majorBidi" w:hAnsiTheme="majorBidi" w:cstheme="majorBidi"/>
          <w:sz w:val="24"/>
          <w:szCs w:val="24"/>
        </w:rPr>
        <w:footnoteReference w:id="357"/>
      </w:r>
      <w:r w:rsidRPr="00E76FCC">
        <w:rPr>
          <w:rFonts w:asciiTheme="majorBidi" w:hAnsiTheme="majorBidi" w:cstheme="majorBidi"/>
          <w:sz w:val="24"/>
          <w:szCs w:val="24"/>
        </w:rPr>
        <w:t xml:space="preserve">. </w:t>
      </w:r>
    </w:p>
    <w:p w:rsidR="00C42A9D" w:rsidRPr="00E76FCC" w:rsidRDefault="00C42A9D" w:rsidP="0097657E">
      <w:pPr>
        <w:jc w:val="both"/>
        <w:rPr>
          <w:rFonts w:asciiTheme="majorBidi" w:hAnsiTheme="majorBidi" w:cstheme="majorBidi"/>
          <w:sz w:val="24"/>
          <w:szCs w:val="24"/>
        </w:rPr>
      </w:pPr>
      <w:r w:rsidRPr="00E76FCC">
        <w:rPr>
          <w:rFonts w:asciiTheme="majorBidi" w:hAnsiTheme="majorBidi" w:cstheme="majorBidi"/>
          <w:sz w:val="24"/>
          <w:szCs w:val="24"/>
        </w:rPr>
        <w:t xml:space="preserve">Ce qui sous entend l’importance de l’indépendance dans l’exercice des responsabilités de l’auditeur interne. Plus l’auditeur interne effectue son travail avec une autonomie suffisante, plus la mission d’audit jouira de plus de confiance de la part des parties prenantes. Cette confiance est obtenue quand l’auditeur est en mesure d’éviter les pressions </w:t>
      </w:r>
      <w:r w:rsidR="0097657E">
        <w:rPr>
          <w:rFonts w:asciiTheme="majorBidi" w:hAnsiTheme="majorBidi" w:cstheme="majorBidi"/>
          <w:sz w:val="24"/>
          <w:szCs w:val="24"/>
        </w:rPr>
        <w:t>exercées par</w:t>
      </w:r>
      <w:r w:rsidRPr="00E76FCC">
        <w:rPr>
          <w:rFonts w:asciiTheme="majorBidi" w:hAnsiTheme="majorBidi" w:cstheme="majorBidi"/>
          <w:sz w:val="24"/>
          <w:szCs w:val="24"/>
        </w:rPr>
        <w:t xml:space="preserve"> les </w:t>
      </w:r>
      <w:r w:rsidRPr="00E76FCC">
        <w:rPr>
          <w:rFonts w:asciiTheme="majorBidi" w:hAnsiTheme="majorBidi" w:cstheme="majorBidi"/>
          <w:sz w:val="24"/>
          <w:szCs w:val="24"/>
        </w:rPr>
        <w:lastRenderedPageBreak/>
        <w:t xml:space="preserve">audités ou les autres parties </w:t>
      </w:r>
      <w:r w:rsidR="0097657E">
        <w:rPr>
          <w:rFonts w:asciiTheme="majorBidi" w:hAnsiTheme="majorBidi" w:cstheme="majorBidi"/>
          <w:sz w:val="24"/>
          <w:szCs w:val="24"/>
        </w:rPr>
        <w:t xml:space="preserve">et </w:t>
      </w:r>
      <w:r w:rsidRPr="00E76FCC">
        <w:rPr>
          <w:rFonts w:asciiTheme="majorBidi" w:hAnsiTheme="majorBidi" w:cstheme="majorBidi"/>
          <w:sz w:val="24"/>
          <w:szCs w:val="24"/>
        </w:rPr>
        <w:t>qui peuvent affecter ses missions, ce qui tend à améliorer la crédibilité des informations comptables.</w:t>
      </w:r>
    </w:p>
    <w:p w:rsidR="00C42A9D" w:rsidRPr="00E76FCC" w:rsidRDefault="00C42A9D" w:rsidP="00E76FCC">
      <w:pPr>
        <w:pStyle w:val="Titredelacommunication"/>
        <w:spacing w:after="240" w:line="360" w:lineRule="auto"/>
        <w:jc w:val="both"/>
        <w:rPr>
          <w:rFonts w:asciiTheme="majorBidi" w:hAnsiTheme="majorBidi" w:cstheme="majorBidi"/>
          <w:color w:val="auto"/>
          <w:sz w:val="24"/>
        </w:rPr>
      </w:pPr>
      <w:r w:rsidRPr="00E76FCC">
        <w:rPr>
          <w:rFonts w:asciiTheme="majorBidi" w:hAnsiTheme="majorBidi" w:cstheme="majorBidi"/>
          <w:b w:val="0"/>
          <w:bCs w:val="0"/>
          <w:color w:val="auto"/>
          <w:sz w:val="24"/>
        </w:rPr>
        <w:t>L’intervention d’un auditeur pour contrôler la régularité, la sincérité et la fidélité de l’information comptable diffusée par les dirigeants, devrait restaurer la confiance entre l’entreprise et ses partenaires</w:t>
      </w:r>
      <w:r w:rsidRPr="00E76FCC">
        <w:rPr>
          <w:rStyle w:val="Appelnotedebasdep"/>
          <w:rFonts w:asciiTheme="majorBidi" w:hAnsiTheme="majorBidi" w:cstheme="majorBidi"/>
          <w:b w:val="0"/>
          <w:bCs w:val="0"/>
          <w:color w:val="auto"/>
          <w:sz w:val="24"/>
        </w:rPr>
        <w:footnoteReference w:id="358"/>
      </w:r>
      <w:r w:rsidRPr="00E76FCC">
        <w:rPr>
          <w:rFonts w:asciiTheme="majorBidi" w:hAnsiTheme="majorBidi" w:cstheme="majorBidi"/>
          <w:b w:val="0"/>
          <w:bCs w:val="0"/>
          <w:color w:val="auto"/>
          <w:sz w:val="24"/>
        </w:rPr>
        <w:t>. Face à cet enjeu de confiance, l’auditeur interne soutient les parties prenantes, en appréciant l’image projetée par l’information divulguée.</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Assawer</w:t>
      </w:r>
      <w:r w:rsidR="000102C4">
        <w:rPr>
          <w:rFonts w:asciiTheme="majorBidi" w:hAnsiTheme="majorBidi" w:cstheme="majorBidi"/>
          <w:color w:val="auto"/>
        </w:rPr>
        <w:t xml:space="preserve"> </w:t>
      </w:r>
      <w:r w:rsidRPr="00E76FCC">
        <w:rPr>
          <w:rFonts w:asciiTheme="majorBidi" w:hAnsiTheme="majorBidi" w:cstheme="majorBidi"/>
          <w:color w:val="auto"/>
        </w:rPr>
        <w:t>Elaouda et Anis Jarboui ont examiné l’effet de la qualité des informations comptables et la spécialisation des auditeurs pour améliorer l'efficacité des investissements. Les résultats montrent que l’utilisation d'un service d’audit spécialisé peut fournir une assurance sur la qualité de l'information, et la qualité de l'information comptable n'est pertinente que lorsque le niveau de la qualité de l'audit est élevé.</w:t>
      </w:r>
      <w:r w:rsidRPr="00E76FCC">
        <w:rPr>
          <w:rStyle w:val="Appelnotedebasdep"/>
          <w:rFonts w:asciiTheme="majorBidi" w:hAnsiTheme="majorBidi" w:cstheme="majorBidi"/>
          <w:color w:val="auto"/>
        </w:rPr>
        <w:footnoteReference w:id="359"/>
      </w:r>
    </w:p>
    <w:p w:rsidR="00C42A9D" w:rsidRPr="00E76FCC" w:rsidRDefault="00C42A9D" w:rsidP="0097657E">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Plus l’auditeur est compétent et indépendant, plus il est précis et concis dans ses observations et aboutit à des constatations plus pertinentes à prendre en compte par la direction, d’autant plus que sa spécialisation dans un domaine précis va apporter un meilleur rendement </w:t>
      </w:r>
      <w:r w:rsidR="0097657E">
        <w:rPr>
          <w:rFonts w:asciiTheme="majorBidi" w:hAnsiTheme="majorBidi" w:cstheme="majorBidi"/>
          <w:color w:val="auto"/>
        </w:rPr>
        <w:t>durant</w:t>
      </w:r>
      <w:r w:rsidRPr="00E76FCC">
        <w:rPr>
          <w:rFonts w:asciiTheme="majorBidi" w:hAnsiTheme="majorBidi" w:cstheme="majorBidi"/>
          <w:color w:val="auto"/>
        </w:rPr>
        <w:t xml:space="preserve"> son investigation dans ce domaine.</w:t>
      </w:r>
    </w:p>
    <w:p w:rsidR="00C42A9D" w:rsidRPr="00E76FCC" w:rsidRDefault="00C42A9D" w:rsidP="0097657E">
      <w:pPr>
        <w:pStyle w:val="Titre1"/>
        <w:spacing w:before="0" w:after="240" w:line="360" w:lineRule="auto"/>
        <w:jc w:val="both"/>
        <w:rPr>
          <w:rFonts w:asciiTheme="majorBidi" w:hAnsiTheme="majorBidi"/>
          <w:color w:val="auto"/>
          <w:sz w:val="24"/>
          <w:szCs w:val="24"/>
        </w:rPr>
      </w:pPr>
      <w:r w:rsidRPr="00E76FCC">
        <w:rPr>
          <w:rFonts w:asciiTheme="majorBidi" w:hAnsiTheme="majorBidi"/>
          <w:b w:val="0"/>
          <w:bCs w:val="0"/>
          <w:color w:val="auto"/>
          <w:sz w:val="24"/>
          <w:szCs w:val="24"/>
          <w:shd w:val="clear" w:color="auto" w:fill="FFFFFF"/>
        </w:rPr>
        <w:t xml:space="preserve">Comme William R. Kinney JR </w:t>
      </w:r>
      <w:r w:rsidR="00111EA4">
        <w:rPr>
          <w:rFonts w:asciiTheme="majorBidi" w:hAnsiTheme="majorBidi"/>
          <w:b w:val="0"/>
          <w:bCs w:val="0"/>
          <w:color w:val="auto"/>
          <w:sz w:val="24"/>
          <w:szCs w:val="24"/>
          <w:shd w:val="clear" w:color="auto" w:fill="FFFFFF"/>
        </w:rPr>
        <w:t>et al.,</w:t>
      </w:r>
      <w:r w:rsidRPr="00E76FCC">
        <w:rPr>
          <w:rFonts w:asciiTheme="majorBidi" w:hAnsiTheme="majorBidi"/>
          <w:b w:val="0"/>
          <w:bCs w:val="0"/>
          <w:color w:val="auto"/>
          <w:sz w:val="24"/>
          <w:szCs w:val="24"/>
          <w:shd w:val="clear" w:color="auto" w:fill="FFFFFF"/>
        </w:rPr>
        <w:t xml:space="preserve"> </w:t>
      </w:r>
      <w:r w:rsidR="0097657E">
        <w:rPr>
          <w:rFonts w:asciiTheme="majorBidi" w:hAnsiTheme="majorBidi"/>
          <w:b w:val="0"/>
          <w:bCs w:val="0"/>
          <w:color w:val="auto"/>
          <w:sz w:val="24"/>
          <w:szCs w:val="24"/>
          <w:shd w:val="clear" w:color="auto" w:fill="FFFFFF"/>
        </w:rPr>
        <w:t xml:space="preserve">ont </w:t>
      </w:r>
      <w:r w:rsidRPr="00E76FCC">
        <w:rPr>
          <w:rFonts w:asciiTheme="majorBidi" w:hAnsiTheme="majorBidi"/>
          <w:b w:val="0"/>
          <w:bCs w:val="0"/>
          <w:color w:val="auto"/>
          <w:sz w:val="24"/>
          <w:szCs w:val="24"/>
        </w:rPr>
        <w:t>trouvé qu’une restriction de l'audit interne ne peut améliorer la qualité de l'information financière.</w:t>
      </w:r>
      <w:r w:rsidRPr="00E76FCC">
        <w:rPr>
          <w:rStyle w:val="Appelnotedebasdep"/>
          <w:rFonts w:asciiTheme="majorBidi" w:hAnsiTheme="majorBidi"/>
          <w:b w:val="0"/>
          <w:bCs w:val="0"/>
          <w:color w:val="auto"/>
          <w:sz w:val="24"/>
          <w:szCs w:val="24"/>
        </w:rPr>
        <w:footnoteReference w:id="360"/>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 champ d’application de l’audit interne est large, et devrait couvrir toutes les activités de l’entité pour construire une connaissance suffisante sur ses dispositifs de contrôle interne de la gestion des risques et des processus de la gouvernance d’entreprise, ce qui facilite l’évaluation de la qualité de ces processus dont la défaillance peut affecter la qualité des informations</w:t>
      </w:r>
      <w:r w:rsidR="0097657E">
        <w:rPr>
          <w:rFonts w:asciiTheme="majorBidi" w:hAnsiTheme="majorBidi" w:cstheme="majorBidi"/>
          <w:sz w:val="24"/>
          <w:szCs w:val="24"/>
        </w:rPr>
        <w:t xml:space="preserve"> comptables et financières</w:t>
      </w:r>
      <w:r w:rsidRPr="00E76FCC">
        <w:rPr>
          <w:rFonts w:asciiTheme="majorBidi" w:hAnsiTheme="majorBidi" w:cstheme="majorBidi"/>
          <w:sz w:val="24"/>
          <w:szCs w:val="24"/>
        </w:rPr>
        <w:t>, et pouvoir ainsi apporter d’éventuelle amélioration aux différent</w:t>
      </w:r>
      <w:r w:rsidR="0097657E">
        <w:rPr>
          <w:rFonts w:asciiTheme="majorBidi" w:hAnsiTheme="majorBidi" w:cstheme="majorBidi"/>
          <w:sz w:val="24"/>
          <w:szCs w:val="24"/>
        </w:rPr>
        <w:t>s</w:t>
      </w:r>
      <w:r w:rsidRPr="00E76FCC">
        <w:rPr>
          <w:rFonts w:asciiTheme="majorBidi" w:hAnsiTheme="majorBidi" w:cstheme="majorBidi"/>
          <w:sz w:val="24"/>
          <w:szCs w:val="24"/>
        </w:rPr>
        <w:t xml:space="preserve"> processus.</w:t>
      </w:r>
    </w:p>
    <w:p w:rsidR="00C42A9D" w:rsidRPr="00E76FCC" w:rsidRDefault="00C42A9D" w:rsidP="00E76FCC">
      <w:pPr>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De plus, la connaissance du système informatique d'un client et de la comptabilité fiscale pourrait améliorer la qualité de l’audit, ce qui améliorerait la qualité de l'information financière</w:t>
      </w:r>
      <w:r w:rsidRPr="00E76FCC">
        <w:rPr>
          <w:rStyle w:val="Appelnotedebasdep"/>
          <w:rFonts w:asciiTheme="majorBidi" w:hAnsiTheme="majorBidi" w:cstheme="majorBidi"/>
          <w:sz w:val="24"/>
          <w:szCs w:val="24"/>
        </w:rPr>
        <w:footnoteReference w:id="361"/>
      </w:r>
      <w:r w:rsidRPr="00E76FCC">
        <w:rPr>
          <w:rFonts w:asciiTheme="majorBidi" w:hAnsiTheme="majorBidi" w:cstheme="majorBidi"/>
          <w:sz w:val="24"/>
          <w:szCs w:val="24"/>
        </w:rPr>
        <w:t>.</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Ce qui rajoute encore à la responsabilité de l’auditeur interne la nécessité de prendre en considération les systèmes d’informations comptables et pratiques fiscales durant sa mission, et de procéder à l’appréciation de leur qualité, pour pouvoir identifier les risques financiers ou opérationnels qui menacent la fiabilité des informations comptables et établir des mesures proactives pour restreindre ces risques.   </w:t>
      </w:r>
    </w:p>
    <w:p w:rsidR="00C42A9D" w:rsidRPr="00E76FCC" w:rsidRDefault="00C42A9D" w:rsidP="00E76FCC">
      <w:pPr>
        <w:pStyle w:val="Default"/>
        <w:spacing w:after="240" w:line="360" w:lineRule="auto"/>
        <w:jc w:val="both"/>
        <w:rPr>
          <w:rFonts w:asciiTheme="majorBidi" w:hAnsiTheme="majorBidi" w:cstheme="majorBidi"/>
        </w:rPr>
      </w:pPr>
      <w:r w:rsidRPr="00E76FCC">
        <w:rPr>
          <w:rFonts w:asciiTheme="majorBidi" w:hAnsiTheme="majorBidi" w:cstheme="majorBidi"/>
        </w:rPr>
        <w:t>La qualité des informations comptables est influencée par la qualité de l’audit, par la restriction de la manipulation comptable.</w:t>
      </w:r>
      <w:r w:rsidRPr="00E76FCC">
        <w:rPr>
          <w:rStyle w:val="Appelnotedebasdep"/>
          <w:rFonts w:asciiTheme="majorBidi" w:hAnsiTheme="majorBidi" w:cstheme="majorBidi"/>
          <w:lang w:val="en-US"/>
        </w:rPr>
        <w:footnoteReference w:id="362"/>
      </w:r>
    </w:p>
    <w:p w:rsidR="00C42A9D" w:rsidRPr="00E76FCC" w:rsidRDefault="00C42A9D" w:rsidP="0097657E">
      <w:pPr>
        <w:autoSpaceDE w:val="0"/>
        <w:autoSpaceDN w:val="0"/>
        <w:adjustRightInd w:val="0"/>
        <w:jc w:val="both"/>
        <w:rPr>
          <w:rFonts w:asciiTheme="majorBidi" w:hAnsiTheme="majorBidi" w:cstheme="majorBidi"/>
          <w:sz w:val="24"/>
          <w:szCs w:val="24"/>
          <w:bdr w:val="none" w:sz="0" w:space="0" w:color="auto" w:frame="1"/>
          <w:shd w:val="clear" w:color="auto" w:fill="FFFFFF"/>
        </w:rPr>
      </w:pPr>
      <w:r w:rsidRPr="00E76FCC">
        <w:rPr>
          <w:rFonts w:asciiTheme="majorBidi" w:hAnsiTheme="majorBidi" w:cstheme="majorBidi"/>
          <w:sz w:val="24"/>
          <w:szCs w:val="24"/>
          <w:bdr w:val="none" w:sz="0" w:space="0" w:color="auto" w:frame="1"/>
          <w:shd w:val="clear" w:color="auto" w:fill="FFFFFF"/>
        </w:rPr>
        <w:t>Durant sa mission, l’auditeur interne évalue la qualité des informations transmises par l’entreprise pour l’aider à</w:t>
      </w:r>
      <w:r w:rsidR="0097657E">
        <w:rPr>
          <w:rFonts w:asciiTheme="majorBidi" w:hAnsiTheme="majorBidi" w:cstheme="majorBidi"/>
          <w:sz w:val="24"/>
          <w:szCs w:val="24"/>
          <w:bdr w:val="none" w:sz="0" w:space="0" w:color="auto" w:frame="1"/>
          <w:shd w:val="clear" w:color="auto" w:fill="FFFFFF"/>
        </w:rPr>
        <w:t xml:space="preserve"> améliorer son image à travers s</w:t>
      </w:r>
      <w:r w:rsidRPr="00E76FCC">
        <w:rPr>
          <w:rFonts w:asciiTheme="majorBidi" w:hAnsiTheme="majorBidi" w:cstheme="majorBidi"/>
          <w:sz w:val="24"/>
          <w:szCs w:val="24"/>
          <w:bdr w:val="none" w:sz="0" w:space="0" w:color="auto" w:frame="1"/>
          <w:shd w:val="clear" w:color="auto" w:fill="FFFFFF"/>
        </w:rPr>
        <w:t xml:space="preserve">es états financiers et à créer une valeur ajoutée. </w:t>
      </w:r>
      <w:r w:rsidR="0097657E" w:rsidRPr="00E76FCC">
        <w:rPr>
          <w:rFonts w:asciiTheme="majorBidi" w:hAnsiTheme="majorBidi" w:cstheme="majorBidi"/>
          <w:sz w:val="24"/>
          <w:szCs w:val="24"/>
          <w:bdr w:val="none" w:sz="0" w:space="0" w:color="auto" w:frame="1"/>
          <w:shd w:val="clear" w:color="auto" w:fill="FFFFFF"/>
        </w:rPr>
        <w:t>A</w:t>
      </w:r>
      <w:r w:rsidRPr="00E76FCC">
        <w:rPr>
          <w:rFonts w:asciiTheme="majorBidi" w:hAnsiTheme="majorBidi" w:cstheme="majorBidi"/>
          <w:sz w:val="24"/>
          <w:szCs w:val="24"/>
          <w:bdr w:val="none" w:sz="0" w:space="0" w:color="auto" w:frame="1"/>
          <w:shd w:val="clear" w:color="auto" w:fill="FFFFFF"/>
        </w:rPr>
        <w:t xml:space="preserve">insi, la compétence, la performance et l’indépendance de l’auditeur aide l’entreprise à persister aux obstacles et aux risques de fraude qui peuvent affecter la </w:t>
      </w:r>
      <w:r w:rsidR="0097657E">
        <w:rPr>
          <w:rFonts w:asciiTheme="majorBidi" w:hAnsiTheme="majorBidi" w:cstheme="majorBidi"/>
          <w:sz w:val="24"/>
          <w:szCs w:val="24"/>
          <w:bdr w:val="none" w:sz="0" w:space="0" w:color="auto" w:frame="1"/>
          <w:shd w:val="clear" w:color="auto" w:fill="FFFFFF"/>
        </w:rPr>
        <w:t>qualité</w:t>
      </w:r>
      <w:r w:rsidRPr="00E76FCC">
        <w:rPr>
          <w:rFonts w:asciiTheme="majorBidi" w:hAnsiTheme="majorBidi" w:cstheme="majorBidi"/>
          <w:sz w:val="24"/>
          <w:szCs w:val="24"/>
          <w:bdr w:val="none" w:sz="0" w:space="0" w:color="auto" w:frame="1"/>
          <w:shd w:val="clear" w:color="auto" w:fill="FFFFFF"/>
        </w:rPr>
        <w:t xml:space="preserve"> des informations comptables, grâce aux conseils pertinents qu’il apporte dans son rapport. </w:t>
      </w:r>
    </w:p>
    <w:p w:rsidR="00C42A9D" w:rsidRPr="00E76FCC" w:rsidRDefault="0097657E" w:rsidP="00E76FCC">
      <w:pPr>
        <w:autoSpaceDE w:val="0"/>
        <w:autoSpaceDN w:val="0"/>
        <w:adjustRightInd w:val="0"/>
        <w:jc w:val="both"/>
        <w:rPr>
          <w:rStyle w:val="Accentuation"/>
          <w:rFonts w:asciiTheme="majorBidi" w:hAnsiTheme="majorBidi" w:cstheme="majorBidi"/>
          <w:i w:val="0"/>
          <w:iCs w:val="0"/>
          <w:sz w:val="24"/>
          <w:szCs w:val="24"/>
          <w:shd w:val="clear" w:color="auto" w:fill="FFFFFF"/>
        </w:rPr>
      </w:pPr>
      <w:r>
        <w:rPr>
          <w:rFonts w:asciiTheme="majorBidi" w:hAnsiTheme="majorBidi" w:cstheme="majorBidi"/>
          <w:sz w:val="24"/>
          <w:szCs w:val="24"/>
          <w:bdr w:val="none" w:sz="0" w:space="0" w:color="auto" w:frame="1"/>
          <w:shd w:val="clear" w:color="auto" w:fill="FFFFFF"/>
        </w:rPr>
        <w:t>Tan</w:t>
      </w:r>
      <w:r w:rsidR="00C42A9D" w:rsidRPr="00E76FCC">
        <w:rPr>
          <w:rFonts w:asciiTheme="majorBidi" w:hAnsiTheme="majorBidi" w:cstheme="majorBidi"/>
          <w:sz w:val="24"/>
          <w:szCs w:val="24"/>
          <w:bdr w:val="none" w:sz="0" w:space="0" w:color="auto" w:frame="1"/>
          <w:shd w:val="clear" w:color="auto" w:fill="FFFFFF"/>
        </w:rPr>
        <w:t>dis</w:t>
      </w:r>
      <w:r>
        <w:rPr>
          <w:rFonts w:asciiTheme="majorBidi" w:hAnsiTheme="majorBidi" w:cstheme="majorBidi"/>
          <w:sz w:val="24"/>
          <w:szCs w:val="24"/>
          <w:bdr w:val="none" w:sz="0" w:space="0" w:color="auto" w:frame="1"/>
          <w:shd w:val="clear" w:color="auto" w:fill="FFFFFF"/>
        </w:rPr>
        <w:t xml:space="preserve"> </w:t>
      </w:r>
      <w:r w:rsidR="00C42A9D" w:rsidRPr="00E76FCC">
        <w:rPr>
          <w:rFonts w:asciiTheme="majorBidi" w:hAnsiTheme="majorBidi" w:cstheme="majorBidi"/>
          <w:sz w:val="24"/>
          <w:szCs w:val="24"/>
          <w:bdr w:val="none" w:sz="0" w:space="0" w:color="auto" w:frame="1"/>
          <w:shd w:val="clear" w:color="auto" w:fill="FFFFFF"/>
        </w:rPr>
        <w:t xml:space="preserve">que </w:t>
      </w:r>
      <w:r w:rsidR="00C42A9D" w:rsidRPr="00E76FCC">
        <w:rPr>
          <w:rStyle w:val="Accentuation"/>
          <w:rFonts w:asciiTheme="majorBidi" w:hAnsiTheme="majorBidi" w:cstheme="majorBidi"/>
          <w:i w:val="0"/>
          <w:iCs w:val="0"/>
          <w:sz w:val="24"/>
          <w:szCs w:val="24"/>
          <w:shd w:val="clear" w:color="auto" w:fill="FFFFFF"/>
        </w:rPr>
        <w:t xml:space="preserve">de nombreuses recherches ont confirmé l’effet de la qualité d’audit sur la qualité des informations comptables, il s’avère que les audités et la sphère personnelle des auditeurs ont également un impact sur la mission de l’audit et ainsi sur la qualité de l’audit et des informations publiées dans les comptes annuels. </w:t>
      </w:r>
    </w:p>
    <w:p w:rsidR="00C42A9D" w:rsidRPr="00E76FCC" w:rsidRDefault="00C42A9D"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La qualité des états financiers est de la responsabilité jointe de l’auditeur et de l’audité. </w:t>
      </w:r>
      <w:r w:rsidRPr="00E76FCC">
        <w:rPr>
          <w:rStyle w:val="Appelnotedebasdep"/>
          <w:rFonts w:asciiTheme="majorBidi" w:hAnsiTheme="majorBidi" w:cstheme="majorBidi"/>
          <w:sz w:val="24"/>
          <w:szCs w:val="24"/>
        </w:rPr>
        <w:footnoteReference w:id="363"/>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Alors que le travail de l’auditeur repose sur les informations et </w:t>
      </w:r>
      <w:r w:rsidR="0097657E">
        <w:rPr>
          <w:rFonts w:asciiTheme="majorBidi" w:hAnsiTheme="majorBidi" w:cstheme="majorBidi"/>
          <w:sz w:val="24"/>
          <w:szCs w:val="24"/>
        </w:rPr>
        <w:t xml:space="preserve">les </w:t>
      </w:r>
      <w:r w:rsidRPr="00E76FCC">
        <w:rPr>
          <w:rFonts w:asciiTheme="majorBidi" w:hAnsiTheme="majorBidi" w:cstheme="majorBidi"/>
          <w:sz w:val="24"/>
          <w:szCs w:val="24"/>
        </w:rPr>
        <w:t xml:space="preserve">pièces fournies par l’audité, ce dernier peut, dans certains cas, exiger des formalités spécifiques de communication de documents. Ces contraintes posées par l’audité peuvent être pesantes sur l’auditeur. Outre le </w:t>
      </w:r>
      <w:r w:rsidRPr="00E76FCC">
        <w:rPr>
          <w:rFonts w:asciiTheme="majorBidi" w:hAnsiTheme="majorBidi" w:cstheme="majorBidi"/>
          <w:sz w:val="24"/>
          <w:szCs w:val="24"/>
        </w:rPr>
        <w:lastRenderedPageBreak/>
        <w:t xml:space="preserve">fait qu’elles lui feront perdre du temps, elles risquent de le dissuader de s’orienter vers l’audité et par conséquent de « bâcler » une partie de son travail. </w:t>
      </w:r>
      <w:r w:rsidRPr="00E76FCC">
        <w:rPr>
          <w:rStyle w:val="Appelnotedebasdep"/>
          <w:rFonts w:asciiTheme="majorBidi" w:hAnsiTheme="majorBidi" w:cstheme="majorBidi"/>
          <w:sz w:val="24"/>
          <w:szCs w:val="24"/>
        </w:rPr>
        <w:footnoteReference w:id="364"/>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Dans la mesure où les auditeurs internes ont besoin d’information et de documents pour effectuer leurs missions,  les audités doivent être à leurs dispositions pour leurs fournir les éléments nécessaires à leurs appréciations et conclusions. Ainsi, les formalités et les difficultés à l’obtention de ces éléments qui peuvent contraindre la finalité de leurs missions et la pertinence de leurs conclusions.</w:t>
      </w:r>
    </w:p>
    <w:p w:rsidR="00C42A9D" w:rsidRPr="00E76FCC" w:rsidRDefault="00C42A9D" w:rsidP="00EB3A4F">
      <w:pPr>
        <w:spacing w:after="0"/>
        <w:jc w:val="both"/>
        <w:rPr>
          <w:rFonts w:asciiTheme="majorBidi" w:hAnsiTheme="majorBidi" w:cstheme="majorBidi"/>
          <w:sz w:val="24"/>
          <w:szCs w:val="24"/>
        </w:rPr>
      </w:pPr>
      <w:r w:rsidRPr="00E76FCC">
        <w:rPr>
          <w:rFonts w:asciiTheme="majorBidi" w:hAnsiTheme="majorBidi" w:cstheme="majorBidi"/>
          <w:sz w:val="24"/>
          <w:szCs w:val="24"/>
        </w:rPr>
        <w:t>Ruse Elena et Susmanschi (Badea) Georgiana</w:t>
      </w:r>
      <w:r w:rsidRPr="00E76FCC">
        <w:rPr>
          <w:rFonts w:asciiTheme="majorBidi" w:eastAsia="Calibri" w:hAnsiTheme="majorBidi" w:cstheme="majorBidi"/>
          <w:sz w:val="24"/>
          <w:szCs w:val="24"/>
        </w:rPr>
        <w:t xml:space="preserve"> rajoutent que </w:t>
      </w:r>
      <w:r w:rsidRPr="00E76FCC">
        <w:rPr>
          <w:rFonts w:asciiTheme="majorBidi" w:hAnsiTheme="majorBidi" w:cstheme="majorBidi"/>
          <w:sz w:val="24"/>
          <w:szCs w:val="24"/>
        </w:rPr>
        <w:t xml:space="preserve">les audits internes peuvent être plus efficaces en s'assurant que le service a un accès illimité à toutes les informations et les données relatives à l'entité économique et aux processus contrôlés, dans la mesure où un audit interne adéquat permet d'évaluer correctement les processus et de trouver des </w:t>
      </w:r>
      <w:r w:rsidR="00EB3A4F">
        <w:rPr>
          <w:rFonts w:asciiTheme="majorBidi" w:hAnsiTheme="majorBidi" w:cstheme="majorBidi"/>
          <w:sz w:val="24"/>
          <w:szCs w:val="24"/>
        </w:rPr>
        <w:t>solutions pour l</w:t>
      </w:r>
      <w:r w:rsidRPr="00E76FCC">
        <w:rPr>
          <w:rFonts w:asciiTheme="majorBidi" w:hAnsiTheme="majorBidi" w:cstheme="majorBidi"/>
          <w:sz w:val="24"/>
          <w:szCs w:val="24"/>
        </w:rPr>
        <w:t>'améliorer. Ne pas connaître tous les aspects d'un processus pourrait conduire à l'élaboration de recommandations incomplètes.</w:t>
      </w:r>
      <w:r w:rsidRPr="00E76FCC">
        <w:rPr>
          <w:rStyle w:val="Appelnotedebasdep"/>
          <w:rFonts w:asciiTheme="majorBidi" w:hAnsiTheme="majorBidi" w:cstheme="majorBidi"/>
          <w:sz w:val="24"/>
          <w:szCs w:val="24"/>
        </w:rPr>
        <w:footnoteReference w:id="365"/>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En disposant de toutes les informations utiles et nécessaires à l’accomplissement de leurs missions, les auditeurs internes seront en mesure de fonder une opinion précise et suffisante et apporter une assurance à la direction sur la qualité des processus audités.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eastAsia="Calibri" w:hAnsiTheme="majorBidi" w:cstheme="majorBidi"/>
          <w:sz w:val="24"/>
          <w:szCs w:val="24"/>
        </w:rPr>
        <w:t>En plus de l’indépendance et de la compétence, le comportement des audités affectent la qualité de l’audit interne. En effet, la coopération et la participation des audités avec les auditeurs est un appui à leurs travaux, amenant à une meilleure collecte des données et une perception plus claire de la situation financière et des risques encourus ou potentiels, ce qui améliore la qualité de sa mission et des états financiers audités.</w:t>
      </w:r>
    </w:p>
    <w:p w:rsidR="00C42A9D" w:rsidRPr="00E76FCC" w:rsidRDefault="00C42A9D" w:rsidP="00E76FCC">
      <w:pPr>
        <w:pStyle w:val="Default"/>
        <w:spacing w:line="360" w:lineRule="auto"/>
        <w:jc w:val="both"/>
        <w:rPr>
          <w:rFonts w:asciiTheme="majorBidi" w:hAnsiTheme="majorBidi" w:cstheme="majorBidi"/>
          <w:b/>
          <w:bCs/>
          <w:color w:val="auto"/>
        </w:rPr>
      </w:pPr>
      <w:r w:rsidRPr="00E76FCC">
        <w:rPr>
          <w:rFonts w:asciiTheme="majorBidi" w:hAnsiTheme="majorBidi" w:cstheme="majorBidi"/>
          <w:b/>
          <w:bCs/>
          <w:color w:val="auto"/>
        </w:rPr>
        <w:t xml:space="preserve">Section 3 : l’audit interne : au cœur du contrôle de la qualité des états financiers </w:t>
      </w:r>
    </w:p>
    <w:p w:rsidR="00C42A9D" w:rsidRPr="00E76FCC" w:rsidRDefault="00C42A9D" w:rsidP="00E76FC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contrôle est une notion qui envahie le monde entier, surtout après les scandales financiers qui ont ébranlé les entreprises. L’audit interne occupe désormais, un rôle stratégique pour les </w:t>
      </w:r>
      <w:r w:rsidRPr="00E76FCC">
        <w:rPr>
          <w:rFonts w:asciiTheme="majorBidi" w:hAnsiTheme="majorBidi" w:cstheme="majorBidi"/>
          <w:sz w:val="24"/>
          <w:szCs w:val="24"/>
        </w:rPr>
        <w:lastRenderedPageBreak/>
        <w:t xml:space="preserve">parties prenantes en matière de contrôle, de transparence et d’amélioration de la présentation fidèle des situations financières. </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L’audit interne aide ainsi, l’entité à contrôler la qualité de ses opérations comptables et ses informations comptables et financières en évaluant et en améliorant le contrôle interne, les processus de management des risques et de gouvernance. </w:t>
      </w:r>
    </w:p>
    <w:p w:rsidR="00C42A9D" w:rsidRPr="00E76FCC" w:rsidRDefault="00C42A9D" w:rsidP="00BA16E6">
      <w:pPr>
        <w:pStyle w:val="Paragraphedeliste"/>
        <w:numPr>
          <w:ilvl w:val="0"/>
          <w:numId w:val="69"/>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Audit interne, contrôle interne et information comptable et financière </w:t>
      </w:r>
    </w:p>
    <w:p w:rsidR="00C42A9D" w:rsidRPr="00E76FCC" w:rsidRDefault="00C42A9D" w:rsidP="006201C1">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Le contrôle interne est un objectif pour l’audit interne. L’évaluation des dispositifs du contrôle interne aide l’auditeur à cerner le degré de maitrise </w:t>
      </w:r>
      <w:r w:rsidR="006201C1">
        <w:rPr>
          <w:rFonts w:asciiTheme="majorBidi" w:hAnsiTheme="majorBidi" w:cstheme="majorBidi"/>
          <w:sz w:val="24"/>
          <w:szCs w:val="24"/>
        </w:rPr>
        <w:t>d</w:t>
      </w:r>
      <w:r w:rsidRPr="00E76FCC">
        <w:rPr>
          <w:rFonts w:asciiTheme="majorBidi" w:hAnsiTheme="majorBidi" w:cstheme="majorBidi"/>
          <w:sz w:val="24"/>
          <w:szCs w:val="24"/>
        </w:rPr>
        <w:t>es activités</w:t>
      </w:r>
      <w:r w:rsidR="006201C1">
        <w:rPr>
          <w:rFonts w:asciiTheme="majorBidi" w:hAnsiTheme="majorBidi" w:cstheme="majorBidi"/>
          <w:sz w:val="24"/>
          <w:szCs w:val="24"/>
        </w:rPr>
        <w:t xml:space="preserve"> </w:t>
      </w:r>
      <w:r w:rsidR="006201C1" w:rsidRPr="00E76FCC">
        <w:rPr>
          <w:rFonts w:asciiTheme="majorBidi" w:hAnsiTheme="majorBidi" w:cstheme="majorBidi"/>
          <w:sz w:val="24"/>
          <w:szCs w:val="24"/>
        </w:rPr>
        <w:t>de l’entité</w:t>
      </w:r>
      <w:r w:rsidRPr="00E76FCC">
        <w:rPr>
          <w:rFonts w:asciiTheme="majorBidi" w:hAnsiTheme="majorBidi" w:cstheme="majorBidi"/>
          <w:sz w:val="24"/>
          <w:szCs w:val="24"/>
        </w:rPr>
        <w:t>, comme son efficacité permet d’apporter une assurance sur la qualité des informations comptables et financières.</w:t>
      </w:r>
    </w:p>
    <w:p w:rsidR="00C42A9D" w:rsidRPr="00E76FCC" w:rsidRDefault="00C42A9D"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1.1 Le contrôle interne améliore-t-il la fiabilité des informations financières</w:t>
      </w:r>
      <w:r w:rsidR="006201C1">
        <w:rPr>
          <w:rFonts w:asciiTheme="majorBidi" w:hAnsiTheme="majorBidi" w:cstheme="majorBidi"/>
          <w:b/>
          <w:bCs/>
          <w:sz w:val="24"/>
          <w:szCs w:val="24"/>
        </w:rPr>
        <w:t> ?</w:t>
      </w:r>
    </w:p>
    <w:p w:rsidR="00C42A9D" w:rsidRPr="00E76FCC" w:rsidRDefault="00C42A9D" w:rsidP="00917F55">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Un système de contrôle interne efficace peut garantir la sincérité et la fiabilité de l'information financière</w:t>
      </w:r>
      <w:r w:rsidRPr="00E76FCC">
        <w:rPr>
          <w:rStyle w:val="Appelnotedebasdep"/>
          <w:rFonts w:asciiTheme="majorBidi" w:hAnsiTheme="majorBidi" w:cstheme="majorBidi"/>
          <w:sz w:val="24"/>
          <w:szCs w:val="24"/>
        </w:rPr>
        <w:footnoteReference w:id="366"/>
      </w:r>
      <w:r w:rsidRPr="00E76FCC">
        <w:rPr>
          <w:rFonts w:asciiTheme="majorBidi" w:hAnsiTheme="majorBidi" w:cstheme="majorBidi"/>
          <w:sz w:val="24"/>
          <w:szCs w:val="24"/>
        </w:rPr>
        <w:t xml:space="preserve">. </w:t>
      </w:r>
    </w:p>
    <w:p w:rsidR="00C42A9D" w:rsidRPr="00E76FCC" w:rsidRDefault="00C42A9D" w:rsidP="00917F55">
      <w:pPr>
        <w:autoSpaceDE w:val="0"/>
        <w:autoSpaceDN w:val="0"/>
        <w:adjustRightInd w:val="0"/>
        <w:spacing w:before="0" w:beforeAutospacing="0" w:after="0" w:after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rPr>
        <w:t>Le contrôle interne de l’information comptable est étroitement lié à la qualité des produits ressortis (les états financiers). Dans la mesure où le jugement de la fiabilité des informations comptables dépend fortement des appréciations effectuées sur les systèmes de la production des informations comptables, pour déceler les faiblesses liées aux processus comptables, l’efficacité de ces systèmes entraine à une amélioration de la qualité des informations générées.</w:t>
      </w:r>
    </w:p>
    <w:p w:rsidR="00C42A9D" w:rsidRPr="00E76FCC" w:rsidRDefault="00917F55" w:rsidP="00E76FCC">
      <w:pPr>
        <w:autoSpaceDE w:val="0"/>
        <w:autoSpaceDN w:val="0"/>
        <w:adjustRightInd w:val="0"/>
        <w:spacing w:after="0" w:afterAutospacing="0"/>
        <w:jc w:val="both"/>
        <w:rPr>
          <w:rFonts w:asciiTheme="majorBidi" w:hAnsiTheme="majorBidi" w:cstheme="majorBidi"/>
          <w:sz w:val="24"/>
          <w:szCs w:val="24"/>
        </w:rPr>
      </w:pPr>
      <w:r>
        <w:rPr>
          <w:rFonts w:asciiTheme="majorBidi" w:hAnsiTheme="majorBidi" w:cstheme="majorBidi"/>
          <w:sz w:val="24"/>
          <w:szCs w:val="24"/>
        </w:rPr>
        <w:t>Plus le contrôle interne,</w:t>
      </w:r>
      <w:r w:rsidR="006201C1">
        <w:rPr>
          <w:rFonts w:asciiTheme="majorBidi" w:hAnsiTheme="majorBidi" w:cstheme="majorBidi"/>
          <w:sz w:val="24"/>
          <w:szCs w:val="24"/>
        </w:rPr>
        <w:t xml:space="preserve"> </w:t>
      </w:r>
      <w:r w:rsidR="00C42A9D" w:rsidRPr="00E76FCC">
        <w:rPr>
          <w:rFonts w:asciiTheme="majorBidi" w:hAnsiTheme="majorBidi" w:cstheme="majorBidi"/>
          <w:sz w:val="24"/>
          <w:szCs w:val="24"/>
        </w:rPr>
        <w:t>est fort et efficace, plus la qualité des informations financières est accomplie.</w:t>
      </w:r>
      <w:r w:rsidR="00C42A9D" w:rsidRPr="00E76FCC">
        <w:rPr>
          <w:rStyle w:val="Appelnotedebasdep"/>
          <w:rFonts w:asciiTheme="majorBidi" w:hAnsiTheme="majorBidi" w:cstheme="majorBidi"/>
          <w:sz w:val="24"/>
          <w:szCs w:val="24"/>
        </w:rPr>
        <w:footnoteReference w:id="367"/>
      </w:r>
    </w:p>
    <w:p w:rsidR="00753311" w:rsidRPr="00E76FCC" w:rsidRDefault="00753311" w:rsidP="00E76FCC">
      <w:pPr>
        <w:autoSpaceDE w:val="0"/>
        <w:autoSpaceDN w:val="0"/>
        <w:adjustRightInd w:val="0"/>
        <w:spacing w:after="0" w:afterAutospacing="0"/>
        <w:jc w:val="both"/>
        <w:rPr>
          <w:rFonts w:asciiTheme="majorBidi" w:hAnsiTheme="majorBidi" w:cstheme="majorBidi"/>
          <w:sz w:val="24"/>
          <w:szCs w:val="24"/>
        </w:rPr>
      </w:pPr>
    </w:p>
    <w:p w:rsidR="00753311" w:rsidRPr="00E76FCC" w:rsidRDefault="00753311" w:rsidP="00E76FCC">
      <w:pPr>
        <w:autoSpaceDE w:val="0"/>
        <w:autoSpaceDN w:val="0"/>
        <w:adjustRightInd w:val="0"/>
        <w:spacing w:after="0" w:afterAutospacing="0"/>
        <w:jc w:val="both"/>
        <w:rPr>
          <w:rFonts w:asciiTheme="majorBidi" w:hAnsiTheme="majorBidi" w:cstheme="majorBidi"/>
          <w:sz w:val="24"/>
          <w:szCs w:val="24"/>
        </w:rPr>
      </w:pPr>
    </w:p>
    <w:p w:rsidR="00753311" w:rsidRPr="00E76FCC" w:rsidRDefault="00753311" w:rsidP="00E76FCC">
      <w:pPr>
        <w:autoSpaceDE w:val="0"/>
        <w:autoSpaceDN w:val="0"/>
        <w:adjustRightInd w:val="0"/>
        <w:spacing w:after="0" w:afterAutospacing="0"/>
        <w:jc w:val="both"/>
        <w:rPr>
          <w:rFonts w:asciiTheme="majorBidi" w:hAnsiTheme="majorBidi" w:cstheme="majorBidi"/>
          <w:sz w:val="24"/>
          <w:szCs w:val="24"/>
        </w:rPr>
      </w:pPr>
    </w:p>
    <w:p w:rsidR="00753311" w:rsidRPr="00E76FCC" w:rsidRDefault="00753311" w:rsidP="00E76FCC">
      <w:pPr>
        <w:autoSpaceDE w:val="0"/>
        <w:autoSpaceDN w:val="0"/>
        <w:adjustRightInd w:val="0"/>
        <w:spacing w:after="0" w:afterAutospacing="0"/>
        <w:jc w:val="both"/>
        <w:rPr>
          <w:rFonts w:asciiTheme="majorBidi" w:hAnsiTheme="majorBidi" w:cstheme="majorBidi"/>
          <w:sz w:val="24"/>
          <w:szCs w:val="24"/>
        </w:rPr>
      </w:pPr>
    </w:p>
    <w:p w:rsidR="00C42A9D" w:rsidRPr="00E76FCC" w:rsidRDefault="00C42A9D" w:rsidP="00930A0E">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Figure</w:t>
      </w:r>
      <w:r w:rsidR="005249A5" w:rsidRPr="00E76FCC">
        <w:rPr>
          <w:rFonts w:asciiTheme="majorBidi" w:hAnsiTheme="majorBidi" w:cstheme="majorBidi"/>
          <w:b/>
          <w:bCs/>
          <w:sz w:val="24"/>
          <w:szCs w:val="24"/>
        </w:rPr>
        <w:t xml:space="preserve"> N° </w:t>
      </w:r>
      <w:r w:rsidR="0011334E" w:rsidRPr="00E76FCC">
        <w:rPr>
          <w:rFonts w:asciiTheme="majorBidi" w:hAnsiTheme="majorBidi" w:cstheme="majorBidi"/>
          <w:b/>
          <w:bCs/>
          <w:sz w:val="24"/>
          <w:szCs w:val="24"/>
        </w:rPr>
        <w:t>11</w:t>
      </w:r>
      <w:r w:rsidRPr="00E76FCC">
        <w:rPr>
          <w:rFonts w:asciiTheme="majorBidi" w:hAnsiTheme="majorBidi" w:cstheme="majorBidi"/>
          <w:b/>
          <w:bCs/>
          <w:sz w:val="24"/>
          <w:szCs w:val="24"/>
        </w:rPr>
        <w:t> : le contrôle interne et l’information comptable et financière</w:t>
      </w:r>
    </w:p>
    <w:p w:rsidR="00C42A9D" w:rsidRPr="00E76FCC" w:rsidRDefault="00090485" w:rsidP="00E76FCC">
      <w:pPr>
        <w:autoSpaceDE w:val="0"/>
        <w:autoSpaceDN w:val="0"/>
        <w:adjustRightInd w:val="0"/>
        <w:spacing w:before="240" w:after="0"/>
        <w:jc w:val="both"/>
        <w:rPr>
          <w:rFonts w:asciiTheme="majorBidi" w:hAnsiTheme="majorBidi" w:cstheme="majorBidi"/>
          <w:b/>
          <w:bCs/>
          <w:sz w:val="24"/>
          <w:szCs w:val="24"/>
        </w:rPr>
      </w:pPr>
      <w:r>
        <w:rPr>
          <w:rFonts w:asciiTheme="majorBidi" w:hAnsiTheme="majorBidi" w:cstheme="majorBidi"/>
          <w:b/>
          <w:bCs/>
          <w:noProof/>
          <w:sz w:val="24"/>
          <w:szCs w:val="24"/>
          <w:lang w:eastAsia="fr-FR"/>
        </w:rPr>
        <w:pict>
          <v:rect id="_x0000_s1161" style="position:absolute;left:0;text-align:left;margin-left:-2.4pt;margin-top:1.65pt;width:447.6pt;height:65pt;z-index:251795456">
            <v:fill opacity="0"/>
          </v:rect>
        </w:pict>
      </w:r>
      <w:r>
        <w:rPr>
          <w:rFonts w:asciiTheme="majorBidi" w:hAnsiTheme="majorBidi" w:cstheme="majorBidi"/>
          <w:b/>
          <w:bCs/>
          <w:noProof/>
          <w:sz w:val="24"/>
          <w:szCs w:val="24"/>
          <w:lang w:eastAsia="fr-FR"/>
        </w:rPr>
        <w:pict>
          <v:rect id="_x0000_s1163" style="position:absolute;left:0;text-align:left;margin-left:323.15pt;margin-top:7.4pt;width:114pt;height:50.25pt;z-index:251797504">
            <v:textbox style="mso-next-textbox:#_x0000_s1163">
              <w:txbxContent>
                <w:p w:rsidR="00233F5A" w:rsidRDefault="00233F5A" w:rsidP="00C42A9D">
                  <w:pPr>
                    <w:autoSpaceDE w:val="0"/>
                    <w:autoSpaceDN w:val="0"/>
                    <w:adjustRightInd w:val="0"/>
                    <w:spacing w:before="240" w:after="0"/>
                    <w:jc w:val="center"/>
                    <w:rPr>
                      <w:rFonts w:asciiTheme="majorBidi" w:hAnsiTheme="majorBidi" w:cstheme="majorBidi"/>
                      <w:sz w:val="24"/>
                      <w:szCs w:val="24"/>
                    </w:rPr>
                  </w:pPr>
                  <w:r>
                    <w:rPr>
                      <w:rFonts w:asciiTheme="majorBidi" w:hAnsiTheme="majorBidi" w:cstheme="majorBidi"/>
                      <w:sz w:val="24"/>
                      <w:szCs w:val="24"/>
                    </w:rPr>
                    <w:t>Une image fidèle  de la performance</w:t>
                  </w:r>
                </w:p>
              </w:txbxContent>
            </v:textbox>
          </v:rect>
        </w:pict>
      </w:r>
      <w:r>
        <w:rPr>
          <w:rFonts w:asciiTheme="majorBidi" w:hAnsiTheme="majorBidi" w:cstheme="majorBidi"/>
          <w:b/>
          <w:bCs/>
          <w:noProof/>
          <w:sz w:val="24"/>
          <w:szCs w:val="24"/>
          <w:lang w:eastAsia="fr-FR"/>
        </w:rPr>
        <w:pict>
          <v:rect id="_x0000_s1162" style="position:absolute;left:0;text-align:left;margin-left:133.7pt;margin-top:7.4pt;width:159.6pt;height:50.25pt;z-index:251796480;v-text-anchor:middle">
            <v:textbox style="mso-next-textbox:#_x0000_s1162">
              <w:txbxContent>
                <w:p w:rsidR="00233F5A" w:rsidRPr="00D511B7" w:rsidRDefault="00233F5A" w:rsidP="00C42A9D">
                  <w:pPr>
                    <w:jc w:val="center"/>
                    <w:rPr>
                      <w:rFonts w:asciiTheme="majorBidi" w:hAnsiTheme="majorBidi" w:cstheme="majorBidi"/>
                      <w:sz w:val="24"/>
                      <w:szCs w:val="24"/>
                    </w:rPr>
                  </w:pPr>
                  <w:r w:rsidRPr="00D511B7">
                    <w:rPr>
                      <w:rFonts w:asciiTheme="majorBidi" w:hAnsiTheme="majorBidi" w:cstheme="majorBidi"/>
                      <w:sz w:val="24"/>
                      <w:szCs w:val="24"/>
                    </w:rPr>
                    <w:t>La fiabilité de l’information comptable et financière</w:t>
                  </w:r>
                </w:p>
              </w:txbxContent>
            </v:textbox>
          </v:rect>
        </w:pict>
      </w:r>
      <w:r>
        <w:rPr>
          <w:rFonts w:asciiTheme="majorBidi" w:hAnsiTheme="majorBidi" w:cstheme="majorBidi"/>
          <w:b/>
          <w:bCs/>
          <w:noProof/>
          <w:sz w:val="24"/>
          <w:szCs w:val="24"/>
          <w:lang w:eastAsia="fr-FR"/>
        </w:rPr>
        <w:pict>
          <v:rect id="_x0000_s1164" style="position:absolute;left:0;text-align:left;margin-left:3.95pt;margin-top:6.8pt;width:99pt;height:50.85pt;z-index:251798528;v-text-anchor:middle">
            <v:textbox style="mso-next-textbox:#_x0000_s1164">
              <w:txbxContent>
                <w:p w:rsidR="00233F5A" w:rsidRPr="00D511B7" w:rsidRDefault="00233F5A" w:rsidP="00C42A9D">
                  <w:pPr>
                    <w:jc w:val="center"/>
                    <w:rPr>
                      <w:rFonts w:asciiTheme="majorBidi" w:hAnsiTheme="majorBidi" w:cstheme="majorBidi"/>
                      <w:sz w:val="24"/>
                      <w:szCs w:val="24"/>
                    </w:rPr>
                  </w:pPr>
                  <w:r w:rsidRPr="00D511B7">
                    <w:rPr>
                      <w:rFonts w:asciiTheme="majorBidi" w:hAnsiTheme="majorBidi" w:cstheme="majorBidi"/>
                      <w:sz w:val="24"/>
                      <w:szCs w:val="24"/>
                    </w:rPr>
                    <w:t>La qualité du contrôle interne</w:t>
                  </w:r>
                </w:p>
              </w:txbxContent>
            </v:textbox>
          </v:rect>
        </w:pict>
      </w:r>
      <w:r w:rsidRPr="00090485">
        <w:rPr>
          <w:rFonts w:asciiTheme="majorBidi" w:hAnsiTheme="majorBidi" w:cstheme="majorBidi"/>
          <w:noProof/>
          <w:sz w:val="24"/>
          <w:szCs w:val="24"/>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65" type="#_x0000_t13" style="position:absolute;left:0;text-align:left;margin-left:293.3pt;margin-top:32.1pt;width:30.75pt;height:14.4pt;z-index:251799552"/>
        </w:pict>
      </w:r>
      <w:r w:rsidRPr="00090485">
        <w:rPr>
          <w:rFonts w:asciiTheme="majorBidi" w:hAnsiTheme="majorBidi" w:cstheme="majorBidi"/>
          <w:noProof/>
          <w:sz w:val="24"/>
          <w:szCs w:val="24"/>
          <w:lang w:eastAsia="fr-FR"/>
        </w:rPr>
        <w:pict>
          <v:shape id="_x0000_s1166" type="#_x0000_t13" style="position:absolute;left:0;text-align:left;margin-left:102.95pt;margin-top:32.1pt;width:30.75pt;height:14.4pt;z-index:251800576"/>
        </w:pict>
      </w:r>
    </w:p>
    <w:p w:rsidR="00753311" w:rsidRPr="00E76FCC" w:rsidRDefault="00753311" w:rsidP="00E76FCC">
      <w:pPr>
        <w:autoSpaceDE w:val="0"/>
        <w:autoSpaceDN w:val="0"/>
        <w:adjustRightInd w:val="0"/>
        <w:spacing w:before="240" w:after="0" w:afterAutospacing="0"/>
        <w:jc w:val="both"/>
        <w:rPr>
          <w:rFonts w:asciiTheme="majorBidi" w:hAnsiTheme="majorBidi" w:cstheme="majorBidi"/>
          <w:sz w:val="24"/>
          <w:szCs w:val="24"/>
        </w:rPr>
      </w:pPr>
    </w:p>
    <w:p w:rsidR="00C42A9D" w:rsidRPr="00E76FCC" w:rsidRDefault="00C42A9D" w:rsidP="00917F55">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élaboré par nos soins à partir de : CAPPELETTI (L), </w:t>
      </w:r>
      <w:r w:rsidRPr="00E76FCC">
        <w:rPr>
          <w:rFonts w:asciiTheme="majorBidi" w:hAnsiTheme="majorBidi" w:cstheme="majorBidi"/>
          <w:b/>
          <w:bCs/>
          <w:sz w:val="24"/>
          <w:szCs w:val="24"/>
        </w:rPr>
        <w:t>La normalisation du contrôle interne, esquisse des conséquences organisationnelles de la Loi de Sécurité Financière</w:t>
      </w:r>
      <w:r w:rsidRPr="00E76FCC">
        <w:rPr>
          <w:rFonts w:asciiTheme="majorBidi" w:hAnsiTheme="majorBidi" w:cstheme="majorBidi"/>
          <w:sz w:val="24"/>
          <w:szCs w:val="24"/>
        </w:rPr>
        <w:t>, 25éme Congrès de l’Association Francophone de Comptabilité, Orléans, 2004, p 06.</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Selon CAPPELETTI la fiabilité des informations dépend de la qualité du contrôle interne, l’auditeur qui procède à une évaluation des contrôles internes comptables mises en place dans l’entreprise sera en mesure d’assurer son efficacité, par son rôle de conseiller, il apportera des recommandations pour améliorer sa qualité.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qualité des informations comptables, devenue une préoccupation majeure à tous les niveaux de décisions, a fait objet d’un appui des lois et des réglementations, telle que la loi de sécurité financière (LSF) et la loi de Sarbane Oxley (SOX) qui veille à la présentation des rapports fiables et fidèles, en mettant l’accent sur l’intérêt de l’évaluation des dispositifs du contrôle internes.</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L’étude de la LSF montre qu’elle vise à assurer une plus grande fiabilité et transparence de l’information comptable et financière par la qualité du contrôle interne</w:t>
      </w:r>
      <w:r w:rsidRPr="00E76FCC">
        <w:rPr>
          <w:rStyle w:val="Appelnotedebasdep"/>
          <w:rFonts w:asciiTheme="majorBidi" w:hAnsiTheme="majorBidi" w:cstheme="majorBidi"/>
          <w:sz w:val="24"/>
          <w:szCs w:val="24"/>
        </w:rPr>
        <w:footnoteReference w:id="368"/>
      </w:r>
      <w:r w:rsidRPr="00E76FCC">
        <w:rPr>
          <w:rFonts w:asciiTheme="majorBidi" w:hAnsiTheme="majorBidi" w:cstheme="majorBidi"/>
          <w:sz w:val="24"/>
          <w:szCs w:val="24"/>
        </w:rPr>
        <w:t xml:space="preserv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La qualité du contrôle interne serait ainsi un outil de garantie quant à la fiabilité des informations comptables et financières. Un contrôle interne qui est un ensemble de procédure, de comportement... conçu pour maitriser les opérations de l’entité, serait également un moyen que la direction met en œuvre dans le but de  renforcer la transparence de l’information financière et l’image fidèle de sa situation financière.</w:t>
      </w:r>
    </w:p>
    <w:p w:rsidR="00C42A9D" w:rsidRPr="00E76FCC" w:rsidRDefault="00C42A9D" w:rsidP="00297E75">
      <w:pPr>
        <w:autoSpaceDE w:val="0"/>
        <w:autoSpaceDN w:val="0"/>
        <w:adjustRightInd w:val="0"/>
        <w:spacing w:after="0" w:afterAutospacing="0"/>
        <w:jc w:val="both"/>
        <w:rPr>
          <w:rFonts w:asciiTheme="majorBidi" w:eastAsia="DejaVuSerif" w:hAnsiTheme="majorBidi" w:cstheme="majorBidi"/>
          <w:sz w:val="24"/>
          <w:szCs w:val="24"/>
        </w:rPr>
      </w:pPr>
      <w:r w:rsidRPr="00E76FCC">
        <w:rPr>
          <w:rFonts w:asciiTheme="majorBidi" w:hAnsiTheme="majorBidi" w:cstheme="majorBidi"/>
          <w:sz w:val="24"/>
          <w:szCs w:val="24"/>
        </w:rPr>
        <w:t>La loi SOX se révèle aussi exigeante, en imposant aux sociétés cotées aux États-Unis non seulement une description mais également une évaluation de leurs procédures de contrôle interne concernant les informations comptables et financières</w:t>
      </w:r>
      <w:r w:rsidRPr="00E76FCC">
        <w:rPr>
          <w:rStyle w:val="Appelnotedebasdep"/>
          <w:rFonts w:asciiTheme="majorBidi" w:hAnsiTheme="majorBidi" w:cstheme="majorBidi"/>
          <w:sz w:val="24"/>
          <w:szCs w:val="24"/>
        </w:rPr>
        <w:footnoteReference w:id="369"/>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lastRenderedPageBreak/>
        <w:t>Il s’agit de renforcer la qualité des informations comptables et financières vis-à-vis des parties prenantes en misant fortement sur l’importance des appréciations des contrôles internes.</w:t>
      </w:r>
    </w:p>
    <w:p w:rsidR="00C42A9D" w:rsidRPr="00E76FCC" w:rsidRDefault="00C42A9D" w:rsidP="006201C1">
      <w:pPr>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 définition de Petrascu Daniela et Tamas Attila du contrôle interne renvoie aussi à sa contribution dans la qualité des informations comptables. </w:t>
      </w:r>
      <w:r w:rsidR="006201C1">
        <w:rPr>
          <w:rFonts w:asciiTheme="majorBidi" w:hAnsiTheme="majorBidi" w:cstheme="majorBidi"/>
          <w:sz w:val="24"/>
          <w:szCs w:val="24"/>
        </w:rPr>
        <w:t>Il est défini comme</w:t>
      </w:r>
      <w:r w:rsidRPr="00E76FCC">
        <w:rPr>
          <w:rFonts w:asciiTheme="majorBidi" w:hAnsiTheme="majorBidi" w:cstheme="majorBidi"/>
          <w:sz w:val="24"/>
          <w:szCs w:val="24"/>
        </w:rPr>
        <w:t xml:space="preserve"> un ensemble de procédures et de politiques conçues et mises en œuvre par la direction et le personnel de l'entité publique afin de fournir une assurance raisonnable concernant:</w:t>
      </w:r>
      <w:r w:rsidRPr="00E76FCC">
        <w:rPr>
          <w:rStyle w:val="Appelnotedebasdep"/>
          <w:rFonts w:asciiTheme="majorBidi" w:hAnsiTheme="majorBidi" w:cstheme="majorBidi"/>
          <w:sz w:val="24"/>
          <w:szCs w:val="24"/>
        </w:rPr>
        <w:footnoteReference w:id="370"/>
      </w:r>
    </w:p>
    <w:p w:rsidR="00C42A9D" w:rsidRPr="00E76FCC" w:rsidRDefault="00C42A9D" w:rsidP="00BA16E6">
      <w:pPr>
        <w:pStyle w:val="Paragraphedeliste"/>
        <w:numPr>
          <w:ilvl w:val="0"/>
          <w:numId w:val="31"/>
        </w:numPr>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 prévention et reconnaissance des erreurs et des fraudes;</w:t>
      </w:r>
    </w:p>
    <w:p w:rsidR="00C42A9D" w:rsidRPr="00E76FCC" w:rsidRDefault="00C42A9D" w:rsidP="00BA16E6">
      <w:pPr>
        <w:pStyle w:val="Paragraphedeliste"/>
        <w:numPr>
          <w:ilvl w:val="0"/>
          <w:numId w:val="31"/>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la qualité des documents comptables et la fourniture rapide d'informations crédibles. </w:t>
      </w:r>
    </w:p>
    <w:p w:rsidR="00C42A9D" w:rsidRPr="00E76FCC" w:rsidRDefault="00C42A9D" w:rsidP="006201C1">
      <w:pPr>
        <w:pStyle w:val="Default"/>
        <w:spacing w:after="240" w:line="360" w:lineRule="auto"/>
        <w:jc w:val="both"/>
        <w:rPr>
          <w:rFonts w:asciiTheme="majorBidi" w:hAnsiTheme="majorBidi" w:cstheme="majorBidi"/>
        </w:rPr>
      </w:pPr>
      <w:r w:rsidRPr="00E76FCC">
        <w:rPr>
          <w:rFonts w:asciiTheme="majorBidi" w:hAnsiTheme="majorBidi" w:cstheme="majorBidi"/>
        </w:rPr>
        <w:t>L'efficacité du système de contrôle interne peut avoir une incidence directe sur la qualité de l'information comptable et sur la qualité de la prise de décision, que ce soit directement ou indirectement. Grâce à des contrôles internes adéquats, l'entreprise peut être plus rentable. Si un système de contrôle interne approprié est appliqué, toutes les opérations relatives aux ressources matérielles et les données seront surveillées et contrôlées, l'objectif sera atteint, le risque sera minimisé et le</w:t>
      </w:r>
      <w:r w:rsidR="006201C1">
        <w:rPr>
          <w:rFonts w:asciiTheme="majorBidi" w:hAnsiTheme="majorBidi" w:cstheme="majorBidi"/>
        </w:rPr>
        <w:t>s</w:t>
      </w:r>
      <w:r w:rsidRPr="00E76FCC">
        <w:rPr>
          <w:rFonts w:asciiTheme="majorBidi" w:hAnsiTheme="majorBidi" w:cstheme="majorBidi"/>
        </w:rPr>
        <w:t xml:space="preserve"> résultat</w:t>
      </w:r>
      <w:r w:rsidR="006201C1">
        <w:rPr>
          <w:rFonts w:asciiTheme="majorBidi" w:hAnsiTheme="majorBidi" w:cstheme="majorBidi"/>
        </w:rPr>
        <w:t>s seront plus</w:t>
      </w:r>
      <w:r w:rsidRPr="00E76FCC">
        <w:rPr>
          <w:rFonts w:asciiTheme="majorBidi" w:hAnsiTheme="majorBidi" w:cstheme="majorBidi"/>
        </w:rPr>
        <w:t xml:space="preserve"> crédible</w:t>
      </w:r>
      <w:r w:rsidR="006201C1">
        <w:rPr>
          <w:rFonts w:asciiTheme="majorBidi" w:hAnsiTheme="majorBidi" w:cstheme="majorBidi"/>
        </w:rPr>
        <w:t>s</w:t>
      </w:r>
      <w:r w:rsidRPr="00E76FCC">
        <w:rPr>
          <w:rFonts w:asciiTheme="majorBidi" w:hAnsiTheme="majorBidi" w:cstheme="majorBidi"/>
        </w:rPr>
        <w:t>.</w:t>
      </w:r>
      <w:r w:rsidRPr="00E76FCC">
        <w:rPr>
          <w:rStyle w:val="Appelnotedebasdep"/>
          <w:rFonts w:asciiTheme="majorBidi" w:hAnsiTheme="majorBidi" w:cstheme="majorBidi"/>
          <w:lang w:val="en-US"/>
        </w:rPr>
        <w:footnoteReference w:id="371"/>
      </w:r>
    </w:p>
    <w:p w:rsidR="00C42A9D" w:rsidRPr="00E76FCC" w:rsidRDefault="00C42A9D" w:rsidP="00E76FCC">
      <w:pPr>
        <w:pStyle w:val="Default"/>
        <w:spacing w:line="360" w:lineRule="auto"/>
        <w:jc w:val="both"/>
        <w:rPr>
          <w:rFonts w:asciiTheme="majorBidi" w:hAnsiTheme="majorBidi" w:cstheme="majorBidi"/>
        </w:rPr>
      </w:pPr>
      <w:r w:rsidRPr="00E76FCC">
        <w:rPr>
          <w:rFonts w:asciiTheme="majorBidi" w:hAnsiTheme="majorBidi" w:cstheme="majorBidi"/>
        </w:rPr>
        <w:t>Avec les exigences des nouvelles lois, qui mettent l’accent sur la nécessité d’évaluation du contrôle interne, le contrôle interne est devenu un outil de pilotage et d’amélioration de la performance de l’entité.</w:t>
      </w:r>
    </w:p>
    <w:p w:rsidR="00C42A9D" w:rsidRPr="00E76FCC" w:rsidRDefault="00C42A9D" w:rsidP="00E76FCC">
      <w:pPr>
        <w:pStyle w:val="Default"/>
        <w:spacing w:after="240" w:line="360" w:lineRule="auto"/>
        <w:jc w:val="both"/>
        <w:rPr>
          <w:rFonts w:asciiTheme="majorBidi" w:hAnsiTheme="majorBidi" w:cstheme="majorBidi"/>
        </w:rPr>
      </w:pPr>
      <w:r w:rsidRPr="00E76FCC">
        <w:rPr>
          <w:rFonts w:asciiTheme="majorBidi" w:hAnsiTheme="majorBidi" w:cstheme="majorBidi"/>
        </w:rPr>
        <w:t>Ainsi, le renforcement de l’efficacité des dispositifs du contrôle interne va permettre non seulement de réduire les risques d’erreurs et de fraudes, mais contribue également à la qualité des informations et des décisions prises.</w:t>
      </w:r>
    </w:p>
    <w:p w:rsidR="00C42A9D" w:rsidRPr="00E76FCC" w:rsidRDefault="00C42A9D" w:rsidP="00E76FCC">
      <w:pPr>
        <w:pStyle w:val="Default"/>
        <w:spacing w:after="240" w:line="360" w:lineRule="auto"/>
        <w:jc w:val="both"/>
        <w:rPr>
          <w:rFonts w:asciiTheme="majorBidi" w:hAnsiTheme="majorBidi" w:cstheme="majorBidi"/>
        </w:rPr>
      </w:pPr>
      <w:r w:rsidRPr="00E76FCC">
        <w:rPr>
          <w:rFonts w:asciiTheme="majorBidi" w:hAnsiTheme="majorBidi" w:cstheme="majorBidi"/>
        </w:rPr>
        <w:t>De plus, les procédures comptables liées au traitement, élaboration ou transmission des données comptables doivent être révisé</w:t>
      </w:r>
      <w:r w:rsidR="006201C1">
        <w:rPr>
          <w:rFonts w:asciiTheme="majorBidi" w:hAnsiTheme="majorBidi" w:cstheme="majorBidi"/>
        </w:rPr>
        <w:t>e</w:t>
      </w:r>
      <w:r w:rsidRPr="00E76FCC">
        <w:rPr>
          <w:rFonts w:asciiTheme="majorBidi" w:hAnsiTheme="majorBidi" w:cstheme="majorBidi"/>
        </w:rPr>
        <w:t>s afin d’apporter une aide à l’entreprise en matière de maitrise de ses activités financières et de qualité des informations produites.</w:t>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Comme l’indiquent Abdul Razzak Al-Chahadah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qui estiment qu'il est indispensable d'adopter des procédures comptables menant à la production de données et d'informations pertinentes ayant une valeur prédictive maintenant et à l'avenir. </w:t>
      </w:r>
      <w:r w:rsidRPr="00E76FCC">
        <w:rPr>
          <w:rStyle w:val="Appelnotedebasdep"/>
          <w:rFonts w:asciiTheme="majorBidi" w:hAnsiTheme="majorBidi" w:cstheme="majorBidi"/>
          <w:sz w:val="24"/>
          <w:szCs w:val="24"/>
        </w:rPr>
        <w:footnoteReference w:id="372"/>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En effet, les procédures comptables sont employées dans le but de rendre les informations comptables plus pertinentes et utiles, ce qui revoie à la nécessité de procéder périodiquement à l’évaluation des procédures et des contrôles internes comptables et financiers pour améliorer leur efficacité.</w:t>
      </w:r>
    </w:p>
    <w:p w:rsidR="00C42A9D" w:rsidRPr="00E76FCC" w:rsidRDefault="00C42A9D" w:rsidP="00E76FCC">
      <w:pPr>
        <w:autoSpaceDE w:val="0"/>
        <w:autoSpaceDN w:val="0"/>
        <w:adjustRightInd w:val="0"/>
        <w:spacing w:before="24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1.2 L’audit interne : outil d’évaluation du contrôle interne </w:t>
      </w:r>
    </w:p>
    <w:p w:rsidR="00C42A9D" w:rsidRPr="00E76FCC" w:rsidRDefault="00C42A9D"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auditeurs internes ont une responsabilité vis-à-vis de la direction et du conseil, en leur fournissant des informations sur l'adéquation et l'efficacité du système de contrôle interne et sur la qualité de la performance</w:t>
      </w:r>
      <w:r w:rsidRPr="00E76FCC">
        <w:rPr>
          <w:rStyle w:val="Appelnotedebasdep"/>
          <w:rFonts w:asciiTheme="majorBidi" w:hAnsiTheme="majorBidi" w:cstheme="majorBidi"/>
          <w:sz w:val="24"/>
          <w:szCs w:val="24"/>
        </w:rPr>
        <w:footnoteReference w:id="373"/>
      </w:r>
      <w:r w:rsidRPr="00E76FCC">
        <w:rPr>
          <w:rFonts w:asciiTheme="majorBidi" w:hAnsiTheme="majorBidi" w:cstheme="majorBidi"/>
          <w:sz w:val="24"/>
          <w:szCs w:val="24"/>
        </w:rPr>
        <w:t>.</w:t>
      </w:r>
    </w:p>
    <w:p w:rsidR="00C42A9D" w:rsidRPr="00E76FCC" w:rsidRDefault="00C42A9D" w:rsidP="006201C1">
      <w:pPr>
        <w:jc w:val="both"/>
        <w:rPr>
          <w:rFonts w:asciiTheme="majorBidi" w:hAnsiTheme="majorBidi" w:cstheme="majorBidi"/>
          <w:sz w:val="24"/>
          <w:szCs w:val="24"/>
        </w:rPr>
      </w:pPr>
      <w:r w:rsidRPr="00E76FCC">
        <w:rPr>
          <w:rFonts w:asciiTheme="majorBidi" w:hAnsiTheme="majorBidi" w:cstheme="majorBidi"/>
          <w:sz w:val="24"/>
          <w:szCs w:val="24"/>
        </w:rPr>
        <w:t xml:space="preserve">L’audit interne est fortement concerné par le perfectionnement du contrôle interne, il a pour mission d’évaluer les systèmes de contrôle interne </w:t>
      </w:r>
      <w:r w:rsidR="006201C1">
        <w:rPr>
          <w:rFonts w:asciiTheme="majorBidi" w:hAnsiTheme="majorBidi" w:cstheme="majorBidi"/>
          <w:sz w:val="24"/>
          <w:szCs w:val="24"/>
        </w:rPr>
        <w:t>afin de</w:t>
      </w:r>
      <w:r w:rsidRPr="00E76FCC">
        <w:rPr>
          <w:rFonts w:asciiTheme="majorBidi" w:hAnsiTheme="majorBidi" w:cstheme="majorBidi"/>
          <w:sz w:val="24"/>
          <w:szCs w:val="24"/>
        </w:rPr>
        <w:t xml:space="preserve"> ressortir les principaux points faibles liés au fonctionnement de l’entité.</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n’est pas surprenant de constater que, dans les grandes entreprises, l’évaluation des contrôles internes relève généralement de l’audit interne</w:t>
      </w:r>
      <w:r w:rsidRPr="00E76FCC">
        <w:rPr>
          <w:rStyle w:val="Appelnotedebasdep"/>
          <w:rFonts w:asciiTheme="majorBidi" w:hAnsiTheme="majorBidi" w:cstheme="majorBidi"/>
          <w:sz w:val="24"/>
          <w:szCs w:val="24"/>
        </w:rPr>
        <w:footnoteReference w:id="374"/>
      </w:r>
      <w:r w:rsidRPr="00E76FCC">
        <w:rPr>
          <w:rFonts w:asciiTheme="majorBidi" w:hAnsiTheme="majorBidi" w:cstheme="majorBidi"/>
          <w:sz w:val="24"/>
          <w:szCs w:val="24"/>
        </w:rPr>
        <w:t>.</w:t>
      </w:r>
    </w:p>
    <w:p w:rsidR="00C42A9D" w:rsidRPr="00E76FCC" w:rsidRDefault="00C42A9D"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L’auditeur  interne veille à ce que les procédures, les principes et les règles appliquées dans l’entreprise lui permettent d’exercer efficacement ses activités et d’atteindre ses objectifs. L’intervention de l’auditeur s’inscrit dans le cadre d’une mise à niveau des procédures mises en œuvre.</w:t>
      </w:r>
    </w:p>
    <w:p w:rsidR="00C42A9D" w:rsidRPr="00E76FCC" w:rsidRDefault="00C42A9D" w:rsidP="00AE47E1">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Les départements de l'audit interne améliorent la capacité et la productivité de l'entreprise en fournissant à la direction une compétence dans le développement et le maintien d'un environnement de contrôle interne efficace</w:t>
      </w:r>
      <w:r w:rsidRPr="00E76FCC">
        <w:rPr>
          <w:rStyle w:val="Appelnotedebasdep"/>
          <w:rFonts w:asciiTheme="majorBidi" w:hAnsiTheme="majorBidi" w:cstheme="majorBidi"/>
          <w:sz w:val="24"/>
          <w:szCs w:val="24"/>
        </w:rPr>
        <w:footnoteReference w:id="375"/>
      </w:r>
      <w:r w:rsidRPr="00E76FCC">
        <w:rPr>
          <w:rFonts w:asciiTheme="majorBidi" w:hAnsiTheme="majorBidi" w:cstheme="majorBidi"/>
          <w:sz w:val="24"/>
          <w:szCs w:val="24"/>
        </w:rPr>
        <w:t xml:space="preserve">. </w:t>
      </w:r>
    </w:p>
    <w:p w:rsidR="00C42A9D" w:rsidRPr="00E76FCC" w:rsidRDefault="00C42A9D" w:rsidP="006201C1">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Le contrôle interne en tant qu’un ensemble de procédures, nécessite une révision et des contrôles réguliers de performance, autrement, il ne pourra apporter une assurance sur la maitrise des opérations de l’entité.</w:t>
      </w:r>
    </w:p>
    <w:p w:rsidR="00C42A9D" w:rsidRPr="00E76FCC" w:rsidRDefault="00C42A9D" w:rsidP="00E76FCC">
      <w:pPr>
        <w:spacing w:before="240" w:after="0" w:afterAutospacing="0"/>
        <w:jc w:val="both"/>
        <w:rPr>
          <w:rFonts w:asciiTheme="majorBidi" w:hAnsiTheme="majorBidi" w:cstheme="majorBidi"/>
          <w:sz w:val="24"/>
          <w:szCs w:val="24"/>
        </w:rPr>
      </w:pPr>
      <w:r w:rsidRPr="00E76FCC">
        <w:rPr>
          <w:rFonts w:asciiTheme="majorBidi" w:hAnsiTheme="majorBidi" w:cstheme="majorBidi"/>
          <w:sz w:val="24"/>
          <w:szCs w:val="24"/>
        </w:rPr>
        <w:t>C’est en étudiant et en évaluant le système de contrôle interne qu’on peut examiner les procédures destinées à prévenir les faits délicieux</w:t>
      </w:r>
      <w:r w:rsidRPr="00E76FCC">
        <w:rPr>
          <w:rStyle w:val="Appelnotedebasdep"/>
          <w:rFonts w:asciiTheme="majorBidi" w:hAnsiTheme="majorBidi" w:cstheme="majorBidi"/>
          <w:sz w:val="24"/>
          <w:szCs w:val="24"/>
        </w:rPr>
        <w:footnoteReference w:id="376"/>
      </w:r>
      <w:r w:rsidRPr="00E76FCC">
        <w:rPr>
          <w:rFonts w:asciiTheme="majorBidi" w:hAnsiTheme="majorBidi" w:cstheme="majorBidi"/>
          <w:sz w:val="24"/>
          <w:szCs w:val="24"/>
        </w:rPr>
        <w:t xml:space="preserve">. </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 xml:space="preserve">Ces aspects justifient l’intervention de l’auditeur  interne dans l’évaluation du  contrôle interne, pour attirer l’attention de la direction sur les pratiques qui présentent des risques importants. </w:t>
      </w:r>
    </w:p>
    <w:p w:rsidR="00C42A9D" w:rsidRPr="00E76FCC" w:rsidRDefault="00C42A9D" w:rsidP="00E76FCC">
      <w:pPr>
        <w:spacing w:before="0" w:beforeAutospacing="0" w:after="0"/>
        <w:jc w:val="both"/>
        <w:rPr>
          <w:rFonts w:asciiTheme="majorBidi" w:hAnsiTheme="majorBidi" w:cstheme="majorBidi"/>
          <w:sz w:val="24"/>
          <w:szCs w:val="24"/>
        </w:rPr>
      </w:pPr>
      <w:r w:rsidRPr="00E76FCC">
        <w:rPr>
          <w:rFonts w:asciiTheme="majorBidi" w:hAnsiTheme="majorBidi" w:cstheme="majorBidi"/>
          <w:sz w:val="24"/>
          <w:szCs w:val="24"/>
        </w:rPr>
        <w:t>Le rôle des auditeurs internes consiste également à améliorer la qualité du contrôle interne.</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 service d’audit interne joue un rôle crucial dans la surveillance et la détection des faiblesses du contrôle interne, ainsi que dans le signalement de ces faiblesses à la direction afin que les mesures correctives soient prises en temps utile</w:t>
      </w:r>
      <w:r w:rsidRPr="00E76FCC">
        <w:rPr>
          <w:rStyle w:val="Appelnotedebasdep"/>
          <w:rFonts w:asciiTheme="majorBidi" w:hAnsiTheme="majorBidi" w:cstheme="majorBidi"/>
          <w:sz w:val="24"/>
          <w:szCs w:val="24"/>
        </w:rPr>
        <w:footnoteReference w:id="377"/>
      </w:r>
      <w:r w:rsidRPr="00E76FCC">
        <w:rPr>
          <w:rFonts w:asciiTheme="majorBidi" w:hAnsiTheme="majorBidi" w:cstheme="majorBidi"/>
          <w:sz w:val="24"/>
          <w:szCs w:val="24"/>
        </w:rPr>
        <w:t xml:space="preserv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 règlement requis de la section 302 de la loi de Sarbanes Oxley ( SOX ) en matière de responsabilité d'entreprise pour les rapports financiers implique de révéler toutes les lacunes significatives dans la conception ou l'exploitation de contrôles internes qui pourraient avoir une incidence défavorable sur la capacité à enregistrer, traiter, résumer et signaler les données financières et identifier les faiblesses matérielles des contrôles internes, ainsi que toute fraude, matérielle ou non matérielle</w:t>
      </w:r>
      <w:r w:rsidRPr="00E76FCC">
        <w:rPr>
          <w:rStyle w:val="Appelnotedebasdep"/>
          <w:rFonts w:asciiTheme="majorBidi" w:hAnsiTheme="majorBidi" w:cstheme="majorBidi"/>
          <w:sz w:val="24"/>
          <w:szCs w:val="24"/>
        </w:rPr>
        <w:footnoteReference w:id="378"/>
      </w:r>
      <w:r w:rsidRPr="00E76FCC">
        <w:rPr>
          <w:rFonts w:asciiTheme="majorBidi" w:hAnsiTheme="majorBidi" w:cstheme="majorBidi"/>
          <w:sz w:val="24"/>
          <w:szCs w:val="24"/>
        </w:rPr>
        <w:t xml:space="preserve">. </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La loi de SOX a insisté sur la vérification de la qualité et de l’efficacité du contrôle interne conçu pour effectuer les différentes opérations de l’entreprise, en imposant la responsabilité de procéder à des appréciations pour faire ressortir les défaillances des procédures et corriger les irrégularités identifiées.</w:t>
      </w:r>
    </w:p>
    <w:p w:rsidR="00753311" w:rsidRPr="00E76FCC" w:rsidRDefault="00753311" w:rsidP="00E76FCC">
      <w:pPr>
        <w:jc w:val="both"/>
        <w:rPr>
          <w:rFonts w:asciiTheme="majorBidi" w:hAnsiTheme="majorBidi" w:cstheme="majorBidi"/>
          <w:sz w:val="24"/>
          <w:szCs w:val="24"/>
        </w:rPr>
      </w:pPr>
    </w:p>
    <w:p w:rsidR="00C42A9D" w:rsidRPr="00E76FCC" w:rsidRDefault="00C42A9D" w:rsidP="00E76FCC">
      <w:pPr>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1.3  L’audit et le contrôle interne pour une meilleure qualité des informations comptables et financières</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dysfonctionnements des processus de production et d’élaboration des rapports financiers existent depuis toujours et risquent de nuire à la présentation des informations transmises aux partenaires de l’entité. Cependant, ces irrégularités peuvent être repérées et corrigées grâce à des vérifications effectuées par des professionnels habilités.</w:t>
      </w:r>
    </w:p>
    <w:p w:rsidR="00C42A9D" w:rsidRPr="00E76FCC" w:rsidRDefault="00C42A9D"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En effet, face à l'augmentation de la taille et de la complexité des entreprises, les auditeurs ont peu à peu assimilé l'intérêt de la qualité des procédures internes pour s'assurer de la fiabilité des informations produites par le système comptable</w:t>
      </w:r>
      <w:r w:rsidRPr="00E76FCC">
        <w:rPr>
          <w:rStyle w:val="Appelnotedebasdep"/>
          <w:rFonts w:asciiTheme="majorBidi" w:hAnsiTheme="majorBidi" w:cstheme="majorBidi"/>
          <w:sz w:val="24"/>
          <w:szCs w:val="24"/>
        </w:rPr>
        <w:footnoteReference w:id="379"/>
      </w:r>
      <w:r w:rsidRPr="00E76FCC">
        <w:rPr>
          <w:rFonts w:asciiTheme="majorBidi" w:hAnsiTheme="majorBidi" w:cstheme="majorBidi"/>
          <w:sz w:val="24"/>
          <w:szCs w:val="24"/>
        </w:rPr>
        <w:t xml:space="preserve">. </w:t>
      </w:r>
    </w:p>
    <w:p w:rsidR="00C42A9D" w:rsidRPr="00E76FCC" w:rsidRDefault="00C42A9D" w:rsidP="00E76FCC">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L’audit interne est un outil de contrôle et de surveillance des processus appliqués au sein de l’entreprise, notamment les processus et les systèmes utilisés pour l’élaboration des états financiers.</w:t>
      </w:r>
    </w:p>
    <w:p w:rsidR="00C42A9D" w:rsidRPr="00E76FCC" w:rsidRDefault="00C42A9D"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L'évaluation des contrôles internes régissant le traitement de l'information comptable et financière, a longtemps été considéré comme une partie essentielle du processus d'audit</w:t>
      </w:r>
      <w:r w:rsidRPr="00E76FCC">
        <w:rPr>
          <w:rStyle w:val="Appelnotedebasdep"/>
          <w:rFonts w:asciiTheme="majorBidi" w:hAnsiTheme="majorBidi" w:cstheme="majorBidi"/>
          <w:sz w:val="24"/>
          <w:szCs w:val="24"/>
        </w:rPr>
        <w:footnoteReference w:id="380"/>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À cet effet, il appartient à la vocation de l’audit interne de prendre en considération les processus comptables pour assurer une production d’information comptable plus fiable et pertinente. </w:t>
      </w:r>
    </w:p>
    <w:p w:rsidR="00C42A9D" w:rsidRPr="00E76FCC" w:rsidRDefault="00C42A9D" w:rsidP="00EB5F71">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L’audit interne est l’un des principaux outils de contrôle de gestion pour fournir à la direction l’assurance que l’information financière fournie à la direction pour la prise de décision est fiable, exacte et fondée sur des enregistrements fiables pour attirer l’attention de la d</w:t>
      </w:r>
      <w:r w:rsidR="00EB5F71">
        <w:rPr>
          <w:rFonts w:asciiTheme="majorBidi" w:hAnsiTheme="majorBidi" w:cstheme="majorBidi"/>
          <w:sz w:val="24"/>
          <w:szCs w:val="24"/>
        </w:rPr>
        <w:t>irection sur les défaillances du</w:t>
      </w:r>
      <w:r w:rsidRPr="00E76FCC">
        <w:rPr>
          <w:rFonts w:asciiTheme="majorBidi" w:hAnsiTheme="majorBidi" w:cstheme="majorBidi"/>
          <w:sz w:val="24"/>
          <w:szCs w:val="24"/>
        </w:rPr>
        <w:t xml:space="preserve"> système de contrôle interne et à mettre en évidence les pratiques de gestion nécessitant des actions correctives.</w:t>
      </w:r>
      <w:r w:rsidRPr="00E76FCC">
        <w:rPr>
          <w:rStyle w:val="Appelnotedebasdep"/>
          <w:rFonts w:asciiTheme="majorBidi" w:hAnsiTheme="majorBidi" w:cstheme="majorBidi"/>
          <w:sz w:val="24"/>
          <w:szCs w:val="24"/>
        </w:rPr>
        <w:footnoteReference w:id="381"/>
      </w:r>
    </w:p>
    <w:p w:rsidR="00C42A9D" w:rsidRPr="00E76FCC" w:rsidRDefault="00C42A9D" w:rsidP="00F756CD">
      <w:pPr>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Les obligations et les règles de la LSF et la SOX en matière de qualité de contrôle interne et de publication d’états financiers fiables et exactes, peuvent être acquittées par la fonction </w:t>
      </w:r>
      <w:r w:rsidRPr="00E76FCC">
        <w:rPr>
          <w:rFonts w:asciiTheme="majorBidi" w:hAnsiTheme="majorBidi" w:cstheme="majorBidi"/>
          <w:sz w:val="24"/>
          <w:szCs w:val="24"/>
        </w:rPr>
        <w:lastRenderedPageBreak/>
        <w:t>d’audit interne, qui a servi comme outil de contrôle des procédures relatives aux informations comptables.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Dans le cadre d'un audit des états financiers, les auditeurs s'intéressent principalement aux contrôles directement liés aux états financiers, tels que la génération de données financières et la sauvegarde des actifs, bien qu'ils doivent également surveiller le respect des lois et des exigences fédérales en matière de subventions</w:t>
      </w:r>
      <w:r w:rsidRPr="00E76FCC">
        <w:rPr>
          <w:rStyle w:val="Appelnotedebasdep"/>
          <w:rFonts w:asciiTheme="majorBidi" w:hAnsiTheme="majorBidi" w:cstheme="majorBidi"/>
          <w:sz w:val="24"/>
          <w:szCs w:val="24"/>
        </w:rPr>
        <w:footnoteReference w:id="382"/>
      </w:r>
      <w:r w:rsidRPr="00E76FCC">
        <w:rPr>
          <w:rFonts w:asciiTheme="majorBidi" w:hAnsiTheme="majorBidi" w:cstheme="majorBidi"/>
          <w:sz w:val="24"/>
          <w:szCs w:val="24"/>
        </w:rPr>
        <w:t>. Ils mettent en place des mécanismes de mesure et d’évaluation de qualité pour apprécier les procédures, notamment les procédures comptables et les systèmes du traitement des informations comptables pour contribuer à leur amélioration.</w:t>
      </w:r>
    </w:p>
    <w:p w:rsidR="00C42A9D" w:rsidRPr="00E76FCC" w:rsidRDefault="00C42A9D" w:rsidP="00E76FCC">
      <w:pPr>
        <w:jc w:val="both"/>
        <w:rPr>
          <w:rFonts w:asciiTheme="majorBidi" w:hAnsiTheme="majorBidi" w:cstheme="majorBidi"/>
          <w:b/>
          <w:bCs/>
          <w:sz w:val="24"/>
          <w:szCs w:val="24"/>
        </w:rPr>
      </w:pPr>
      <w:r w:rsidRPr="00E76FCC">
        <w:rPr>
          <w:rFonts w:asciiTheme="majorBidi" w:hAnsiTheme="majorBidi" w:cstheme="majorBidi"/>
          <w:sz w:val="24"/>
          <w:szCs w:val="24"/>
        </w:rPr>
        <w:t xml:space="preserve">Selon Al-Shetwi </w:t>
      </w:r>
      <w:r w:rsidR="00111EA4">
        <w:rPr>
          <w:rFonts w:asciiTheme="majorBidi" w:hAnsiTheme="majorBidi" w:cstheme="majorBidi"/>
          <w:sz w:val="24"/>
          <w:szCs w:val="24"/>
        </w:rPr>
        <w:t>et al.,</w:t>
      </w:r>
      <w:r w:rsidRPr="00E76FCC">
        <w:rPr>
          <w:rFonts w:asciiTheme="majorBidi" w:hAnsiTheme="majorBidi" w:cstheme="majorBidi"/>
          <w:sz w:val="24"/>
          <w:szCs w:val="24"/>
        </w:rPr>
        <w:t xml:space="preserve"> si la qualité de la fonction d’audit interne diminue, la probabilité de défaillances du contrôle interne pourrait augmenter, entraînant une baisse de la qualité de l'information financière. En revanche, si la qualité de la fonction d’audit interne augmente, la probabilité de défaillance du contrôle interne diminuerait probablement, ce qui entraînerait une augmentation de la qualité de l'information financière</w:t>
      </w:r>
      <w:r w:rsidRPr="00E76FCC">
        <w:rPr>
          <w:rStyle w:val="Appelnotedebasdep"/>
          <w:rFonts w:asciiTheme="majorBidi" w:hAnsiTheme="majorBidi" w:cstheme="majorBidi"/>
          <w:sz w:val="24"/>
          <w:szCs w:val="24"/>
        </w:rPr>
        <w:footnoteReference w:id="383"/>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La fiabilité de l’information comptable et financière dépend de la qualité des dispositifs et des procédures de son traitement et de la qualité des audits réalisés. Effectivement, pour que l’auditeur puisse vérifier que les informations communiquées aux actionnaires et aux autres parties prenantes sont utiles et reflètent l’image fidèle de la situation financière de l’entreprise, il s’assure tout d’abord de la qualité des procédures comptables liées à l’élaboration des informations comptables.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 La qualité du contrôle interne réside en grande partie dans la performance de la fonction d’audit interne, qui a un effet sur le déroulement des missions d’audit et la satisfaction de la direction des résultats fournis. À cet effet, la qualité de l’auditeur permet d’aboutir à des appréciations plus pertinentes de la qualité du contrôle interne relative à l’information comptable et financière. </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lastRenderedPageBreak/>
        <w:t xml:space="preserve">Si les auditeurs surestiment l'efficacité des contrôles internes, ils peuvent également sous-estimer le risque d'anomalies en intégrant leur jugement sur le risque de contrôle dans le processus de planification de l'audit des états financiers. </w:t>
      </w:r>
      <w:r w:rsidRPr="00E76FCC">
        <w:rPr>
          <w:rStyle w:val="Appelnotedebasdep"/>
          <w:rFonts w:asciiTheme="majorBidi" w:hAnsiTheme="majorBidi" w:cstheme="majorBidi"/>
          <w:color w:val="auto"/>
        </w:rPr>
        <w:footnoteReference w:id="384"/>
      </w:r>
    </w:p>
    <w:p w:rsidR="00C42A9D" w:rsidRPr="00E76FCC" w:rsidRDefault="00C42A9D"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La fiabilité de cette information repose sur la bonne foi de ses préparateurs et sur la qualité du contrôle </w:t>
      </w:r>
      <w:r w:rsidRPr="00E76FCC">
        <w:rPr>
          <w:rStyle w:val="Accentuation"/>
          <w:rFonts w:asciiTheme="majorBidi" w:hAnsiTheme="majorBidi" w:cstheme="majorBidi"/>
          <w:i w:val="0"/>
          <w:iCs w:val="0"/>
          <w:sz w:val="24"/>
          <w:szCs w:val="24"/>
        </w:rPr>
        <w:t>a posteriori</w:t>
      </w:r>
      <w:r w:rsidRPr="00E76FCC">
        <w:rPr>
          <w:rFonts w:asciiTheme="majorBidi" w:hAnsiTheme="majorBidi" w:cstheme="majorBidi"/>
          <w:sz w:val="24"/>
          <w:szCs w:val="24"/>
        </w:rPr>
        <w:t> des auditeurs. La mission de ces derniers permet de donner de la valeur aux états financiers en renforçant la confiance des tiers</w:t>
      </w:r>
      <w:r w:rsidRPr="00E76FCC">
        <w:rPr>
          <w:rStyle w:val="Appelnotedebasdep"/>
          <w:rFonts w:asciiTheme="majorBidi" w:hAnsiTheme="majorBidi" w:cstheme="majorBidi"/>
          <w:sz w:val="24"/>
          <w:szCs w:val="24"/>
        </w:rPr>
        <w:footnoteReference w:id="385"/>
      </w:r>
      <w:r w:rsidRPr="00E76FCC">
        <w:rPr>
          <w:rFonts w:asciiTheme="majorBidi" w:hAnsiTheme="majorBidi" w:cstheme="majorBidi"/>
          <w:sz w:val="24"/>
          <w:szCs w:val="24"/>
        </w:rPr>
        <w:t xml:space="preserve">. </w:t>
      </w:r>
    </w:p>
    <w:p w:rsidR="00C42A9D" w:rsidRPr="00E76FCC" w:rsidRDefault="00C42A9D" w:rsidP="001E765E">
      <w:pPr>
        <w:jc w:val="both"/>
        <w:rPr>
          <w:rFonts w:asciiTheme="majorBidi" w:hAnsiTheme="majorBidi" w:cstheme="majorBidi"/>
          <w:sz w:val="24"/>
          <w:szCs w:val="24"/>
        </w:rPr>
      </w:pPr>
      <w:r w:rsidRPr="00E76FCC">
        <w:rPr>
          <w:rFonts w:asciiTheme="majorBidi" w:hAnsiTheme="majorBidi" w:cstheme="majorBidi"/>
          <w:sz w:val="24"/>
          <w:szCs w:val="24"/>
        </w:rPr>
        <w:t>La qualité des états financiers est une source d’inquiétude chez les actionnaires et les investisseurs, qui exigent de disposer d’informations fiables avec le</w:t>
      </w:r>
      <w:r w:rsidR="001E765E">
        <w:rPr>
          <w:rFonts w:asciiTheme="majorBidi" w:hAnsiTheme="majorBidi" w:cstheme="majorBidi"/>
          <w:sz w:val="24"/>
          <w:szCs w:val="24"/>
        </w:rPr>
        <w:t xml:space="preserve"> moindre risque ou </w:t>
      </w:r>
      <w:r w:rsidRPr="00E76FCC">
        <w:rPr>
          <w:rFonts w:asciiTheme="majorBidi" w:hAnsiTheme="majorBidi" w:cstheme="majorBidi"/>
          <w:sz w:val="24"/>
          <w:szCs w:val="24"/>
        </w:rPr>
        <w:t xml:space="preserve">anomalie </w:t>
      </w:r>
      <w:r w:rsidR="001E765E">
        <w:rPr>
          <w:rFonts w:asciiTheme="majorBidi" w:hAnsiTheme="majorBidi" w:cstheme="majorBidi"/>
          <w:sz w:val="24"/>
          <w:szCs w:val="24"/>
        </w:rPr>
        <w:t>afin d’aboutir à</w:t>
      </w:r>
      <w:r w:rsidRPr="00E76FCC">
        <w:rPr>
          <w:rFonts w:asciiTheme="majorBidi" w:hAnsiTheme="majorBidi" w:cstheme="majorBidi"/>
          <w:sz w:val="24"/>
          <w:szCs w:val="24"/>
        </w:rPr>
        <w:t xml:space="preserve"> une meilleure prise de décisions.</w:t>
      </w:r>
    </w:p>
    <w:p w:rsidR="00C42A9D" w:rsidRPr="00887990" w:rsidRDefault="00C42A9D" w:rsidP="00BA16E6">
      <w:pPr>
        <w:pStyle w:val="Paragraphedeliste"/>
        <w:numPr>
          <w:ilvl w:val="0"/>
          <w:numId w:val="69"/>
        </w:numPr>
        <w:autoSpaceDE w:val="0"/>
        <w:autoSpaceDN w:val="0"/>
        <w:adjustRightInd w:val="0"/>
        <w:spacing w:before="240" w:after="0" w:line="360" w:lineRule="auto"/>
        <w:jc w:val="both"/>
        <w:rPr>
          <w:rFonts w:asciiTheme="majorBidi" w:hAnsiTheme="majorBidi" w:cstheme="majorBidi"/>
          <w:b/>
          <w:bCs/>
          <w:sz w:val="24"/>
          <w:szCs w:val="24"/>
        </w:rPr>
      </w:pPr>
      <w:r w:rsidRPr="00887990">
        <w:rPr>
          <w:rFonts w:asciiTheme="majorBidi" w:hAnsiTheme="majorBidi" w:cstheme="majorBidi"/>
          <w:b/>
          <w:bCs/>
          <w:sz w:val="24"/>
          <w:szCs w:val="24"/>
        </w:rPr>
        <w:t xml:space="preserve">Le rôle de l’auditeur interne dans le management des risques et la fraude : </w:t>
      </w:r>
    </w:p>
    <w:p w:rsidR="00887990" w:rsidRDefault="00C42A9D" w:rsidP="001E765E">
      <w:pPr>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La qualité des informations comptables et financières risque d’être inférieure aux attentes de ses utilisateurs, à causes des erreurs, de fraude, ou encore des pratiques de manipulation comptable, qui rendent la communication financière peu significative et moins crédible.</w:t>
      </w:r>
    </w:p>
    <w:p w:rsidR="00C42A9D" w:rsidRPr="006201C1" w:rsidRDefault="00887990" w:rsidP="00887990">
      <w:pPr>
        <w:spacing w:before="0" w:beforeAutospacing="0"/>
        <w:jc w:val="both"/>
        <w:rPr>
          <w:rFonts w:asciiTheme="majorBidi" w:hAnsiTheme="majorBidi" w:cstheme="majorBidi"/>
          <w:b/>
          <w:bCs/>
          <w:sz w:val="24"/>
          <w:szCs w:val="24"/>
        </w:rPr>
      </w:pPr>
      <w:r w:rsidRPr="006201C1">
        <w:rPr>
          <w:rFonts w:asciiTheme="majorBidi" w:hAnsiTheme="majorBidi" w:cstheme="majorBidi"/>
          <w:b/>
          <w:bCs/>
          <w:sz w:val="24"/>
          <w:szCs w:val="24"/>
        </w:rPr>
        <w:t xml:space="preserve">2.1 </w:t>
      </w:r>
      <w:r w:rsidR="00C42A9D" w:rsidRPr="006201C1">
        <w:rPr>
          <w:rFonts w:asciiTheme="majorBidi" w:hAnsiTheme="majorBidi" w:cstheme="majorBidi"/>
          <w:b/>
          <w:bCs/>
          <w:sz w:val="24"/>
          <w:szCs w:val="24"/>
        </w:rPr>
        <w:t xml:space="preserve">Audit interne : un outil majeur pour l’efficacité de la gestion des risques </w:t>
      </w:r>
    </w:p>
    <w:p w:rsidR="00C42A9D" w:rsidRPr="00E76FCC" w:rsidRDefault="00C42A9D" w:rsidP="00E76FCC">
      <w:pPr>
        <w:autoSpaceDE w:val="0"/>
        <w:autoSpaceDN w:val="0"/>
        <w:adjustRightInd w:val="0"/>
        <w:spacing w:before="0" w:beforeAutospacing="0"/>
        <w:jc w:val="both"/>
        <w:rPr>
          <w:rFonts w:asciiTheme="majorBidi" w:eastAsia="ArialMT" w:hAnsiTheme="majorBidi" w:cstheme="majorBidi"/>
          <w:sz w:val="24"/>
          <w:szCs w:val="24"/>
        </w:rPr>
      </w:pPr>
      <w:r w:rsidRPr="00E76FCC">
        <w:rPr>
          <w:rFonts w:asciiTheme="majorBidi" w:eastAsia="ArialMT" w:hAnsiTheme="majorBidi" w:cstheme="majorBidi"/>
          <w:sz w:val="24"/>
          <w:szCs w:val="24"/>
        </w:rPr>
        <w:t>La gestion des risques comprend un ensemble de moyens, de comportements, de procédures et d’actions adaptés aux caractéristiques de chaque société qui permet aux dirigeants de maintenir les risques à un niveau acceptable pour la société</w:t>
      </w:r>
      <w:r w:rsidRPr="00E76FCC">
        <w:rPr>
          <w:rStyle w:val="Appelnotedebasdep"/>
          <w:rFonts w:asciiTheme="majorBidi" w:eastAsia="ArialMT" w:hAnsiTheme="majorBidi" w:cstheme="majorBidi"/>
          <w:sz w:val="24"/>
          <w:szCs w:val="24"/>
        </w:rPr>
        <w:footnoteReference w:id="386"/>
      </w:r>
      <w:r w:rsidRPr="00E76FCC">
        <w:rPr>
          <w:rFonts w:asciiTheme="majorBidi" w:eastAsia="ArialMT" w:hAnsiTheme="majorBidi" w:cstheme="majorBidi"/>
          <w:sz w:val="24"/>
          <w:szCs w:val="24"/>
        </w:rPr>
        <w:t>.</w:t>
      </w:r>
    </w:p>
    <w:p w:rsidR="00C42A9D" w:rsidRPr="00E76FCC" w:rsidRDefault="00C42A9D" w:rsidP="00DE00EA">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Le rôle de la fonction de l’audit interne inclue: pilotage, évaluation </w:t>
      </w:r>
      <w:r w:rsidR="00DE00EA">
        <w:rPr>
          <w:rFonts w:asciiTheme="majorBidi" w:hAnsiTheme="majorBidi" w:cstheme="majorBidi"/>
          <w:sz w:val="24"/>
          <w:szCs w:val="24"/>
        </w:rPr>
        <w:t>et</w:t>
      </w:r>
      <w:r w:rsidRPr="00E76FCC">
        <w:rPr>
          <w:rFonts w:asciiTheme="majorBidi" w:hAnsiTheme="majorBidi" w:cstheme="majorBidi"/>
          <w:sz w:val="24"/>
          <w:szCs w:val="24"/>
        </w:rPr>
        <w:t xml:space="preserve"> analyse des risques organisationnels. </w:t>
      </w:r>
      <w:r w:rsidRPr="00E76FCC">
        <w:rPr>
          <w:rStyle w:val="Appelnotedebasdep"/>
          <w:rFonts w:asciiTheme="majorBidi" w:hAnsiTheme="majorBidi" w:cstheme="majorBidi"/>
          <w:sz w:val="24"/>
          <w:szCs w:val="24"/>
          <w:lang w:val="en-US"/>
        </w:rPr>
        <w:footnoteReference w:id="387"/>
      </w:r>
    </w:p>
    <w:p w:rsidR="00C42A9D" w:rsidRPr="00E76FCC" w:rsidRDefault="00C42A9D" w:rsidP="001F12A7">
      <w:pPr>
        <w:autoSpaceDE w:val="0"/>
        <w:autoSpaceDN w:val="0"/>
        <w:adjustRightInd w:val="0"/>
        <w:jc w:val="both"/>
        <w:rPr>
          <w:rFonts w:asciiTheme="majorBidi" w:eastAsia="ArialMT" w:hAnsiTheme="majorBidi" w:cstheme="majorBidi"/>
          <w:sz w:val="24"/>
          <w:szCs w:val="24"/>
        </w:rPr>
      </w:pPr>
      <w:r w:rsidRPr="00E76FCC">
        <w:rPr>
          <w:rFonts w:asciiTheme="majorBidi" w:eastAsia="ArialMT" w:hAnsiTheme="majorBidi" w:cstheme="majorBidi"/>
          <w:sz w:val="24"/>
          <w:szCs w:val="24"/>
        </w:rPr>
        <w:t xml:space="preserve">L’auditeur interne a </w:t>
      </w:r>
      <w:r w:rsidR="001F12A7">
        <w:rPr>
          <w:rFonts w:asciiTheme="majorBidi" w:eastAsia="ArialMT" w:hAnsiTheme="majorBidi" w:cstheme="majorBidi"/>
          <w:sz w:val="24"/>
          <w:szCs w:val="24"/>
        </w:rPr>
        <w:t>donc</w:t>
      </w:r>
      <w:r w:rsidRPr="00E76FCC">
        <w:rPr>
          <w:rFonts w:asciiTheme="majorBidi" w:eastAsia="ArialMT" w:hAnsiTheme="majorBidi" w:cstheme="majorBidi"/>
          <w:sz w:val="24"/>
          <w:szCs w:val="24"/>
        </w:rPr>
        <w:t>, la responsabilité de découvrir les risques et de s’assurer de l’efficacité des processus de la gestion des risques.</w:t>
      </w:r>
    </w:p>
    <w:p w:rsidR="00C42A9D" w:rsidRPr="00E76FCC" w:rsidRDefault="00C42A9D" w:rsidP="00C25C6E">
      <w:pPr>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L’appréciation des procédures de la gestion de risques fait partie du champ d’application de l’audit interne, dans la meure où les auditeurs ont </w:t>
      </w:r>
      <w:r w:rsidR="00C25C6E">
        <w:rPr>
          <w:rFonts w:asciiTheme="majorBidi" w:hAnsiTheme="majorBidi" w:cstheme="majorBidi"/>
          <w:sz w:val="24"/>
          <w:szCs w:val="24"/>
        </w:rPr>
        <w:t>le</w:t>
      </w:r>
      <w:r w:rsidRPr="00E76FCC">
        <w:rPr>
          <w:rFonts w:asciiTheme="majorBidi" w:hAnsiTheme="majorBidi" w:cstheme="majorBidi"/>
          <w:sz w:val="24"/>
          <w:szCs w:val="24"/>
        </w:rPr>
        <w:t xml:space="preserve"> rôle d’identifier les faiblesses et les erreurs qui empêchent l’entreprise d’évoluer où encore d’atteindre ses objectifs.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La probabilité que les erreurs intentionnelles ou non intentionnelles soient commises est réduite par des contrôles qui augmentent la probabilité de détection. Les contrôles peuvent entraîner</w:t>
      </w:r>
      <w:r w:rsidR="00C25C6E">
        <w:rPr>
          <w:rFonts w:asciiTheme="majorBidi" w:hAnsiTheme="majorBidi" w:cstheme="majorBidi"/>
          <w:sz w:val="24"/>
          <w:szCs w:val="24"/>
        </w:rPr>
        <w:t xml:space="preserve"> à</w:t>
      </w:r>
      <w:r w:rsidRPr="00E76FCC">
        <w:rPr>
          <w:rFonts w:asciiTheme="majorBidi" w:hAnsiTheme="majorBidi" w:cstheme="majorBidi"/>
          <w:sz w:val="24"/>
          <w:szCs w:val="24"/>
        </w:rPr>
        <w:t xml:space="preserve"> la détection et la correction des erreurs involontaires avant que les états financiers ne soient publiés</w:t>
      </w:r>
      <w:r w:rsidRPr="00E76FCC">
        <w:rPr>
          <w:rStyle w:val="Appelnotedebasdep"/>
          <w:rFonts w:asciiTheme="majorBidi" w:hAnsiTheme="majorBidi" w:cstheme="majorBidi"/>
          <w:sz w:val="24"/>
          <w:szCs w:val="24"/>
        </w:rPr>
        <w:footnoteReference w:id="388"/>
      </w:r>
      <w:r w:rsidRPr="00E76FCC">
        <w:rPr>
          <w:rFonts w:asciiTheme="majorBidi" w:hAnsiTheme="majorBidi" w:cstheme="majorBidi"/>
          <w:sz w:val="24"/>
          <w:szCs w:val="24"/>
        </w:rPr>
        <w:t>.</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L’information comptable est une composante très sensible au sein de l’entreprise, elle constitue une base de décision pour les actionnaires et les dirigeants, à cet effet, ces individus exigent l’obtention d’une information de qualité, exempte d’erreur et de manipulation, autrement leurs choix et décisions ne sauraient les aider à atteindre leurs objectifs.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 xml:space="preserve">L’amélioration de la qualité de l’information comptable publiée s’explique généralement par la diminution de la gestion du résultat. </w:t>
      </w:r>
      <w:r w:rsidRPr="00E76FCC">
        <w:rPr>
          <w:rStyle w:val="Appelnotedebasdep"/>
          <w:rFonts w:asciiTheme="majorBidi" w:hAnsiTheme="majorBidi" w:cstheme="majorBidi"/>
          <w:sz w:val="24"/>
          <w:szCs w:val="24"/>
        </w:rPr>
        <w:footnoteReference w:id="389"/>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Les risques de manipulation qui apparaissent de plus en plus dans le monde réduisent la qualité des informations comptables et financières, induisant à des erreurs de jugement et de décision, ce qui a évoqué une réflexion chez les cherche</w:t>
      </w:r>
      <w:r w:rsidR="00C25C6E">
        <w:rPr>
          <w:rFonts w:asciiTheme="majorBidi" w:hAnsiTheme="majorBidi" w:cstheme="majorBidi"/>
          <w:sz w:val="24"/>
          <w:szCs w:val="24"/>
        </w:rPr>
        <w:t>urs sur d</w:t>
      </w:r>
      <w:r w:rsidRPr="00E76FCC">
        <w:rPr>
          <w:rFonts w:asciiTheme="majorBidi" w:hAnsiTheme="majorBidi" w:cstheme="majorBidi"/>
          <w:sz w:val="24"/>
          <w:szCs w:val="24"/>
        </w:rPr>
        <w:t>es solutions pour éradiquer ces risques.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Au fait, La gestion du résultat est une pratique de manipulation comptable exercée par les dirigeants dans le but de générer des profits personnels, en abusant des choix laissés par les principes comptables. Une telle pratique réduit la fiabilité d’information comptable et entraine à la publication d’information qui manque de fiabilité et de transparence.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Un audit de qualité permet non seulement de réduire l’asymétrie d’information mais permet aussi de détecter et de révéler les manipulations comptables</w:t>
      </w:r>
      <w:r w:rsidRPr="00E76FCC">
        <w:rPr>
          <w:rStyle w:val="Appelnotedebasdep"/>
          <w:rFonts w:asciiTheme="majorBidi" w:hAnsiTheme="majorBidi" w:cstheme="majorBidi"/>
          <w:sz w:val="24"/>
          <w:szCs w:val="24"/>
        </w:rPr>
        <w:footnoteReference w:id="390"/>
      </w:r>
      <w:r w:rsidRPr="00E76FCC">
        <w:rPr>
          <w:rFonts w:asciiTheme="majorBidi" w:hAnsiTheme="majorBidi" w:cstheme="majorBidi"/>
          <w:sz w:val="24"/>
          <w:szCs w:val="24"/>
        </w:rPr>
        <w:t xml:space="preserve">. D’une autre manière, la performance de l’audit améliore la fiabilité et la pertinence des informations comptables en </w:t>
      </w:r>
      <w:r w:rsidRPr="00E76FCC">
        <w:rPr>
          <w:rFonts w:asciiTheme="majorBidi" w:hAnsiTheme="majorBidi" w:cstheme="majorBidi"/>
          <w:sz w:val="24"/>
          <w:szCs w:val="24"/>
        </w:rPr>
        <w:lastRenderedPageBreak/>
        <w:t>minimisant les risques des pratiques de la comptabilité créative qui affectent la qualité des états financiers.</w:t>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Durant sa mission, l’auditeur interne effectue des contrôles sur les états financiers où il cherche à identifier les faiblesses e</w:t>
      </w:r>
      <w:r w:rsidR="00C25C6E">
        <w:rPr>
          <w:rFonts w:asciiTheme="majorBidi" w:hAnsiTheme="majorBidi" w:cstheme="majorBidi"/>
          <w:sz w:val="24"/>
          <w:szCs w:val="24"/>
        </w:rPr>
        <w:t>t les risques opérationnels lié</w:t>
      </w:r>
      <w:r w:rsidRPr="00E76FCC">
        <w:rPr>
          <w:rFonts w:asciiTheme="majorBidi" w:hAnsiTheme="majorBidi" w:cstheme="majorBidi"/>
          <w:sz w:val="24"/>
          <w:szCs w:val="24"/>
        </w:rPr>
        <w:t xml:space="preserve">s à la production des informations comptables. En fin de sa mission il révèle aux dirigeants les erreurs commises </w:t>
      </w:r>
      <w:r w:rsidR="00C25C6E">
        <w:rPr>
          <w:rFonts w:asciiTheme="majorBidi" w:hAnsiTheme="majorBidi" w:cstheme="majorBidi"/>
          <w:sz w:val="24"/>
          <w:szCs w:val="24"/>
        </w:rPr>
        <w:t xml:space="preserve">et </w:t>
      </w:r>
      <w:r w:rsidRPr="00E76FCC">
        <w:rPr>
          <w:rFonts w:asciiTheme="majorBidi" w:hAnsiTheme="majorBidi" w:cstheme="majorBidi"/>
          <w:sz w:val="24"/>
          <w:szCs w:val="24"/>
        </w:rPr>
        <w:t>met à la disposition de la direction  des actions correc</w:t>
      </w:r>
      <w:r w:rsidR="00C25C6E">
        <w:rPr>
          <w:rFonts w:asciiTheme="majorBidi" w:hAnsiTheme="majorBidi" w:cstheme="majorBidi"/>
          <w:sz w:val="24"/>
          <w:szCs w:val="24"/>
        </w:rPr>
        <w:t>tives dans le but de minimiser c</w:t>
      </w:r>
      <w:r w:rsidRPr="00E76FCC">
        <w:rPr>
          <w:rFonts w:asciiTheme="majorBidi" w:hAnsiTheme="majorBidi" w:cstheme="majorBidi"/>
          <w:sz w:val="24"/>
          <w:szCs w:val="24"/>
        </w:rPr>
        <w:t>es risques qui menace</w:t>
      </w:r>
      <w:r w:rsidR="00C25C6E">
        <w:rPr>
          <w:rFonts w:asciiTheme="majorBidi" w:hAnsiTheme="majorBidi" w:cstheme="majorBidi"/>
          <w:sz w:val="24"/>
          <w:szCs w:val="24"/>
        </w:rPr>
        <w:t>nt</w:t>
      </w:r>
      <w:r w:rsidRPr="00E76FCC">
        <w:rPr>
          <w:rFonts w:asciiTheme="majorBidi" w:hAnsiTheme="majorBidi" w:cstheme="majorBidi"/>
          <w:sz w:val="24"/>
          <w:szCs w:val="24"/>
        </w:rPr>
        <w:t xml:space="preserve"> l’atteinte de ses objectifs, optimiser ses ressources et ses actifs et augmenter la crédibilité de ses informations.   </w:t>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eastAsia="Code2000" w:hAnsiTheme="majorBidi" w:cstheme="majorBidi"/>
          <w:sz w:val="24"/>
          <w:szCs w:val="24"/>
        </w:rPr>
        <w:t>L'audit interne, centré à ses origines sur les problèmes comptables, est devenu, aujourd'hui, un outil puissant de détection des principaux risques des organisations</w:t>
      </w:r>
      <w:r w:rsidRPr="00E76FCC">
        <w:rPr>
          <w:rStyle w:val="Appelnotedebasdep"/>
          <w:rFonts w:asciiTheme="majorBidi" w:eastAsia="Code2000" w:hAnsiTheme="majorBidi" w:cstheme="majorBidi"/>
          <w:sz w:val="24"/>
          <w:szCs w:val="24"/>
        </w:rPr>
        <w:footnoteReference w:id="391"/>
      </w:r>
      <w:r w:rsidRPr="00E76FCC">
        <w:rPr>
          <w:rFonts w:asciiTheme="majorBidi" w:eastAsia="Code2000" w:hAnsiTheme="majorBidi" w:cstheme="majorBidi"/>
          <w:sz w:val="24"/>
          <w:szCs w:val="24"/>
        </w:rPr>
        <w:t>.</w:t>
      </w:r>
    </w:p>
    <w:p w:rsidR="00C42A9D" w:rsidRPr="00E76FCC" w:rsidRDefault="00C42A9D"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Aucune organisation n’est à l’abri des risques et des menaces susceptibles de nuire à la fiabilité des informations et de mettre en danger la continuité de son exploitation.  Il lui incombe de mettre en œuvre des outils qui pourraient assurer une ligne de défense contre les facteurs de risque.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Le suivi et l’évaluation des risques techniques est une priorité pour l’audit interne » témoigne ainsi Cristobal Martin-Rico, le directeur de l’audit interne de l’ESA.</w:t>
      </w:r>
      <w:r w:rsidRPr="00E76FCC">
        <w:rPr>
          <w:rStyle w:val="Appelnotedebasdep"/>
          <w:rFonts w:asciiTheme="majorBidi" w:hAnsiTheme="majorBidi" w:cstheme="majorBidi"/>
          <w:sz w:val="24"/>
          <w:szCs w:val="24"/>
        </w:rPr>
        <w:footnoteReference w:id="392"/>
      </w:r>
    </w:p>
    <w:p w:rsidR="00C42A9D" w:rsidRPr="00E76FCC" w:rsidRDefault="00C42A9D"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L’intervention de l’audit s’inscrit dans une perspective de lutte contre les risques qui menacent l’entreprise. Le rôle de l’auditeur est de procéder à une révision régulière des processus de management des risques employés par l’entité pour améliorer leur efficacité.</w:t>
      </w:r>
    </w:p>
    <w:p w:rsidR="00C42A9D" w:rsidRDefault="00C42A9D" w:rsidP="003C3684">
      <w:pPr>
        <w:autoSpaceDE w:val="0"/>
        <w:autoSpaceDN w:val="0"/>
        <w:adjustRightInd w:val="0"/>
        <w:spacing w:after="240" w:afterAutospacing="0"/>
        <w:jc w:val="both"/>
        <w:rPr>
          <w:rFonts w:asciiTheme="majorBidi" w:hAnsiTheme="majorBidi" w:cstheme="majorBidi"/>
          <w:sz w:val="24"/>
          <w:szCs w:val="24"/>
        </w:rPr>
      </w:pPr>
      <w:r w:rsidRPr="00E76FCC">
        <w:rPr>
          <w:rFonts w:asciiTheme="majorBidi" w:hAnsiTheme="majorBidi" w:cstheme="majorBidi"/>
          <w:sz w:val="24"/>
          <w:szCs w:val="24"/>
        </w:rPr>
        <w:t>Une évaluation exhaustive de ce processus aide les auditeurs, non seulement à obtenir une connaissance assez suffisante pour construire une idée sur l’activité et des opérations de l’organisation, mais aussi de prévenir les menaces qui risquent de se produire et d’anticiper des solutions.</w:t>
      </w:r>
    </w:p>
    <w:p w:rsidR="003C3684" w:rsidRPr="00E76FCC" w:rsidRDefault="003C3684" w:rsidP="003C3684">
      <w:pPr>
        <w:autoSpaceDE w:val="0"/>
        <w:autoSpaceDN w:val="0"/>
        <w:adjustRightInd w:val="0"/>
        <w:spacing w:after="240" w:afterAutospacing="0"/>
        <w:jc w:val="both"/>
        <w:rPr>
          <w:rFonts w:asciiTheme="majorBidi" w:hAnsiTheme="majorBidi" w:cstheme="majorBidi"/>
          <w:sz w:val="24"/>
          <w:szCs w:val="24"/>
        </w:rPr>
      </w:pPr>
    </w:p>
    <w:p w:rsidR="00C42A9D" w:rsidRPr="00E76FCC" w:rsidRDefault="00C42A9D" w:rsidP="003C3684">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Il existe également une corrélation positive entre le recours à l’évaluation exhaustive des risques et l’ancienneté du service d’audit interne, les services les plus anciens étant plus susceptibles de s’appuyer sur ce type d’évaluation</w:t>
      </w:r>
      <w:r w:rsidRPr="00E76FCC">
        <w:rPr>
          <w:rStyle w:val="Appelnotedebasdep"/>
          <w:rFonts w:asciiTheme="majorBidi" w:hAnsiTheme="majorBidi" w:cstheme="majorBidi"/>
          <w:sz w:val="24"/>
          <w:szCs w:val="24"/>
        </w:rPr>
        <w:footnoteReference w:id="393"/>
      </w:r>
      <w:r w:rsidRPr="00E76FCC">
        <w:rPr>
          <w:rFonts w:asciiTheme="majorBidi" w:hAnsiTheme="majorBidi" w:cstheme="majorBidi"/>
          <w:sz w:val="24"/>
          <w:szCs w:val="24"/>
        </w:rPr>
        <w:t xml:space="preserve">. </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rPr>
        <w:t>De même, l’</w:t>
      </w:r>
      <w:r w:rsidRPr="00E76FCC">
        <w:rPr>
          <w:rFonts w:asciiTheme="majorBidi" w:hAnsiTheme="majorBidi" w:cstheme="majorBidi"/>
          <w:color w:val="auto"/>
        </w:rPr>
        <w:t>étude d’</w:t>
      </w:r>
      <w:r w:rsidRPr="00E76FCC">
        <w:rPr>
          <w:rFonts w:asciiTheme="majorBidi" w:hAnsiTheme="majorBidi" w:cstheme="majorBidi"/>
        </w:rPr>
        <w:t>Atallah Ahmad Alhosban et Mohammed Al-Sharairi</w:t>
      </w:r>
      <w:r w:rsidRPr="00E76FCC">
        <w:rPr>
          <w:rFonts w:asciiTheme="majorBidi" w:hAnsiTheme="majorBidi" w:cstheme="majorBidi"/>
          <w:color w:val="auto"/>
        </w:rPr>
        <w:t xml:space="preserve"> a révélé que les auditeurs internes ont une bonne connaissance des réseaux informatiques, ceci leur </w:t>
      </w:r>
      <w:r w:rsidR="000E7879" w:rsidRPr="00E76FCC">
        <w:rPr>
          <w:rFonts w:asciiTheme="majorBidi" w:hAnsiTheme="majorBidi" w:cstheme="majorBidi"/>
          <w:color w:val="auto"/>
        </w:rPr>
        <w:t>permet</w:t>
      </w:r>
      <w:r w:rsidRPr="00E76FCC">
        <w:rPr>
          <w:rFonts w:asciiTheme="majorBidi" w:hAnsiTheme="majorBidi" w:cstheme="majorBidi"/>
          <w:color w:val="auto"/>
        </w:rPr>
        <w:t xml:space="preserve"> de réduire les risques dans les banques. </w:t>
      </w:r>
      <w:r w:rsidRPr="00E76FCC">
        <w:rPr>
          <w:rStyle w:val="Appelnotedebasdep"/>
          <w:rFonts w:asciiTheme="majorBidi" w:hAnsiTheme="majorBidi" w:cstheme="majorBidi"/>
          <w:color w:val="auto"/>
          <w:lang w:val="en-US"/>
        </w:rPr>
        <w:footnoteReference w:id="394"/>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En effet, la connaissance des outils et des processus informatiques aide les auditeurs à identifier les zones de risques pour réduire la possibilité de leurs apparitions et minimiser par conséquent leurs impacts sur la qualité des états financiers.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De plus, des opérations plus importantes et plus complexes exigent une plus grande compétence et un plus grand professionnalisme de la part des auditeurs internes pour minimiser et gérer les risques. </w:t>
      </w:r>
      <w:r w:rsidRPr="00E76FCC">
        <w:rPr>
          <w:rStyle w:val="Appelnotedebasdep"/>
          <w:rFonts w:asciiTheme="majorBidi" w:hAnsiTheme="majorBidi" w:cstheme="majorBidi"/>
          <w:sz w:val="24"/>
          <w:szCs w:val="24"/>
          <w:lang w:val="en-US"/>
        </w:rPr>
        <w:footnoteReference w:id="395"/>
      </w:r>
    </w:p>
    <w:p w:rsidR="00C42A9D" w:rsidRPr="00E76FCC" w:rsidRDefault="00C42A9D" w:rsidP="00E76FCC">
      <w:pPr>
        <w:jc w:val="both"/>
        <w:rPr>
          <w:rFonts w:asciiTheme="majorBidi" w:hAnsiTheme="majorBidi" w:cstheme="majorBidi"/>
          <w:sz w:val="24"/>
          <w:szCs w:val="24"/>
        </w:rPr>
      </w:pPr>
      <w:r w:rsidRPr="00E76FCC">
        <w:rPr>
          <w:rFonts w:asciiTheme="majorBidi" w:hAnsiTheme="majorBidi" w:cstheme="majorBidi"/>
          <w:sz w:val="24"/>
          <w:szCs w:val="24"/>
        </w:rPr>
        <w:t>Bien que la radiation totale des risques semblent impossible, mais des audits de qualité permettent de réduire et de gérer les risques en améliorant l’efficacité des processus de management des risques.</w:t>
      </w:r>
    </w:p>
    <w:p w:rsidR="00C42A9D" w:rsidRPr="00E76FCC" w:rsidRDefault="00C42A9D" w:rsidP="00E76FCC">
      <w:pPr>
        <w:tabs>
          <w:tab w:val="left" w:pos="4826"/>
        </w:tabs>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2.2 L’audit interne : outil de détection et de prévention de la </w:t>
      </w:r>
      <w:r w:rsidRPr="00E76FCC">
        <w:rPr>
          <w:rFonts w:asciiTheme="majorBidi" w:hAnsiTheme="majorBidi" w:cstheme="majorBidi"/>
          <w:b/>
          <w:bCs/>
          <w:sz w:val="24"/>
          <w:szCs w:val="24"/>
          <w:lang w:bidi="ar-DZ"/>
        </w:rPr>
        <w:t>fraude :</w:t>
      </w:r>
    </w:p>
    <w:p w:rsidR="00C42A9D" w:rsidRPr="00E76FCC" w:rsidRDefault="00C42A9D" w:rsidP="00E76FCC">
      <w:pPr>
        <w:tabs>
          <w:tab w:val="left" w:pos="4826"/>
        </w:tabs>
        <w:spacing w:before="0" w:beforeAutospacing="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Le besoin de</w:t>
      </w:r>
      <w:r w:rsidRPr="00E76FCC">
        <w:rPr>
          <w:rStyle w:val="apple-converted-space"/>
          <w:rFonts w:asciiTheme="majorBidi" w:hAnsiTheme="majorBidi" w:cstheme="majorBidi"/>
          <w:sz w:val="24"/>
          <w:szCs w:val="24"/>
        </w:rPr>
        <w:t> </w:t>
      </w:r>
      <w:r w:rsidRPr="00E76FCC">
        <w:rPr>
          <w:rFonts w:asciiTheme="majorBidi" w:hAnsiTheme="majorBidi" w:cstheme="majorBidi"/>
          <w:sz w:val="24"/>
          <w:szCs w:val="24"/>
          <w:shd w:val="clear" w:color="auto" w:fill="FFFFFF"/>
        </w:rPr>
        <w:t xml:space="preserve">la transparence et de la diffusion des informations fiables et pertinentes aux actionnaires </w:t>
      </w:r>
      <w:r w:rsidRPr="00E76FCC">
        <w:rPr>
          <w:rFonts w:asciiTheme="majorBidi" w:hAnsiTheme="majorBidi" w:cstheme="majorBidi"/>
          <w:sz w:val="24"/>
          <w:szCs w:val="24"/>
        </w:rPr>
        <w:t xml:space="preserve">apparaît plus que jamais comme une attente des parties prenantes qui </w:t>
      </w:r>
      <w:r w:rsidRPr="00E76FCC">
        <w:rPr>
          <w:rFonts w:asciiTheme="majorBidi" w:hAnsiTheme="majorBidi" w:cstheme="majorBidi"/>
          <w:sz w:val="24"/>
          <w:szCs w:val="24"/>
          <w:shd w:val="clear" w:color="auto" w:fill="FFFFFF"/>
        </w:rPr>
        <w:t xml:space="preserve">revendiquent l’amélioration de la </w:t>
      </w:r>
      <w:r w:rsidRPr="00E76FCC">
        <w:rPr>
          <w:rFonts w:asciiTheme="majorBidi" w:hAnsiTheme="majorBidi" w:cstheme="majorBidi"/>
          <w:sz w:val="24"/>
          <w:szCs w:val="24"/>
        </w:rPr>
        <w:t xml:space="preserve">crédibilité et la transparence des informations financières et la </w:t>
      </w:r>
      <w:r w:rsidRPr="00E76FCC">
        <w:rPr>
          <w:rFonts w:asciiTheme="majorBidi" w:hAnsiTheme="majorBidi" w:cstheme="majorBidi"/>
          <w:sz w:val="24"/>
          <w:szCs w:val="24"/>
          <w:shd w:val="clear" w:color="auto" w:fill="FFFFFF"/>
        </w:rPr>
        <w:t>lutte contre la fraude. C’est</w:t>
      </w:r>
      <w:r w:rsidRPr="00E76FCC">
        <w:rPr>
          <w:rStyle w:val="apple-converted-space"/>
          <w:rFonts w:asciiTheme="majorBidi" w:hAnsiTheme="majorBidi" w:cstheme="majorBidi"/>
          <w:sz w:val="24"/>
          <w:szCs w:val="24"/>
          <w:shd w:val="clear" w:color="auto" w:fill="FFFFFF"/>
        </w:rPr>
        <w:t> </w:t>
      </w:r>
      <w:r w:rsidRPr="00E76FCC">
        <w:rPr>
          <w:rFonts w:asciiTheme="majorBidi" w:hAnsiTheme="majorBidi" w:cstheme="majorBidi"/>
          <w:sz w:val="24"/>
          <w:szCs w:val="24"/>
        </w:rPr>
        <w:t xml:space="preserve">ainsi que l’audit interne apparait comme une solution, voir un moyen de contrôle contribuant </w:t>
      </w:r>
      <w:r w:rsidRPr="00E76FCC">
        <w:rPr>
          <w:rFonts w:asciiTheme="majorBidi" w:hAnsiTheme="majorBidi" w:cstheme="majorBidi"/>
          <w:sz w:val="24"/>
          <w:szCs w:val="24"/>
          <w:shd w:val="clear" w:color="auto" w:fill="FFFFFF"/>
        </w:rPr>
        <w:t>à l’évaluation des risques de fraude, à leur maitrise et à leur prévention.</w:t>
      </w:r>
    </w:p>
    <w:p w:rsidR="00C42A9D" w:rsidRPr="00E76FCC" w:rsidRDefault="00C42A9D"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lastRenderedPageBreak/>
        <w:t>Le terme de «fraude» apparaît dans le concept plus large d'irrégularités. Une irrégularité fait référence à toute infraction de la légalité, de la régularité ou de la conformité, ainsi qu'à toute portée de ces mentions. Les déficiences, les transgressions et les dysfonctionnements représentent des violations du cadre normatif, des violations du code de procédure qui consiste en des fautes, des omissions ou des erreurs non intentionnelles</w:t>
      </w:r>
      <w:r w:rsidRPr="00E76FCC">
        <w:rPr>
          <w:rStyle w:val="Appelnotedebasdep"/>
          <w:rFonts w:asciiTheme="majorBidi" w:hAnsiTheme="majorBidi" w:cstheme="majorBidi"/>
          <w:sz w:val="24"/>
          <w:szCs w:val="24"/>
        </w:rPr>
        <w:footnoteReference w:id="396"/>
      </w:r>
      <w:r w:rsidRPr="00E76FCC">
        <w:rPr>
          <w:rFonts w:asciiTheme="majorBidi" w:hAnsiTheme="majorBidi" w:cstheme="majorBidi"/>
          <w:sz w:val="24"/>
          <w:szCs w:val="24"/>
        </w:rPr>
        <w:t xml:space="preserve">. </w:t>
      </w:r>
    </w:p>
    <w:p w:rsidR="00C42A9D" w:rsidRPr="00E76FCC" w:rsidRDefault="00C42A9D" w:rsidP="00E76FCC">
      <w:pPr>
        <w:tabs>
          <w:tab w:val="left" w:pos="4826"/>
        </w:tabs>
        <w:spacing w:after="0"/>
        <w:jc w:val="both"/>
        <w:rPr>
          <w:rFonts w:asciiTheme="majorBidi" w:hAnsiTheme="majorBidi" w:cstheme="majorBidi"/>
          <w:sz w:val="24"/>
          <w:szCs w:val="24"/>
        </w:rPr>
      </w:pPr>
      <w:r w:rsidRPr="00E76FCC">
        <w:rPr>
          <w:rFonts w:asciiTheme="majorBidi" w:hAnsiTheme="majorBidi" w:cstheme="majorBidi"/>
          <w:sz w:val="24"/>
          <w:szCs w:val="24"/>
        </w:rPr>
        <w:t xml:space="preserve">La fraude est un acte intentionnel de tromper ou de causer du tort à autrui dans le but d'obtenir un avantage déloyal ou illégal. </w:t>
      </w:r>
      <w:r w:rsidRPr="00E76FCC">
        <w:rPr>
          <w:rStyle w:val="Appelnotedebasdep"/>
          <w:rFonts w:asciiTheme="majorBidi" w:hAnsiTheme="majorBidi" w:cstheme="majorBidi"/>
          <w:sz w:val="24"/>
          <w:szCs w:val="24"/>
        </w:rPr>
        <w:footnoteReference w:id="397"/>
      </w:r>
    </w:p>
    <w:p w:rsidR="00C42A9D" w:rsidRPr="00E76FCC" w:rsidRDefault="00C42A9D"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C’est donc une action malhonnête, un acte d’abus de confiance aux autres, réalisé dans le but d’obtenir u</w:t>
      </w:r>
      <w:r w:rsidR="008D668F">
        <w:rPr>
          <w:rFonts w:asciiTheme="majorBidi" w:hAnsiTheme="majorBidi" w:cstheme="majorBidi"/>
          <w:sz w:val="24"/>
          <w:szCs w:val="24"/>
        </w:rPr>
        <w:t>n avantage ou d'échapper à des l</w:t>
      </w:r>
      <w:r w:rsidRPr="00E76FCC">
        <w:rPr>
          <w:rFonts w:asciiTheme="majorBidi" w:hAnsiTheme="majorBidi" w:cstheme="majorBidi"/>
          <w:sz w:val="24"/>
          <w:szCs w:val="24"/>
        </w:rPr>
        <w:t>ois et des réglementations.</w:t>
      </w:r>
    </w:p>
    <w:p w:rsidR="00C42A9D" w:rsidRPr="00E76FCC" w:rsidRDefault="00C42A9D"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 xml:space="preserve">Bien que la fraude soit considérée comme une pratique illégale, les entreprises sont toujours victimes de ce genre d’activité, et les dirigeants continuent leurs parcours à la recherche des moyens de lutte contre ces risques d’anomalie et d’irrégularité comptable qui renvoient à un problème de maitrise pour l’entreprise. </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Des anomalies dans les états financiers peuvent être le résultat de fraudes ou d’erreurs. L’élément distinctif entre la fraude et l’erreur réside dans le caractère intentionnel ou non de l’acte qui est à l’origine de l’anomalie. </w:t>
      </w:r>
      <w:r w:rsidRPr="00E76FCC">
        <w:rPr>
          <w:rStyle w:val="Appelnotedebasdep"/>
          <w:rFonts w:asciiTheme="majorBidi" w:hAnsiTheme="majorBidi" w:cstheme="majorBidi"/>
          <w:color w:val="auto"/>
        </w:rPr>
        <w:footnoteReference w:id="398"/>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La fraude et l’erreur causent des incohérences dans la qualité des états financiers, la distinction entre ces deux concepts, est du fait que la fraude est un acte volontaire et prémédité. Quoi qu’il en soit, la fraude, comme l’erreur a des conséquences néfastes sur le processus de prise de décision. Dans la mesure où les actes frauduleux sont susceptibles d’affecter les états financiers, fournissant des informations erronées aux décideurs, elle constitue, en outre, un risque qui réduit la valeur d’une information fiable transmise pour la prise de décision.</w:t>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lastRenderedPageBreak/>
        <w:t>L'audit représente une ligne de défense efficace contre la fraude, jouant à la fois un rôle de surveillance des risques, de prévention et de détection des fraudes</w:t>
      </w:r>
      <w:r w:rsidRPr="00E76FCC">
        <w:rPr>
          <w:rStyle w:val="Appelnotedebasdep"/>
          <w:rFonts w:asciiTheme="majorBidi" w:hAnsiTheme="majorBidi" w:cstheme="majorBidi"/>
          <w:sz w:val="24"/>
          <w:szCs w:val="24"/>
        </w:rPr>
        <w:footnoteReference w:id="399"/>
      </w:r>
      <w:r w:rsidRPr="00E76FCC">
        <w:rPr>
          <w:rFonts w:asciiTheme="majorBidi" w:hAnsiTheme="majorBidi" w:cstheme="majorBidi"/>
          <w:sz w:val="24"/>
          <w:szCs w:val="24"/>
        </w:rPr>
        <w:t xml:space="preserve">.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Le rôle de l’auditeur interne consiste à estimer l’existence des risques liés au fonctionnement de l’entité et contrôler la probabilité de leur apparition, comme il veille à lutter contre les fraudes et les pratiques malhonnêtes. </w:t>
      </w:r>
    </w:p>
    <w:p w:rsidR="00C42A9D" w:rsidRPr="00E76FCC" w:rsidRDefault="00C42A9D" w:rsidP="00E76FCC">
      <w:pPr>
        <w:tabs>
          <w:tab w:val="left" w:pos="4826"/>
        </w:tabs>
        <w:jc w:val="both"/>
        <w:rPr>
          <w:rFonts w:asciiTheme="majorBidi" w:hAnsiTheme="majorBidi" w:cstheme="majorBidi"/>
          <w:sz w:val="24"/>
          <w:szCs w:val="24"/>
        </w:rPr>
      </w:pPr>
      <w:r w:rsidRPr="00E76FCC">
        <w:rPr>
          <w:rFonts w:asciiTheme="majorBidi" w:hAnsiTheme="majorBidi" w:cstheme="majorBidi"/>
          <w:sz w:val="24"/>
          <w:szCs w:val="24"/>
        </w:rPr>
        <w:t>L’audit interne doit évaluer la possibilité de fraude et la manière dont ce risque est géré par l’organisation</w:t>
      </w:r>
      <w:r w:rsidRPr="00E76FCC">
        <w:rPr>
          <w:rStyle w:val="Appelnotedebasdep"/>
          <w:rFonts w:asciiTheme="majorBidi" w:hAnsiTheme="majorBidi" w:cstheme="majorBidi"/>
          <w:sz w:val="24"/>
          <w:szCs w:val="24"/>
        </w:rPr>
        <w:footnoteReference w:id="400"/>
      </w:r>
      <w:r w:rsidRPr="00E76FCC">
        <w:rPr>
          <w:rFonts w:asciiTheme="majorBidi" w:hAnsiTheme="majorBidi" w:cstheme="majorBidi"/>
          <w:sz w:val="24"/>
          <w:szCs w:val="24"/>
        </w:rPr>
        <w:t>. La prévention et la détection des fraudes demeurent parmi les préoccupations de l’audit interne, il a la responsabilité de tenir compte des éventualités de fraude ou manipulation ainsi que de la gestion menée de façon inappropriée qui risque de dévier la sincérité des informations financières diffusées dans les états financiers, et d’informer par la suite, les responsables de la gouvernance e</w:t>
      </w:r>
      <w:r w:rsidR="008D668F">
        <w:rPr>
          <w:rFonts w:asciiTheme="majorBidi" w:hAnsiTheme="majorBidi" w:cstheme="majorBidi"/>
          <w:sz w:val="24"/>
          <w:szCs w:val="24"/>
        </w:rPr>
        <w:t>t la direction des constats lié</w:t>
      </w:r>
      <w:r w:rsidRPr="00E76FCC">
        <w:rPr>
          <w:rFonts w:asciiTheme="majorBidi" w:hAnsiTheme="majorBidi" w:cstheme="majorBidi"/>
          <w:sz w:val="24"/>
          <w:szCs w:val="24"/>
        </w:rPr>
        <w:t>s à la fraude pour les aider à gérer ces situations et limiter ses dégâts.</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peut être considéré comme servant une fonction utile en aidant à maximiser les richesses ainsi qu'à réduire le gaspillage et la dévaluation du capital qui pourraient résulter de la fraude et de l'inefficacité.</w:t>
      </w:r>
      <w:r w:rsidRPr="00E76FCC">
        <w:rPr>
          <w:rStyle w:val="Appelnotedebasdep"/>
          <w:rFonts w:asciiTheme="majorBidi" w:hAnsiTheme="majorBidi" w:cstheme="majorBidi"/>
          <w:sz w:val="24"/>
          <w:szCs w:val="24"/>
        </w:rPr>
        <w:footnoteReference w:id="401"/>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Cette utilité a amené les autorités américaines à imposer la loi étrangère sur les pratiques de corruption de 1977, aux entreprises de maintenir des contrôles internes efficaces pour prévenir la fraude et la corruption d'agents étrangers. Les auditeurs internes ont joué un rôle déterminant dans la prestation de ce service ainsi que dans des vérifications de la conformité pour s'assurer que les exigences réglementaires sont satisfaisantes.</w:t>
      </w:r>
      <w:r w:rsidRPr="00E76FCC">
        <w:rPr>
          <w:rStyle w:val="Appelnotedebasdep"/>
          <w:rFonts w:asciiTheme="majorBidi" w:hAnsiTheme="majorBidi" w:cstheme="majorBidi"/>
          <w:color w:val="auto"/>
        </w:rPr>
        <w:footnoteReference w:id="402"/>
      </w:r>
    </w:p>
    <w:p w:rsidR="00C42A9D" w:rsidRPr="00E76FCC" w:rsidRDefault="00C42A9D" w:rsidP="00CC4FBF">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L’audit interne occupe une importance remarquable dans la prévention et la détection de la fraude. En effet, en menant une évaluation des contrôles internes mis en place, l’auditeur aura la possibilité de déceler les risques de fraude et apporte</w:t>
      </w:r>
      <w:r w:rsidR="00CC4FBF">
        <w:rPr>
          <w:rFonts w:asciiTheme="majorBidi" w:hAnsiTheme="majorBidi" w:cstheme="majorBidi"/>
          <w:color w:val="auto"/>
        </w:rPr>
        <w:t>r</w:t>
      </w:r>
      <w:r w:rsidRPr="00E76FCC">
        <w:rPr>
          <w:rFonts w:asciiTheme="majorBidi" w:hAnsiTheme="majorBidi" w:cstheme="majorBidi"/>
          <w:color w:val="auto"/>
        </w:rPr>
        <w:t xml:space="preserve"> une assurance à la direction quant à l’efficacité et la pertinence du contrôle interne et des conseils permettant de réduire la fréquence de </w:t>
      </w:r>
      <w:r w:rsidR="00CC4FBF">
        <w:rPr>
          <w:rFonts w:asciiTheme="majorBidi" w:hAnsiTheme="majorBidi" w:cstheme="majorBidi"/>
          <w:color w:val="auto"/>
        </w:rPr>
        <w:t>leurs</w:t>
      </w:r>
      <w:r w:rsidRPr="00E76FCC">
        <w:rPr>
          <w:rFonts w:asciiTheme="majorBidi" w:hAnsiTheme="majorBidi" w:cstheme="majorBidi"/>
          <w:color w:val="auto"/>
        </w:rPr>
        <w:t xml:space="preserve"> apparition</w:t>
      </w:r>
      <w:r w:rsidR="00CC4FBF">
        <w:rPr>
          <w:rFonts w:asciiTheme="majorBidi" w:hAnsiTheme="majorBidi" w:cstheme="majorBidi"/>
          <w:color w:val="auto"/>
        </w:rPr>
        <w:t>s</w:t>
      </w:r>
      <w:r w:rsidRPr="00E76FCC">
        <w:rPr>
          <w:rFonts w:asciiTheme="majorBidi" w:hAnsiTheme="majorBidi" w:cstheme="majorBidi"/>
          <w:color w:val="auto"/>
        </w:rPr>
        <w:t>.</w:t>
      </w:r>
    </w:p>
    <w:p w:rsidR="00C42A9D" w:rsidRPr="00E76FCC" w:rsidRDefault="00C42A9D" w:rsidP="00E76FCC">
      <w:pPr>
        <w:shd w:val="clear" w:color="auto" w:fill="FFFFFF"/>
        <w:jc w:val="both"/>
        <w:rPr>
          <w:rFonts w:asciiTheme="majorBidi" w:hAnsiTheme="majorBidi" w:cstheme="majorBidi"/>
          <w:sz w:val="24"/>
          <w:szCs w:val="24"/>
        </w:rPr>
      </w:pPr>
      <w:r w:rsidRPr="00E76FCC">
        <w:rPr>
          <w:rFonts w:asciiTheme="majorBidi" w:hAnsiTheme="majorBidi" w:cstheme="majorBidi"/>
          <w:sz w:val="24"/>
          <w:szCs w:val="24"/>
        </w:rPr>
        <w:lastRenderedPageBreak/>
        <w:t>Avant d’entamer sa mission, l’auditeur commence son travail de vérification par la prise de connaissance des activités de l’entité. Elle est une étape cruciale dans le processus d’audit. L’auditeur pourra ainsi, utiliser ses connaissance</w:t>
      </w:r>
      <w:r w:rsidR="00351A0C">
        <w:rPr>
          <w:rFonts w:asciiTheme="majorBidi" w:hAnsiTheme="majorBidi" w:cstheme="majorBidi"/>
          <w:sz w:val="24"/>
          <w:szCs w:val="24"/>
        </w:rPr>
        <w:t>s</w:t>
      </w:r>
      <w:r w:rsidRPr="00E76FCC">
        <w:rPr>
          <w:rFonts w:asciiTheme="majorBidi" w:hAnsiTheme="majorBidi" w:cstheme="majorBidi"/>
          <w:sz w:val="24"/>
          <w:szCs w:val="24"/>
        </w:rPr>
        <w:t xml:space="preserve"> sur l’entreprise, ses stratégies et ses processus pour pouvoir détecter les moindre</w:t>
      </w:r>
      <w:r w:rsidR="00351A0C">
        <w:rPr>
          <w:rFonts w:asciiTheme="majorBidi" w:hAnsiTheme="majorBidi" w:cstheme="majorBidi"/>
          <w:sz w:val="24"/>
          <w:szCs w:val="24"/>
        </w:rPr>
        <w:t>s</w:t>
      </w:r>
      <w:r w:rsidRPr="00E76FCC">
        <w:rPr>
          <w:rFonts w:asciiTheme="majorBidi" w:hAnsiTheme="majorBidi" w:cstheme="majorBidi"/>
          <w:sz w:val="24"/>
          <w:szCs w:val="24"/>
        </w:rPr>
        <w:t xml:space="preserve"> risques de fraude encourus par l’entité. </w:t>
      </w:r>
    </w:p>
    <w:p w:rsidR="00C42A9D" w:rsidRPr="00E76FCC" w:rsidRDefault="00C42A9D" w:rsidP="00E76FCC">
      <w:pPr>
        <w:shd w:val="clear" w:color="auto" w:fill="FFFFFF"/>
        <w:jc w:val="both"/>
        <w:rPr>
          <w:rFonts w:asciiTheme="majorBidi" w:hAnsiTheme="majorBidi" w:cstheme="majorBidi"/>
          <w:sz w:val="24"/>
          <w:szCs w:val="24"/>
        </w:rPr>
      </w:pPr>
      <w:r w:rsidRPr="00E76FCC">
        <w:rPr>
          <w:rFonts w:asciiTheme="majorBidi" w:hAnsiTheme="majorBidi" w:cstheme="majorBidi"/>
          <w:sz w:val="24"/>
          <w:szCs w:val="24"/>
        </w:rPr>
        <w:t>Les auditeurs, ne maîtrisant pas encore l’environnement de l’entreprise, ne détectent pas les erreurs ou les fraudes comptables</w:t>
      </w:r>
      <w:r w:rsidRPr="00E76FCC">
        <w:rPr>
          <w:rStyle w:val="Appelnotedebasdep"/>
          <w:rFonts w:asciiTheme="majorBidi" w:hAnsiTheme="majorBidi" w:cstheme="majorBidi"/>
          <w:sz w:val="24"/>
          <w:szCs w:val="24"/>
        </w:rPr>
        <w:footnoteReference w:id="403"/>
      </w:r>
      <w:r w:rsidRPr="00E76FCC">
        <w:rPr>
          <w:rFonts w:asciiTheme="majorBidi" w:hAnsiTheme="majorBidi" w:cstheme="majorBidi"/>
          <w:sz w:val="24"/>
          <w:szCs w:val="24"/>
        </w:rPr>
        <w:t>. C’est ainsi qu’il peut être opportun pour les auditeurs internes, qui sont des professionnels intégrés dans l’entreprise, et qui seront forcément les mieux placés pour construire une bonne connaissance sur cette entreprise, ses activités et son environnement et limiter les risques des erreurs et des fraudes.</w:t>
      </w:r>
    </w:p>
    <w:p w:rsidR="00C42A9D" w:rsidRPr="00E76FCC" w:rsidRDefault="00C42A9D" w:rsidP="00E76FCC">
      <w:pPr>
        <w:spacing w:after="0"/>
        <w:jc w:val="both"/>
        <w:rPr>
          <w:rFonts w:asciiTheme="majorBidi" w:hAnsiTheme="majorBidi" w:cstheme="majorBidi"/>
          <w:b/>
          <w:bCs/>
          <w:sz w:val="24"/>
          <w:szCs w:val="24"/>
        </w:rPr>
      </w:pPr>
      <w:r w:rsidRPr="00E76FCC">
        <w:rPr>
          <w:rFonts w:asciiTheme="majorBidi" w:hAnsiTheme="majorBidi" w:cstheme="majorBidi"/>
          <w:sz w:val="24"/>
          <w:szCs w:val="24"/>
        </w:rPr>
        <w:t>Un auditeur interne connaît mieux la structure et le système d'information comptable de l'entreprise qu'un auditeur externe, ce qui améliore l'expérience d'un auditeur interne en ce qui concerne les domaines potentiels de fraude</w:t>
      </w:r>
      <w:r w:rsidRPr="00E76FCC">
        <w:rPr>
          <w:rStyle w:val="Appelnotedebasdep"/>
          <w:rFonts w:asciiTheme="majorBidi" w:hAnsiTheme="majorBidi" w:cstheme="majorBidi"/>
          <w:sz w:val="24"/>
          <w:szCs w:val="24"/>
        </w:rPr>
        <w:footnoteReference w:id="404"/>
      </w:r>
      <w:r w:rsidRPr="00E76FCC">
        <w:rPr>
          <w:rFonts w:asciiTheme="majorBidi" w:hAnsiTheme="majorBidi" w:cstheme="majorBidi"/>
          <w:sz w:val="24"/>
          <w:szCs w:val="24"/>
        </w:rPr>
        <w:t>.</w:t>
      </w:r>
    </w:p>
    <w:p w:rsidR="00C42A9D" w:rsidRPr="00E76FCC" w:rsidRDefault="00C42A9D" w:rsidP="00E76FCC">
      <w:pPr>
        <w:spacing w:before="240"/>
        <w:jc w:val="both"/>
        <w:rPr>
          <w:rFonts w:asciiTheme="majorBidi" w:hAnsiTheme="majorBidi" w:cstheme="majorBidi"/>
          <w:sz w:val="24"/>
          <w:szCs w:val="24"/>
        </w:rPr>
      </w:pPr>
      <w:r w:rsidRPr="00E76FCC">
        <w:rPr>
          <w:rFonts w:asciiTheme="majorBidi" w:hAnsiTheme="majorBidi" w:cstheme="majorBidi"/>
          <w:sz w:val="24"/>
          <w:szCs w:val="24"/>
        </w:rPr>
        <w:t>Les auditeurs internes pourront ainsi profiter de leurs relations avec l’entreprise et leur expérience dans l’identification des risques de fraude les plus significatifs pour pouvoir les maitriser.</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Les auditeurs internes doivent avoir suffisamment de connaissances pour identifier les signes d'une éventuelle fraude, être attentif aux cas impliquant un risque de fraude, apprécier la nécessité d'enquêter davantage sur ces cas, informer les personnes responsables de l’organisation et prendre des mesures pour éliminer ou réduire la possibilité de fraude.</w:t>
      </w:r>
      <w:r w:rsidRPr="00E76FCC">
        <w:rPr>
          <w:rStyle w:val="Appelnotedebasdep"/>
          <w:rFonts w:asciiTheme="majorBidi" w:hAnsiTheme="majorBidi" w:cstheme="majorBidi"/>
          <w:sz w:val="24"/>
          <w:szCs w:val="24"/>
        </w:rPr>
        <w:footnoteReference w:id="405"/>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est une activ</w:t>
      </w:r>
      <w:r w:rsidR="002D112C">
        <w:rPr>
          <w:rFonts w:asciiTheme="majorBidi" w:hAnsiTheme="majorBidi" w:cstheme="majorBidi"/>
          <w:sz w:val="24"/>
          <w:szCs w:val="24"/>
        </w:rPr>
        <w:t>it</w:t>
      </w:r>
      <w:r w:rsidRPr="00E76FCC">
        <w:rPr>
          <w:rFonts w:asciiTheme="majorBidi" w:hAnsiTheme="majorBidi" w:cstheme="majorBidi"/>
          <w:sz w:val="24"/>
          <w:szCs w:val="24"/>
        </w:rPr>
        <w:t xml:space="preserve">é </w:t>
      </w:r>
      <w:r w:rsidR="002D112C" w:rsidRPr="00E76FCC">
        <w:rPr>
          <w:rFonts w:asciiTheme="majorBidi" w:hAnsiTheme="majorBidi" w:cstheme="majorBidi"/>
          <w:sz w:val="24"/>
          <w:szCs w:val="24"/>
        </w:rPr>
        <w:t>essentielle</w:t>
      </w:r>
      <w:r w:rsidRPr="00E76FCC">
        <w:rPr>
          <w:rFonts w:asciiTheme="majorBidi" w:hAnsiTheme="majorBidi" w:cstheme="majorBidi"/>
          <w:sz w:val="24"/>
          <w:szCs w:val="24"/>
        </w:rPr>
        <w:t xml:space="preserve"> au sein de l’entreprise, ayant la capacité d’anticiper la fraude qui porte atteinte à la crédibilité des informations et de l’image fidèle de l’entreprise, elle aide à minimiser les risques liés à son apparition. L’auditeur doit mettre à la disposition de la direction, le conseil d’administration et le comité d’audit, un rapport qui contient son opinion sur les fraudes découvertes et de mettre en place des mesures de correction efficace pour enrayer la fraude et renforcer l</w:t>
      </w:r>
      <w:r w:rsidRPr="00E76FCC">
        <w:rPr>
          <w:rFonts w:asciiTheme="majorBidi" w:hAnsiTheme="majorBidi" w:cstheme="majorBidi"/>
          <w:sz w:val="24"/>
          <w:szCs w:val="24"/>
          <w:shd w:val="clear" w:color="auto" w:fill="FFFFFF"/>
        </w:rPr>
        <w:t>a sécurisation</w:t>
      </w:r>
      <w:r w:rsidRPr="00E76FCC">
        <w:rPr>
          <w:rFonts w:asciiTheme="majorBidi" w:hAnsiTheme="majorBidi" w:cstheme="majorBidi"/>
          <w:sz w:val="24"/>
          <w:szCs w:val="24"/>
        </w:rPr>
        <w:t xml:space="preserve"> des opérations de l’entreprise, il joue ainsi, un rôle de prévention et de détection à la fois.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Il convient de noter que les auditeurs internes ne sont pas censés être des experts en sécurité et en détection de fraude mais lorsqu’ils découvrent des irrégularités ou des actes illicites, ils doivent avertir les autorités compétentes de l’entreprise et de suggérer par la suite des investigations et des contrôles qui leurs paraitront nécessaires et effectuer des suivis dans le souci de s’assurer que les procédures et diligences ont été accomplies</w:t>
      </w:r>
      <w:r w:rsidRPr="00E76FCC">
        <w:rPr>
          <w:rStyle w:val="Appelnotedebasdep"/>
          <w:rFonts w:asciiTheme="majorBidi" w:hAnsiTheme="majorBidi" w:cstheme="majorBidi"/>
          <w:sz w:val="24"/>
          <w:szCs w:val="24"/>
        </w:rPr>
        <w:footnoteReference w:id="406"/>
      </w:r>
      <w:r w:rsidRPr="00E76FCC">
        <w:rPr>
          <w:rFonts w:asciiTheme="majorBidi" w:hAnsiTheme="majorBidi" w:cstheme="majorBidi"/>
          <w:sz w:val="24"/>
          <w:szCs w:val="24"/>
        </w:rPr>
        <w:t>. L’auditeur améliore ainsi la perception de l’entreprise sur les risques de fraude qui peuvent se produire. Son rôle est non seulement de découvrir les risques de fraude mais également d’essayer d’estimer ces risques encourus et prévenir les membres de la direction sur les éventuelles pistes d’irrégularités.</w:t>
      </w:r>
    </w:p>
    <w:p w:rsidR="00C42A9D" w:rsidRPr="00E76FCC" w:rsidRDefault="00C42A9D" w:rsidP="00E76FCC">
      <w:pPr>
        <w:autoSpaceDE w:val="0"/>
        <w:autoSpaceDN w:val="0"/>
        <w:adjustRightInd w:val="0"/>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L’audit interne réalise trois types de missions liés aux risques de fraude:</w:t>
      </w:r>
      <w:r w:rsidRPr="00E76FCC">
        <w:rPr>
          <w:rStyle w:val="Appelnotedebasdep"/>
          <w:rFonts w:asciiTheme="majorBidi" w:hAnsiTheme="majorBidi" w:cstheme="majorBidi"/>
          <w:sz w:val="24"/>
          <w:szCs w:val="24"/>
        </w:rPr>
        <w:footnoteReference w:id="407"/>
      </w:r>
    </w:p>
    <w:p w:rsidR="00C42A9D" w:rsidRPr="00E76FCC" w:rsidRDefault="00C42A9D" w:rsidP="00BA16E6">
      <w:pPr>
        <w:pStyle w:val="Paragraphedeliste"/>
        <w:numPr>
          <w:ilvl w:val="0"/>
          <w:numId w:val="36"/>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Des missions de prévention. Ce sont les missions les plus fréquentes: le rôle de l’audit est de donner une assurance sur le déploiement et la mise en œuvre des politiques du Groupe. Elles reposent sur des analyses ou des tests substantifs. </w:t>
      </w:r>
    </w:p>
    <w:p w:rsidR="00C42A9D" w:rsidRPr="00E76FCC" w:rsidRDefault="00C42A9D" w:rsidP="00BA16E6">
      <w:pPr>
        <w:pStyle w:val="Paragraphedeliste"/>
        <w:numPr>
          <w:ilvl w:val="0"/>
          <w:numId w:val="36"/>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Des missions de détection. Ces missions portent sur des sujets particuliers (la paye par exemple, ou les frais professionnels), sur un périmètre défini (une filiale par exemple). L’objectif des missions est de s’assurer qu’il n’y a pas d’opérations anormales et que le processus est bien sous contrôle. Elles reposent sur une analyse détaillée de certaines données ou transactions. </w:t>
      </w:r>
    </w:p>
    <w:p w:rsidR="00C42A9D" w:rsidRPr="00E76FCC" w:rsidRDefault="00C42A9D" w:rsidP="00BA16E6">
      <w:pPr>
        <w:pStyle w:val="Paragraphedeliste"/>
        <w:numPr>
          <w:ilvl w:val="0"/>
          <w:numId w:val="36"/>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Des missions d’investigation. Ces missions, plus rares, font suite à une suspicion de fraude. Elles sont généralement ciblées sur des transactions ou activités particulières.</w:t>
      </w:r>
    </w:p>
    <w:p w:rsidR="00C42A9D" w:rsidRPr="00E76FCC" w:rsidRDefault="00C42A9D" w:rsidP="00E76FCC">
      <w:pPr>
        <w:spacing w:after="0"/>
        <w:jc w:val="both"/>
        <w:rPr>
          <w:rFonts w:asciiTheme="majorBidi" w:hAnsiTheme="majorBidi" w:cstheme="majorBidi"/>
          <w:sz w:val="24"/>
          <w:szCs w:val="24"/>
        </w:rPr>
      </w:pPr>
      <w:r w:rsidRPr="00E76FCC">
        <w:rPr>
          <w:rFonts w:asciiTheme="majorBidi" w:hAnsiTheme="majorBidi" w:cstheme="majorBidi"/>
          <w:sz w:val="24"/>
          <w:szCs w:val="24"/>
        </w:rPr>
        <w:t>En dépit de nombreuses tentative de la recherche sur des outils efficaces pour réduire les activités frauduleuses, les risques opérationnels et les pratiques de fraude persistent au moyen de contrôle. L’auditeur interne doit veiller à ce que les processus de contrôle interne et de gestion des risques mis en place par l’entité sont suffisamment efficaces pour détecter, prévenir et anticiper les risques qui menacent l’entité.</w:t>
      </w:r>
    </w:p>
    <w:p w:rsidR="00753311" w:rsidRPr="00E76FCC" w:rsidRDefault="00753311" w:rsidP="00E76FCC">
      <w:pPr>
        <w:spacing w:after="0"/>
        <w:jc w:val="both"/>
        <w:rPr>
          <w:rFonts w:asciiTheme="majorBidi" w:hAnsiTheme="majorBidi" w:cstheme="majorBidi"/>
          <w:sz w:val="24"/>
          <w:szCs w:val="24"/>
        </w:rPr>
      </w:pPr>
    </w:p>
    <w:p w:rsidR="00C42A9D" w:rsidRPr="00E76FCC" w:rsidRDefault="00C42A9D" w:rsidP="00BA16E6">
      <w:pPr>
        <w:pStyle w:val="Paragraphedeliste"/>
        <w:numPr>
          <w:ilvl w:val="0"/>
          <w:numId w:val="69"/>
        </w:numPr>
        <w:autoSpaceDE w:val="0"/>
        <w:autoSpaceDN w:val="0"/>
        <w:adjustRightInd w:val="0"/>
        <w:spacing w:before="240"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Audit interne, gouvernance d’entreprise et information financière : une exigence pour les parties prenantes </w:t>
      </w:r>
    </w:p>
    <w:p w:rsidR="00C42A9D" w:rsidRPr="00E76FCC" w:rsidRDefault="00C42A9D" w:rsidP="00E76FCC">
      <w:pPr>
        <w:autoSpaceDE w:val="0"/>
        <w:autoSpaceDN w:val="0"/>
        <w:adjustRightInd w:val="0"/>
        <w:spacing w:before="0" w:beforeAutospacing="0"/>
        <w:jc w:val="both"/>
        <w:rPr>
          <w:rFonts w:asciiTheme="majorBidi" w:hAnsiTheme="majorBidi" w:cstheme="majorBidi"/>
          <w:sz w:val="24"/>
          <w:szCs w:val="24"/>
        </w:rPr>
      </w:pPr>
      <w:r w:rsidRPr="00E76FCC">
        <w:rPr>
          <w:rFonts w:asciiTheme="majorBidi" w:hAnsiTheme="majorBidi" w:cstheme="majorBidi"/>
          <w:sz w:val="24"/>
          <w:szCs w:val="24"/>
        </w:rPr>
        <w:t>Les conflits d’intérêt entre les propriétaires et les dirigeants ont généré une asymétrie d’information, ce qui a amené les entreprises à renforcer les outils de contrôle pour augmenter la transparence des informations comptables. Le rôle de l’auditeur interne s’est étendue alors, pour assurer l’efficacité des processus de gouvernance d’entreprise.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Le gouvernement des entreprises, c’est l’ensemble des institutions et des pratiques qui permettent de répondre à la question : qui a le droit de décider au nom de l’entreprise ? Gouverner, c’est rendre légitimes les décisions que l’on prend.</w:t>
      </w:r>
      <w:r w:rsidRPr="00E76FCC">
        <w:rPr>
          <w:rStyle w:val="Appelnotedebasdep"/>
          <w:rFonts w:asciiTheme="majorBidi" w:hAnsiTheme="majorBidi" w:cstheme="majorBidi"/>
          <w:sz w:val="24"/>
          <w:szCs w:val="24"/>
        </w:rPr>
        <w:footnoteReference w:id="408"/>
      </w:r>
      <w:r w:rsidR="00DE00EA">
        <w:rPr>
          <w:rFonts w:asciiTheme="majorBidi" w:hAnsiTheme="majorBidi" w:cstheme="majorBidi"/>
          <w:sz w:val="24"/>
          <w:szCs w:val="24"/>
        </w:rPr>
        <w:t xml:space="preserve"> </w:t>
      </w:r>
      <w:r w:rsidRPr="00E76FCC">
        <w:rPr>
          <w:rFonts w:asciiTheme="majorBidi" w:hAnsiTheme="majorBidi" w:cstheme="majorBidi"/>
          <w:sz w:val="24"/>
          <w:szCs w:val="24"/>
        </w:rPr>
        <w:t xml:space="preserve">Il traite la façon dont les fournisseurs de financement pour les entreprises s'assurent d'obtenir un retour sur leur investissement. </w:t>
      </w:r>
      <w:r w:rsidRPr="00E76FCC">
        <w:rPr>
          <w:rStyle w:val="Appelnotedebasdep"/>
          <w:rFonts w:asciiTheme="majorBidi" w:hAnsiTheme="majorBidi" w:cstheme="majorBidi"/>
          <w:sz w:val="24"/>
          <w:szCs w:val="24"/>
        </w:rPr>
        <w:footnoteReference w:id="409"/>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gouvernance d’entreprise (</w:t>
      </w:r>
      <w:r w:rsidRPr="00930A0E">
        <w:rPr>
          <w:rFonts w:asciiTheme="majorBidi" w:hAnsiTheme="majorBidi" w:cstheme="majorBidi"/>
          <w:sz w:val="24"/>
          <w:szCs w:val="24"/>
        </w:rPr>
        <w:t>corporate</w:t>
      </w:r>
      <w:r w:rsidR="002D112C" w:rsidRPr="00930A0E">
        <w:rPr>
          <w:rFonts w:asciiTheme="majorBidi" w:hAnsiTheme="majorBidi" w:cstheme="majorBidi"/>
          <w:sz w:val="24"/>
          <w:szCs w:val="24"/>
        </w:rPr>
        <w:t xml:space="preserve"> </w:t>
      </w:r>
      <w:r w:rsidRPr="00930A0E">
        <w:rPr>
          <w:rFonts w:asciiTheme="majorBidi" w:hAnsiTheme="majorBidi" w:cstheme="majorBidi"/>
          <w:sz w:val="24"/>
          <w:szCs w:val="24"/>
        </w:rPr>
        <w:t>governance</w:t>
      </w:r>
      <w:r w:rsidRPr="00E76FCC">
        <w:rPr>
          <w:rFonts w:asciiTheme="majorBidi" w:hAnsiTheme="majorBidi" w:cstheme="majorBidi"/>
          <w:sz w:val="24"/>
          <w:szCs w:val="24"/>
        </w:rPr>
        <w:t>) a pris initialement son essor dans la théorie des organisations. Il a pour objectif de délimiter les règles au sein des conseils d’administration et d’atténuer les conflits entre les actionnaires, les administrateurs et les dirigeants.</w:t>
      </w:r>
      <w:r w:rsidRPr="00E76FCC">
        <w:rPr>
          <w:rStyle w:val="Appelnotedebasdep"/>
          <w:rFonts w:asciiTheme="majorBidi" w:hAnsiTheme="majorBidi" w:cstheme="majorBidi"/>
          <w:sz w:val="24"/>
          <w:szCs w:val="24"/>
        </w:rPr>
        <w:footnoteReference w:id="410"/>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gouvernance d’entreprise regroupe des règles et des principes qui régissent les relations entre les parties prenantes d’une organisation : l’actionnaire, le dirigeant, et le conseil d’administration, les salariés, les fournisseurs… en élaborant des instructions qui assurent l’équilibre entre les pouvoirs exercés en matière de décisions et de transparence des informations, en veillant également à l’indépendance du conseil et à la protection des droits des actionnaires.</w:t>
      </w:r>
    </w:p>
    <w:p w:rsidR="00C42A9D" w:rsidRPr="00E76FCC" w:rsidRDefault="00C42A9D" w:rsidP="002D112C">
      <w:pPr>
        <w:jc w:val="both"/>
        <w:rPr>
          <w:rFonts w:asciiTheme="majorBidi" w:hAnsiTheme="majorBidi" w:cstheme="majorBidi"/>
          <w:sz w:val="24"/>
          <w:szCs w:val="24"/>
        </w:rPr>
      </w:pPr>
      <w:r w:rsidRPr="00E76FCC">
        <w:rPr>
          <w:rFonts w:asciiTheme="majorBidi" w:hAnsiTheme="majorBidi" w:cstheme="majorBidi"/>
          <w:sz w:val="24"/>
          <w:szCs w:val="24"/>
          <w:bdr w:val="none" w:sz="0" w:space="0" w:color="auto" w:frame="1"/>
          <w:shd w:val="clear" w:color="auto" w:fill="FFFFFF"/>
        </w:rPr>
        <w:t>Face aux crises financières</w:t>
      </w:r>
      <w:r w:rsidR="002D112C">
        <w:rPr>
          <w:rFonts w:asciiTheme="majorBidi" w:hAnsiTheme="majorBidi" w:cstheme="majorBidi"/>
          <w:sz w:val="24"/>
          <w:szCs w:val="24"/>
          <w:bdr w:val="none" w:sz="0" w:space="0" w:color="auto" w:frame="1"/>
          <w:shd w:val="clear" w:color="auto" w:fill="FFFFFF"/>
        </w:rPr>
        <w:t>,</w:t>
      </w:r>
      <w:r w:rsidRPr="00E76FCC">
        <w:rPr>
          <w:rFonts w:asciiTheme="majorBidi" w:hAnsiTheme="majorBidi" w:cstheme="majorBidi"/>
          <w:sz w:val="24"/>
          <w:szCs w:val="24"/>
        </w:rPr>
        <w:t xml:space="preserve"> les parties prenantes sont de plus en plus exigeantes quant à la sincérité et la fiabilité des informations financières qui leurs sont transmises, </w:t>
      </w:r>
      <w:r w:rsidR="002D112C">
        <w:rPr>
          <w:rFonts w:asciiTheme="majorBidi" w:hAnsiTheme="majorBidi" w:cstheme="majorBidi"/>
          <w:sz w:val="24"/>
          <w:szCs w:val="24"/>
        </w:rPr>
        <w:t xml:space="preserve">ainsi, </w:t>
      </w:r>
      <w:r w:rsidRPr="00E76FCC">
        <w:rPr>
          <w:rFonts w:asciiTheme="majorBidi" w:hAnsiTheme="majorBidi" w:cstheme="majorBidi"/>
          <w:sz w:val="24"/>
          <w:szCs w:val="24"/>
        </w:rPr>
        <w:t>une évolution continue de l’audit interne est importante</w:t>
      </w:r>
      <w:r w:rsidR="002D112C">
        <w:rPr>
          <w:rFonts w:asciiTheme="majorBidi" w:hAnsiTheme="majorBidi" w:cstheme="majorBidi"/>
          <w:sz w:val="24"/>
          <w:szCs w:val="24"/>
        </w:rPr>
        <w:t>,</w:t>
      </w:r>
      <w:r w:rsidRPr="00E76FCC">
        <w:rPr>
          <w:rFonts w:asciiTheme="majorBidi" w:hAnsiTheme="majorBidi" w:cstheme="majorBidi"/>
          <w:sz w:val="24"/>
          <w:szCs w:val="24"/>
        </w:rPr>
        <w:t xml:space="preserve"> dans la mesure où elle permet de répondre aux attentes des parties prenantes et d’apporter une assurance sur la concordance des objectifs de l’entreprise aux intérêts des actionnaires.</w:t>
      </w:r>
    </w:p>
    <w:p w:rsidR="00C42A9D" w:rsidRPr="00E76FCC" w:rsidRDefault="00C42A9D" w:rsidP="00F16E2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Bien que la fonction d'audit interne ne soit pas considérée traditionnellement comme un joueur actif dans la gouvernance d'entreprise, les événements récents ont montré le rôle crucial que joue l'audit interne dans l'évaluation de</w:t>
      </w:r>
      <w:r w:rsidR="00F16E29">
        <w:rPr>
          <w:rFonts w:asciiTheme="majorBidi" w:hAnsiTheme="majorBidi" w:cstheme="majorBidi"/>
          <w:sz w:val="24"/>
          <w:szCs w:val="24"/>
        </w:rPr>
        <w:t xml:space="preserve">s </w:t>
      </w:r>
      <w:r w:rsidR="00F16E29" w:rsidRPr="00E76FCC">
        <w:rPr>
          <w:rFonts w:asciiTheme="majorBidi" w:hAnsiTheme="majorBidi" w:cstheme="majorBidi"/>
          <w:sz w:val="24"/>
          <w:szCs w:val="24"/>
        </w:rPr>
        <w:t xml:space="preserve">activités </w:t>
      </w:r>
      <w:r w:rsidR="00F16E29">
        <w:rPr>
          <w:rFonts w:asciiTheme="majorBidi" w:hAnsiTheme="majorBidi" w:cstheme="majorBidi"/>
          <w:sz w:val="24"/>
          <w:szCs w:val="24"/>
        </w:rPr>
        <w:t xml:space="preserve">de la société </w:t>
      </w:r>
      <w:r w:rsidRPr="00E76FCC">
        <w:rPr>
          <w:rFonts w:asciiTheme="majorBidi" w:hAnsiTheme="majorBidi" w:cstheme="majorBidi"/>
          <w:sz w:val="24"/>
          <w:szCs w:val="24"/>
        </w:rPr>
        <w:t>et la production des informations aux principaux décideurs</w:t>
      </w:r>
      <w:r w:rsidRPr="00E76FCC">
        <w:rPr>
          <w:rStyle w:val="Appelnotedebasdep"/>
          <w:rFonts w:asciiTheme="majorBidi" w:hAnsiTheme="majorBidi" w:cstheme="majorBidi"/>
          <w:sz w:val="24"/>
          <w:szCs w:val="24"/>
        </w:rPr>
        <w:footnoteReference w:id="411"/>
      </w:r>
      <w:r w:rsidRPr="00E76FCC">
        <w:rPr>
          <w:rFonts w:asciiTheme="majorBidi" w:hAnsiTheme="majorBidi" w:cstheme="majorBidi"/>
          <w:sz w:val="24"/>
          <w:szCs w:val="24"/>
        </w:rPr>
        <w:t xml:space="preserve">. </w:t>
      </w:r>
    </w:p>
    <w:p w:rsidR="00C42A9D" w:rsidRPr="00E76FCC" w:rsidRDefault="00C42A9D" w:rsidP="00F16E29">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 mise en place d’une fonction d’audit interne apparaît comme un moyen de contrôle des activités de l’entreprise. Il permet d’évaluer le fonctionnent des procédures de gouvernance et vérifie leurs efficacités, ainsi il certifie l’exactitude et la pertinence des informations comptables et de cette manière, il aide les parties prenantes </w:t>
      </w:r>
      <w:r w:rsidR="00F16E29">
        <w:rPr>
          <w:rFonts w:asciiTheme="majorBidi" w:hAnsiTheme="majorBidi" w:cstheme="majorBidi"/>
          <w:sz w:val="24"/>
          <w:szCs w:val="24"/>
        </w:rPr>
        <w:t>dans</w:t>
      </w:r>
      <w:r w:rsidRPr="00E76FCC">
        <w:rPr>
          <w:rFonts w:asciiTheme="majorBidi" w:hAnsiTheme="majorBidi" w:cstheme="majorBidi"/>
          <w:sz w:val="24"/>
          <w:szCs w:val="24"/>
        </w:rPr>
        <w:t xml:space="preserve"> leurs prises de décision et contribue </w:t>
      </w:r>
      <w:r w:rsidR="00F16E29">
        <w:rPr>
          <w:rFonts w:asciiTheme="majorBidi" w:hAnsiTheme="majorBidi" w:cstheme="majorBidi"/>
          <w:sz w:val="24"/>
          <w:szCs w:val="24"/>
        </w:rPr>
        <w:t xml:space="preserve">enfin </w:t>
      </w:r>
      <w:r w:rsidRPr="00E76FCC">
        <w:rPr>
          <w:rFonts w:asciiTheme="majorBidi" w:hAnsiTheme="majorBidi" w:cstheme="majorBidi"/>
          <w:sz w:val="24"/>
          <w:szCs w:val="24"/>
        </w:rPr>
        <w:t>à améliorer la gouvernance d’entreprise.</w:t>
      </w:r>
    </w:p>
    <w:p w:rsidR="00C42A9D" w:rsidRPr="00E76FCC" w:rsidRDefault="00C42A9D" w:rsidP="00E76FCC">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Afin d’assurer une bonne qualité de l’information financière en vue d’une efficience des ressources utilisées, les investisseurs ont recours à certains mécanismes de gouvernance pour harmoniser leurs intérêts à ceux des dirigeants. La qualité d’audit fait partie de ces mécanismes</w:t>
      </w:r>
      <w:r w:rsidRPr="00E76FCC">
        <w:rPr>
          <w:rStyle w:val="Appelnotedebasdep"/>
          <w:rFonts w:asciiTheme="majorBidi" w:hAnsiTheme="majorBidi" w:cstheme="majorBidi"/>
          <w:sz w:val="24"/>
          <w:szCs w:val="24"/>
        </w:rPr>
        <w:footnoteReference w:id="412"/>
      </w:r>
      <w:r w:rsidRPr="00E76FCC">
        <w:rPr>
          <w:rFonts w:asciiTheme="majorBidi" w:hAnsiTheme="majorBidi" w:cstheme="majorBidi"/>
          <w:sz w:val="24"/>
          <w:szCs w:val="24"/>
        </w:rPr>
        <w:t xml:space="preserve">. </w:t>
      </w:r>
    </w:p>
    <w:p w:rsidR="00C42A9D" w:rsidRPr="00E76FCC" w:rsidRDefault="00C42A9D" w:rsidP="001D56DF">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bdr w:val="none" w:sz="0" w:space="0" w:color="auto" w:frame="1"/>
          <w:shd w:val="clear" w:color="auto" w:fill="FFFFFF"/>
        </w:rPr>
        <w:t xml:space="preserve">Au fait, avec les crises financières et les crimes de fraude, </w:t>
      </w:r>
      <w:r w:rsidRPr="00E76FCC">
        <w:rPr>
          <w:rFonts w:asciiTheme="majorBidi" w:hAnsiTheme="majorBidi" w:cstheme="majorBidi"/>
          <w:sz w:val="24"/>
          <w:szCs w:val="24"/>
          <w:shd w:val="clear" w:color="auto" w:fill="FFFFFF"/>
        </w:rPr>
        <w:t>la qualité d’audit interne parait comme une clé d’une bonne gouvernance et</w:t>
      </w:r>
      <w:r w:rsidRPr="00E76FCC">
        <w:rPr>
          <w:rFonts w:asciiTheme="majorBidi" w:hAnsiTheme="majorBidi" w:cstheme="majorBidi"/>
          <w:sz w:val="24"/>
          <w:szCs w:val="24"/>
        </w:rPr>
        <w:t xml:space="preserve"> d’une amélioration de ses processus, </w:t>
      </w:r>
      <w:r w:rsidR="001D56DF">
        <w:rPr>
          <w:rFonts w:asciiTheme="majorBidi" w:hAnsiTheme="majorBidi" w:cstheme="majorBidi"/>
          <w:sz w:val="24"/>
          <w:szCs w:val="24"/>
        </w:rPr>
        <w:t>elle</w:t>
      </w:r>
      <w:r w:rsidRPr="00E76FCC">
        <w:rPr>
          <w:rFonts w:asciiTheme="majorBidi" w:hAnsiTheme="majorBidi" w:cstheme="majorBidi"/>
          <w:sz w:val="24"/>
          <w:szCs w:val="24"/>
        </w:rPr>
        <w:t xml:space="preserve"> assiste ainsi les actionnaires et les dirigeants dans leurs décisions. </w:t>
      </w:r>
    </w:p>
    <w:p w:rsidR="00C42A9D" w:rsidRPr="00E76FCC" w:rsidRDefault="00C42A9D" w:rsidP="00E76FCC">
      <w:pPr>
        <w:autoSpaceDE w:val="0"/>
        <w:autoSpaceDN w:val="0"/>
        <w:adjustRightInd w:val="0"/>
        <w:spacing w:before="240" w:after="0"/>
        <w:jc w:val="both"/>
        <w:rPr>
          <w:rFonts w:asciiTheme="majorBidi" w:hAnsiTheme="majorBidi" w:cstheme="majorBidi"/>
          <w:sz w:val="24"/>
          <w:szCs w:val="24"/>
        </w:rPr>
      </w:pPr>
      <w:r w:rsidRPr="00E76FCC">
        <w:rPr>
          <w:rFonts w:asciiTheme="majorBidi" w:hAnsiTheme="majorBidi" w:cstheme="majorBidi"/>
          <w:sz w:val="24"/>
          <w:szCs w:val="24"/>
        </w:rPr>
        <w:t>En d’autre terme, une bonne gouvernance de l’entreprise suppose une bonne qualité de l’audit et réciproquement</w:t>
      </w:r>
      <w:r w:rsidRPr="00E76FCC">
        <w:rPr>
          <w:rStyle w:val="Appelnotedebasdep"/>
          <w:rFonts w:asciiTheme="majorBidi" w:hAnsiTheme="majorBidi" w:cstheme="majorBidi"/>
          <w:sz w:val="24"/>
          <w:szCs w:val="24"/>
        </w:rPr>
        <w:footnoteReference w:id="413"/>
      </w:r>
      <w:r w:rsidRPr="00E76FCC">
        <w:rPr>
          <w:rFonts w:asciiTheme="majorBidi" w:hAnsiTheme="majorBidi" w:cstheme="majorBidi"/>
          <w:sz w:val="24"/>
          <w:szCs w:val="24"/>
        </w:rPr>
        <w:t xml:space="preserve">. </w:t>
      </w:r>
    </w:p>
    <w:p w:rsidR="00C42A9D" w:rsidRPr="00E76FCC" w:rsidRDefault="00C42A9D" w:rsidP="00F16E29">
      <w:pPr>
        <w:jc w:val="both"/>
        <w:rPr>
          <w:rFonts w:asciiTheme="majorBidi" w:hAnsiTheme="majorBidi" w:cstheme="majorBidi"/>
          <w:sz w:val="24"/>
          <w:szCs w:val="24"/>
        </w:rPr>
      </w:pPr>
      <w:r w:rsidRPr="00E76FCC">
        <w:rPr>
          <w:rFonts w:asciiTheme="majorBidi" w:hAnsiTheme="majorBidi" w:cstheme="majorBidi"/>
          <w:sz w:val="24"/>
          <w:szCs w:val="24"/>
        </w:rPr>
        <w:t xml:space="preserve">La protection des droits des parties prenantes et de leurs intérêts, est garantie par un auditeur interne compétent qui donne un accès vers des informations comptables </w:t>
      </w:r>
      <w:r w:rsidR="00F16E29">
        <w:rPr>
          <w:rFonts w:asciiTheme="majorBidi" w:hAnsiTheme="majorBidi" w:cstheme="majorBidi"/>
          <w:sz w:val="24"/>
          <w:szCs w:val="24"/>
        </w:rPr>
        <w:t xml:space="preserve">et financières </w:t>
      </w:r>
      <w:r w:rsidRPr="00E76FCC">
        <w:rPr>
          <w:rFonts w:asciiTheme="majorBidi" w:hAnsiTheme="majorBidi" w:cstheme="majorBidi"/>
          <w:sz w:val="24"/>
          <w:szCs w:val="24"/>
        </w:rPr>
        <w:t xml:space="preserve">exempte d’erreur, </w:t>
      </w:r>
      <w:r w:rsidR="00193954" w:rsidRPr="00E76FCC">
        <w:rPr>
          <w:rFonts w:asciiTheme="majorBidi" w:hAnsiTheme="majorBidi" w:cstheme="majorBidi"/>
          <w:sz w:val="24"/>
          <w:szCs w:val="24"/>
        </w:rPr>
        <w:t>d’intérêts généraux, complets</w:t>
      </w:r>
      <w:r w:rsidR="00F16E29">
        <w:rPr>
          <w:rFonts w:asciiTheme="majorBidi" w:hAnsiTheme="majorBidi" w:cstheme="majorBidi"/>
          <w:sz w:val="24"/>
          <w:szCs w:val="24"/>
        </w:rPr>
        <w:t xml:space="preserve"> et crédibles sur</w:t>
      </w:r>
      <w:r w:rsidRPr="00E76FCC">
        <w:rPr>
          <w:rFonts w:asciiTheme="majorBidi" w:hAnsiTheme="majorBidi" w:cstheme="majorBidi"/>
          <w:sz w:val="24"/>
          <w:szCs w:val="24"/>
        </w:rPr>
        <w:t xml:space="preserve"> la situation financière de l’entreprise.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L'audit interne a contribué continuellement au développement des pratiques de gouvernance d'entreprise dans le monde entier. Aujourd'hui, il est reconnu comme un acteur international solide dans la gouvernance d'entreprise dans tous les secteurs. </w:t>
      </w:r>
      <w:r w:rsidRPr="00E76FCC">
        <w:rPr>
          <w:rStyle w:val="Appelnotedebasdep"/>
          <w:rFonts w:asciiTheme="majorBidi" w:hAnsiTheme="majorBidi" w:cstheme="majorBidi"/>
          <w:sz w:val="24"/>
          <w:szCs w:val="24"/>
        </w:rPr>
        <w:footnoteReference w:id="414"/>
      </w:r>
    </w:p>
    <w:p w:rsidR="00C42A9D" w:rsidRPr="00E76FCC" w:rsidRDefault="00C42A9D" w:rsidP="00E76FCC">
      <w:pPr>
        <w:autoSpaceDE w:val="0"/>
        <w:autoSpaceDN w:val="0"/>
        <w:adjustRightInd w:val="0"/>
        <w:jc w:val="both"/>
        <w:rPr>
          <w:rFonts w:asciiTheme="majorBidi" w:hAnsiTheme="majorBidi" w:cstheme="majorBidi"/>
          <w:b/>
          <w:bCs/>
          <w:sz w:val="24"/>
          <w:szCs w:val="24"/>
        </w:rPr>
      </w:pPr>
      <w:r w:rsidRPr="00E76FCC">
        <w:rPr>
          <w:rFonts w:asciiTheme="majorBidi" w:hAnsiTheme="majorBidi" w:cstheme="majorBidi"/>
          <w:sz w:val="24"/>
          <w:szCs w:val="24"/>
        </w:rPr>
        <w:t>En effet, l’audit interne a évolué pour couvrir toutes les activités, et par sa contribution à créer de la valeur ajoutée, l’importance accordée à la fonction s’est répandue à travers les entreprises dans le monde entier.</w:t>
      </w:r>
    </w:p>
    <w:p w:rsidR="00C42A9D" w:rsidRPr="00E76FCC" w:rsidRDefault="00C42A9D" w:rsidP="00193954">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Dans son rôle d'assurance, l’audit interne améliore la gouvernan</w:t>
      </w:r>
      <w:r w:rsidR="00193954">
        <w:rPr>
          <w:rFonts w:asciiTheme="majorBidi" w:hAnsiTheme="majorBidi" w:cstheme="majorBidi"/>
          <w:sz w:val="24"/>
          <w:szCs w:val="24"/>
        </w:rPr>
        <w:t>ce à travers diverses activités :</w:t>
      </w:r>
      <w:r w:rsidRPr="00E76FCC">
        <w:rPr>
          <w:rFonts w:asciiTheme="majorBidi" w:hAnsiTheme="majorBidi" w:cstheme="majorBidi"/>
          <w:sz w:val="24"/>
          <w:szCs w:val="24"/>
        </w:rPr>
        <w:t xml:space="preserve"> le soutien d'un comportement d’étique, la prévention et la détection de la fraude, l'amélioration des contrôles internes à l'égard de l'information financière et l'aide aux entreprises pour gérer les risques. </w:t>
      </w:r>
      <w:r w:rsidRPr="00E76FCC">
        <w:rPr>
          <w:rStyle w:val="Appelnotedebasdep"/>
          <w:rFonts w:asciiTheme="majorBidi" w:hAnsiTheme="majorBidi" w:cstheme="majorBidi"/>
          <w:sz w:val="24"/>
          <w:szCs w:val="24"/>
        </w:rPr>
        <w:footnoteReference w:id="415"/>
      </w:r>
    </w:p>
    <w:p w:rsidR="00C42A9D" w:rsidRPr="00E76FCC" w:rsidRDefault="00C42A9D" w:rsidP="00E76FCC">
      <w:pPr>
        <w:shd w:val="clear" w:color="auto" w:fill="FFFFFF"/>
        <w:spacing w:after="0"/>
        <w:jc w:val="both"/>
        <w:rPr>
          <w:rFonts w:asciiTheme="majorBidi" w:hAnsiTheme="majorBidi" w:cstheme="majorBidi"/>
          <w:sz w:val="24"/>
          <w:szCs w:val="24"/>
        </w:rPr>
      </w:pPr>
      <w:r w:rsidRPr="00E76FCC">
        <w:rPr>
          <w:rFonts w:asciiTheme="majorBidi" w:hAnsiTheme="majorBidi" w:cstheme="majorBidi"/>
          <w:sz w:val="24"/>
          <w:szCs w:val="24"/>
        </w:rPr>
        <w:t>Dans un contexte d’asymétrie informationnelle, l’audit est aussi un signal adressé aux apporteurs de capitaux. Il est le garant de la fiabilité de l’information financière</w:t>
      </w:r>
      <w:r w:rsidRPr="00E76FCC">
        <w:rPr>
          <w:rStyle w:val="Appelnotedebasdep"/>
          <w:rFonts w:asciiTheme="majorBidi" w:hAnsiTheme="majorBidi" w:cstheme="majorBidi"/>
          <w:sz w:val="24"/>
          <w:szCs w:val="24"/>
        </w:rPr>
        <w:footnoteReference w:id="416"/>
      </w:r>
      <w:r w:rsidRPr="00E76FCC">
        <w:rPr>
          <w:rFonts w:asciiTheme="majorBidi" w:hAnsiTheme="majorBidi" w:cstheme="majorBidi"/>
          <w:sz w:val="24"/>
          <w:szCs w:val="24"/>
        </w:rPr>
        <w:t>.</w:t>
      </w:r>
    </w:p>
    <w:p w:rsidR="00C42A9D" w:rsidRPr="00E76FCC" w:rsidRDefault="00C42A9D"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En effet, l’asymétrie d’information s’amplifie entre les dirigeants et les partenaires de l’entreprise, ce qui a réduit la crédibilité des états financiers et la confiance chez les investisseurs sur la fiabilité des informations publiées, c’est ainsi que ces derniers semblent accorder une importance de plus en plus accrue à la fonction d’audit interne pour réduire cette asymétrie et le pouvoir discrétionnaires exercé par les dirigeants.</w:t>
      </w:r>
    </w:p>
    <w:p w:rsidR="00C42A9D" w:rsidRPr="00E76FCC" w:rsidRDefault="00193954" w:rsidP="00E76FCC">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 xml:space="preserve">L'audit interne est </w:t>
      </w:r>
      <w:r w:rsidR="00C42A9D" w:rsidRPr="00E76FCC">
        <w:rPr>
          <w:rFonts w:asciiTheme="majorBidi" w:hAnsiTheme="majorBidi" w:cstheme="majorBidi"/>
          <w:sz w:val="24"/>
          <w:szCs w:val="24"/>
        </w:rPr>
        <w:t>une partie importante de la structure de gouvernance d'entreprise au sein d'une organisation.</w:t>
      </w:r>
      <w:r w:rsidR="00C42A9D" w:rsidRPr="00E76FCC">
        <w:rPr>
          <w:rStyle w:val="Appelnotedebasdep"/>
          <w:rFonts w:asciiTheme="majorBidi" w:hAnsiTheme="majorBidi" w:cstheme="majorBidi"/>
          <w:sz w:val="24"/>
          <w:szCs w:val="24"/>
        </w:rPr>
        <w:footnoteReference w:id="417"/>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valeur que les parties prenantes accordent à la fonction de l’audit interne est également reflétée à l'échelle mondiale. Les bourses et gouvernements au Japon, en Belgique, au Kenya, e</w:t>
      </w:r>
      <w:r w:rsidR="002A4BBA">
        <w:rPr>
          <w:rFonts w:asciiTheme="majorBidi" w:hAnsiTheme="majorBidi" w:cstheme="majorBidi"/>
          <w:sz w:val="24"/>
          <w:szCs w:val="24"/>
        </w:rPr>
        <w:t>n Royaume Uni..</w:t>
      </w:r>
      <w:r w:rsidRPr="00E76FCC">
        <w:rPr>
          <w:rFonts w:asciiTheme="majorBidi" w:hAnsiTheme="majorBidi" w:cstheme="majorBidi"/>
          <w:sz w:val="24"/>
          <w:szCs w:val="24"/>
        </w:rPr>
        <w:t xml:space="preserve">., ces nations semblent reconnaitre de plus </w:t>
      </w:r>
      <w:r w:rsidR="00193954">
        <w:rPr>
          <w:rFonts w:asciiTheme="majorBidi" w:hAnsiTheme="majorBidi" w:cstheme="majorBidi"/>
          <w:sz w:val="24"/>
          <w:szCs w:val="24"/>
        </w:rPr>
        <w:t xml:space="preserve">en </w:t>
      </w:r>
      <w:r w:rsidRPr="00E76FCC">
        <w:rPr>
          <w:rFonts w:asciiTheme="majorBidi" w:hAnsiTheme="majorBidi" w:cstheme="majorBidi"/>
          <w:sz w:val="24"/>
          <w:szCs w:val="24"/>
        </w:rPr>
        <w:t xml:space="preserve">plus l’importance de l’audit interne en matière de gouvernance. </w:t>
      </w:r>
    </w:p>
    <w:p w:rsidR="00C42A9D" w:rsidRPr="00E76FCC" w:rsidRDefault="00C42A9D" w:rsidP="001D56DF">
      <w:pPr>
        <w:autoSpaceDE w:val="0"/>
        <w:autoSpaceDN w:val="0"/>
        <w:adjustRightInd w:val="0"/>
        <w:spacing w:after="0"/>
        <w:jc w:val="both"/>
        <w:rPr>
          <w:rFonts w:asciiTheme="majorBidi" w:hAnsiTheme="majorBidi" w:cstheme="majorBidi"/>
          <w:sz w:val="24"/>
          <w:szCs w:val="24"/>
          <w:lang w:bidi="ar-DZ"/>
        </w:rPr>
      </w:pPr>
      <w:r w:rsidRPr="00E76FCC">
        <w:rPr>
          <w:rFonts w:asciiTheme="majorBidi" w:hAnsiTheme="majorBidi" w:cstheme="majorBidi"/>
          <w:sz w:val="24"/>
          <w:szCs w:val="24"/>
        </w:rPr>
        <w:lastRenderedPageBreak/>
        <w:t>L'audit interne est recommandé sur une base volontaire à Hong Kong dans le cadre du code des pratiques exemplaires.</w:t>
      </w:r>
      <w:r w:rsidRPr="00E76FCC">
        <w:rPr>
          <w:rStyle w:val="Appelnotedebasdep"/>
          <w:rFonts w:asciiTheme="majorBidi" w:hAnsiTheme="majorBidi" w:cstheme="majorBidi"/>
          <w:sz w:val="24"/>
          <w:szCs w:val="24"/>
        </w:rPr>
        <w:footnoteReference w:id="418"/>
      </w:r>
      <w:r w:rsidRPr="00E76FCC">
        <w:rPr>
          <w:rFonts w:asciiTheme="majorBidi" w:hAnsiTheme="majorBidi" w:cstheme="majorBidi"/>
          <w:sz w:val="24"/>
          <w:szCs w:val="24"/>
        </w:rPr>
        <w:t xml:space="preserve"> L’auditeur interne dans le secteur public belge devient officiellement un nouvel acteur de la gouvernance publique et du contrôle à côté des acteurs plus traditionnels</w:t>
      </w:r>
      <w:r w:rsidRPr="00E76FCC">
        <w:rPr>
          <w:rStyle w:val="Appelnotedebasdep"/>
          <w:rFonts w:asciiTheme="majorBidi" w:hAnsiTheme="majorBidi" w:cstheme="majorBidi"/>
          <w:sz w:val="24"/>
          <w:szCs w:val="24"/>
        </w:rPr>
        <w:footnoteReference w:id="419"/>
      </w:r>
      <w:r w:rsidRPr="00E76FCC">
        <w:rPr>
          <w:rFonts w:asciiTheme="majorBidi" w:hAnsiTheme="majorBidi" w:cstheme="majorBidi"/>
          <w:sz w:val="24"/>
          <w:szCs w:val="24"/>
        </w:rPr>
        <w:t>. Les résultats d'une étude menée à Kenya, indiquent également que la fonction d'audit interne contribue à une bonne gouvernance d'entreprise</w:t>
      </w:r>
      <w:r w:rsidRPr="00E76FCC">
        <w:rPr>
          <w:rStyle w:val="Appelnotedebasdep"/>
          <w:rFonts w:asciiTheme="majorBidi" w:hAnsiTheme="majorBidi" w:cstheme="majorBidi"/>
          <w:sz w:val="24"/>
          <w:szCs w:val="24"/>
        </w:rPr>
        <w:footnoteReference w:id="420"/>
      </w:r>
      <w:r w:rsidRPr="00E76FCC">
        <w:rPr>
          <w:rFonts w:asciiTheme="majorBidi" w:hAnsiTheme="majorBidi" w:cstheme="majorBidi"/>
          <w:sz w:val="24"/>
          <w:szCs w:val="24"/>
        </w:rPr>
        <w:t>. De plus, une analyse comparative, permet de remarquer que dans le code de gouvernement d'entreprise du Royaume-Uni, et en Roumanie, l'audit interne joue un rôle unique dans la gouvernance d'entreprise en surveillant les risques organisationnels et en contrôlant l'efficacité des processus au sein des entreprises</w:t>
      </w:r>
      <w:r w:rsidRPr="00E76FCC">
        <w:rPr>
          <w:rStyle w:val="Appelnotedebasdep"/>
          <w:rFonts w:asciiTheme="majorBidi" w:hAnsiTheme="majorBidi" w:cstheme="majorBidi"/>
          <w:sz w:val="24"/>
          <w:szCs w:val="24"/>
        </w:rPr>
        <w:footnoteReference w:id="421"/>
      </w:r>
      <w:r w:rsidRPr="00E76FCC">
        <w:rPr>
          <w:rFonts w:asciiTheme="majorBidi" w:hAnsiTheme="majorBidi" w:cstheme="majorBidi"/>
          <w:sz w:val="24"/>
          <w:szCs w:val="24"/>
        </w:rPr>
        <w:t>. Au sein du secteur public québécois, les règles en matière de gouvernance accentuent l’importance accordée aux comités d’audit et à la fonction d’audit interne.</w:t>
      </w:r>
      <w:r w:rsidRPr="00E76FCC">
        <w:rPr>
          <w:rStyle w:val="Appelnotedebasdep"/>
          <w:rFonts w:asciiTheme="majorBidi" w:hAnsiTheme="majorBidi" w:cstheme="majorBidi"/>
          <w:sz w:val="24"/>
          <w:szCs w:val="24"/>
        </w:rPr>
        <w:footnoteReference w:id="422"/>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lang w:bidi="ar-DZ"/>
        </w:rPr>
        <w:t>Par ailleurs, l</w:t>
      </w:r>
      <w:r w:rsidRPr="00E76FCC">
        <w:rPr>
          <w:rFonts w:asciiTheme="majorBidi" w:hAnsiTheme="majorBidi" w:cstheme="majorBidi"/>
          <w:sz w:val="24"/>
          <w:szCs w:val="24"/>
        </w:rPr>
        <w:t>es efforts locaux pour l’activation du concept de gouvernance des entreprises ont été traduits par la publication de la commission saoudienne des comptables agréés d’un projet des normes d’audit interne et des règles de conduite professionnelle.</w:t>
      </w:r>
      <w:r w:rsidRPr="00E76FCC">
        <w:rPr>
          <w:rStyle w:val="Appelnotedebasdep"/>
          <w:rFonts w:asciiTheme="majorBidi" w:hAnsiTheme="majorBidi" w:cstheme="majorBidi"/>
          <w:sz w:val="24"/>
          <w:szCs w:val="24"/>
        </w:rPr>
        <w:footnoteReference w:id="423"/>
      </w:r>
    </w:p>
    <w:p w:rsidR="00C42A9D" w:rsidRPr="00E76FCC" w:rsidRDefault="00C42A9D" w:rsidP="002A4BBA">
      <w:pPr>
        <w:autoSpaceDE w:val="0"/>
        <w:autoSpaceDN w:val="0"/>
        <w:adjustRightInd w:val="0"/>
        <w:spacing w:before="240"/>
        <w:jc w:val="both"/>
        <w:rPr>
          <w:rFonts w:asciiTheme="majorBidi" w:hAnsiTheme="majorBidi" w:cstheme="majorBidi"/>
          <w:sz w:val="24"/>
          <w:szCs w:val="24"/>
        </w:rPr>
      </w:pPr>
      <w:r w:rsidRPr="00E76FCC">
        <w:rPr>
          <w:rFonts w:asciiTheme="majorBidi" w:hAnsiTheme="majorBidi" w:cstheme="majorBidi"/>
          <w:sz w:val="24"/>
          <w:szCs w:val="24"/>
        </w:rPr>
        <w:t xml:space="preserve">Bien que le concept de gouvernance soit récent, son importance s’est propagée rapidement à travers le monde. La place qu’occupe l’audit interne dans la gouvernance a également conquis le monde entier. Les recherches ont révélé la valorisation des différentes nations </w:t>
      </w:r>
      <w:r w:rsidR="002A4BBA">
        <w:rPr>
          <w:rFonts w:asciiTheme="majorBidi" w:hAnsiTheme="majorBidi" w:cstheme="majorBidi"/>
          <w:sz w:val="24"/>
          <w:szCs w:val="24"/>
        </w:rPr>
        <w:t>de</w:t>
      </w:r>
      <w:r w:rsidRPr="00E76FCC">
        <w:rPr>
          <w:rFonts w:asciiTheme="majorBidi" w:hAnsiTheme="majorBidi" w:cstheme="majorBidi"/>
          <w:sz w:val="24"/>
          <w:szCs w:val="24"/>
        </w:rPr>
        <w:t xml:space="preserve"> la fonction d’audit interne dans le processus de gouvernance, comme moyen qui fournit de manière régulière des informations pertinentes et sincères sur le fonctionnement de l’entreprise, ses contrôles internes et améliore le degré de maitrise de ses activités.</w:t>
      </w:r>
    </w:p>
    <w:p w:rsidR="00C42A9D" w:rsidRPr="00E76FCC" w:rsidRDefault="00C42A9D" w:rsidP="002A4BBA">
      <w:pPr>
        <w:pStyle w:val="Default"/>
        <w:spacing w:line="360" w:lineRule="auto"/>
        <w:jc w:val="both"/>
        <w:rPr>
          <w:rFonts w:asciiTheme="majorBidi" w:hAnsiTheme="majorBidi" w:cstheme="majorBidi"/>
          <w:color w:val="auto"/>
        </w:rPr>
      </w:pPr>
      <w:r w:rsidRPr="00E76FCC">
        <w:rPr>
          <w:rFonts w:asciiTheme="majorBidi" w:hAnsiTheme="majorBidi" w:cstheme="majorBidi"/>
          <w:color w:val="auto"/>
        </w:rPr>
        <w:t>Selon la norme 2120.A1</w:t>
      </w:r>
      <w:r w:rsidR="002A4BBA">
        <w:rPr>
          <w:rFonts w:asciiTheme="majorBidi" w:hAnsiTheme="majorBidi" w:cstheme="majorBidi"/>
          <w:color w:val="auto"/>
        </w:rPr>
        <w:t>, l</w:t>
      </w:r>
      <w:r w:rsidRPr="00E76FCC">
        <w:rPr>
          <w:rFonts w:asciiTheme="majorBidi" w:hAnsiTheme="majorBidi" w:cstheme="majorBidi"/>
          <w:color w:val="auto"/>
        </w:rPr>
        <w:t xml:space="preserve">'audit interne doit évaluer les risques afférents au gouvernement d'entreprise, aux opérations et aux systèmes d'information de l'organisation au regard de : </w:t>
      </w:r>
      <w:r w:rsidRPr="00E76FCC">
        <w:rPr>
          <w:rStyle w:val="Appelnotedebasdep"/>
          <w:rFonts w:asciiTheme="majorBidi" w:hAnsiTheme="majorBidi" w:cstheme="majorBidi"/>
          <w:color w:val="auto"/>
        </w:rPr>
        <w:footnoteReference w:id="424"/>
      </w:r>
    </w:p>
    <w:p w:rsidR="00C42A9D" w:rsidRPr="00E76FCC" w:rsidRDefault="00C42A9D" w:rsidP="00BA16E6">
      <w:pPr>
        <w:pStyle w:val="Default"/>
        <w:numPr>
          <w:ilvl w:val="0"/>
          <w:numId w:val="37"/>
        </w:numPr>
        <w:spacing w:after="18" w:line="360" w:lineRule="auto"/>
        <w:jc w:val="both"/>
        <w:rPr>
          <w:rFonts w:asciiTheme="majorBidi" w:hAnsiTheme="majorBidi" w:cstheme="majorBidi"/>
          <w:color w:val="auto"/>
        </w:rPr>
      </w:pPr>
      <w:r w:rsidRPr="00E76FCC">
        <w:rPr>
          <w:rFonts w:asciiTheme="majorBidi" w:hAnsiTheme="majorBidi" w:cstheme="majorBidi"/>
          <w:color w:val="auto"/>
        </w:rPr>
        <w:lastRenderedPageBreak/>
        <w:t xml:space="preserve">la fiabilité et l'intégrité des informations financières et opérationnelles ; </w:t>
      </w:r>
    </w:p>
    <w:p w:rsidR="00C42A9D" w:rsidRPr="00E76FCC" w:rsidRDefault="00C42A9D" w:rsidP="00BA16E6">
      <w:pPr>
        <w:pStyle w:val="Default"/>
        <w:numPr>
          <w:ilvl w:val="0"/>
          <w:numId w:val="37"/>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l'efficacité et l'efficience des opérations et des programmes ; </w:t>
      </w:r>
    </w:p>
    <w:p w:rsidR="00C42A9D" w:rsidRPr="00E76FCC" w:rsidRDefault="00C42A9D" w:rsidP="00BA16E6">
      <w:pPr>
        <w:pStyle w:val="Default"/>
        <w:numPr>
          <w:ilvl w:val="0"/>
          <w:numId w:val="37"/>
        </w:numPr>
        <w:spacing w:after="18" w:line="360" w:lineRule="auto"/>
        <w:jc w:val="both"/>
        <w:rPr>
          <w:rFonts w:asciiTheme="majorBidi" w:hAnsiTheme="majorBidi" w:cstheme="majorBidi"/>
          <w:color w:val="auto"/>
        </w:rPr>
      </w:pPr>
      <w:r w:rsidRPr="00E76FCC">
        <w:rPr>
          <w:rFonts w:asciiTheme="majorBidi" w:hAnsiTheme="majorBidi" w:cstheme="majorBidi"/>
          <w:color w:val="auto"/>
        </w:rPr>
        <w:t xml:space="preserve">la protection des actifs ; </w:t>
      </w:r>
    </w:p>
    <w:p w:rsidR="00C42A9D" w:rsidRPr="00E76FCC" w:rsidRDefault="00C42A9D" w:rsidP="00BA16E6">
      <w:pPr>
        <w:pStyle w:val="Default"/>
        <w:numPr>
          <w:ilvl w:val="0"/>
          <w:numId w:val="37"/>
        </w:numPr>
        <w:spacing w:after="240" w:line="360" w:lineRule="auto"/>
        <w:jc w:val="both"/>
        <w:rPr>
          <w:rFonts w:asciiTheme="majorBidi" w:hAnsiTheme="majorBidi" w:cstheme="majorBidi"/>
          <w:color w:val="auto"/>
        </w:rPr>
      </w:pPr>
      <w:r w:rsidRPr="00E76FCC">
        <w:rPr>
          <w:rFonts w:asciiTheme="majorBidi" w:hAnsiTheme="majorBidi" w:cstheme="majorBidi"/>
          <w:color w:val="auto"/>
        </w:rPr>
        <w:t xml:space="preserve">le respect des lois, règlements, règles, procédures et contrats. </w:t>
      </w:r>
    </w:p>
    <w:p w:rsidR="00C42A9D" w:rsidRPr="00E76FCC" w:rsidRDefault="00C42A9D" w:rsidP="00E76FCC">
      <w:p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sz w:val="24"/>
          <w:szCs w:val="24"/>
        </w:rPr>
        <w:t xml:space="preserve">Sous ces quatre rubriques </w:t>
      </w:r>
      <w:r w:rsidR="000C0C1C">
        <w:rPr>
          <w:rFonts w:asciiTheme="majorBidi" w:hAnsiTheme="majorBidi" w:cstheme="majorBidi"/>
          <w:sz w:val="24"/>
          <w:szCs w:val="24"/>
        </w:rPr>
        <w:t xml:space="preserve">on trouve </w:t>
      </w:r>
      <w:r w:rsidRPr="00E76FCC">
        <w:rPr>
          <w:rFonts w:asciiTheme="majorBidi" w:hAnsiTheme="majorBidi" w:cstheme="majorBidi"/>
          <w:sz w:val="24"/>
          <w:szCs w:val="24"/>
        </w:rPr>
        <w:t>les objectifs généraux du contrôle interne, ce qui tend à prouver qu’évaluer les risques afférents au gouvernement d’entreprise c’est, du même coup, vérifier la qualité du contrôle interne de l’organisation</w:t>
      </w:r>
      <w:r w:rsidRPr="00E76FCC">
        <w:rPr>
          <w:rStyle w:val="Appelnotedebasdep"/>
          <w:rFonts w:asciiTheme="majorBidi" w:hAnsiTheme="majorBidi" w:cstheme="majorBidi"/>
          <w:sz w:val="24"/>
          <w:szCs w:val="24"/>
        </w:rPr>
        <w:footnoteReference w:id="425"/>
      </w:r>
      <w:r w:rsidRPr="00E76FCC">
        <w:rPr>
          <w:rFonts w:asciiTheme="majorBidi" w:hAnsiTheme="majorBidi" w:cstheme="majorBidi"/>
          <w:sz w:val="24"/>
          <w:szCs w:val="24"/>
        </w:rPr>
        <w:t>.</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Cette norme stipule la nécessité </w:t>
      </w:r>
      <w:r w:rsidRPr="00E76FCC">
        <w:rPr>
          <w:rFonts w:asciiTheme="majorBidi" w:hAnsiTheme="majorBidi" w:cstheme="majorBidi"/>
          <w:sz w:val="24"/>
          <w:szCs w:val="24"/>
          <w:shd w:val="clear" w:color="auto" w:fill="FCFCFC"/>
        </w:rPr>
        <w:t>d’identifier, évaluer et mesurer</w:t>
      </w:r>
      <w:r w:rsidR="00EC5697">
        <w:rPr>
          <w:rFonts w:asciiTheme="majorBidi" w:hAnsiTheme="majorBidi" w:cstheme="majorBidi" w:hint="cs"/>
          <w:sz w:val="24"/>
          <w:szCs w:val="24"/>
          <w:shd w:val="clear" w:color="auto" w:fill="FCFCFC"/>
          <w:rtl/>
        </w:rPr>
        <w:t xml:space="preserve"> </w:t>
      </w:r>
      <w:r w:rsidRPr="00E76FCC">
        <w:rPr>
          <w:rFonts w:asciiTheme="majorBidi" w:hAnsiTheme="majorBidi" w:cstheme="majorBidi"/>
          <w:sz w:val="24"/>
          <w:szCs w:val="24"/>
          <w:shd w:val="clear" w:color="auto" w:fill="FCFCFC"/>
        </w:rPr>
        <w:t xml:space="preserve">les risques qui peuvent nuire à  </w:t>
      </w:r>
      <w:r w:rsidRPr="00E76FCC">
        <w:rPr>
          <w:rFonts w:asciiTheme="majorBidi" w:hAnsiTheme="majorBidi" w:cstheme="majorBidi"/>
          <w:sz w:val="24"/>
          <w:szCs w:val="24"/>
          <w:shd w:val="clear" w:color="auto" w:fill="FFFFFF"/>
        </w:rPr>
        <w:t xml:space="preserve">la qualité du fonctionnement des organes de gouvernance dans les organisations, une telle  exigence vise à l’obtention d’un </w:t>
      </w:r>
      <w:r w:rsidRPr="00E76FCC">
        <w:rPr>
          <w:rFonts w:asciiTheme="majorBidi" w:hAnsiTheme="majorBidi" w:cstheme="majorBidi"/>
          <w:sz w:val="24"/>
          <w:szCs w:val="24"/>
          <w:shd w:val="clear" w:color="auto" w:fill="FCFCFC"/>
        </w:rPr>
        <w:t xml:space="preserve">bon exercice du pouvoir par </w:t>
      </w:r>
      <w:r w:rsidRPr="00E76FCC">
        <w:rPr>
          <w:rFonts w:asciiTheme="majorBidi" w:hAnsiTheme="majorBidi" w:cstheme="majorBidi"/>
          <w:sz w:val="24"/>
          <w:szCs w:val="24"/>
          <w:shd w:val="clear" w:color="auto" w:fill="FFFFFF"/>
        </w:rPr>
        <w:t>toutes les parties prenantes,</w:t>
      </w:r>
      <w:r w:rsidRPr="00E76FCC">
        <w:rPr>
          <w:rFonts w:asciiTheme="majorBidi" w:hAnsiTheme="majorBidi" w:cstheme="majorBidi"/>
          <w:sz w:val="24"/>
          <w:szCs w:val="24"/>
          <w:shd w:val="clear" w:color="auto" w:fill="FCFCFC"/>
        </w:rPr>
        <w:t xml:space="preserve"> la réduction de la probabilité et</w:t>
      </w:r>
      <w:r w:rsidR="002275C0">
        <w:rPr>
          <w:rFonts w:asciiTheme="majorBidi" w:hAnsiTheme="majorBidi" w:cstheme="majorBidi"/>
          <w:sz w:val="24"/>
          <w:szCs w:val="24"/>
          <w:shd w:val="clear" w:color="auto" w:fill="FCFCFC"/>
        </w:rPr>
        <w:t xml:space="preserve"> de</w:t>
      </w:r>
      <w:r w:rsidRPr="00E76FCC">
        <w:rPr>
          <w:rFonts w:asciiTheme="majorBidi" w:hAnsiTheme="majorBidi" w:cstheme="majorBidi"/>
          <w:sz w:val="24"/>
          <w:szCs w:val="24"/>
          <w:shd w:val="clear" w:color="auto" w:fill="FCFCFC"/>
        </w:rPr>
        <w:t xml:space="preserve"> l’impact de ces risques </w:t>
      </w:r>
      <w:r w:rsidRPr="00E76FCC">
        <w:rPr>
          <w:rFonts w:asciiTheme="majorBidi" w:hAnsiTheme="majorBidi" w:cstheme="majorBidi"/>
          <w:sz w:val="24"/>
          <w:szCs w:val="24"/>
          <w:shd w:val="clear" w:color="auto" w:fill="FFFFFF"/>
        </w:rPr>
        <w:t>et l’accroissement de la performance de l’entreprise, et par ailleurs pour</w:t>
      </w:r>
      <w:r w:rsidR="00EC5697">
        <w:rPr>
          <w:rFonts w:asciiTheme="majorBidi" w:hAnsiTheme="majorBidi" w:cstheme="majorBidi" w:hint="cs"/>
          <w:sz w:val="24"/>
          <w:szCs w:val="24"/>
          <w:shd w:val="clear" w:color="auto" w:fill="FFFFFF"/>
          <w:rtl/>
        </w:rPr>
        <w:t xml:space="preserve"> </w:t>
      </w:r>
      <w:r w:rsidRPr="00E76FCC">
        <w:rPr>
          <w:rFonts w:asciiTheme="majorBidi" w:hAnsiTheme="majorBidi" w:cstheme="majorBidi"/>
          <w:sz w:val="24"/>
          <w:szCs w:val="24"/>
          <w:shd w:val="clear" w:color="auto" w:fill="FFFFFF"/>
        </w:rPr>
        <w:t>permettre l’accès à des informations fiables reflétant la situation réelle de l’organisation.</w:t>
      </w:r>
    </w:p>
    <w:p w:rsidR="00C42A9D" w:rsidRPr="00E76FCC" w:rsidRDefault="00C42A9D" w:rsidP="002275C0">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L’auditeur évaluera les faiblesses relatives aux processus de gouvernance pour assurer aux parties prenantes la fiabilité et la transparence des informations comptables dont </w:t>
      </w:r>
      <w:r w:rsidR="002275C0">
        <w:rPr>
          <w:rFonts w:asciiTheme="majorBidi" w:hAnsiTheme="majorBidi" w:cstheme="majorBidi"/>
          <w:sz w:val="24"/>
          <w:szCs w:val="24"/>
        </w:rPr>
        <w:t>elles</w:t>
      </w:r>
      <w:r w:rsidRPr="00E76FCC">
        <w:rPr>
          <w:rFonts w:asciiTheme="majorBidi" w:hAnsiTheme="majorBidi" w:cstheme="majorBidi"/>
          <w:sz w:val="24"/>
          <w:szCs w:val="24"/>
        </w:rPr>
        <w:t xml:space="preserve"> disposent.</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se donne pour mission de renforcer la gouvernance des entreprises et la responsabilité managériale des dirigeants, en garantissant notamment la pertinence et la fiabilité des états financiers des entreprises.</w:t>
      </w:r>
      <w:r w:rsidRPr="00E76FCC">
        <w:rPr>
          <w:rStyle w:val="Appelnotedebasdep"/>
          <w:rFonts w:asciiTheme="majorBidi" w:hAnsiTheme="majorBidi" w:cstheme="majorBidi"/>
          <w:sz w:val="24"/>
          <w:szCs w:val="24"/>
        </w:rPr>
        <w:footnoteReference w:id="426"/>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Il s’agit en outre de renforcer la confiance des actionnaires et des investisseurs, et cela s’effectue grâce à des états financiers audités par des professionnels compétents pour assurer l’amélioration de la qualité des informations comptables et la transparence de la communication financière.</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De plus, les scandales qui ont éclaté récemment ont mis en évidence la nécessité d’intégrer les activités d’audit interne ou les informations issues des rapports d’audit interne dans le processus de communication et d’information de tous les stakeholders</w:t>
      </w:r>
      <w:r w:rsidRPr="00E76FCC">
        <w:rPr>
          <w:rStyle w:val="Appelnotedebasdep"/>
          <w:rFonts w:asciiTheme="majorBidi" w:hAnsiTheme="majorBidi" w:cstheme="majorBidi"/>
          <w:sz w:val="24"/>
          <w:szCs w:val="24"/>
        </w:rPr>
        <w:footnoteReference w:id="427"/>
      </w:r>
      <w:r w:rsidRPr="00E76FCC">
        <w:rPr>
          <w:rFonts w:asciiTheme="majorBidi" w:hAnsiTheme="majorBidi" w:cstheme="majorBidi"/>
          <w:sz w:val="24"/>
          <w:szCs w:val="24"/>
        </w:rPr>
        <w:t xml:space="preserve">.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En effet, l’audit interne, permet au conseil d’administration et aux actionnaires de trouver des réponses aux questions qu’ils se posent et des solutions aux préoccupations en matière d’asymétrie d’information et de pouvoir discrétionnaire, et cela par les suggestions apportées dans le rapport d’audit en fin de mission, les actionnaires et les investisseurs peuvent ainsi décider de poursuivre leurs investissements ou les interrompre. L’auditeur accomplit un rôle d’intérêt général, dans la mesure où les états financiers ne sont pas destinés qu’aux dirigeants mais à l’ensemble des utilisateurs de l’information comptable. Il aide ainsi à réduire l’asymétrie d’information.</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 fonction d'audit interne est essentielle, au niveau international, pour parvenir à une meilleure gouvernance d'entreprise et par conséquent, à une plus grande transparence et qualité de l'information financière.</w:t>
      </w:r>
      <w:r w:rsidRPr="00E76FCC">
        <w:rPr>
          <w:rStyle w:val="Appelnotedebasdep"/>
          <w:rFonts w:asciiTheme="majorBidi" w:hAnsiTheme="majorBidi" w:cstheme="majorBidi"/>
          <w:sz w:val="24"/>
          <w:szCs w:val="24"/>
        </w:rPr>
        <w:footnoteReference w:id="428"/>
      </w:r>
    </w:p>
    <w:p w:rsidR="00C42A9D" w:rsidRPr="00E76FCC" w:rsidRDefault="00C42A9D" w:rsidP="00E76FCC">
      <w:pPr>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L'auditeur interne procède à l’appréciation des processus de gouvernance d’entreprise, il veille également au respect des règles et des pratiques relatives à la gouvernance d'entreprise. Ce qui contribue à une meilleure diffusion d’informations fiables et utiles pour les parties prenantes.</w:t>
      </w:r>
    </w:p>
    <w:p w:rsidR="00C42A9D" w:rsidRPr="00E76FCC" w:rsidRDefault="00C42A9D" w:rsidP="00E76FCC">
      <w:pPr>
        <w:autoSpaceDE w:val="0"/>
        <w:autoSpaceDN w:val="0"/>
        <w:adjustRightInd w:val="0"/>
        <w:jc w:val="both"/>
        <w:rPr>
          <w:rFonts w:asciiTheme="majorBidi" w:hAnsiTheme="majorBidi" w:cstheme="majorBidi"/>
          <w:sz w:val="24"/>
          <w:szCs w:val="24"/>
          <w:shd w:val="clear" w:color="auto" w:fill="FFFFFF"/>
        </w:rPr>
      </w:pPr>
      <w:r w:rsidRPr="00E76FCC">
        <w:rPr>
          <w:rFonts w:asciiTheme="majorBidi" w:hAnsiTheme="majorBidi" w:cstheme="majorBidi"/>
          <w:sz w:val="24"/>
          <w:szCs w:val="24"/>
          <w:shd w:val="clear" w:color="auto" w:fill="FFFFFF"/>
        </w:rPr>
        <w:t>Au niveau national, Ziani</w:t>
      </w:r>
      <w:r w:rsidR="002275C0">
        <w:rPr>
          <w:rFonts w:asciiTheme="majorBidi" w:hAnsiTheme="majorBidi" w:cstheme="majorBidi"/>
          <w:sz w:val="24"/>
          <w:szCs w:val="24"/>
          <w:shd w:val="clear" w:color="auto" w:fill="FFFFFF"/>
        </w:rPr>
        <w:t xml:space="preserve"> A</w:t>
      </w:r>
      <w:r w:rsidR="00EC5697">
        <w:rPr>
          <w:rFonts w:asciiTheme="majorBidi" w:hAnsiTheme="majorBidi" w:cstheme="majorBidi"/>
          <w:sz w:val="24"/>
          <w:szCs w:val="24"/>
          <w:shd w:val="clear" w:color="auto" w:fill="FFFFFF"/>
        </w:rPr>
        <w:t>bdelhak</w:t>
      </w:r>
      <w:r w:rsidRPr="00E76FCC">
        <w:rPr>
          <w:rFonts w:asciiTheme="majorBidi" w:hAnsiTheme="majorBidi" w:cstheme="majorBidi"/>
          <w:sz w:val="24"/>
          <w:szCs w:val="24"/>
          <w:shd w:val="clear" w:color="auto" w:fill="FFFFFF"/>
        </w:rPr>
        <w:t xml:space="preserve"> affirme </w:t>
      </w:r>
      <w:r w:rsidRPr="00E76FCC">
        <w:rPr>
          <w:rFonts w:asciiTheme="majorBidi" w:hAnsiTheme="majorBidi" w:cstheme="majorBidi"/>
          <w:sz w:val="24"/>
          <w:szCs w:val="24"/>
        </w:rPr>
        <w:t>l’importance de la fonction de l’audit interne en matière de gouvernance dans les entreprises algériennes, il conclue que les assurances données par l’audit interne en ce qui concerne l’intégrité, la qualité et la fiabilité de l’information financière permettent aux parties prenantes de bien connaître la situation de leur entreprise ce qui leur assurent une satisfaction concernant sa performance</w:t>
      </w:r>
      <w:r w:rsidRPr="00E76FCC">
        <w:rPr>
          <w:rStyle w:val="Appelnotedebasdep"/>
          <w:rFonts w:asciiTheme="majorBidi" w:hAnsiTheme="majorBidi" w:cstheme="majorBidi"/>
          <w:sz w:val="24"/>
          <w:szCs w:val="24"/>
        </w:rPr>
        <w:footnoteReference w:id="429"/>
      </w:r>
      <w:r w:rsidRPr="00E76FCC">
        <w:rPr>
          <w:rFonts w:asciiTheme="majorBidi" w:hAnsiTheme="majorBidi" w:cstheme="majorBidi"/>
          <w:sz w:val="24"/>
          <w:szCs w:val="24"/>
        </w:rPr>
        <w:t xml:space="preserve">. Il contribue ainsi à protéger leurs droits et leurs intérêts en réduisant l’asymétrie d’information.  </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De plus, Emna Ben Saad et Cédric Lesage ont confirmé le rôle de l’auditeur entant que monitoring cost, supporté par les actionnaires pour protéger leurs intérêts d’un management cherchant à maximiser ses propres intérêts. Ces résultats ont ainsi justifié l’importance de la notion d’indépendance perçue de l’auditeur</w:t>
      </w:r>
      <w:r w:rsidRPr="00E76FCC">
        <w:rPr>
          <w:rStyle w:val="Appelnotedebasdep"/>
          <w:rFonts w:asciiTheme="majorBidi" w:hAnsiTheme="majorBidi" w:cstheme="majorBidi"/>
          <w:sz w:val="24"/>
          <w:szCs w:val="24"/>
        </w:rPr>
        <w:footnoteReference w:id="430"/>
      </w:r>
      <w:r w:rsidRPr="00E76FCC">
        <w:rPr>
          <w:rFonts w:asciiTheme="majorBidi" w:hAnsiTheme="majorBidi" w:cstheme="majorBidi"/>
          <w:sz w:val="24"/>
          <w:szCs w:val="24"/>
        </w:rPr>
        <w:t>.</w:t>
      </w:r>
    </w:p>
    <w:p w:rsidR="00C42A9D" w:rsidRPr="00E76FCC" w:rsidRDefault="00C42A9D" w:rsidP="002275C0">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 xml:space="preserve">Pour </w:t>
      </w:r>
      <w:r w:rsidR="002275C0" w:rsidRPr="00E76FCC">
        <w:rPr>
          <w:rFonts w:asciiTheme="majorBidi" w:hAnsiTheme="majorBidi" w:cstheme="majorBidi"/>
          <w:sz w:val="24"/>
          <w:szCs w:val="24"/>
        </w:rPr>
        <w:t>Boughazi</w:t>
      </w:r>
      <w:r w:rsidR="002275C0">
        <w:rPr>
          <w:rFonts w:asciiTheme="majorBidi" w:hAnsiTheme="majorBidi" w:cstheme="majorBidi"/>
          <w:sz w:val="24"/>
          <w:szCs w:val="24"/>
        </w:rPr>
        <w:t xml:space="preserve"> Ismail</w:t>
      </w:r>
      <w:r w:rsidR="002275C0" w:rsidRPr="00E76FCC">
        <w:rPr>
          <w:rFonts w:asciiTheme="majorBidi" w:hAnsiTheme="majorBidi" w:cstheme="majorBidi"/>
          <w:sz w:val="24"/>
          <w:szCs w:val="24"/>
        </w:rPr>
        <w:t xml:space="preserve"> </w:t>
      </w:r>
      <w:r w:rsidRPr="00E76FCC">
        <w:rPr>
          <w:rFonts w:asciiTheme="majorBidi" w:hAnsiTheme="majorBidi" w:cstheme="majorBidi"/>
          <w:sz w:val="24"/>
          <w:szCs w:val="24"/>
        </w:rPr>
        <w:t>et</w:t>
      </w:r>
      <w:r w:rsidR="002275C0">
        <w:rPr>
          <w:rFonts w:asciiTheme="majorBidi" w:hAnsiTheme="majorBidi" w:cstheme="majorBidi"/>
          <w:sz w:val="24"/>
          <w:szCs w:val="24"/>
        </w:rPr>
        <w:t xml:space="preserve"> </w:t>
      </w:r>
      <w:r w:rsidR="002275C0" w:rsidRPr="00E76FCC">
        <w:rPr>
          <w:rFonts w:asciiTheme="majorBidi" w:hAnsiTheme="majorBidi" w:cstheme="majorBidi"/>
          <w:sz w:val="24"/>
          <w:szCs w:val="24"/>
        </w:rPr>
        <w:t xml:space="preserve">Toumi </w:t>
      </w:r>
      <w:r w:rsidR="002275C0">
        <w:rPr>
          <w:rFonts w:asciiTheme="majorBidi" w:hAnsiTheme="majorBidi" w:cstheme="majorBidi"/>
          <w:sz w:val="24"/>
          <w:szCs w:val="24"/>
        </w:rPr>
        <w:t>Malika</w:t>
      </w:r>
      <w:r w:rsidRPr="00E76FCC">
        <w:rPr>
          <w:rFonts w:asciiTheme="majorBidi" w:hAnsiTheme="majorBidi" w:cstheme="majorBidi"/>
          <w:sz w:val="24"/>
          <w:szCs w:val="24"/>
        </w:rPr>
        <w:t>, l’audit interne est un vecteur essentiel dans la gouvernance d’entreprise au niveau des banques. Ils ont trouvé que les banques algériennes veillent à l’activation de la gouvernance en évaluant le système de contrôle interne par l’audit interne, et cela par l’assurance apportée quant à l'efficacité et l'efficience de toutes les procédures établies, et à la production d’informations comptables et financières transparentes et fiables, ainsi qu’une divulgation dans le moment opportun et aux parties concernées, tout en protégeant tous les actifs de la banque, tout cela conforte le principe d’équilibre entre les intérêts des parties prenantes et devrait contribuer à l’atteinte d’un bon niveau de performance de la banque</w:t>
      </w:r>
      <w:r w:rsidRPr="00E76FCC">
        <w:rPr>
          <w:rStyle w:val="Appelnotedebasdep"/>
          <w:rFonts w:asciiTheme="majorBidi" w:hAnsiTheme="majorBidi" w:cstheme="majorBidi"/>
          <w:sz w:val="24"/>
          <w:szCs w:val="24"/>
        </w:rPr>
        <w:footnoteReference w:id="431"/>
      </w:r>
      <w:r w:rsidRPr="00E76FCC">
        <w:rPr>
          <w:rFonts w:asciiTheme="majorBidi" w:hAnsiTheme="majorBidi" w:cstheme="majorBidi"/>
          <w:sz w:val="24"/>
          <w:szCs w:val="24"/>
        </w:rPr>
        <w:t xml:space="preserve">. </w:t>
      </w:r>
    </w:p>
    <w:p w:rsidR="00C42A9D" w:rsidRPr="00E76FCC" w:rsidRDefault="00C42A9D" w:rsidP="002275C0">
      <w:pPr>
        <w:spacing w:before="240"/>
        <w:jc w:val="both"/>
        <w:rPr>
          <w:rFonts w:asciiTheme="majorBidi" w:hAnsiTheme="majorBidi" w:cstheme="majorBidi"/>
          <w:sz w:val="24"/>
          <w:szCs w:val="24"/>
        </w:rPr>
      </w:pPr>
      <w:r w:rsidRPr="00E76FCC">
        <w:rPr>
          <w:rFonts w:asciiTheme="majorBidi" w:hAnsiTheme="majorBidi" w:cstheme="majorBidi"/>
          <w:sz w:val="24"/>
          <w:szCs w:val="24"/>
        </w:rPr>
        <w:t>Les intérêts des parties prenantes se diversifient et entrainent à de</w:t>
      </w:r>
      <w:r w:rsidR="002275C0">
        <w:rPr>
          <w:rFonts w:asciiTheme="majorBidi" w:hAnsiTheme="majorBidi" w:cstheme="majorBidi"/>
          <w:sz w:val="24"/>
          <w:szCs w:val="24"/>
        </w:rPr>
        <w:t xml:space="preserve">s situations de conflits et </w:t>
      </w:r>
      <w:r w:rsidRPr="00E76FCC">
        <w:rPr>
          <w:rFonts w:asciiTheme="majorBidi" w:hAnsiTheme="majorBidi" w:cstheme="majorBidi"/>
          <w:sz w:val="24"/>
          <w:szCs w:val="24"/>
        </w:rPr>
        <w:t>d’asymétrie d’information, nécessitant l’intervention d’auditeurs qualifiés qui réduisent les conflits d’intérêt et améliore l’efficacité de la gouvernance d’entreprise. C’est ainsi que plus l’auditeur jouit d’une indépendance suffisante pour accomplir ses responsabilités, plus il sera en mesure d’assurer la fiabilité des informations comptables à l’ensemble des parties prenantes.</w:t>
      </w:r>
    </w:p>
    <w:p w:rsidR="00C42A9D" w:rsidRPr="00E76FCC" w:rsidRDefault="00C42A9D" w:rsidP="00E76FCC">
      <w:pPr>
        <w:autoSpaceDE w:val="0"/>
        <w:autoSpaceDN w:val="0"/>
        <w:adjustRightInd w:val="0"/>
        <w:jc w:val="both"/>
        <w:rPr>
          <w:rFonts w:asciiTheme="majorBidi" w:eastAsia="TimesNewRomanPSMT" w:hAnsiTheme="majorBidi" w:cstheme="majorBidi"/>
          <w:sz w:val="24"/>
          <w:szCs w:val="24"/>
        </w:rPr>
      </w:pPr>
      <w:r w:rsidRPr="00E76FCC">
        <w:rPr>
          <w:rFonts w:asciiTheme="majorBidi" w:eastAsia="TimesNewRomanPSMT" w:hAnsiTheme="majorBidi" w:cstheme="majorBidi"/>
          <w:sz w:val="24"/>
          <w:szCs w:val="24"/>
        </w:rPr>
        <w:t xml:space="preserve">Pour conclure, </w:t>
      </w:r>
      <w:r w:rsidRPr="00E76FCC">
        <w:rPr>
          <w:rFonts w:asciiTheme="majorBidi" w:hAnsiTheme="majorBidi" w:cstheme="majorBidi"/>
          <w:sz w:val="24"/>
          <w:szCs w:val="24"/>
        </w:rPr>
        <w:t xml:space="preserve">l’audit interne </w:t>
      </w:r>
      <w:r w:rsidRPr="00E76FCC">
        <w:rPr>
          <w:rFonts w:asciiTheme="majorBidi" w:eastAsia="TimesNewRomanPSMT" w:hAnsiTheme="majorBidi" w:cstheme="majorBidi"/>
          <w:sz w:val="24"/>
          <w:szCs w:val="24"/>
        </w:rPr>
        <w:t>aide à l'amélioration de la qualité et la transparence des informations comptables et financières à travers : le renforcement du contrôle interne, l’amélioration de la gestion des risques et la lutte contre les fraudes, et enfin sa contribution à l’efficacité des processus de la gouvernance d'entreprise.</w:t>
      </w:r>
    </w:p>
    <w:p w:rsidR="00753311" w:rsidRPr="00E76FCC" w:rsidRDefault="00753311" w:rsidP="00E76FCC">
      <w:pPr>
        <w:autoSpaceDE w:val="0"/>
        <w:autoSpaceDN w:val="0"/>
        <w:adjustRightInd w:val="0"/>
        <w:spacing w:before="240"/>
        <w:jc w:val="both"/>
        <w:rPr>
          <w:rFonts w:asciiTheme="majorBidi" w:hAnsiTheme="majorBidi" w:cstheme="majorBidi"/>
          <w:b/>
          <w:bCs/>
          <w:sz w:val="24"/>
          <w:szCs w:val="24"/>
        </w:rPr>
      </w:pPr>
    </w:p>
    <w:p w:rsidR="00753311" w:rsidRDefault="00753311" w:rsidP="00E76FCC">
      <w:pPr>
        <w:autoSpaceDE w:val="0"/>
        <w:autoSpaceDN w:val="0"/>
        <w:adjustRightInd w:val="0"/>
        <w:spacing w:before="240"/>
        <w:jc w:val="both"/>
        <w:rPr>
          <w:rFonts w:asciiTheme="majorBidi" w:hAnsiTheme="majorBidi" w:cstheme="majorBidi"/>
          <w:b/>
          <w:bCs/>
          <w:sz w:val="24"/>
          <w:szCs w:val="24"/>
        </w:rPr>
      </w:pPr>
    </w:p>
    <w:p w:rsidR="00DE377E" w:rsidRPr="00E76FCC" w:rsidRDefault="00DE377E" w:rsidP="00E76FCC">
      <w:pPr>
        <w:autoSpaceDE w:val="0"/>
        <w:autoSpaceDN w:val="0"/>
        <w:adjustRightInd w:val="0"/>
        <w:spacing w:before="240"/>
        <w:jc w:val="both"/>
        <w:rPr>
          <w:rFonts w:asciiTheme="majorBidi" w:hAnsiTheme="majorBidi" w:cstheme="majorBidi"/>
          <w:b/>
          <w:bCs/>
          <w:sz w:val="24"/>
          <w:szCs w:val="24"/>
        </w:rPr>
      </w:pPr>
    </w:p>
    <w:p w:rsidR="00C42A9D" w:rsidRPr="00E76FCC" w:rsidRDefault="00C42A9D" w:rsidP="00E76FCC">
      <w:pPr>
        <w:autoSpaceDE w:val="0"/>
        <w:autoSpaceDN w:val="0"/>
        <w:adjustRightInd w:val="0"/>
        <w:spacing w:before="24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Conclusion</w:t>
      </w:r>
    </w:p>
    <w:p w:rsidR="00C42A9D" w:rsidRPr="00E76FCC" w:rsidRDefault="00C42A9D"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t>L’audit interne est une fonction d’appréciation des activités d’une organisation, il aide cette organisation à atteindre ses objectifs en améliorant les activités examinées, toutefois, la réalisation de ces missions dépend  de la qualité des services d’audit fournis. A cet effet, les normes d’audit interne ont mis l’accent sur la nécessité d’une supervision de l’audit interne. Cette fonction est appréciée par des évaluations internes et externes selon plusieurs critères jugés essentiels au renforcement de sa performance.</w:t>
      </w:r>
    </w:p>
    <w:p w:rsidR="00C42A9D" w:rsidRPr="00E76FCC" w:rsidRDefault="00C42A9D" w:rsidP="009445F1">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bdr w:val="none" w:sz="0" w:space="0" w:color="auto" w:frame="1"/>
          <w:shd w:val="clear" w:color="auto" w:fill="FFFFFF"/>
        </w:rPr>
        <w:t xml:space="preserve">L’objectif de l’auditeur est d’améliorer la pertinence et la fiabilité des informations, comme il vise à perfectionner les contrôles internes et à renforcer le management des risques liés au fonctionnent de l’entité, toute fois, il veille à la transmission </w:t>
      </w:r>
      <w:r w:rsidR="009445F1">
        <w:rPr>
          <w:rFonts w:asciiTheme="majorBidi" w:hAnsiTheme="majorBidi" w:cstheme="majorBidi"/>
          <w:sz w:val="24"/>
          <w:szCs w:val="24"/>
        </w:rPr>
        <w:t>d’</w:t>
      </w:r>
      <w:r w:rsidRPr="00E76FCC">
        <w:rPr>
          <w:rFonts w:asciiTheme="majorBidi" w:hAnsiTheme="majorBidi" w:cstheme="majorBidi"/>
          <w:sz w:val="24"/>
          <w:szCs w:val="24"/>
        </w:rPr>
        <w:t>information</w:t>
      </w:r>
      <w:r w:rsidR="009445F1">
        <w:rPr>
          <w:rFonts w:asciiTheme="majorBidi" w:hAnsiTheme="majorBidi" w:cstheme="majorBidi"/>
          <w:sz w:val="24"/>
          <w:szCs w:val="24"/>
        </w:rPr>
        <w:t>s</w:t>
      </w:r>
      <w:r w:rsidRPr="00E76FCC">
        <w:rPr>
          <w:rFonts w:asciiTheme="majorBidi" w:hAnsiTheme="majorBidi" w:cstheme="majorBidi"/>
          <w:sz w:val="24"/>
          <w:szCs w:val="24"/>
        </w:rPr>
        <w:t xml:space="preserve"> transparente</w:t>
      </w:r>
      <w:r w:rsidR="009445F1">
        <w:rPr>
          <w:rFonts w:asciiTheme="majorBidi" w:hAnsiTheme="majorBidi" w:cstheme="majorBidi"/>
          <w:sz w:val="24"/>
          <w:szCs w:val="24"/>
        </w:rPr>
        <w:t>s</w:t>
      </w:r>
      <w:r w:rsidRPr="00E76FCC">
        <w:rPr>
          <w:rFonts w:asciiTheme="majorBidi" w:hAnsiTheme="majorBidi" w:cstheme="majorBidi"/>
          <w:sz w:val="24"/>
          <w:szCs w:val="24"/>
        </w:rPr>
        <w:t xml:space="preserve"> et fiable</w:t>
      </w:r>
      <w:r w:rsidR="009445F1">
        <w:rPr>
          <w:rFonts w:asciiTheme="majorBidi" w:hAnsiTheme="majorBidi" w:cstheme="majorBidi"/>
          <w:sz w:val="24"/>
          <w:szCs w:val="24"/>
        </w:rPr>
        <w:t>s</w:t>
      </w:r>
      <w:r w:rsidRPr="00E76FCC">
        <w:rPr>
          <w:rFonts w:asciiTheme="majorBidi" w:hAnsiTheme="majorBidi" w:cstheme="majorBidi"/>
          <w:sz w:val="24"/>
          <w:szCs w:val="24"/>
          <w:bdr w:val="none" w:sz="0" w:space="0" w:color="auto" w:frame="1"/>
          <w:shd w:val="clear" w:color="auto" w:fill="FFFFFF"/>
        </w:rPr>
        <w:t xml:space="preserve"> aux différentes parties prenantes : dirigeants, actionna</w:t>
      </w:r>
      <w:r w:rsidR="009445F1">
        <w:rPr>
          <w:rFonts w:asciiTheme="majorBidi" w:hAnsiTheme="majorBidi" w:cstheme="majorBidi"/>
          <w:sz w:val="24"/>
          <w:szCs w:val="24"/>
          <w:bdr w:val="none" w:sz="0" w:space="0" w:color="auto" w:frame="1"/>
          <w:shd w:val="clear" w:color="auto" w:fill="FFFFFF"/>
        </w:rPr>
        <w:t>ires, salariés, les clients ….  C</w:t>
      </w:r>
      <w:r w:rsidRPr="00E76FCC">
        <w:rPr>
          <w:rFonts w:asciiTheme="majorBidi" w:hAnsiTheme="majorBidi" w:cstheme="majorBidi"/>
          <w:sz w:val="24"/>
          <w:szCs w:val="24"/>
          <w:bdr w:val="none" w:sz="0" w:space="0" w:color="auto" w:frame="1"/>
          <w:shd w:val="clear" w:color="auto" w:fill="FFFFFF"/>
        </w:rPr>
        <w:t xml:space="preserve">’est en outre un outil de garantie de </w:t>
      </w:r>
      <w:r w:rsidRPr="00E76FCC">
        <w:rPr>
          <w:rFonts w:asciiTheme="majorBidi" w:hAnsiTheme="majorBidi" w:cstheme="majorBidi"/>
          <w:sz w:val="24"/>
          <w:szCs w:val="24"/>
          <w:shd w:val="clear" w:color="auto" w:fill="FFFFFF"/>
        </w:rPr>
        <w:t xml:space="preserve">l’exactitude des informations fournies aux actionnaires et </w:t>
      </w:r>
      <w:r w:rsidR="009445F1">
        <w:rPr>
          <w:rFonts w:asciiTheme="majorBidi" w:hAnsiTheme="majorBidi" w:cstheme="majorBidi"/>
          <w:sz w:val="24"/>
          <w:szCs w:val="24"/>
          <w:shd w:val="clear" w:color="auto" w:fill="FFFFFF"/>
        </w:rPr>
        <w:t xml:space="preserve">aux </w:t>
      </w:r>
      <w:r w:rsidRPr="00E76FCC">
        <w:rPr>
          <w:rFonts w:asciiTheme="majorBidi" w:hAnsiTheme="majorBidi" w:cstheme="majorBidi"/>
          <w:sz w:val="24"/>
          <w:szCs w:val="24"/>
          <w:shd w:val="clear" w:color="auto" w:fill="FFFFFF"/>
        </w:rPr>
        <w:t xml:space="preserve">dirigeants </w:t>
      </w:r>
      <w:r w:rsidRPr="00E76FCC">
        <w:rPr>
          <w:rFonts w:asciiTheme="majorBidi" w:hAnsiTheme="majorBidi" w:cstheme="majorBidi"/>
          <w:sz w:val="24"/>
          <w:szCs w:val="24"/>
        </w:rPr>
        <w:t>notamment sur la situation financière de l’entreprise</w:t>
      </w:r>
      <w:r w:rsidRPr="00E76FCC">
        <w:rPr>
          <w:rFonts w:asciiTheme="majorBidi" w:hAnsiTheme="majorBidi" w:cstheme="majorBidi"/>
          <w:sz w:val="24"/>
          <w:szCs w:val="24"/>
          <w:shd w:val="clear" w:color="auto" w:fill="FFFFFF"/>
        </w:rPr>
        <w:t xml:space="preserve">, </w:t>
      </w:r>
      <w:r w:rsidR="009445F1">
        <w:rPr>
          <w:rFonts w:asciiTheme="majorBidi" w:hAnsiTheme="majorBidi" w:cstheme="majorBidi"/>
          <w:sz w:val="24"/>
          <w:szCs w:val="24"/>
          <w:shd w:val="clear" w:color="auto" w:fill="FFFFFF"/>
        </w:rPr>
        <w:t xml:space="preserve">comme </w:t>
      </w:r>
      <w:r w:rsidRPr="00E76FCC">
        <w:rPr>
          <w:rFonts w:asciiTheme="majorBidi" w:hAnsiTheme="majorBidi" w:cstheme="majorBidi"/>
          <w:sz w:val="24"/>
          <w:szCs w:val="24"/>
          <w:bdr w:val="none" w:sz="0" w:space="0" w:color="auto" w:frame="1"/>
          <w:shd w:val="clear" w:color="auto" w:fill="FFFFFF"/>
        </w:rPr>
        <w:t xml:space="preserve">il </w:t>
      </w:r>
      <w:r w:rsidR="009445F1">
        <w:rPr>
          <w:rFonts w:asciiTheme="majorBidi" w:hAnsiTheme="majorBidi" w:cstheme="majorBidi"/>
          <w:sz w:val="24"/>
          <w:szCs w:val="24"/>
          <w:bdr w:val="none" w:sz="0" w:space="0" w:color="auto" w:frame="1"/>
          <w:shd w:val="clear" w:color="auto" w:fill="FFFFFF"/>
        </w:rPr>
        <w:t>permet d’</w:t>
      </w:r>
      <w:r w:rsidRPr="00E76FCC">
        <w:rPr>
          <w:rFonts w:asciiTheme="majorBidi" w:hAnsiTheme="majorBidi" w:cstheme="majorBidi"/>
          <w:sz w:val="24"/>
          <w:szCs w:val="24"/>
          <w:bdr w:val="none" w:sz="0" w:space="0" w:color="auto" w:frame="1"/>
          <w:shd w:val="clear" w:color="auto" w:fill="FFFFFF"/>
        </w:rPr>
        <w:t>apporte</w:t>
      </w:r>
      <w:r w:rsidR="009445F1">
        <w:rPr>
          <w:rFonts w:asciiTheme="majorBidi" w:hAnsiTheme="majorBidi" w:cstheme="majorBidi"/>
          <w:sz w:val="24"/>
          <w:szCs w:val="24"/>
          <w:bdr w:val="none" w:sz="0" w:space="0" w:color="auto" w:frame="1"/>
          <w:shd w:val="clear" w:color="auto" w:fill="FFFFFF"/>
        </w:rPr>
        <w:t>r</w:t>
      </w:r>
      <w:r w:rsidRPr="00E76FCC">
        <w:rPr>
          <w:rFonts w:asciiTheme="majorBidi" w:hAnsiTheme="majorBidi" w:cstheme="majorBidi"/>
          <w:sz w:val="24"/>
          <w:szCs w:val="24"/>
          <w:bdr w:val="none" w:sz="0" w:space="0" w:color="auto" w:frame="1"/>
          <w:shd w:val="clear" w:color="auto" w:fill="FFFFFF"/>
        </w:rPr>
        <w:t xml:space="preserve"> une meilleure connaissance aux stakeholders sur ses activités et une assurance raisonnable quant à la </w:t>
      </w:r>
      <w:r w:rsidRPr="00E76FCC">
        <w:rPr>
          <w:rFonts w:asciiTheme="majorBidi" w:hAnsiTheme="majorBidi" w:cstheme="majorBidi"/>
          <w:sz w:val="24"/>
          <w:szCs w:val="24"/>
        </w:rPr>
        <w:t>qualité</w:t>
      </w:r>
      <w:r w:rsidRPr="00E76FCC">
        <w:rPr>
          <w:rFonts w:asciiTheme="majorBidi" w:hAnsiTheme="majorBidi" w:cstheme="majorBidi"/>
          <w:sz w:val="24"/>
          <w:szCs w:val="24"/>
          <w:bdr w:val="none" w:sz="0" w:space="0" w:color="auto" w:frame="1"/>
          <w:shd w:val="clear" w:color="auto" w:fill="FFFFFF"/>
        </w:rPr>
        <w:t xml:space="preserve"> des informations comptables et financières.</w:t>
      </w:r>
    </w:p>
    <w:p w:rsidR="00C42A9D" w:rsidRPr="00E76FCC" w:rsidRDefault="007B1281" w:rsidP="007B1281">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Dans l</w:t>
      </w:r>
      <w:r w:rsidR="00C42A9D" w:rsidRPr="00E76FCC">
        <w:rPr>
          <w:rFonts w:asciiTheme="majorBidi" w:hAnsiTheme="majorBidi" w:cstheme="majorBidi"/>
          <w:sz w:val="24"/>
          <w:szCs w:val="24"/>
        </w:rPr>
        <w:t xml:space="preserve">e quatrième chapitre </w:t>
      </w:r>
      <w:r>
        <w:rPr>
          <w:rFonts w:asciiTheme="majorBidi" w:hAnsiTheme="majorBidi" w:cstheme="majorBidi"/>
          <w:sz w:val="24"/>
          <w:szCs w:val="24"/>
        </w:rPr>
        <w:t>nous allons exposer</w:t>
      </w:r>
      <w:r w:rsidR="00C42A9D" w:rsidRPr="00E76FCC">
        <w:rPr>
          <w:rFonts w:asciiTheme="majorBidi" w:hAnsiTheme="majorBidi" w:cstheme="majorBidi"/>
          <w:sz w:val="24"/>
          <w:szCs w:val="24"/>
        </w:rPr>
        <w:t xml:space="preserve"> les résultats de notre étude empirique conduite sur un ensemble d’entreprises algériennes dans le but de mettre en avant la contribution de l’audit interne dans l’amélioration de la qualité des informations comptables et financières.</w:t>
      </w:r>
    </w:p>
    <w:p w:rsidR="00C42A9D" w:rsidRPr="00E76FCC" w:rsidRDefault="00C42A9D" w:rsidP="00E76FCC">
      <w:pPr>
        <w:tabs>
          <w:tab w:val="left" w:pos="3615"/>
        </w:tabs>
        <w:jc w:val="both"/>
        <w:rPr>
          <w:rFonts w:asciiTheme="majorBidi" w:hAnsiTheme="majorBidi" w:cstheme="majorBidi"/>
          <w:b/>
          <w:bCs/>
          <w:sz w:val="24"/>
          <w:szCs w:val="24"/>
        </w:rPr>
      </w:pPr>
    </w:p>
    <w:p w:rsidR="00735BD3" w:rsidRPr="00E76FCC" w:rsidRDefault="00735BD3" w:rsidP="00E76FCC">
      <w:pPr>
        <w:tabs>
          <w:tab w:val="left" w:pos="3615"/>
        </w:tabs>
        <w:jc w:val="both"/>
        <w:rPr>
          <w:rFonts w:asciiTheme="majorBidi" w:hAnsiTheme="majorBidi" w:cstheme="majorBidi"/>
          <w:b/>
          <w:bCs/>
          <w:sz w:val="24"/>
          <w:szCs w:val="24"/>
        </w:rPr>
        <w:sectPr w:rsidR="00735BD3" w:rsidRPr="00E76FCC" w:rsidSect="00C42A9D">
          <w:headerReference w:type="default" r:id="rId31"/>
          <w:footnotePr>
            <w:numRestart w:val="eachPage"/>
          </w:footnotePr>
          <w:pgSz w:w="11906" w:h="16838"/>
          <w:pgMar w:top="1418" w:right="1418" w:bottom="1418" w:left="1418" w:header="709" w:footer="709" w:gutter="0"/>
          <w:cols w:space="708"/>
          <w:docGrid w:linePitch="360"/>
        </w:sectPr>
      </w:pPr>
    </w:p>
    <w:p w:rsidR="00735BD3" w:rsidRPr="00E76FCC" w:rsidRDefault="00735BD3" w:rsidP="00E76FCC">
      <w:pPr>
        <w:tabs>
          <w:tab w:val="left" w:pos="3615"/>
        </w:tabs>
        <w:jc w:val="both"/>
        <w:rPr>
          <w:rFonts w:asciiTheme="majorBidi" w:hAnsiTheme="majorBidi" w:cstheme="majorBidi"/>
          <w:b/>
          <w:bCs/>
          <w:sz w:val="24"/>
          <w:szCs w:val="24"/>
        </w:rPr>
      </w:pPr>
    </w:p>
    <w:p w:rsidR="00735BD3" w:rsidRPr="00E76FCC" w:rsidRDefault="00735BD3" w:rsidP="00E76FCC">
      <w:pPr>
        <w:tabs>
          <w:tab w:val="left" w:pos="3615"/>
        </w:tabs>
        <w:jc w:val="both"/>
        <w:rPr>
          <w:rFonts w:asciiTheme="majorBidi" w:hAnsiTheme="majorBidi" w:cstheme="majorBidi"/>
          <w:b/>
          <w:bCs/>
          <w:sz w:val="24"/>
          <w:szCs w:val="24"/>
        </w:rPr>
      </w:pPr>
    </w:p>
    <w:p w:rsidR="00735BD3" w:rsidRPr="00E76FCC" w:rsidRDefault="00735BD3" w:rsidP="00E76FCC">
      <w:pPr>
        <w:tabs>
          <w:tab w:val="left" w:pos="3615"/>
        </w:tabs>
        <w:jc w:val="both"/>
        <w:rPr>
          <w:rFonts w:asciiTheme="majorBidi" w:hAnsiTheme="majorBidi" w:cstheme="majorBidi"/>
          <w:b/>
          <w:bCs/>
          <w:sz w:val="24"/>
          <w:szCs w:val="24"/>
        </w:rPr>
      </w:pPr>
    </w:p>
    <w:p w:rsidR="00735BD3" w:rsidRPr="00E76FCC" w:rsidRDefault="00735BD3" w:rsidP="00E76FCC">
      <w:pPr>
        <w:tabs>
          <w:tab w:val="left" w:pos="3615"/>
        </w:tabs>
        <w:jc w:val="both"/>
        <w:rPr>
          <w:rFonts w:asciiTheme="majorBidi" w:hAnsiTheme="majorBidi" w:cstheme="majorBidi"/>
          <w:b/>
          <w:bCs/>
          <w:sz w:val="24"/>
          <w:szCs w:val="24"/>
        </w:rPr>
      </w:pPr>
    </w:p>
    <w:p w:rsidR="00735BD3" w:rsidRPr="00E76FCC" w:rsidRDefault="00735BD3" w:rsidP="00E76FCC">
      <w:pPr>
        <w:tabs>
          <w:tab w:val="left" w:pos="3615"/>
        </w:tabs>
        <w:jc w:val="both"/>
        <w:rPr>
          <w:rFonts w:asciiTheme="majorBidi" w:hAnsiTheme="majorBidi" w:cstheme="majorBidi"/>
          <w:b/>
          <w:bCs/>
          <w:sz w:val="24"/>
          <w:szCs w:val="24"/>
        </w:rPr>
      </w:pPr>
    </w:p>
    <w:p w:rsidR="008A682A" w:rsidRDefault="00735BD3" w:rsidP="008A682A">
      <w:pPr>
        <w:tabs>
          <w:tab w:val="left" w:pos="3615"/>
        </w:tabs>
        <w:jc w:val="center"/>
        <w:rPr>
          <w:rFonts w:asciiTheme="majorBidi" w:hAnsiTheme="majorBidi" w:cstheme="majorBidi"/>
          <w:b/>
          <w:bCs/>
          <w:sz w:val="72"/>
          <w:szCs w:val="72"/>
        </w:rPr>
      </w:pPr>
      <w:r w:rsidRPr="00E76FCC">
        <w:rPr>
          <w:rFonts w:asciiTheme="majorBidi" w:hAnsiTheme="majorBidi" w:cstheme="majorBidi"/>
          <w:b/>
          <w:bCs/>
          <w:sz w:val="72"/>
          <w:szCs w:val="72"/>
        </w:rPr>
        <w:t>Chapitre 04 </w:t>
      </w:r>
    </w:p>
    <w:p w:rsidR="00735BD3" w:rsidRPr="00E76FCC" w:rsidRDefault="00735BD3" w:rsidP="008A682A">
      <w:pPr>
        <w:tabs>
          <w:tab w:val="left" w:pos="3615"/>
        </w:tabs>
        <w:jc w:val="center"/>
        <w:rPr>
          <w:rFonts w:asciiTheme="majorBidi" w:hAnsiTheme="majorBidi" w:cstheme="majorBidi"/>
          <w:b/>
          <w:bCs/>
          <w:sz w:val="72"/>
          <w:szCs w:val="72"/>
        </w:rPr>
      </w:pPr>
      <w:r w:rsidRPr="00E76FCC">
        <w:rPr>
          <w:rFonts w:asciiTheme="majorBidi" w:hAnsiTheme="majorBidi" w:cstheme="majorBidi"/>
          <w:b/>
          <w:bCs/>
          <w:sz w:val="72"/>
          <w:szCs w:val="72"/>
        </w:rPr>
        <w:t xml:space="preserve"> </w:t>
      </w:r>
      <w:r w:rsidR="00B05361" w:rsidRPr="00E76FCC">
        <w:rPr>
          <w:rFonts w:asciiTheme="majorBidi" w:hAnsiTheme="majorBidi" w:cstheme="majorBidi"/>
          <w:b/>
          <w:bCs/>
          <w:sz w:val="72"/>
          <w:szCs w:val="72"/>
        </w:rPr>
        <w:t>Le</w:t>
      </w:r>
      <w:r w:rsidRPr="00E76FCC">
        <w:rPr>
          <w:rFonts w:asciiTheme="majorBidi" w:hAnsiTheme="majorBidi" w:cstheme="majorBidi"/>
          <w:b/>
          <w:bCs/>
          <w:sz w:val="72"/>
          <w:szCs w:val="72"/>
        </w:rPr>
        <w:t xml:space="preserve"> rôle de l’audit interne dans l’amélioration de la qualité des informations comptables et financières</w:t>
      </w:r>
    </w:p>
    <w:p w:rsidR="00735BD3" w:rsidRPr="00E76FCC" w:rsidRDefault="00735BD3" w:rsidP="00E76FCC">
      <w:pPr>
        <w:tabs>
          <w:tab w:val="left" w:pos="3615"/>
        </w:tabs>
        <w:jc w:val="both"/>
        <w:rPr>
          <w:rFonts w:asciiTheme="majorBidi" w:hAnsiTheme="majorBidi" w:cstheme="majorBidi"/>
          <w:b/>
          <w:bCs/>
          <w:sz w:val="72"/>
          <w:szCs w:val="72"/>
        </w:rPr>
      </w:pPr>
    </w:p>
    <w:p w:rsidR="00735BD3" w:rsidRPr="00E76FCC" w:rsidRDefault="00735BD3" w:rsidP="00E76FCC">
      <w:pPr>
        <w:tabs>
          <w:tab w:val="left" w:pos="3615"/>
        </w:tabs>
        <w:jc w:val="both"/>
        <w:rPr>
          <w:rFonts w:asciiTheme="majorBidi" w:hAnsiTheme="majorBidi" w:cstheme="majorBidi"/>
          <w:b/>
          <w:bCs/>
          <w:sz w:val="72"/>
          <w:szCs w:val="72"/>
        </w:rPr>
      </w:pPr>
    </w:p>
    <w:p w:rsidR="00735BD3" w:rsidRPr="00E76FCC" w:rsidRDefault="00735BD3" w:rsidP="00E76FCC">
      <w:pPr>
        <w:tabs>
          <w:tab w:val="left" w:pos="3615"/>
        </w:tabs>
        <w:jc w:val="both"/>
        <w:rPr>
          <w:rFonts w:asciiTheme="majorBidi" w:hAnsiTheme="majorBidi" w:cstheme="majorBidi"/>
          <w:b/>
          <w:bCs/>
          <w:sz w:val="72"/>
          <w:szCs w:val="72"/>
        </w:rPr>
        <w:sectPr w:rsidR="00735BD3" w:rsidRPr="00E76FCC" w:rsidSect="00C42A9D">
          <w:headerReference w:type="default" r:id="rId32"/>
          <w:footerReference w:type="default" r:id="rId33"/>
          <w:footnotePr>
            <w:numRestart w:val="eachPage"/>
          </w:footnotePr>
          <w:pgSz w:w="11906" w:h="16838"/>
          <w:pgMar w:top="1418" w:right="1418" w:bottom="1418" w:left="1418" w:header="709" w:footer="709" w:gutter="0"/>
          <w:cols w:space="708"/>
          <w:docGrid w:linePitch="360"/>
        </w:sectPr>
      </w:pPr>
    </w:p>
    <w:p w:rsidR="00225F2F" w:rsidRPr="00225F2F" w:rsidRDefault="00225F2F" w:rsidP="00225F2F">
      <w:pPr>
        <w:autoSpaceDE w:val="0"/>
        <w:autoSpaceDN w:val="0"/>
        <w:adjustRightInd w:val="0"/>
        <w:spacing w:after="0" w:afterAutospacing="0"/>
        <w:jc w:val="both"/>
        <w:rPr>
          <w:rFonts w:asciiTheme="majorBidi" w:hAnsiTheme="majorBidi" w:cstheme="majorBidi"/>
          <w:b/>
          <w:bCs/>
          <w:sz w:val="24"/>
          <w:szCs w:val="24"/>
        </w:rPr>
      </w:pPr>
      <w:r w:rsidRPr="00225F2F">
        <w:rPr>
          <w:rFonts w:asciiTheme="majorBidi" w:hAnsiTheme="majorBidi" w:cstheme="majorBidi"/>
          <w:b/>
          <w:bCs/>
          <w:sz w:val="24"/>
          <w:szCs w:val="24"/>
        </w:rPr>
        <w:lastRenderedPageBreak/>
        <w:t xml:space="preserve">Introduction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Afin de mettre en application les variables de notre recherche évoqué</w:t>
      </w:r>
      <w:r w:rsidR="007B1281">
        <w:rPr>
          <w:rFonts w:asciiTheme="majorBidi" w:hAnsiTheme="majorBidi" w:cstheme="majorBidi"/>
          <w:sz w:val="24"/>
          <w:szCs w:val="24"/>
        </w:rPr>
        <w:t>e</w:t>
      </w:r>
      <w:r w:rsidRPr="00E76FCC">
        <w:rPr>
          <w:rFonts w:asciiTheme="majorBidi" w:hAnsiTheme="majorBidi" w:cstheme="majorBidi"/>
          <w:sz w:val="24"/>
          <w:szCs w:val="24"/>
        </w:rPr>
        <w:t xml:space="preserve">s dans les précédents chapitres, nous avons consacré </w:t>
      </w:r>
      <w:r w:rsidR="00E76FCC" w:rsidRPr="00E76FCC">
        <w:rPr>
          <w:rFonts w:asciiTheme="majorBidi" w:hAnsiTheme="majorBidi" w:cstheme="majorBidi"/>
          <w:sz w:val="24"/>
          <w:szCs w:val="24"/>
        </w:rPr>
        <w:t>celui-ci</w:t>
      </w:r>
      <w:r w:rsidRPr="00E76FCC">
        <w:rPr>
          <w:rFonts w:asciiTheme="majorBidi" w:hAnsiTheme="majorBidi" w:cstheme="majorBidi"/>
          <w:sz w:val="24"/>
          <w:szCs w:val="24"/>
        </w:rPr>
        <w:t xml:space="preserve"> à l’étude empirique pour démontrer la contribution de l’audit interne dans l’amélioration de la qualité des états financiers, et participer ainsi à promouvoir la fonction d’audit interne au sein des entreprises algériennes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booster les auditeurs internes et les entreprises algériennes vers les bonnes pratiques de la fonction.</w:t>
      </w:r>
    </w:p>
    <w:p w:rsidR="00530F6A" w:rsidRDefault="00530F6A" w:rsidP="007B128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 but de ce chapitre est donc de présenter les as</w:t>
      </w:r>
      <w:r w:rsidR="00E76FCC">
        <w:rPr>
          <w:rFonts w:asciiTheme="majorBidi" w:hAnsiTheme="majorBidi" w:cstheme="majorBidi"/>
          <w:sz w:val="24"/>
          <w:szCs w:val="24"/>
        </w:rPr>
        <w:t>pects pratiques de notre étude, il</w:t>
      </w:r>
      <w:r w:rsidRPr="00E76FCC">
        <w:rPr>
          <w:rFonts w:asciiTheme="majorBidi" w:hAnsiTheme="majorBidi" w:cstheme="majorBidi"/>
          <w:sz w:val="24"/>
          <w:szCs w:val="24"/>
        </w:rPr>
        <w:t xml:space="preserve"> est composé de </w:t>
      </w:r>
      <w:r w:rsidR="00E76FCC">
        <w:rPr>
          <w:rFonts w:asciiTheme="majorBidi" w:hAnsiTheme="majorBidi" w:cstheme="majorBidi"/>
          <w:sz w:val="24"/>
          <w:szCs w:val="24"/>
        </w:rPr>
        <w:t>trois</w:t>
      </w:r>
      <w:r w:rsidR="00E44AFA">
        <w:rPr>
          <w:rFonts w:asciiTheme="majorBidi" w:hAnsiTheme="majorBidi" w:cstheme="majorBidi"/>
          <w:sz w:val="24"/>
          <w:szCs w:val="24"/>
        </w:rPr>
        <w:t xml:space="preserve"> </w:t>
      </w:r>
      <w:r w:rsidR="007B1281">
        <w:rPr>
          <w:rFonts w:asciiTheme="majorBidi" w:hAnsiTheme="majorBidi" w:cstheme="majorBidi"/>
          <w:sz w:val="24"/>
          <w:szCs w:val="24"/>
        </w:rPr>
        <w:t>sections</w:t>
      </w:r>
      <w:r w:rsidRPr="00E76FCC">
        <w:rPr>
          <w:rFonts w:asciiTheme="majorBidi" w:hAnsiTheme="majorBidi" w:cstheme="majorBidi"/>
          <w:sz w:val="24"/>
          <w:szCs w:val="24"/>
        </w:rPr>
        <w:t xml:space="preserve"> :</w:t>
      </w:r>
    </w:p>
    <w:p w:rsidR="00530F6A" w:rsidRPr="00E76FCC" w:rsidRDefault="00530F6A" w:rsidP="00095292">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Dans la première section de ce chapitre, nous exposerons</w:t>
      </w:r>
      <w:r w:rsidR="00E76FCC">
        <w:rPr>
          <w:rFonts w:asciiTheme="majorBidi" w:hAnsiTheme="majorBidi" w:cstheme="majorBidi"/>
          <w:sz w:val="24"/>
          <w:szCs w:val="24"/>
        </w:rPr>
        <w:t xml:space="preserve"> une étude </w:t>
      </w:r>
      <w:r w:rsidR="00C372B8">
        <w:rPr>
          <w:rFonts w:asciiTheme="majorBidi" w:hAnsiTheme="majorBidi" w:cstheme="majorBidi"/>
          <w:sz w:val="24"/>
          <w:szCs w:val="24"/>
        </w:rPr>
        <w:t xml:space="preserve">qualitative, à travers une étude </w:t>
      </w:r>
      <w:r w:rsidR="00E76FCC">
        <w:rPr>
          <w:rFonts w:asciiTheme="majorBidi" w:hAnsiTheme="majorBidi" w:cstheme="majorBidi"/>
          <w:sz w:val="24"/>
          <w:szCs w:val="24"/>
        </w:rPr>
        <w:t>de cas, où nous vérifi</w:t>
      </w:r>
      <w:r w:rsidR="00C372B8">
        <w:rPr>
          <w:rFonts w:asciiTheme="majorBidi" w:hAnsiTheme="majorBidi" w:cstheme="majorBidi"/>
          <w:sz w:val="24"/>
          <w:szCs w:val="24"/>
        </w:rPr>
        <w:t>er</w:t>
      </w:r>
      <w:r w:rsidR="00E76FCC">
        <w:rPr>
          <w:rFonts w:asciiTheme="majorBidi" w:hAnsiTheme="majorBidi" w:cstheme="majorBidi"/>
          <w:sz w:val="24"/>
          <w:szCs w:val="24"/>
        </w:rPr>
        <w:t>ons l’impact de l’évaluation du contrôle interne c</w:t>
      </w:r>
      <w:r w:rsidR="00A23E1A">
        <w:rPr>
          <w:rFonts w:asciiTheme="majorBidi" w:hAnsiTheme="majorBidi" w:cstheme="majorBidi"/>
          <w:sz w:val="24"/>
          <w:szCs w:val="24"/>
        </w:rPr>
        <w:t xml:space="preserve">omptable et financier sur la pertinence des informations comptables et financières, </w:t>
      </w:r>
      <w:r w:rsidR="00C372B8">
        <w:rPr>
          <w:rFonts w:asciiTheme="majorBidi" w:hAnsiTheme="majorBidi" w:cstheme="majorBidi"/>
          <w:sz w:val="24"/>
          <w:szCs w:val="24"/>
        </w:rPr>
        <w:t>qui est une partie de nos hypothèses de recherche, en 2</w:t>
      </w:r>
      <w:r w:rsidR="00C372B8" w:rsidRPr="00C372B8">
        <w:rPr>
          <w:rFonts w:asciiTheme="majorBidi" w:hAnsiTheme="majorBidi" w:cstheme="majorBidi"/>
          <w:sz w:val="24"/>
          <w:szCs w:val="24"/>
          <w:vertAlign w:val="superscript"/>
        </w:rPr>
        <w:t>e</w:t>
      </w:r>
      <w:r w:rsidR="00C372B8">
        <w:rPr>
          <w:rFonts w:asciiTheme="majorBidi" w:hAnsiTheme="majorBidi" w:cstheme="majorBidi"/>
          <w:sz w:val="24"/>
          <w:szCs w:val="24"/>
        </w:rPr>
        <w:t xml:space="preserve"> lieu nous avons opté pour une méthode quantitative,  à travers un questionnaire afin de tester l’ensemble des hypothèses de recherche,</w:t>
      </w:r>
      <w:r w:rsidR="00A23E1A">
        <w:rPr>
          <w:rFonts w:asciiTheme="majorBidi" w:hAnsiTheme="majorBidi" w:cstheme="majorBidi"/>
          <w:sz w:val="24"/>
          <w:szCs w:val="24"/>
        </w:rPr>
        <w:t xml:space="preserve"> nous </w:t>
      </w:r>
      <w:r w:rsidR="00EC63F7">
        <w:rPr>
          <w:rFonts w:asciiTheme="majorBidi" w:hAnsiTheme="majorBidi" w:cstheme="majorBidi"/>
          <w:sz w:val="24"/>
          <w:szCs w:val="24"/>
        </w:rPr>
        <w:t xml:space="preserve">présenterons </w:t>
      </w:r>
      <w:r w:rsidR="00C372B8">
        <w:rPr>
          <w:rFonts w:asciiTheme="majorBidi" w:hAnsiTheme="majorBidi" w:cstheme="majorBidi"/>
          <w:sz w:val="24"/>
          <w:szCs w:val="24"/>
        </w:rPr>
        <w:t xml:space="preserve">ainsi, </w:t>
      </w:r>
      <w:r w:rsidR="007B1281">
        <w:rPr>
          <w:rFonts w:asciiTheme="majorBidi" w:hAnsiTheme="majorBidi" w:cstheme="majorBidi"/>
          <w:sz w:val="24"/>
          <w:szCs w:val="24"/>
        </w:rPr>
        <w:t>dans la</w:t>
      </w:r>
      <w:r w:rsidR="00C372B8">
        <w:rPr>
          <w:rFonts w:asciiTheme="majorBidi" w:hAnsiTheme="majorBidi" w:cstheme="majorBidi"/>
          <w:sz w:val="24"/>
          <w:szCs w:val="24"/>
        </w:rPr>
        <w:t xml:space="preserve"> deuxième section</w:t>
      </w:r>
      <w:r w:rsidRPr="00E76FCC">
        <w:rPr>
          <w:rFonts w:asciiTheme="majorBidi" w:hAnsiTheme="majorBidi" w:cstheme="majorBidi"/>
          <w:sz w:val="24"/>
          <w:szCs w:val="24"/>
        </w:rPr>
        <w:t>, la population et l’échantillon de l’étude, les outils statistiq</w:t>
      </w:r>
      <w:r w:rsidR="00C372B8">
        <w:rPr>
          <w:rFonts w:asciiTheme="majorBidi" w:hAnsiTheme="majorBidi" w:cstheme="majorBidi"/>
          <w:sz w:val="24"/>
          <w:szCs w:val="24"/>
        </w:rPr>
        <w:t xml:space="preserve">ues utilisés dans la recherche </w:t>
      </w:r>
      <w:r w:rsidR="00095292">
        <w:rPr>
          <w:rFonts w:asciiTheme="majorBidi" w:hAnsiTheme="majorBidi" w:cstheme="majorBidi"/>
          <w:sz w:val="24"/>
          <w:szCs w:val="24"/>
        </w:rPr>
        <w:t>ainsi qu’</w:t>
      </w:r>
      <w:r w:rsidRPr="00E76FCC">
        <w:rPr>
          <w:rFonts w:asciiTheme="majorBidi" w:hAnsiTheme="majorBidi" w:cstheme="majorBidi"/>
          <w:sz w:val="24"/>
          <w:szCs w:val="24"/>
        </w:rPr>
        <w:t xml:space="preserve">une analyse descriptive de </w:t>
      </w:r>
      <w:r w:rsidR="00EC63F7">
        <w:rPr>
          <w:rFonts w:asciiTheme="majorBidi" w:hAnsiTheme="majorBidi" w:cstheme="majorBidi"/>
          <w:sz w:val="24"/>
          <w:szCs w:val="24"/>
        </w:rPr>
        <w:t>l’</w:t>
      </w:r>
      <w:r w:rsidRPr="00E76FCC">
        <w:rPr>
          <w:rFonts w:asciiTheme="majorBidi" w:hAnsiTheme="majorBidi" w:cstheme="majorBidi"/>
          <w:sz w:val="24"/>
          <w:szCs w:val="24"/>
        </w:rPr>
        <w:t xml:space="preserve">échantillon. </w:t>
      </w:r>
    </w:p>
    <w:p w:rsidR="00530F6A" w:rsidRPr="00E76FCC" w:rsidRDefault="00095292" w:rsidP="00F17A9A">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Et enfin d</w:t>
      </w:r>
      <w:r w:rsidR="00530F6A" w:rsidRPr="00E76FCC">
        <w:rPr>
          <w:rFonts w:asciiTheme="majorBidi" w:hAnsiTheme="majorBidi" w:cstheme="majorBidi"/>
          <w:sz w:val="24"/>
          <w:szCs w:val="24"/>
        </w:rPr>
        <w:t xml:space="preserve">ans la </w:t>
      </w:r>
      <w:r w:rsidR="00E76FCC">
        <w:rPr>
          <w:rFonts w:asciiTheme="majorBidi" w:hAnsiTheme="majorBidi" w:cstheme="majorBidi"/>
          <w:sz w:val="24"/>
          <w:szCs w:val="24"/>
        </w:rPr>
        <w:t>troisième</w:t>
      </w:r>
      <w:r w:rsidR="00EB20A1">
        <w:rPr>
          <w:rFonts w:asciiTheme="majorBidi" w:hAnsiTheme="majorBidi" w:cstheme="majorBidi"/>
          <w:sz w:val="24"/>
          <w:szCs w:val="24"/>
        </w:rPr>
        <w:t xml:space="preserve"> </w:t>
      </w:r>
      <w:r w:rsidR="007B1281">
        <w:rPr>
          <w:rFonts w:asciiTheme="majorBidi" w:hAnsiTheme="majorBidi" w:cstheme="majorBidi"/>
          <w:sz w:val="24"/>
          <w:szCs w:val="24"/>
        </w:rPr>
        <w:t xml:space="preserve">et dernière </w:t>
      </w:r>
      <w:r w:rsidR="00530F6A" w:rsidRPr="00E76FCC">
        <w:rPr>
          <w:rFonts w:asciiTheme="majorBidi" w:hAnsiTheme="majorBidi" w:cstheme="majorBidi"/>
          <w:sz w:val="24"/>
          <w:szCs w:val="24"/>
        </w:rPr>
        <w:t>section</w:t>
      </w:r>
      <w:r w:rsidR="00E76FCC">
        <w:rPr>
          <w:rFonts w:asciiTheme="majorBidi" w:hAnsiTheme="majorBidi" w:cstheme="majorBidi"/>
          <w:sz w:val="24"/>
          <w:szCs w:val="24"/>
        </w:rPr>
        <w:t xml:space="preserve">, nous </w:t>
      </w:r>
      <w:r w:rsidR="00A23E1A">
        <w:rPr>
          <w:rFonts w:asciiTheme="majorBidi" w:hAnsiTheme="majorBidi" w:cstheme="majorBidi"/>
          <w:sz w:val="24"/>
          <w:szCs w:val="24"/>
        </w:rPr>
        <w:t>examinerons</w:t>
      </w:r>
      <w:r w:rsidR="00EB20A1">
        <w:rPr>
          <w:rFonts w:asciiTheme="majorBidi" w:hAnsiTheme="majorBidi" w:cstheme="majorBidi"/>
          <w:sz w:val="24"/>
          <w:szCs w:val="24"/>
        </w:rPr>
        <w:t xml:space="preserve"> </w:t>
      </w:r>
      <w:r w:rsidR="00F17A9A">
        <w:rPr>
          <w:rFonts w:asciiTheme="majorBidi" w:hAnsiTheme="majorBidi" w:cstheme="majorBidi"/>
          <w:sz w:val="24"/>
          <w:szCs w:val="24"/>
        </w:rPr>
        <w:t xml:space="preserve">les résultats de </w:t>
      </w:r>
      <w:r w:rsidR="00E76FCC">
        <w:rPr>
          <w:rFonts w:asciiTheme="majorBidi" w:hAnsiTheme="majorBidi" w:cstheme="majorBidi"/>
          <w:sz w:val="24"/>
          <w:szCs w:val="24"/>
        </w:rPr>
        <w:t xml:space="preserve">notre </w:t>
      </w:r>
      <w:r w:rsidR="00EC63F7">
        <w:rPr>
          <w:rFonts w:asciiTheme="majorBidi" w:hAnsiTheme="majorBidi" w:cstheme="majorBidi"/>
          <w:sz w:val="24"/>
          <w:szCs w:val="24"/>
        </w:rPr>
        <w:t>étude</w:t>
      </w:r>
      <w:r w:rsidR="00EB20A1">
        <w:rPr>
          <w:rFonts w:asciiTheme="majorBidi" w:hAnsiTheme="majorBidi" w:cstheme="majorBidi"/>
          <w:sz w:val="24"/>
          <w:szCs w:val="24"/>
        </w:rPr>
        <w:t xml:space="preserve"> </w:t>
      </w:r>
      <w:r w:rsidR="00530F6A" w:rsidRPr="00E76FCC">
        <w:rPr>
          <w:rFonts w:asciiTheme="majorBidi" w:hAnsiTheme="majorBidi" w:cstheme="majorBidi"/>
          <w:sz w:val="24"/>
          <w:szCs w:val="24"/>
        </w:rPr>
        <w:t>que n</w:t>
      </w:r>
      <w:r w:rsidR="00F17A9A">
        <w:rPr>
          <w:rFonts w:asciiTheme="majorBidi" w:hAnsiTheme="majorBidi" w:cstheme="majorBidi"/>
          <w:sz w:val="24"/>
          <w:szCs w:val="24"/>
        </w:rPr>
        <w:t>ous avons réalisée, a</w:t>
      </w:r>
      <w:r w:rsidR="00530F6A" w:rsidRPr="00E76FCC">
        <w:rPr>
          <w:rFonts w:asciiTheme="majorBidi" w:hAnsiTheme="majorBidi" w:cstheme="majorBidi"/>
          <w:sz w:val="24"/>
          <w:szCs w:val="24"/>
        </w:rPr>
        <w:t>fin de tester nos hypothèses de recherche.</w:t>
      </w:r>
    </w:p>
    <w:p w:rsidR="00EC63F7" w:rsidRDefault="00AD4339" w:rsidP="00C37AB3">
      <w:pPr>
        <w:autoSpaceDE w:val="0"/>
        <w:autoSpaceDN w:val="0"/>
        <w:adjustRightInd w:val="0"/>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Section 01 : </w:t>
      </w:r>
      <w:r w:rsidR="00E64B20">
        <w:rPr>
          <w:rFonts w:asciiTheme="majorBidi" w:hAnsiTheme="majorBidi" w:cstheme="majorBidi"/>
          <w:b/>
          <w:bCs/>
          <w:sz w:val="24"/>
          <w:szCs w:val="24"/>
        </w:rPr>
        <w:t>la contribution du contrôle interne évalué par l’audite</w:t>
      </w:r>
      <w:r w:rsidR="00EC63F7">
        <w:rPr>
          <w:rFonts w:asciiTheme="majorBidi" w:hAnsiTheme="majorBidi" w:cstheme="majorBidi"/>
          <w:b/>
          <w:bCs/>
          <w:sz w:val="24"/>
          <w:szCs w:val="24"/>
        </w:rPr>
        <w:t>u</w:t>
      </w:r>
      <w:r w:rsidR="00E64B20">
        <w:rPr>
          <w:rFonts w:asciiTheme="majorBidi" w:hAnsiTheme="majorBidi" w:cstheme="majorBidi"/>
          <w:b/>
          <w:bCs/>
          <w:sz w:val="24"/>
          <w:szCs w:val="24"/>
        </w:rPr>
        <w:t>r interne dans la pertinence des informations comptables et financières (étude de cas)</w:t>
      </w:r>
      <w:r w:rsidR="00EC63F7">
        <w:rPr>
          <w:rFonts w:asciiTheme="majorBidi" w:hAnsiTheme="majorBidi" w:cstheme="majorBidi"/>
          <w:b/>
          <w:bCs/>
          <w:sz w:val="24"/>
          <w:szCs w:val="24"/>
        </w:rPr>
        <w:t>:</w:t>
      </w:r>
    </w:p>
    <w:p w:rsidR="00EC63F7" w:rsidRPr="00EC63F7" w:rsidRDefault="00EC63F7" w:rsidP="00EC63F7">
      <w:pPr>
        <w:autoSpaceDE w:val="0"/>
        <w:autoSpaceDN w:val="0"/>
        <w:adjustRightInd w:val="0"/>
        <w:spacing w:before="0" w:beforeAutospacing="0" w:after="0" w:afterAutospacing="0"/>
        <w:jc w:val="both"/>
        <w:rPr>
          <w:rFonts w:asciiTheme="majorBidi" w:hAnsiTheme="majorBidi" w:cstheme="majorBidi"/>
          <w:sz w:val="24"/>
          <w:szCs w:val="24"/>
        </w:rPr>
      </w:pPr>
      <w:r w:rsidRPr="00EC63F7">
        <w:rPr>
          <w:rFonts w:asciiTheme="majorBidi" w:hAnsiTheme="majorBidi" w:cstheme="majorBidi"/>
          <w:sz w:val="24"/>
          <w:szCs w:val="24"/>
        </w:rPr>
        <w:t>L’entreprise  met en  place un contrôle interne comptable et financier qui compr</w:t>
      </w:r>
      <w:r w:rsidR="00EB20A1">
        <w:rPr>
          <w:rFonts w:asciiTheme="majorBidi" w:hAnsiTheme="majorBidi" w:cstheme="majorBidi"/>
          <w:sz w:val="24"/>
          <w:szCs w:val="24"/>
        </w:rPr>
        <w:t>end l'ensemble des dispositifs,</w:t>
      </w:r>
      <w:r w:rsidRPr="00EC63F7">
        <w:rPr>
          <w:rFonts w:asciiTheme="majorBidi" w:hAnsiTheme="majorBidi" w:cstheme="majorBidi"/>
          <w:sz w:val="24"/>
          <w:szCs w:val="24"/>
        </w:rPr>
        <w:t xml:space="preserve"> les processus et les règles, pour maîtriser le fonctionnement de ses activités comptables.</w:t>
      </w:r>
    </w:p>
    <w:p w:rsidR="00EC63F7" w:rsidRDefault="00EC63F7" w:rsidP="003D5507">
      <w:pPr>
        <w:autoSpaceDE w:val="0"/>
        <w:autoSpaceDN w:val="0"/>
        <w:adjustRightInd w:val="0"/>
        <w:spacing w:before="0" w:beforeAutospacing="0" w:after="0" w:afterAutospacing="0"/>
        <w:jc w:val="both"/>
        <w:rPr>
          <w:rFonts w:asciiTheme="majorBidi" w:hAnsiTheme="majorBidi" w:cstheme="majorBidi"/>
          <w:sz w:val="24"/>
          <w:szCs w:val="24"/>
        </w:rPr>
      </w:pPr>
      <w:r w:rsidRPr="00EC63F7">
        <w:rPr>
          <w:rFonts w:asciiTheme="majorBidi" w:hAnsiTheme="majorBidi" w:cstheme="majorBidi"/>
          <w:sz w:val="24"/>
          <w:szCs w:val="24"/>
        </w:rPr>
        <w:t xml:space="preserve">Pour avoir un contrôle interne comptable et financier efficace, l’auditeur  interne  </w:t>
      </w:r>
      <w:r w:rsidR="00292208">
        <w:rPr>
          <w:rFonts w:asciiTheme="majorBidi" w:hAnsiTheme="majorBidi" w:cstheme="majorBidi"/>
          <w:sz w:val="24"/>
          <w:szCs w:val="24"/>
        </w:rPr>
        <w:t>doit</w:t>
      </w:r>
      <w:r w:rsidRPr="00EC63F7">
        <w:rPr>
          <w:rFonts w:asciiTheme="majorBidi" w:hAnsiTheme="majorBidi" w:cstheme="majorBidi"/>
          <w:sz w:val="24"/>
          <w:szCs w:val="24"/>
        </w:rPr>
        <w:t xml:space="preserve"> procéder à une évaluation permanente et régulière des procédures comptables pour donner une assurance raisonnable sur la </w:t>
      </w:r>
      <w:r w:rsidR="00292208">
        <w:rPr>
          <w:rFonts w:asciiTheme="majorBidi" w:hAnsiTheme="majorBidi" w:cstheme="majorBidi"/>
          <w:sz w:val="24"/>
          <w:szCs w:val="24"/>
        </w:rPr>
        <w:t>pertinence des informations</w:t>
      </w:r>
      <w:r w:rsidRPr="00EC63F7">
        <w:rPr>
          <w:rFonts w:asciiTheme="majorBidi" w:hAnsiTheme="majorBidi" w:cstheme="majorBidi"/>
          <w:sz w:val="24"/>
          <w:szCs w:val="24"/>
        </w:rPr>
        <w:t xml:space="preserve"> produite</w:t>
      </w:r>
      <w:r w:rsidR="00292208">
        <w:rPr>
          <w:rFonts w:asciiTheme="majorBidi" w:hAnsiTheme="majorBidi" w:cstheme="majorBidi"/>
          <w:sz w:val="24"/>
          <w:szCs w:val="24"/>
        </w:rPr>
        <w:t>s</w:t>
      </w:r>
      <w:r w:rsidRPr="00EC63F7">
        <w:rPr>
          <w:rFonts w:asciiTheme="majorBidi" w:hAnsiTheme="majorBidi" w:cstheme="majorBidi"/>
          <w:sz w:val="24"/>
          <w:szCs w:val="24"/>
        </w:rPr>
        <w:t xml:space="preserve">. </w:t>
      </w:r>
      <w:r w:rsidR="007E07C9" w:rsidRPr="00EC63F7">
        <w:rPr>
          <w:rFonts w:asciiTheme="majorBidi" w:hAnsiTheme="majorBidi" w:cstheme="majorBidi"/>
          <w:sz w:val="24"/>
          <w:szCs w:val="24"/>
        </w:rPr>
        <w:t xml:space="preserve">C’est ainsi que pour </w:t>
      </w:r>
      <w:r w:rsidR="007E07C9">
        <w:rPr>
          <w:rFonts w:asciiTheme="majorBidi" w:hAnsiTheme="majorBidi" w:cstheme="majorBidi"/>
          <w:sz w:val="24"/>
          <w:szCs w:val="24"/>
        </w:rPr>
        <w:t xml:space="preserve">vérifier une de nos sous hypothèses «  la contribution du contrôle interne </w:t>
      </w:r>
      <w:r w:rsidR="003D5507">
        <w:rPr>
          <w:rFonts w:asciiTheme="majorBidi" w:hAnsiTheme="majorBidi" w:cstheme="majorBidi"/>
          <w:sz w:val="24"/>
          <w:szCs w:val="24"/>
        </w:rPr>
        <w:t>dans</w:t>
      </w:r>
      <w:r w:rsidR="007E07C9">
        <w:rPr>
          <w:rFonts w:asciiTheme="majorBidi" w:hAnsiTheme="majorBidi" w:cstheme="majorBidi"/>
          <w:sz w:val="24"/>
          <w:szCs w:val="24"/>
        </w:rPr>
        <w:t xml:space="preserve"> la pertinence des informations comptables et financières »</w:t>
      </w:r>
      <w:r w:rsidR="007E07C9" w:rsidRPr="00EC63F7">
        <w:rPr>
          <w:rFonts w:asciiTheme="majorBidi" w:hAnsiTheme="majorBidi" w:cstheme="majorBidi"/>
          <w:sz w:val="24"/>
          <w:szCs w:val="24"/>
        </w:rPr>
        <w:t>, nous avons opté pour la technique de l’étude de cas au niveau d’une entreprise algérienne ayant instauré récemment une fonction d’audit interne au sein de son organigramme (l’opérateur téléphonique ATM Mobilis).</w:t>
      </w:r>
    </w:p>
    <w:p w:rsidR="00EC63F7" w:rsidRPr="00EC63F7" w:rsidRDefault="00EB20A1" w:rsidP="00E64B20">
      <w:pPr>
        <w:autoSpaceDE w:val="0"/>
        <w:autoSpaceDN w:val="0"/>
        <w:adjustRightInd w:val="0"/>
        <w:spacing w:before="0" w:beforeAutospacing="0" w:after="0" w:afterAutospacing="0"/>
        <w:jc w:val="both"/>
        <w:rPr>
          <w:rFonts w:asciiTheme="majorBidi" w:hAnsiTheme="majorBidi" w:cstheme="majorBidi"/>
          <w:b/>
          <w:bCs/>
          <w:sz w:val="24"/>
          <w:szCs w:val="24"/>
        </w:rPr>
      </w:pPr>
      <w:r w:rsidRPr="00EC63F7">
        <w:rPr>
          <w:rFonts w:asciiTheme="majorBidi" w:hAnsiTheme="majorBidi" w:cstheme="majorBidi"/>
          <w:b/>
          <w:bCs/>
          <w:sz w:val="24"/>
          <w:szCs w:val="24"/>
        </w:rPr>
        <w:t>1</w:t>
      </w:r>
      <w:r>
        <w:rPr>
          <w:rFonts w:asciiTheme="majorBidi" w:hAnsiTheme="majorBidi" w:cstheme="majorBidi"/>
          <w:b/>
          <w:bCs/>
          <w:sz w:val="24"/>
          <w:szCs w:val="24"/>
        </w:rPr>
        <w:t>. Protocole</w:t>
      </w:r>
      <w:r w:rsidR="00EC63F7" w:rsidRPr="00EC63F7">
        <w:rPr>
          <w:rFonts w:asciiTheme="majorBidi" w:hAnsiTheme="majorBidi" w:cstheme="majorBidi"/>
          <w:b/>
          <w:bCs/>
          <w:sz w:val="24"/>
          <w:szCs w:val="24"/>
        </w:rPr>
        <w:t xml:space="preserve"> de recherche :</w:t>
      </w:r>
    </w:p>
    <w:p w:rsidR="00EC63F7" w:rsidRPr="00EC63F7" w:rsidRDefault="00EC63F7" w:rsidP="00EC63F7">
      <w:pPr>
        <w:pStyle w:val="twunmatched"/>
        <w:spacing w:before="0" w:beforeAutospacing="0" w:after="0" w:afterAutospacing="0" w:line="360" w:lineRule="auto"/>
        <w:jc w:val="both"/>
        <w:rPr>
          <w:rFonts w:asciiTheme="majorBidi" w:hAnsiTheme="majorBidi" w:cstheme="majorBidi"/>
          <w:vertAlign w:val="superscript"/>
        </w:rPr>
      </w:pPr>
      <w:r w:rsidRPr="00EC63F7">
        <w:rPr>
          <w:rFonts w:asciiTheme="majorBidi" w:hAnsiTheme="majorBidi" w:cstheme="majorBidi"/>
        </w:rPr>
        <w:t xml:space="preserve">L’étude de cas est une méthode qualitative largement utilisée dans les recherches en sciences sociales. Robert K. Yin  précise que le besoin distinct d’études de cas découle du désir de </w:t>
      </w:r>
      <w:r w:rsidRPr="00EC63F7">
        <w:rPr>
          <w:rFonts w:asciiTheme="majorBidi" w:hAnsiTheme="majorBidi" w:cstheme="majorBidi"/>
        </w:rPr>
        <w:lastRenderedPageBreak/>
        <w:t>comprendre des phénomènes sociaux complexes. L'étude de cas permet à une enquête de conserver les caractéristiques globales et significatives d'événements réels, tels que les cycles de vie individuels, les processus organisationnels et de gestion, les changements de quartier, les relations internationales et la maturation des industries.</w:t>
      </w:r>
      <w:r w:rsidR="007E07C9">
        <w:rPr>
          <w:rStyle w:val="Appelnotedebasdep"/>
          <w:rFonts w:asciiTheme="majorBidi" w:hAnsiTheme="majorBidi" w:cstheme="majorBidi"/>
        </w:rPr>
        <w:footnoteReference w:id="432"/>
      </w:r>
    </w:p>
    <w:p w:rsidR="00EC63F7" w:rsidRPr="00EC63F7" w:rsidRDefault="00EC63F7" w:rsidP="007E07C9">
      <w:pPr>
        <w:pStyle w:val="twunmatched"/>
        <w:spacing w:before="0" w:beforeAutospacing="0" w:after="0" w:afterAutospacing="0" w:line="360" w:lineRule="auto"/>
        <w:jc w:val="both"/>
        <w:rPr>
          <w:rFonts w:asciiTheme="majorBidi" w:hAnsiTheme="majorBidi" w:cstheme="majorBidi"/>
        </w:rPr>
      </w:pPr>
      <w:r w:rsidRPr="00EC63F7">
        <w:rPr>
          <w:rFonts w:asciiTheme="majorBidi" w:hAnsiTheme="majorBidi" w:cstheme="majorBidi"/>
        </w:rPr>
        <w:t xml:space="preserve">L’étude de cas pour </w:t>
      </w:r>
      <w:r w:rsidRPr="00780D73">
        <w:rPr>
          <w:rStyle w:val="Accentuation"/>
          <w:rFonts w:asciiTheme="majorBidi" w:eastAsiaTheme="majorEastAsia" w:hAnsiTheme="majorBidi" w:cstheme="majorBidi"/>
          <w:i w:val="0"/>
          <w:iCs w:val="0"/>
          <w:shd w:val="clear" w:color="auto" w:fill="FFFFFF"/>
        </w:rPr>
        <w:t>Pierre Collerette</w:t>
      </w:r>
      <w:r w:rsidRPr="00EC63F7">
        <w:rPr>
          <w:rStyle w:val="Accentuation"/>
          <w:rFonts w:asciiTheme="majorBidi" w:eastAsiaTheme="majorEastAsia" w:hAnsiTheme="majorBidi" w:cstheme="majorBidi"/>
          <w:shd w:val="clear" w:color="auto" w:fill="FFFFFF"/>
        </w:rPr>
        <w:t xml:space="preserve"> </w:t>
      </w:r>
      <w:r w:rsidRPr="00EC63F7">
        <w:rPr>
          <w:rFonts w:asciiTheme="majorBidi" w:hAnsiTheme="majorBidi" w:cstheme="majorBidi"/>
        </w:rPr>
        <w:t>consiste à rapporter une situation réelle, prise dans son contexte, et à l’analyser pour découvrir comment se manifestent et évoluent les phénomènes auxquels le chercheur s’intéresse</w:t>
      </w:r>
      <w:r w:rsidR="007E07C9">
        <w:rPr>
          <w:rStyle w:val="Appelnotedebasdep"/>
          <w:rFonts w:asciiTheme="majorBidi" w:hAnsiTheme="majorBidi" w:cstheme="majorBidi"/>
        </w:rPr>
        <w:footnoteReference w:id="433"/>
      </w:r>
      <w:r w:rsidRPr="00EC63F7">
        <w:rPr>
          <w:rFonts w:asciiTheme="majorBidi" w:hAnsiTheme="majorBidi" w:cstheme="majorBidi"/>
        </w:rPr>
        <w:t>.</w:t>
      </w:r>
    </w:p>
    <w:p w:rsidR="00EC63F7" w:rsidRPr="00EC63F7" w:rsidRDefault="004E7F49" w:rsidP="004E7F49">
      <w:pPr>
        <w:pStyle w:val="twunmatched"/>
        <w:spacing w:before="0" w:beforeAutospacing="0" w:after="0" w:afterAutospacing="0" w:line="360" w:lineRule="auto"/>
        <w:jc w:val="both"/>
        <w:rPr>
          <w:rFonts w:asciiTheme="majorBidi" w:hAnsiTheme="majorBidi" w:cstheme="majorBidi"/>
        </w:rPr>
      </w:pPr>
      <w:r w:rsidRPr="00EC63F7">
        <w:rPr>
          <w:rFonts w:asciiTheme="majorBidi" w:hAnsiTheme="majorBidi" w:cstheme="majorBidi"/>
        </w:rPr>
        <w:t>N</w:t>
      </w:r>
      <w:r w:rsidR="00EC63F7" w:rsidRPr="00EC63F7">
        <w:rPr>
          <w:rFonts w:asciiTheme="majorBidi" w:hAnsiTheme="majorBidi" w:cstheme="majorBidi"/>
        </w:rPr>
        <w:t>ous</w:t>
      </w:r>
      <w:r w:rsidR="00780D73">
        <w:rPr>
          <w:rFonts w:asciiTheme="majorBidi" w:hAnsiTheme="majorBidi" w:cstheme="majorBidi"/>
        </w:rPr>
        <w:t xml:space="preserve"> </w:t>
      </w:r>
      <w:r w:rsidR="00EC63F7" w:rsidRPr="00EC63F7">
        <w:rPr>
          <w:rFonts w:asciiTheme="majorBidi" w:hAnsiTheme="majorBidi" w:cstheme="majorBidi"/>
        </w:rPr>
        <w:t>avons</w:t>
      </w:r>
      <w:r w:rsidR="00780D73">
        <w:rPr>
          <w:rFonts w:asciiTheme="majorBidi" w:hAnsiTheme="majorBidi" w:cstheme="majorBidi"/>
        </w:rPr>
        <w:t xml:space="preserve"> </w:t>
      </w:r>
      <w:r>
        <w:rPr>
          <w:rFonts w:asciiTheme="majorBidi" w:hAnsiTheme="majorBidi" w:cstheme="majorBidi"/>
        </w:rPr>
        <w:t>ainsi</w:t>
      </w:r>
      <w:r w:rsidR="00780D73">
        <w:rPr>
          <w:rFonts w:asciiTheme="majorBidi" w:hAnsiTheme="majorBidi" w:cstheme="majorBidi"/>
        </w:rPr>
        <w:t xml:space="preserve"> </w:t>
      </w:r>
      <w:r w:rsidR="00EC63F7" w:rsidRPr="00EC63F7">
        <w:rPr>
          <w:rFonts w:asciiTheme="majorBidi" w:hAnsiTheme="majorBidi" w:cstheme="majorBidi"/>
        </w:rPr>
        <w:t xml:space="preserve">opté pour cet outil de recherche qui nous a paru le plus adapté </w:t>
      </w:r>
      <w:r w:rsidR="007E07C9">
        <w:rPr>
          <w:rFonts w:asciiTheme="majorBidi" w:hAnsiTheme="majorBidi" w:cstheme="majorBidi"/>
        </w:rPr>
        <w:t>pour identifier l’impact du contrôle interne sur la pertinence des informations</w:t>
      </w:r>
      <w:r>
        <w:rPr>
          <w:rFonts w:asciiTheme="majorBidi" w:hAnsiTheme="majorBidi" w:cstheme="majorBidi"/>
        </w:rPr>
        <w:t xml:space="preserve"> comptables</w:t>
      </w:r>
      <w:r w:rsidR="00EC63F7" w:rsidRPr="00EC63F7">
        <w:rPr>
          <w:rFonts w:asciiTheme="majorBidi" w:hAnsiTheme="majorBidi" w:cstheme="majorBidi"/>
        </w:rPr>
        <w:t>.</w:t>
      </w:r>
    </w:p>
    <w:p w:rsidR="00EC63F7" w:rsidRPr="00EC63F7" w:rsidRDefault="00EC63F7" w:rsidP="004E7F49">
      <w:pPr>
        <w:pStyle w:val="twunmatched"/>
        <w:spacing w:before="0" w:beforeAutospacing="0" w:after="240" w:afterAutospacing="0" w:line="360" w:lineRule="auto"/>
        <w:jc w:val="both"/>
        <w:rPr>
          <w:rFonts w:asciiTheme="majorBidi" w:hAnsiTheme="majorBidi" w:cstheme="majorBidi"/>
        </w:rPr>
      </w:pPr>
      <w:r w:rsidRPr="00EC63F7">
        <w:rPr>
          <w:rFonts w:asciiTheme="majorBidi" w:hAnsiTheme="majorBidi" w:cstheme="majorBidi"/>
        </w:rPr>
        <w:t xml:space="preserve">Cette étude </w:t>
      </w:r>
      <w:r w:rsidR="007E07C9">
        <w:rPr>
          <w:rFonts w:asciiTheme="majorBidi" w:hAnsiTheme="majorBidi" w:cstheme="majorBidi"/>
        </w:rPr>
        <w:t>s’est étalée sur une période d’un</w:t>
      </w:r>
      <w:r w:rsidRPr="00EC63F7">
        <w:rPr>
          <w:rFonts w:asciiTheme="majorBidi" w:hAnsiTheme="majorBidi" w:cstheme="majorBidi"/>
        </w:rPr>
        <w:t xml:space="preserve"> mois au cours de l’année 2018. Nous avons reconstitué une mission d’audit interne avec l’aide d’un auditeur interne dans le but d’identifier le rôle de l’audit interne dans l’amélioration de l’efficacité du contrôle interne </w:t>
      </w:r>
      <w:r w:rsidR="004E7F49">
        <w:rPr>
          <w:rFonts w:asciiTheme="majorBidi" w:hAnsiTheme="majorBidi" w:cstheme="majorBidi"/>
        </w:rPr>
        <w:t>comptable et financier et de la pertinence des informations produites</w:t>
      </w:r>
      <w:r w:rsidRPr="00EC63F7">
        <w:rPr>
          <w:rFonts w:asciiTheme="majorBidi" w:hAnsiTheme="majorBidi" w:cstheme="majorBidi"/>
        </w:rPr>
        <w:t xml:space="preserve">. Pour y parvenir, nous avons utilisé l’analyse documentaire </w:t>
      </w:r>
      <w:r w:rsidR="0027305F">
        <w:rPr>
          <w:rFonts w:asciiTheme="majorBidi" w:hAnsiTheme="majorBidi" w:cstheme="majorBidi"/>
        </w:rPr>
        <w:t>(</w:t>
      </w:r>
      <w:r w:rsidR="007E07C9">
        <w:rPr>
          <w:rFonts w:asciiTheme="majorBidi" w:hAnsiTheme="majorBidi" w:cstheme="majorBidi"/>
        </w:rPr>
        <w:t>le manuel de procédure</w:t>
      </w:r>
      <w:r w:rsidR="0027305F">
        <w:rPr>
          <w:rFonts w:asciiTheme="majorBidi" w:hAnsiTheme="majorBidi" w:cstheme="majorBidi"/>
        </w:rPr>
        <w:t xml:space="preserve">) </w:t>
      </w:r>
      <w:r w:rsidRPr="00EC63F7">
        <w:rPr>
          <w:rFonts w:asciiTheme="majorBidi" w:hAnsiTheme="majorBidi" w:cstheme="majorBidi"/>
        </w:rPr>
        <w:t>et effectué des entretiens avec deux auditeurs internes au niveau de la direction</w:t>
      </w:r>
      <w:r w:rsidR="007E07C9">
        <w:rPr>
          <w:rFonts w:asciiTheme="majorBidi" w:hAnsiTheme="majorBidi" w:cstheme="majorBidi"/>
        </w:rPr>
        <w:t xml:space="preserve"> d’ATM Mobilis</w:t>
      </w:r>
      <w:r w:rsidRPr="00EC63F7">
        <w:rPr>
          <w:rFonts w:asciiTheme="majorBidi" w:hAnsiTheme="majorBidi" w:cstheme="majorBidi"/>
        </w:rPr>
        <w:t>, et un superviseur au niveau de l’agence de M’sila.</w:t>
      </w:r>
    </w:p>
    <w:p w:rsidR="00EC63F7" w:rsidRPr="00EC63F7" w:rsidRDefault="00EC63F7" w:rsidP="00EC63F7">
      <w:pPr>
        <w:autoSpaceDE w:val="0"/>
        <w:autoSpaceDN w:val="0"/>
        <w:adjustRightInd w:val="0"/>
        <w:spacing w:before="0" w:beforeAutospacing="0"/>
        <w:jc w:val="both"/>
        <w:rPr>
          <w:rFonts w:asciiTheme="majorBidi" w:hAnsiTheme="majorBidi" w:cstheme="majorBidi"/>
          <w:b/>
          <w:bCs/>
          <w:sz w:val="24"/>
          <w:szCs w:val="24"/>
        </w:rPr>
      </w:pPr>
      <w:r w:rsidRPr="00EC63F7">
        <w:rPr>
          <w:rFonts w:asciiTheme="majorBidi" w:hAnsiTheme="majorBidi" w:cstheme="majorBidi"/>
          <w:b/>
          <w:bCs/>
          <w:sz w:val="24"/>
          <w:szCs w:val="24"/>
        </w:rPr>
        <w:t>2</w:t>
      </w:r>
      <w:r w:rsidR="0027305F">
        <w:rPr>
          <w:rFonts w:asciiTheme="majorBidi" w:hAnsiTheme="majorBidi" w:cstheme="majorBidi"/>
          <w:b/>
          <w:bCs/>
          <w:sz w:val="24"/>
          <w:szCs w:val="24"/>
        </w:rPr>
        <w:t>.</w:t>
      </w:r>
      <w:r w:rsidRPr="00EC63F7">
        <w:rPr>
          <w:rFonts w:asciiTheme="majorBidi" w:hAnsiTheme="majorBidi" w:cstheme="majorBidi"/>
          <w:b/>
          <w:bCs/>
          <w:sz w:val="24"/>
          <w:szCs w:val="24"/>
        </w:rPr>
        <w:t xml:space="preserve">  Présentation du siège d’accueil (ATM Mobilis) </w:t>
      </w:r>
    </w:p>
    <w:p w:rsidR="00EC63F7" w:rsidRPr="00EC63F7" w:rsidRDefault="00EC63F7" w:rsidP="00EC63F7">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ATM Mobilis</w:t>
      </w:r>
      <w:r w:rsidR="00470FBD">
        <w:rPr>
          <w:rFonts w:asciiTheme="majorBidi" w:hAnsiTheme="majorBidi" w:cstheme="majorBidi"/>
          <w:sz w:val="24"/>
          <w:szCs w:val="24"/>
        </w:rPr>
        <w:t xml:space="preserve"> </w:t>
      </w:r>
      <w:r w:rsidRPr="00EC63F7">
        <w:rPr>
          <w:rFonts w:asciiTheme="majorBidi" w:hAnsiTheme="majorBidi" w:cstheme="majorBidi"/>
          <w:sz w:val="24"/>
          <w:szCs w:val="24"/>
          <w:shd w:val="clear" w:color="auto" w:fill="FFFFFF"/>
        </w:rPr>
        <w:t xml:space="preserve">est le premier opérateur spécialisé dans la téléphonie mobile en Algérie, il est devenu autonome en août 2003, </w:t>
      </w:r>
      <w:r w:rsidRPr="00EC63F7">
        <w:rPr>
          <w:rFonts w:asciiTheme="majorBidi" w:hAnsiTheme="majorBidi" w:cstheme="majorBidi"/>
          <w:sz w:val="24"/>
          <w:szCs w:val="24"/>
        </w:rPr>
        <w:t>spécialisé dans le domaine de la téléphonie mobile. Mobilis propose à ses clients une large gamme de produits et de services innovants et de haute qualité.</w:t>
      </w:r>
    </w:p>
    <w:p w:rsidR="00EC63F7" w:rsidRPr="00EC63F7" w:rsidRDefault="00EC63F7" w:rsidP="00EC63F7">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Comme chaque entreprise Mobilis s’est fixé les principaux objectifs suivants :</w:t>
      </w:r>
    </w:p>
    <w:p w:rsidR="00EC63F7" w:rsidRPr="00EC63F7" w:rsidRDefault="00EC63F7" w:rsidP="00BA16E6">
      <w:pPr>
        <w:pStyle w:val="Paragraphedeliste"/>
        <w:numPr>
          <w:ilvl w:val="0"/>
          <w:numId w:val="74"/>
        </w:numPr>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Vente des services de téléphonie mobile, maintenance et montage d’équipement du téléphone mobile ;</w:t>
      </w:r>
    </w:p>
    <w:p w:rsidR="00EC63F7" w:rsidRPr="00EC63F7" w:rsidRDefault="00EC63F7" w:rsidP="00BA16E6">
      <w:pPr>
        <w:pStyle w:val="Paragraphedeliste"/>
        <w:numPr>
          <w:ilvl w:val="0"/>
          <w:numId w:val="74"/>
        </w:numPr>
        <w:autoSpaceDE w:val="0"/>
        <w:autoSpaceDN w:val="0"/>
        <w:adjustRightInd w:val="0"/>
        <w:spacing w:after="0" w:line="360" w:lineRule="auto"/>
        <w:jc w:val="both"/>
        <w:rPr>
          <w:rFonts w:asciiTheme="majorBidi" w:eastAsia="Calibri" w:hAnsiTheme="majorBidi" w:cstheme="majorBidi"/>
          <w:sz w:val="24"/>
          <w:szCs w:val="24"/>
        </w:rPr>
      </w:pPr>
      <w:r w:rsidRPr="00EC63F7">
        <w:rPr>
          <w:rFonts w:asciiTheme="majorBidi" w:eastAsia="Calibri" w:hAnsiTheme="majorBidi" w:cstheme="majorBidi"/>
          <w:sz w:val="24"/>
          <w:szCs w:val="24"/>
        </w:rPr>
        <w:t>accroître la satisfaction des clients;</w:t>
      </w:r>
    </w:p>
    <w:p w:rsidR="00EC63F7" w:rsidRPr="00EC63F7" w:rsidRDefault="00EC63F7" w:rsidP="00BA16E6">
      <w:pPr>
        <w:pStyle w:val="Paragraphedeliste"/>
        <w:numPr>
          <w:ilvl w:val="0"/>
          <w:numId w:val="74"/>
        </w:numPr>
        <w:autoSpaceDE w:val="0"/>
        <w:autoSpaceDN w:val="0"/>
        <w:adjustRightInd w:val="0"/>
        <w:spacing w:after="0" w:line="360" w:lineRule="auto"/>
        <w:jc w:val="both"/>
        <w:rPr>
          <w:rFonts w:asciiTheme="majorBidi" w:eastAsia="Calibri" w:hAnsiTheme="majorBidi" w:cstheme="majorBidi"/>
          <w:sz w:val="24"/>
          <w:szCs w:val="24"/>
        </w:rPr>
      </w:pPr>
      <w:r w:rsidRPr="00EC63F7">
        <w:rPr>
          <w:rFonts w:asciiTheme="majorBidi" w:eastAsia="Calibri" w:hAnsiTheme="majorBidi" w:cstheme="majorBidi"/>
          <w:sz w:val="24"/>
          <w:szCs w:val="24"/>
        </w:rPr>
        <w:t>Fidéliser les clients en demeurant à leur écoute, en anticipant leurs besoins et en étant réactif dans le traitement de leurs réclamations.</w:t>
      </w:r>
    </w:p>
    <w:p w:rsidR="00EC63F7" w:rsidRPr="00EC63F7" w:rsidRDefault="00EC63F7" w:rsidP="00BA16E6">
      <w:pPr>
        <w:pStyle w:val="Paragraphedeliste"/>
        <w:numPr>
          <w:ilvl w:val="0"/>
          <w:numId w:val="74"/>
        </w:numPr>
        <w:autoSpaceDE w:val="0"/>
        <w:autoSpaceDN w:val="0"/>
        <w:adjustRightInd w:val="0"/>
        <w:spacing w:after="0" w:line="360" w:lineRule="auto"/>
        <w:jc w:val="both"/>
        <w:rPr>
          <w:rFonts w:asciiTheme="majorBidi" w:eastAsia="Calibri" w:hAnsiTheme="majorBidi" w:cstheme="majorBidi"/>
          <w:sz w:val="24"/>
          <w:szCs w:val="24"/>
        </w:rPr>
      </w:pPr>
      <w:r w:rsidRPr="00EC63F7">
        <w:rPr>
          <w:rFonts w:asciiTheme="majorBidi" w:eastAsia="Calibri" w:hAnsiTheme="majorBidi" w:cstheme="majorBidi"/>
          <w:sz w:val="24"/>
          <w:szCs w:val="24"/>
        </w:rPr>
        <w:lastRenderedPageBreak/>
        <w:t>Améliorer la qualité des services offerts et diversifier la gamme des prestations fournies;</w:t>
      </w:r>
    </w:p>
    <w:p w:rsidR="00EC63F7" w:rsidRPr="00EC63F7" w:rsidRDefault="00EC63F7" w:rsidP="00BA16E6">
      <w:pPr>
        <w:pStyle w:val="Paragraphedeliste"/>
        <w:numPr>
          <w:ilvl w:val="0"/>
          <w:numId w:val="74"/>
        </w:numPr>
        <w:spacing w:after="0" w:line="360" w:lineRule="auto"/>
        <w:jc w:val="both"/>
        <w:rPr>
          <w:rFonts w:asciiTheme="majorBidi" w:eastAsia="Calibri" w:hAnsiTheme="majorBidi" w:cstheme="majorBidi"/>
          <w:sz w:val="24"/>
          <w:szCs w:val="24"/>
        </w:rPr>
      </w:pPr>
      <w:r w:rsidRPr="00EC63F7">
        <w:rPr>
          <w:rFonts w:asciiTheme="majorBidi" w:eastAsia="Calibri" w:hAnsiTheme="majorBidi" w:cstheme="majorBidi"/>
          <w:sz w:val="24"/>
          <w:szCs w:val="24"/>
        </w:rPr>
        <w:t>Développer un réseau national de télécommunication fiable ;</w:t>
      </w:r>
    </w:p>
    <w:p w:rsidR="00EC63F7" w:rsidRPr="00EC63F7" w:rsidRDefault="00EC63F7" w:rsidP="00BA16E6">
      <w:pPr>
        <w:pStyle w:val="Paragraphedeliste"/>
        <w:numPr>
          <w:ilvl w:val="0"/>
          <w:numId w:val="74"/>
        </w:numPr>
        <w:spacing w:after="0" w:line="360" w:lineRule="auto"/>
        <w:jc w:val="both"/>
        <w:rPr>
          <w:rFonts w:asciiTheme="majorBidi" w:eastAsia="Calibri" w:hAnsiTheme="majorBidi" w:cstheme="majorBidi"/>
          <w:sz w:val="24"/>
          <w:szCs w:val="24"/>
        </w:rPr>
      </w:pPr>
      <w:r w:rsidRPr="00EC63F7">
        <w:rPr>
          <w:rFonts w:asciiTheme="majorBidi" w:eastAsia="Calibri" w:hAnsiTheme="majorBidi" w:cstheme="majorBidi"/>
          <w:sz w:val="24"/>
          <w:szCs w:val="24"/>
        </w:rPr>
        <w:t>Introduire les nouvelles technologies et devenir leader sur le marché.</w:t>
      </w:r>
    </w:p>
    <w:p w:rsidR="00EC63F7" w:rsidRPr="00EC63F7" w:rsidRDefault="00EC63F7" w:rsidP="00C372B8">
      <w:pPr>
        <w:autoSpaceDE w:val="0"/>
        <w:autoSpaceDN w:val="0"/>
        <w:adjustRightInd w:val="0"/>
        <w:spacing w:before="0" w:beforeAutospacing="0" w:after="0" w:afterAutospacing="0"/>
        <w:jc w:val="both"/>
        <w:rPr>
          <w:rFonts w:asciiTheme="majorBidi" w:hAnsiTheme="majorBidi" w:cstheme="majorBidi"/>
          <w:sz w:val="24"/>
          <w:szCs w:val="24"/>
        </w:rPr>
      </w:pPr>
      <w:r w:rsidRPr="00EC63F7">
        <w:rPr>
          <w:rFonts w:asciiTheme="majorBidi" w:hAnsiTheme="majorBidi" w:cstheme="majorBidi"/>
          <w:sz w:val="24"/>
          <w:szCs w:val="24"/>
        </w:rPr>
        <w:t>Elle est dirigée par un Directeur Général, qui exerce le pouvoir hiérarchique sur les différentes structures de l’entreprise. Il représente aussi l’entreprise dans ses relations avec les tiers (fournisseurs, partenaires…) il est entouré par dix directions centrales fonctionnelles qui sont :</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Le Directeur de Cabinet</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Direction de l’audit interne</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Direction Stratégie, Programmation et Performance.</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Direction des finances et de la comptabilité</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Direction de la Protection du patrimoine et de la sécurité</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Direction de la qualité</w:t>
      </w:r>
    </w:p>
    <w:p w:rsidR="00EC63F7" w:rsidRPr="00EC63F7" w:rsidRDefault="00EC63F7" w:rsidP="00BA16E6">
      <w:pPr>
        <w:pStyle w:val="Paragraphedeliste"/>
        <w:numPr>
          <w:ilvl w:val="0"/>
          <w:numId w:val="75"/>
        </w:numPr>
        <w:autoSpaceDE w:val="0"/>
        <w:autoSpaceDN w:val="0"/>
        <w:adjustRightInd w:val="0"/>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Division Commerciale et Marketing</w:t>
      </w:r>
    </w:p>
    <w:p w:rsidR="00EC63F7" w:rsidRPr="00EC63F7" w:rsidRDefault="00EC63F7" w:rsidP="00BA16E6">
      <w:pPr>
        <w:pStyle w:val="Paragraphedeliste"/>
        <w:numPr>
          <w:ilvl w:val="0"/>
          <w:numId w:val="75"/>
        </w:numPr>
        <w:spacing w:after="0" w:line="360" w:lineRule="auto"/>
        <w:jc w:val="both"/>
        <w:rPr>
          <w:rFonts w:asciiTheme="majorBidi" w:hAnsiTheme="majorBidi" w:cstheme="majorBidi"/>
          <w:sz w:val="24"/>
          <w:szCs w:val="24"/>
        </w:rPr>
      </w:pPr>
      <w:r w:rsidRPr="00EC63F7">
        <w:rPr>
          <w:rFonts w:asciiTheme="majorBidi" w:hAnsiTheme="majorBidi" w:cstheme="majorBidi"/>
          <w:sz w:val="24"/>
          <w:szCs w:val="24"/>
        </w:rPr>
        <w:t>La Division des Affaires Générales</w:t>
      </w:r>
    </w:p>
    <w:p w:rsidR="00EC63F7" w:rsidRPr="00EC63F7" w:rsidRDefault="00EC63F7" w:rsidP="00BA16E6">
      <w:pPr>
        <w:pStyle w:val="Paragraphedeliste"/>
        <w:numPr>
          <w:ilvl w:val="0"/>
          <w:numId w:val="75"/>
        </w:numPr>
        <w:spacing w:after="160" w:line="360" w:lineRule="auto"/>
        <w:jc w:val="both"/>
        <w:rPr>
          <w:rFonts w:asciiTheme="majorBidi" w:hAnsiTheme="majorBidi" w:cstheme="majorBidi"/>
          <w:sz w:val="24"/>
          <w:szCs w:val="24"/>
        </w:rPr>
      </w:pPr>
      <w:r w:rsidRPr="00EC63F7">
        <w:rPr>
          <w:rFonts w:asciiTheme="majorBidi" w:hAnsiTheme="majorBidi" w:cstheme="majorBidi"/>
          <w:sz w:val="24"/>
          <w:szCs w:val="24"/>
        </w:rPr>
        <w:t>La Division Réseau et Service</w:t>
      </w:r>
    </w:p>
    <w:p w:rsidR="00EC63F7" w:rsidRPr="00EC63F7" w:rsidRDefault="004E7F49" w:rsidP="004E7F49">
      <w:pPr>
        <w:autoSpaceDE w:val="0"/>
        <w:autoSpaceDN w:val="0"/>
        <w:adjustRightInd w:val="0"/>
        <w:spacing w:before="0" w:beforeAutospacing="0" w:after="0" w:afterAutospacing="0"/>
        <w:jc w:val="both"/>
        <w:rPr>
          <w:rFonts w:asciiTheme="majorBidi" w:hAnsiTheme="majorBidi" w:cstheme="majorBidi"/>
          <w:b/>
          <w:bCs/>
          <w:sz w:val="24"/>
          <w:szCs w:val="24"/>
        </w:rPr>
      </w:pPr>
      <w:r>
        <w:rPr>
          <w:rFonts w:asciiTheme="majorBidi" w:hAnsiTheme="majorBidi" w:cstheme="majorBidi"/>
          <w:b/>
          <w:bCs/>
          <w:sz w:val="24"/>
          <w:szCs w:val="24"/>
        </w:rPr>
        <w:t>3.</w:t>
      </w:r>
      <w:r w:rsidR="00EC63F7" w:rsidRPr="00EC63F7">
        <w:rPr>
          <w:rFonts w:asciiTheme="majorBidi" w:hAnsiTheme="majorBidi" w:cstheme="majorBidi"/>
          <w:b/>
          <w:bCs/>
          <w:sz w:val="24"/>
          <w:szCs w:val="24"/>
        </w:rPr>
        <w:t xml:space="preserve"> Évaluation des risques liés au dispositif de contrôle interne :</w:t>
      </w:r>
    </w:p>
    <w:p w:rsidR="00EC63F7" w:rsidRPr="00EC63F7" w:rsidRDefault="00EC63F7" w:rsidP="00EC63F7">
      <w:pPr>
        <w:pStyle w:val="Default"/>
        <w:spacing w:line="360" w:lineRule="auto"/>
        <w:rPr>
          <w:rFonts w:asciiTheme="majorBidi" w:hAnsiTheme="majorBidi" w:cstheme="majorBidi"/>
        </w:rPr>
      </w:pPr>
      <w:r w:rsidRPr="00EC63F7">
        <w:rPr>
          <w:rFonts w:asciiTheme="majorBidi" w:hAnsiTheme="majorBidi" w:cstheme="majorBidi"/>
        </w:rPr>
        <w:t xml:space="preserve">Pour chaque processus de l'activité comptable et financière, l’auditeur  identifie et caractérise les risques qui sont susceptibles d'avoir un impact sur la qualité comptable. </w:t>
      </w:r>
    </w:p>
    <w:p w:rsidR="00EC63F7" w:rsidRDefault="00EC63F7" w:rsidP="00EC63F7">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 xml:space="preserve">Le tableau suivant contient les principaux risques liés au contrôle interne comptable mis en place au niveau des agences commerciales de l’opérateur téléphonique. Il récapitule une description du contrôle interne comptable et les risques susceptibles de se produire, une fois les risques les plus significatifs encourus par l’entité ont été identifié, il faut évaluer la probabilité de leur apparition. L’évaluation des risques est établie sur une échelle à trois niveaux (fort, moyen et faible). </w:t>
      </w:r>
    </w:p>
    <w:p w:rsidR="00095292" w:rsidRDefault="00095292" w:rsidP="00EC63F7">
      <w:pPr>
        <w:spacing w:before="0" w:beforeAutospacing="0"/>
        <w:jc w:val="both"/>
        <w:rPr>
          <w:rFonts w:asciiTheme="majorBidi" w:hAnsiTheme="majorBidi" w:cstheme="majorBidi"/>
          <w:sz w:val="24"/>
          <w:szCs w:val="24"/>
        </w:rPr>
      </w:pPr>
    </w:p>
    <w:p w:rsidR="00095292" w:rsidRDefault="00095292" w:rsidP="00EC63F7">
      <w:pPr>
        <w:spacing w:before="0" w:beforeAutospacing="0"/>
        <w:jc w:val="both"/>
        <w:rPr>
          <w:rFonts w:asciiTheme="majorBidi" w:hAnsiTheme="majorBidi" w:cstheme="majorBidi"/>
          <w:sz w:val="24"/>
          <w:szCs w:val="24"/>
        </w:rPr>
      </w:pPr>
    </w:p>
    <w:p w:rsidR="00095292" w:rsidRPr="00EC63F7" w:rsidRDefault="00095292" w:rsidP="00EC63F7">
      <w:pPr>
        <w:spacing w:before="0" w:beforeAutospacing="0"/>
        <w:jc w:val="both"/>
        <w:rPr>
          <w:rFonts w:asciiTheme="majorBidi" w:hAnsiTheme="majorBidi" w:cstheme="majorBidi"/>
          <w:sz w:val="24"/>
          <w:szCs w:val="24"/>
        </w:rPr>
      </w:pPr>
    </w:p>
    <w:p w:rsidR="00EC63F7" w:rsidRPr="00095292" w:rsidRDefault="00EC63F7" w:rsidP="005F11BE">
      <w:pPr>
        <w:spacing w:before="0" w:beforeAutospacing="0" w:after="0" w:afterAutospacing="0"/>
        <w:jc w:val="center"/>
        <w:rPr>
          <w:rFonts w:asciiTheme="majorBidi" w:hAnsiTheme="majorBidi" w:cstheme="majorBidi"/>
          <w:b/>
          <w:bCs/>
          <w:sz w:val="24"/>
          <w:szCs w:val="24"/>
        </w:rPr>
      </w:pPr>
      <w:r w:rsidRPr="00095292">
        <w:rPr>
          <w:rFonts w:asciiTheme="majorBidi" w:hAnsiTheme="majorBidi" w:cstheme="majorBidi"/>
          <w:b/>
          <w:bCs/>
          <w:sz w:val="24"/>
          <w:szCs w:val="24"/>
        </w:rPr>
        <w:lastRenderedPageBreak/>
        <w:t>Tableau N°</w:t>
      </w:r>
      <w:r w:rsidR="00095292">
        <w:rPr>
          <w:rFonts w:asciiTheme="majorBidi" w:hAnsiTheme="majorBidi" w:cstheme="majorBidi"/>
          <w:b/>
          <w:bCs/>
          <w:sz w:val="24"/>
          <w:szCs w:val="24"/>
        </w:rPr>
        <w:t>04</w:t>
      </w:r>
      <w:r w:rsidRPr="00095292">
        <w:rPr>
          <w:rFonts w:asciiTheme="majorBidi" w:hAnsiTheme="majorBidi" w:cstheme="majorBidi"/>
          <w:b/>
          <w:bCs/>
          <w:sz w:val="24"/>
          <w:szCs w:val="24"/>
        </w:rPr>
        <w:t> : Tableau d’évaluation des risques du contrôle interne</w:t>
      </w:r>
    </w:p>
    <w:tbl>
      <w:tblPr>
        <w:tblW w:w="9568" w:type="dxa"/>
        <w:jc w:val="center"/>
        <w:tblLayout w:type="fixed"/>
        <w:tblCellMar>
          <w:left w:w="70" w:type="dxa"/>
          <w:right w:w="70" w:type="dxa"/>
        </w:tblCellMar>
        <w:tblLook w:val="04A0"/>
      </w:tblPr>
      <w:tblGrid>
        <w:gridCol w:w="3331"/>
        <w:gridCol w:w="4677"/>
        <w:gridCol w:w="1560"/>
      </w:tblGrid>
      <w:tr w:rsidR="00EC63F7" w:rsidRPr="00EC63F7" w:rsidTr="00930A0E">
        <w:trPr>
          <w:trHeight w:val="660"/>
          <w:jc w:val="center"/>
        </w:trPr>
        <w:tc>
          <w:tcPr>
            <w:tcW w:w="333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C63F7" w:rsidRPr="00EC63F7" w:rsidRDefault="00EC63F7" w:rsidP="005F11BE">
            <w:pPr>
              <w:spacing w:before="0" w:beforeAutospacing="0" w:line="276" w:lineRule="auto"/>
              <w:jc w:val="both"/>
              <w:rPr>
                <w:rFonts w:asciiTheme="majorBidi" w:eastAsia="Times New Roman" w:hAnsiTheme="majorBidi" w:cstheme="majorBidi"/>
                <w:b/>
                <w:bCs/>
                <w:sz w:val="24"/>
                <w:szCs w:val="24"/>
                <w:lang w:eastAsia="fr-FR"/>
              </w:rPr>
            </w:pPr>
            <w:r w:rsidRPr="00EC63F7">
              <w:rPr>
                <w:rFonts w:asciiTheme="majorBidi" w:eastAsia="Times New Roman" w:hAnsiTheme="majorBidi" w:cstheme="majorBidi"/>
                <w:b/>
                <w:bCs/>
                <w:sz w:val="24"/>
                <w:szCs w:val="24"/>
                <w:lang w:eastAsia="fr-FR"/>
              </w:rPr>
              <w:t>Description du contrôle interne</w:t>
            </w:r>
          </w:p>
        </w:tc>
        <w:tc>
          <w:tcPr>
            <w:tcW w:w="4677" w:type="dxa"/>
            <w:tcBorders>
              <w:top w:val="single" w:sz="4" w:space="0" w:color="auto"/>
              <w:left w:val="nil"/>
              <w:bottom w:val="single" w:sz="4" w:space="0" w:color="auto"/>
              <w:right w:val="single" w:sz="4" w:space="0" w:color="auto"/>
            </w:tcBorders>
            <w:shd w:val="clear" w:color="000000" w:fill="FFFFFF"/>
            <w:noWrap/>
            <w:hideMark/>
          </w:tcPr>
          <w:p w:rsidR="00EC63F7" w:rsidRPr="00EC63F7" w:rsidRDefault="00EC63F7" w:rsidP="005F11BE">
            <w:pPr>
              <w:spacing w:before="0" w:beforeAutospacing="0" w:line="276" w:lineRule="auto"/>
              <w:rPr>
                <w:rFonts w:asciiTheme="majorBidi" w:eastAsia="Times New Roman" w:hAnsiTheme="majorBidi" w:cstheme="majorBidi"/>
                <w:b/>
                <w:bCs/>
                <w:sz w:val="24"/>
                <w:szCs w:val="24"/>
                <w:lang w:eastAsia="fr-FR"/>
              </w:rPr>
            </w:pPr>
            <w:r w:rsidRPr="00EC63F7">
              <w:rPr>
                <w:rFonts w:asciiTheme="majorBidi" w:eastAsia="Times New Roman" w:hAnsiTheme="majorBidi" w:cstheme="majorBidi"/>
                <w:b/>
                <w:bCs/>
                <w:sz w:val="24"/>
                <w:szCs w:val="24"/>
                <w:lang w:eastAsia="fr-FR"/>
              </w:rPr>
              <w:t>Le risque</w:t>
            </w:r>
          </w:p>
        </w:tc>
        <w:tc>
          <w:tcPr>
            <w:tcW w:w="1560" w:type="dxa"/>
            <w:tcBorders>
              <w:top w:val="single" w:sz="4" w:space="0" w:color="auto"/>
              <w:left w:val="nil"/>
              <w:bottom w:val="single" w:sz="4" w:space="0" w:color="auto"/>
              <w:right w:val="single" w:sz="4" w:space="0" w:color="auto"/>
            </w:tcBorders>
            <w:shd w:val="clear" w:color="000000" w:fill="FFFFFF"/>
            <w:noWrap/>
            <w:vAlign w:val="center"/>
            <w:hideMark/>
          </w:tcPr>
          <w:p w:rsidR="00EC63F7" w:rsidRPr="00EC63F7" w:rsidRDefault="00EC63F7" w:rsidP="005F11BE">
            <w:pPr>
              <w:spacing w:before="0" w:beforeAutospacing="0" w:line="276" w:lineRule="auto"/>
              <w:rPr>
                <w:rFonts w:asciiTheme="majorBidi" w:eastAsia="Times New Roman" w:hAnsiTheme="majorBidi" w:cstheme="majorBidi"/>
                <w:b/>
                <w:bCs/>
                <w:sz w:val="24"/>
                <w:szCs w:val="24"/>
                <w:lang w:eastAsia="fr-FR"/>
              </w:rPr>
            </w:pPr>
            <w:r w:rsidRPr="00EC63F7">
              <w:rPr>
                <w:rFonts w:asciiTheme="majorBidi" w:eastAsia="Times New Roman" w:hAnsiTheme="majorBidi" w:cstheme="majorBidi"/>
                <w:b/>
                <w:bCs/>
                <w:sz w:val="24"/>
                <w:szCs w:val="24"/>
                <w:lang w:eastAsia="fr-FR"/>
              </w:rPr>
              <w:t>Évaluation des risques</w:t>
            </w:r>
            <w:r w:rsidR="006A3F3C" w:rsidRPr="001C123C">
              <w:rPr>
                <w:rStyle w:val="Appelnotedebasdep"/>
                <w:rFonts w:asciiTheme="majorBidi" w:eastAsia="Times New Roman" w:hAnsiTheme="majorBidi" w:cstheme="majorBidi"/>
                <w:b/>
                <w:bCs/>
                <w:color w:val="FFFFFF" w:themeColor="background1"/>
                <w:sz w:val="24"/>
                <w:szCs w:val="24"/>
                <w:lang w:eastAsia="fr-FR"/>
              </w:rPr>
              <w:footnoteReference w:id="434"/>
            </w:r>
            <w:r w:rsidR="00560DAF">
              <w:rPr>
                <w:rFonts w:asciiTheme="majorBidi" w:eastAsia="Times New Roman" w:hAnsiTheme="majorBidi" w:cstheme="majorBidi"/>
                <w:b/>
                <w:bCs/>
                <w:sz w:val="24"/>
                <w:szCs w:val="24"/>
                <w:lang w:eastAsia="fr-FR"/>
              </w:rPr>
              <w:t>*</w:t>
            </w:r>
          </w:p>
        </w:tc>
      </w:tr>
      <w:tr w:rsidR="00EC63F7" w:rsidRPr="00EC63F7" w:rsidTr="00930A0E">
        <w:trPr>
          <w:trHeight w:val="922"/>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Politique de prévision des réalisations en matière de chiffre d’affaire</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Des réalisations inadéquates avec les prévisions</w:t>
            </w:r>
            <w:r w:rsidR="0027305F">
              <w:rPr>
                <w:rFonts w:asciiTheme="majorBidi" w:eastAsia="Times New Roman" w:hAnsiTheme="majorBidi" w:cstheme="majorBidi"/>
                <w:sz w:val="24"/>
                <w:szCs w:val="24"/>
                <w:lang w:eastAsia="fr-FR"/>
              </w:rPr>
              <w:t xml:space="preserve"> effectuées </w:t>
            </w:r>
          </w:p>
        </w:tc>
        <w:tc>
          <w:tcPr>
            <w:tcW w:w="1560"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Moyen</w:t>
            </w:r>
          </w:p>
        </w:tc>
      </w:tr>
      <w:tr w:rsidR="00EC63F7" w:rsidRPr="00EC63F7" w:rsidTr="00930A0E">
        <w:trPr>
          <w:trHeight w:val="798"/>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Existence d’un manuel de procédures comptables</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4E7F49" w:rsidP="004E7F49">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Ambiguïté dans l’exécution des </w:t>
            </w:r>
            <w:r w:rsidR="00A51A84">
              <w:rPr>
                <w:rFonts w:asciiTheme="majorBidi" w:eastAsia="Times New Roman" w:hAnsiTheme="majorBidi" w:cstheme="majorBidi"/>
                <w:sz w:val="24"/>
                <w:szCs w:val="24"/>
                <w:lang w:eastAsia="fr-FR"/>
              </w:rPr>
              <w:t xml:space="preserve">opérations comptables </w:t>
            </w:r>
          </w:p>
        </w:tc>
        <w:tc>
          <w:tcPr>
            <w:tcW w:w="1560" w:type="dxa"/>
            <w:tcBorders>
              <w:top w:val="nil"/>
              <w:left w:val="nil"/>
              <w:bottom w:val="single" w:sz="4" w:space="0" w:color="auto"/>
              <w:right w:val="single" w:sz="4" w:space="0" w:color="auto"/>
            </w:tcBorders>
            <w:shd w:val="clear" w:color="auto" w:fill="auto"/>
            <w:noWrap/>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Faible</w:t>
            </w:r>
          </w:p>
        </w:tc>
      </w:tr>
      <w:tr w:rsidR="00EC63F7" w:rsidRPr="00EC63F7" w:rsidTr="00930A0E">
        <w:trPr>
          <w:trHeight w:val="810"/>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 xml:space="preserve">Conformité des opérations aux réglementations intérieures </w:t>
            </w:r>
          </w:p>
        </w:tc>
        <w:tc>
          <w:tcPr>
            <w:tcW w:w="4677" w:type="dxa"/>
            <w:tcBorders>
              <w:top w:val="nil"/>
              <w:left w:val="nil"/>
              <w:bottom w:val="single" w:sz="4" w:space="0" w:color="auto"/>
              <w:right w:val="single" w:sz="4" w:space="0" w:color="auto"/>
            </w:tcBorders>
            <w:shd w:val="clear" w:color="auto" w:fill="auto"/>
            <w:hideMark/>
          </w:tcPr>
          <w:p w:rsidR="00EC63F7" w:rsidRPr="00292208" w:rsidRDefault="00EC63F7" w:rsidP="00292208">
            <w:pPr>
              <w:pStyle w:val="Default"/>
              <w:spacing w:line="360" w:lineRule="auto"/>
              <w:rPr>
                <w:rFonts w:asciiTheme="majorBidi" w:hAnsiTheme="majorBidi" w:cstheme="majorBidi"/>
              </w:rPr>
            </w:pPr>
            <w:r w:rsidRPr="00EC63F7">
              <w:rPr>
                <w:rFonts w:asciiTheme="majorBidi" w:hAnsiTheme="majorBidi" w:cstheme="majorBidi"/>
              </w:rPr>
              <w:t xml:space="preserve">les charges et les produits inscrits en comptabilité n’existent pas réellement </w:t>
            </w:r>
          </w:p>
        </w:tc>
        <w:tc>
          <w:tcPr>
            <w:tcW w:w="1560" w:type="dxa"/>
            <w:tcBorders>
              <w:top w:val="nil"/>
              <w:left w:val="nil"/>
              <w:bottom w:val="single" w:sz="4" w:space="0" w:color="auto"/>
              <w:right w:val="single" w:sz="4" w:space="0" w:color="auto"/>
            </w:tcBorders>
            <w:shd w:val="clear" w:color="auto" w:fill="auto"/>
            <w:noWrap/>
            <w:hideMark/>
          </w:tcPr>
          <w:p w:rsidR="00EC63F7" w:rsidRPr="00EC63F7" w:rsidRDefault="0024045D" w:rsidP="00EC63F7">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F</w:t>
            </w:r>
            <w:r w:rsidR="00EC63F7" w:rsidRPr="00EC63F7">
              <w:rPr>
                <w:rFonts w:asciiTheme="majorBidi" w:eastAsia="Times New Roman" w:hAnsiTheme="majorBidi" w:cstheme="majorBidi"/>
                <w:sz w:val="24"/>
                <w:szCs w:val="24"/>
                <w:lang w:eastAsia="fr-FR"/>
              </w:rPr>
              <w:t>aible</w:t>
            </w:r>
            <w:r>
              <w:rPr>
                <w:rFonts w:asciiTheme="majorBidi" w:eastAsia="Times New Roman" w:hAnsiTheme="majorBidi" w:cstheme="majorBidi"/>
                <w:sz w:val="24"/>
                <w:szCs w:val="24"/>
                <w:lang w:eastAsia="fr-FR"/>
              </w:rPr>
              <w:t xml:space="preserve">  </w:t>
            </w:r>
          </w:p>
        </w:tc>
      </w:tr>
      <w:tr w:rsidR="00EC63F7" w:rsidRPr="00EC63F7" w:rsidTr="00930A0E">
        <w:trPr>
          <w:trHeight w:val="860"/>
          <w:jc w:val="center"/>
        </w:trPr>
        <w:tc>
          <w:tcPr>
            <w:tcW w:w="3331" w:type="dxa"/>
            <w:tcBorders>
              <w:top w:val="nil"/>
              <w:left w:val="single" w:sz="4" w:space="0" w:color="auto"/>
              <w:bottom w:val="single" w:sz="4" w:space="0" w:color="auto"/>
              <w:right w:val="single" w:sz="4" w:space="0" w:color="auto"/>
            </w:tcBorders>
            <w:shd w:val="clear" w:color="auto" w:fill="auto"/>
            <w:noWrap/>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 xml:space="preserve">Enregistrement comptable des factures </w:t>
            </w:r>
          </w:p>
        </w:tc>
        <w:tc>
          <w:tcPr>
            <w:tcW w:w="4677" w:type="dxa"/>
            <w:tcBorders>
              <w:top w:val="nil"/>
              <w:left w:val="nil"/>
              <w:bottom w:val="single" w:sz="4" w:space="0" w:color="auto"/>
              <w:right w:val="single" w:sz="4" w:space="0" w:color="auto"/>
            </w:tcBorders>
            <w:shd w:val="clear" w:color="auto" w:fill="auto"/>
            <w:hideMark/>
          </w:tcPr>
          <w:p w:rsidR="00EC63F7" w:rsidRPr="00292208" w:rsidRDefault="00EC63F7" w:rsidP="00292208">
            <w:pPr>
              <w:pStyle w:val="Default"/>
              <w:spacing w:line="360" w:lineRule="auto"/>
              <w:rPr>
                <w:rFonts w:asciiTheme="majorBidi" w:hAnsiTheme="majorBidi" w:cstheme="majorBidi"/>
              </w:rPr>
            </w:pPr>
            <w:r w:rsidRPr="00EC63F7">
              <w:rPr>
                <w:rFonts w:asciiTheme="majorBidi" w:hAnsiTheme="majorBidi" w:cstheme="majorBidi"/>
              </w:rPr>
              <w:t xml:space="preserve">Les éléments enregistrés en comptabilité ne peuvent </w:t>
            </w:r>
            <w:r w:rsidR="00292208" w:rsidRPr="00EC63F7">
              <w:rPr>
                <w:rFonts w:asciiTheme="majorBidi" w:hAnsiTheme="majorBidi" w:cstheme="majorBidi"/>
              </w:rPr>
              <w:t>être</w:t>
            </w:r>
            <w:r w:rsidRPr="00EC63F7">
              <w:rPr>
                <w:rFonts w:asciiTheme="majorBidi" w:hAnsiTheme="majorBidi" w:cstheme="majorBidi"/>
              </w:rPr>
              <w:t xml:space="preserve"> justifiés par une pièce</w:t>
            </w:r>
            <w:r w:rsidR="00A51A84">
              <w:rPr>
                <w:rFonts w:asciiTheme="majorBidi" w:hAnsiTheme="majorBidi" w:cstheme="majorBidi"/>
              </w:rPr>
              <w:t xml:space="preserve"> comptable</w:t>
            </w:r>
            <w:r w:rsidRPr="00EC63F7">
              <w:rPr>
                <w:rFonts w:asciiTheme="majorBidi" w:hAnsiTheme="majorBidi" w:cstheme="majorBidi"/>
              </w:rPr>
              <w:t xml:space="preserve">. </w:t>
            </w:r>
          </w:p>
        </w:tc>
        <w:tc>
          <w:tcPr>
            <w:tcW w:w="1560" w:type="dxa"/>
            <w:tcBorders>
              <w:top w:val="nil"/>
              <w:left w:val="nil"/>
              <w:bottom w:val="single" w:sz="4" w:space="0" w:color="auto"/>
              <w:right w:val="single" w:sz="4" w:space="0" w:color="auto"/>
            </w:tcBorders>
            <w:shd w:val="clear" w:color="auto" w:fill="auto"/>
            <w:hideMark/>
          </w:tcPr>
          <w:p w:rsidR="00EC63F7" w:rsidRPr="00EC63F7" w:rsidRDefault="0024045D" w:rsidP="00EC63F7">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F</w:t>
            </w:r>
            <w:r w:rsidR="00EC63F7" w:rsidRPr="00EC63F7">
              <w:rPr>
                <w:rFonts w:asciiTheme="majorBidi" w:eastAsia="Times New Roman" w:hAnsiTheme="majorBidi" w:cstheme="majorBidi"/>
                <w:sz w:val="24"/>
                <w:szCs w:val="24"/>
                <w:lang w:eastAsia="fr-FR"/>
              </w:rPr>
              <w:t>aible</w:t>
            </w:r>
            <w:r>
              <w:rPr>
                <w:rFonts w:asciiTheme="majorBidi" w:eastAsia="Times New Roman" w:hAnsiTheme="majorBidi" w:cstheme="majorBidi"/>
                <w:sz w:val="24"/>
                <w:szCs w:val="24"/>
                <w:lang w:eastAsia="fr-FR"/>
              </w:rPr>
              <w:t xml:space="preserve"> </w:t>
            </w:r>
          </w:p>
        </w:tc>
      </w:tr>
      <w:tr w:rsidR="00EC63F7" w:rsidRPr="00EC63F7" w:rsidTr="00930A0E">
        <w:trPr>
          <w:trHeight w:val="1270"/>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 xml:space="preserve">Traçabilité des informations comptables </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Des erreurs dans le cheminement des informations et mauvais  suivie des flux informationnels</w:t>
            </w:r>
          </w:p>
        </w:tc>
        <w:tc>
          <w:tcPr>
            <w:tcW w:w="1560"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hAnsiTheme="majorBidi" w:cstheme="majorBidi"/>
                <w:sz w:val="24"/>
                <w:szCs w:val="24"/>
              </w:rPr>
              <w:t>Faible</w:t>
            </w:r>
          </w:p>
        </w:tc>
      </w:tr>
      <w:tr w:rsidR="00EC63F7" w:rsidRPr="00EC63F7" w:rsidTr="00930A0E">
        <w:trPr>
          <w:trHeight w:val="832"/>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27305F" w:rsidP="0027305F">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Un système d’information pour la r</w:t>
            </w:r>
            <w:r w:rsidR="00EC63F7" w:rsidRPr="00EC63F7">
              <w:rPr>
                <w:rFonts w:asciiTheme="majorBidi" w:eastAsia="Times New Roman" w:hAnsiTheme="majorBidi" w:cstheme="majorBidi"/>
                <w:sz w:val="24"/>
                <w:szCs w:val="24"/>
                <w:lang w:eastAsia="fr-FR"/>
              </w:rPr>
              <w:t xml:space="preserve">emonté des informations des agences </w:t>
            </w:r>
            <w:r>
              <w:rPr>
                <w:rFonts w:asciiTheme="majorBidi" w:eastAsia="Times New Roman" w:hAnsiTheme="majorBidi" w:cstheme="majorBidi"/>
                <w:sz w:val="24"/>
                <w:szCs w:val="24"/>
                <w:lang w:eastAsia="fr-FR"/>
              </w:rPr>
              <w:t>vers</w:t>
            </w:r>
            <w:r w:rsidR="00EC63F7" w:rsidRPr="00EC63F7">
              <w:rPr>
                <w:rFonts w:asciiTheme="majorBidi" w:eastAsia="Times New Roman" w:hAnsiTheme="majorBidi" w:cstheme="majorBidi"/>
                <w:sz w:val="24"/>
                <w:szCs w:val="24"/>
                <w:lang w:eastAsia="fr-FR"/>
              </w:rPr>
              <w:t xml:space="preserve"> la direction</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Incapacité de contrôler les agences et gérer leurs problèmes</w:t>
            </w:r>
          </w:p>
        </w:tc>
        <w:tc>
          <w:tcPr>
            <w:tcW w:w="1560"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Faible</w:t>
            </w:r>
          </w:p>
        </w:tc>
      </w:tr>
      <w:tr w:rsidR="00EC63F7" w:rsidRPr="00EC63F7" w:rsidTr="00930A0E">
        <w:trPr>
          <w:trHeight w:val="777"/>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Protection du patrimoine informationnel</w:t>
            </w:r>
          </w:p>
        </w:tc>
        <w:tc>
          <w:tcPr>
            <w:tcW w:w="4677" w:type="dxa"/>
            <w:tcBorders>
              <w:top w:val="nil"/>
              <w:left w:val="nil"/>
              <w:bottom w:val="single" w:sz="4" w:space="0" w:color="auto"/>
              <w:right w:val="single" w:sz="4" w:space="0" w:color="auto"/>
            </w:tcBorders>
            <w:shd w:val="clear" w:color="auto" w:fill="auto"/>
            <w:noWrap/>
            <w:hideMark/>
          </w:tcPr>
          <w:p w:rsidR="00EC63F7" w:rsidRPr="00EC63F7" w:rsidRDefault="00EC63F7" w:rsidP="00EC63F7">
            <w:pPr>
              <w:spacing w:before="0" w:beforeAutospacing="0"/>
              <w:rPr>
                <w:rFonts w:asciiTheme="majorBidi" w:hAnsiTheme="majorBidi" w:cstheme="majorBidi"/>
                <w:sz w:val="24"/>
                <w:szCs w:val="24"/>
              </w:rPr>
            </w:pPr>
            <w:r w:rsidRPr="00EC63F7">
              <w:rPr>
                <w:rFonts w:asciiTheme="majorBidi" w:hAnsiTheme="majorBidi" w:cstheme="majorBidi"/>
                <w:sz w:val="24"/>
                <w:szCs w:val="24"/>
              </w:rPr>
              <w:t>Divulgation et fuite de données confidentielles</w:t>
            </w:r>
          </w:p>
        </w:tc>
        <w:tc>
          <w:tcPr>
            <w:tcW w:w="1560" w:type="dxa"/>
            <w:tcBorders>
              <w:top w:val="nil"/>
              <w:left w:val="nil"/>
              <w:bottom w:val="single" w:sz="4" w:space="0" w:color="auto"/>
              <w:right w:val="single" w:sz="4" w:space="0" w:color="auto"/>
            </w:tcBorders>
            <w:shd w:val="clear" w:color="auto" w:fill="auto"/>
            <w:noWrap/>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Faible</w:t>
            </w:r>
          </w:p>
        </w:tc>
      </w:tr>
      <w:tr w:rsidR="00EC63F7" w:rsidRPr="00EC63F7" w:rsidTr="00930A0E">
        <w:trPr>
          <w:trHeight w:val="777"/>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 xml:space="preserve">Organisation des fonctions et séparation des taches </w:t>
            </w:r>
          </w:p>
        </w:tc>
        <w:tc>
          <w:tcPr>
            <w:tcW w:w="4677" w:type="dxa"/>
            <w:tcBorders>
              <w:top w:val="nil"/>
              <w:left w:val="nil"/>
              <w:bottom w:val="single" w:sz="4" w:space="0" w:color="auto"/>
              <w:right w:val="single" w:sz="4" w:space="0" w:color="auto"/>
            </w:tcBorders>
            <w:shd w:val="clear" w:color="auto" w:fill="auto"/>
            <w:noWrap/>
            <w:hideMark/>
          </w:tcPr>
          <w:p w:rsidR="00EC63F7" w:rsidRPr="00EC63F7" w:rsidRDefault="0027305F" w:rsidP="00EC63F7">
            <w:pPr>
              <w:spacing w:before="0" w:beforeAutospacing="0"/>
              <w:rPr>
                <w:rFonts w:asciiTheme="majorBidi" w:hAnsiTheme="majorBidi" w:cstheme="majorBidi"/>
                <w:sz w:val="24"/>
                <w:szCs w:val="24"/>
              </w:rPr>
            </w:pPr>
            <w:r w:rsidRPr="00EC63F7">
              <w:rPr>
                <w:rFonts w:asciiTheme="majorBidi" w:eastAsia="Times New Roman" w:hAnsiTheme="majorBidi" w:cstheme="majorBidi"/>
                <w:sz w:val="24"/>
                <w:szCs w:val="24"/>
                <w:lang w:eastAsia="fr-FR"/>
              </w:rPr>
              <w:t>Cumul des taches incompatibles et mauvaise répartition des taches</w:t>
            </w:r>
          </w:p>
        </w:tc>
        <w:tc>
          <w:tcPr>
            <w:tcW w:w="1560" w:type="dxa"/>
            <w:tcBorders>
              <w:top w:val="nil"/>
              <w:left w:val="nil"/>
              <w:bottom w:val="single" w:sz="4" w:space="0" w:color="auto"/>
              <w:right w:val="single" w:sz="4" w:space="0" w:color="auto"/>
            </w:tcBorders>
            <w:shd w:val="clear" w:color="auto" w:fill="auto"/>
            <w:noWrap/>
            <w:hideMark/>
          </w:tcPr>
          <w:p w:rsidR="00EC63F7" w:rsidRPr="00EC63F7" w:rsidRDefault="0024045D" w:rsidP="00EC63F7">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M</w:t>
            </w:r>
            <w:r w:rsidR="00EC63F7" w:rsidRPr="00EC63F7">
              <w:rPr>
                <w:rFonts w:asciiTheme="majorBidi" w:eastAsia="Times New Roman" w:hAnsiTheme="majorBidi" w:cstheme="majorBidi"/>
                <w:sz w:val="24"/>
                <w:szCs w:val="24"/>
                <w:lang w:eastAsia="fr-FR"/>
              </w:rPr>
              <w:t>oyen</w:t>
            </w:r>
          </w:p>
        </w:tc>
      </w:tr>
      <w:tr w:rsidR="00EC63F7" w:rsidRPr="00EC63F7" w:rsidTr="00930A0E">
        <w:trPr>
          <w:trHeight w:val="720"/>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after="0" w:after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Rapprochement des montants déclarés aux montants réels</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Des déclarations fiscales inadéquates et comptabilité irrégulière</w:t>
            </w:r>
          </w:p>
        </w:tc>
        <w:tc>
          <w:tcPr>
            <w:tcW w:w="1560" w:type="dxa"/>
            <w:tcBorders>
              <w:top w:val="nil"/>
              <w:left w:val="nil"/>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Faible</w:t>
            </w:r>
          </w:p>
        </w:tc>
      </w:tr>
      <w:tr w:rsidR="00EC63F7" w:rsidRPr="00EC63F7" w:rsidTr="00930A0E">
        <w:trPr>
          <w:trHeight w:val="828"/>
          <w:jc w:val="center"/>
        </w:trPr>
        <w:tc>
          <w:tcPr>
            <w:tcW w:w="3331" w:type="dxa"/>
            <w:tcBorders>
              <w:top w:val="nil"/>
              <w:left w:val="single" w:sz="4" w:space="0" w:color="auto"/>
              <w:bottom w:val="single" w:sz="4" w:space="0" w:color="auto"/>
              <w:right w:val="single" w:sz="4" w:space="0" w:color="auto"/>
            </w:tcBorders>
            <w:shd w:val="clear" w:color="auto" w:fill="auto"/>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Versement de l'intégralité des recettes dans un compte postal</w:t>
            </w:r>
          </w:p>
        </w:tc>
        <w:tc>
          <w:tcPr>
            <w:tcW w:w="4677" w:type="dxa"/>
            <w:tcBorders>
              <w:top w:val="nil"/>
              <w:left w:val="nil"/>
              <w:bottom w:val="single" w:sz="4" w:space="0" w:color="auto"/>
              <w:right w:val="single" w:sz="4" w:space="0" w:color="auto"/>
            </w:tcBorders>
            <w:shd w:val="clear" w:color="auto" w:fill="auto"/>
            <w:hideMark/>
          </w:tcPr>
          <w:p w:rsidR="00EC63F7" w:rsidRPr="00EC63F7" w:rsidRDefault="004E7F49" w:rsidP="00EC63F7">
            <w:pPr>
              <w:spacing w:before="0" w:beforeAutospacing="0"/>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fraude</w:t>
            </w:r>
            <w:r w:rsidR="00EC63F7" w:rsidRPr="00EC63F7">
              <w:rPr>
                <w:rFonts w:asciiTheme="majorBidi" w:eastAsia="Times New Roman" w:hAnsiTheme="majorBidi" w:cstheme="majorBidi"/>
                <w:sz w:val="24"/>
                <w:szCs w:val="24"/>
                <w:lang w:eastAsia="fr-FR"/>
              </w:rPr>
              <w:t xml:space="preserve"> et détournement de fond</w:t>
            </w:r>
          </w:p>
        </w:tc>
        <w:tc>
          <w:tcPr>
            <w:tcW w:w="1560" w:type="dxa"/>
            <w:tcBorders>
              <w:top w:val="nil"/>
              <w:left w:val="nil"/>
              <w:bottom w:val="single" w:sz="4" w:space="0" w:color="auto"/>
              <w:right w:val="single" w:sz="4" w:space="0" w:color="auto"/>
            </w:tcBorders>
            <w:shd w:val="clear" w:color="auto" w:fill="auto"/>
            <w:noWrap/>
            <w:hideMark/>
          </w:tcPr>
          <w:p w:rsidR="00EC63F7" w:rsidRPr="00EC63F7" w:rsidRDefault="00EC63F7" w:rsidP="00EC63F7">
            <w:pPr>
              <w:spacing w:before="0" w:beforeAutospacing="0"/>
              <w:rPr>
                <w:rFonts w:asciiTheme="majorBidi" w:eastAsia="Times New Roman" w:hAnsiTheme="majorBidi" w:cstheme="majorBidi"/>
                <w:sz w:val="24"/>
                <w:szCs w:val="24"/>
                <w:lang w:eastAsia="fr-FR"/>
              </w:rPr>
            </w:pPr>
            <w:r w:rsidRPr="00EC63F7">
              <w:rPr>
                <w:rFonts w:asciiTheme="majorBidi" w:eastAsia="Times New Roman" w:hAnsiTheme="majorBidi" w:cstheme="majorBidi"/>
                <w:sz w:val="24"/>
                <w:szCs w:val="24"/>
                <w:lang w:eastAsia="fr-FR"/>
              </w:rPr>
              <w:t>Faible</w:t>
            </w:r>
          </w:p>
        </w:tc>
      </w:tr>
    </w:tbl>
    <w:p w:rsidR="00EC63F7" w:rsidRPr="00EC63F7" w:rsidRDefault="00EC63F7" w:rsidP="00882066">
      <w:pPr>
        <w:spacing w:before="0" w:beforeAutospacing="0" w:after="0" w:afterAutospacing="0"/>
        <w:jc w:val="both"/>
        <w:rPr>
          <w:rFonts w:asciiTheme="majorBidi" w:hAnsiTheme="majorBidi" w:cstheme="majorBidi"/>
          <w:sz w:val="24"/>
          <w:szCs w:val="24"/>
        </w:rPr>
      </w:pPr>
      <w:r w:rsidRPr="00EC63F7">
        <w:rPr>
          <w:rFonts w:asciiTheme="majorBidi" w:hAnsiTheme="majorBidi" w:cstheme="majorBidi"/>
          <w:b/>
          <w:bCs/>
          <w:sz w:val="24"/>
          <w:szCs w:val="24"/>
        </w:rPr>
        <w:t xml:space="preserve">Source : </w:t>
      </w:r>
      <w:r w:rsidRPr="00EC63F7">
        <w:rPr>
          <w:rFonts w:asciiTheme="majorBidi" w:hAnsiTheme="majorBidi" w:cstheme="majorBidi"/>
          <w:sz w:val="24"/>
          <w:szCs w:val="24"/>
        </w:rPr>
        <w:t>élaboré par nos soins</w:t>
      </w:r>
      <w:r w:rsidR="00155C07">
        <w:rPr>
          <w:rFonts w:asciiTheme="majorBidi" w:hAnsiTheme="majorBidi" w:cstheme="majorBidi"/>
          <w:sz w:val="24"/>
          <w:szCs w:val="24"/>
        </w:rPr>
        <w:t xml:space="preserve"> </w:t>
      </w:r>
      <w:r w:rsidR="00882066">
        <w:rPr>
          <w:rFonts w:asciiTheme="majorBidi" w:hAnsiTheme="majorBidi" w:cstheme="majorBidi"/>
          <w:sz w:val="24"/>
          <w:szCs w:val="24"/>
        </w:rPr>
        <w:t xml:space="preserve">sur la base </w:t>
      </w:r>
      <w:r w:rsidR="00155C07">
        <w:rPr>
          <w:rFonts w:asciiTheme="majorBidi" w:hAnsiTheme="majorBidi" w:cstheme="majorBidi"/>
          <w:sz w:val="24"/>
          <w:szCs w:val="24"/>
        </w:rPr>
        <w:t>des entretiens effectués</w:t>
      </w:r>
      <w:r w:rsidRPr="00EC63F7">
        <w:rPr>
          <w:rFonts w:asciiTheme="majorBidi" w:hAnsiTheme="majorBidi" w:cstheme="majorBidi"/>
          <w:sz w:val="24"/>
          <w:szCs w:val="24"/>
        </w:rPr>
        <w:t>.</w:t>
      </w:r>
    </w:p>
    <w:p w:rsidR="00A51A84" w:rsidRDefault="00EC63F7" w:rsidP="00A51A84">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 xml:space="preserve">L’échelle de mesure de l’évaluation des risques nous a servi comme indicateur qui nous a </w:t>
      </w:r>
      <w:r w:rsidR="00292208" w:rsidRPr="00EC63F7">
        <w:rPr>
          <w:rFonts w:asciiTheme="majorBidi" w:hAnsiTheme="majorBidi" w:cstheme="majorBidi"/>
          <w:sz w:val="24"/>
          <w:szCs w:val="24"/>
        </w:rPr>
        <w:t>permis</w:t>
      </w:r>
      <w:r w:rsidRPr="00EC63F7">
        <w:rPr>
          <w:rFonts w:asciiTheme="majorBidi" w:hAnsiTheme="majorBidi" w:cstheme="majorBidi"/>
          <w:sz w:val="24"/>
          <w:szCs w:val="24"/>
        </w:rPr>
        <w:t xml:space="preserve"> de </w:t>
      </w:r>
      <w:r w:rsidR="00292208" w:rsidRPr="00EC63F7">
        <w:rPr>
          <w:rFonts w:asciiTheme="majorBidi" w:hAnsiTheme="majorBidi" w:cstheme="majorBidi"/>
          <w:sz w:val="24"/>
          <w:szCs w:val="24"/>
        </w:rPr>
        <w:t>caractériser</w:t>
      </w:r>
      <w:r w:rsidRPr="00EC63F7">
        <w:rPr>
          <w:rFonts w:asciiTheme="majorBidi" w:hAnsiTheme="majorBidi" w:cstheme="majorBidi"/>
          <w:sz w:val="24"/>
          <w:szCs w:val="24"/>
        </w:rPr>
        <w:t xml:space="preserve"> les faiblesse</w:t>
      </w:r>
      <w:r w:rsidR="00292208">
        <w:rPr>
          <w:rFonts w:asciiTheme="majorBidi" w:hAnsiTheme="majorBidi" w:cstheme="majorBidi"/>
          <w:sz w:val="24"/>
          <w:szCs w:val="24"/>
        </w:rPr>
        <w:t>s</w:t>
      </w:r>
      <w:r w:rsidR="00A51A84">
        <w:rPr>
          <w:rFonts w:asciiTheme="majorBidi" w:hAnsiTheme="majorBidi" w:cstheme="majorBidi"/>
          <w:sz w:val="24"/>
          <w:szCs w:val="24"/>
        </w:rPr>
        <w:t xml:space="preserve"> relatives aux procédures comptables</w:t>
      </w:r>
      <w:r w:rsidRPr="00EC63F7">
        <w:rPr>
          <w:rFonts w:asciiTheme="majorBidi" w:hAnsiTheme="majorBidi" w:cstheme="majorBidi"/>
          <w:sz w:val="24"/>
          <w:szCs w:val="24"/>
        </w:rPr>
        <w:t>. Une forte ou moyenne probabilité d’apparition du risque est considérée comme une faiblesse</w:t>
      </w:r>
      <w:r w:rsidR="00A51A84">
        <w:rPr>
          <w:rFonts w:asciiTheme="majorBidi" w:hAnsiTheme="majorBidi" w:cstheme="majorBidi"/>
          <w:sz w:val="24"/>
          <w:szCs w:val="24"/>
        </w:rPr>
        <w:t>.</w:t>
      </w:r>
    </w:p>
    <w:p w:rsidR="00EC63F7" w:rsidRPr="00EC63F7" w:rsidRDefault="00EC63F7" w:rsidP="005F11BE">
      <w:pPr>
        <w:spacing w:before="0" w:beforeAutospacing="0" w:after="0" w:afterAutospacing="0"/>
        <w:jc w:val="both"/>
        <w:rPr>
          <w:rFonts w:asciiTheme="majorBidi" w:hAnsiTheme="majorBidi" w:cstheme="majorBidi"/>
          <w:sz w:val="24"/>
          <w:szCs w:val="24"/>
        </w:rPr>
      </w:pPr>
      <w:r w:rsidRPr="00EC63F7">
        <w:rPr>
          <w:rFonts w:asciiTheme="majorBidi" w:hAnsiTheme="majorBidi" w:cstheme="majorBidi"/>
          <w:sz w:val="24"/>
          <w:szCs w:val="24"/>
        </w:rPr>
        <w:lastRenderedPageBreak/>
        <w:t>Nous pouvons constater à travers cette évaluation des risques que les faiblesses se situent principalement au niveau de la politique de prévisions</w:t>
      </w:r>
      <w:r w:rsidR="00A51A84">
        <w:rPr>
          <w:rFonts w:asciiTheme="majorBidi" w:hAnsiTheme="majorBidi" w:cstheme="majorBidi"/>
          <w:sz w:val="24"/>
          <w:szCs w:val="24"/>
        </w:rPr>
        <w:t xml:space="preserve"> et</w:t>
      </w:r>
      <w:r w:rsidRPr="00EC63F7">
        <w:rPr>
          <w:rFonts w:asciiTheme="majorBidi" w:hAnsiTheme="majorBidi" w:cstheme="majorBidi"/>
          <w:sz w:val="24"/>
          <w:szCs w:val="24"/>
        </w:rPr>
        <w:t xml:space="preserve"> l’organigramme fonctionnel.</w:t>
      </w:r>
    </w:p>
    <w:p w:rsidR="00EC63F7" w:rsidRPr="00EC63F7" w:rsidRDefault="00EC63F7" w:rsidP="00A719C5">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C’est ainsi que nous avons établi un récapitule des principaux points faibles et les risques liés au contrôle interne comptable,</w:t>
      </w:r>
      <w:r w:rsidR="00EB20A1">
        <w:rPr>
          <w:rFonts w:asciiTheme="majorBidi" w:hAnsiTheme="majorBidi" w:cstheme="majorBidi"/>
          <w:sz w:val="24"/>
          <w:szCs w:val="24"/>
        </w:rPr>
        <w:t xml:space="preserve"> a</w:t>
      </w:r>
      <w:r w:rsidRPr="00EC63F7">
        <w:rPr>
          <w:rFonts w:asciiTheme="majorBidi" w:hAnsiTheme="majorBidi" w:cstheme="majorBidi"/>
          <w:sz w:val="24"/>
          <w:szCs w:val="24"/>
        </w:rPr>
        <w:t xml:space="preserve">fin d’émettre des propositions pour limiter les risques confrontés par l’entreprise et réduire les </w:t>
      </w:r>
      <w:r w:rsidR="00A719C5">
        <w:rPr>
          <w:rFonts w:asciiTheme="majorBidi" w:hAnsiTheme="majorBidi" w:cstheme="majorBidi"/>
          <w:sz w:val="24"/>
          <w:szCs w:val="24"/>
        </w:rPr>
        <w:t>défaillances qui affectent</w:t>
      </w:r>
      <w:r w:rsidRPr="00EC63F7">
        <w:rPr>
          <w:rFonts w:asciiTheme="majorBidi" w:hAnsiTheme="majorBidi" w:cstheme="majorBidi"/>
          <w:sz w:val="24"/>
          <w:szCs w:val="24"/>
        </w:rPr>
        <w:t xml:space="preserve"> l’efficacité du contrôle interne et la qualité des informations comptables.</w:t>
      </w:r>
    </w:p>
    <w:p w:rsidR="00EC63F7" w:rsidRPr="00EC63F7" w:rsidRDefault="00E035C6" w:rsidP="00A51A84">
      <w:pPr>
        <w:spacing w:before="0" w:beforeAutospacing="0" w:after="0" w:afterAutospacing="0"/>
        <w:jc w:val="both"/>
        <w:rPr>
          <w:rFonts w:asciiTheme="majorBidi" w:hAnsiTheme="majorBidi" w:cstheme="majorBidi"/>
          <w:b/>
          <w:bCs/>
          <w:sz w:val="24"/>
          <w:szCs w:val="24"/>
        </w:rPr>
      </w:pPr>
      <w:r>
        <w:rPr>
          <w:rFonts w:asciiTheme="majorBidi" w:hAnsiTheme="majorBidi" w:cstheme="majorBidi"/>
          <w:b/>
          <w:bCs/>
          <w:sz w:val="24"/>
          <w:szCs w:val="24"/>
        </w:rPr>
        <w:t>4.</w:t>
      </w:r>
      <w:r w:rsidR="00EC63F7" w:rsidRPr="00EC63F7">
        <w:rPr>
          <w:rFonts w:asciiTheme="majorBidi" w:hAnsiTheme="majorBidi" w:cstheme="majorBidi"/>
          <w:b/>
          <w:bCs/>
          <w:sz w:val="24"/>
          <w:szCs w:val="24"/>
        </w:rPr>
        <w:t xml:space="preserve"> L’analyse des points faibles :</w:t>
      </w:r>
    </w:p>
    <w:p w:rsidR="00EC63F7" w:rsidRPr="00EC63F7" w:rsidRDefault="00EC63F7" w:rsidP="00AA6C85">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Une fois l’auditeur identifie les risques liés au contrôle interne et évalue la probabilité de son apparition, il doit proposer des mesures correcti</w:t>
      </w:r>
      <w:r w:rsidR="00AA6C85">
        <w:rPr>
          <w:rFonts w:asciiTheme="majorBidi" w:hAnsiTheme="majorBidi" w:cstheme="majorBidi"/>
          <w:sz w:val="24"/>
          <w:szCs w:val="24"/>
        </w:rPr>
        <w:t xml:space="preserve">ves </w:t>
      </w:r>
      <w:r w:rsidRPr="00EC63F7">
        <w:rPr>
          <w:rFonts w:asciiTheme="majorBidi" w:hAnsiTheme="majorBidi" w:cstheme="majorBidi"/>
          <w:sz w:val="24"/>
          <w:szCs w:val="24"/>
        </w:rPr>
        <w:t xml:space="preserve">et des recommandations pour améliorer la </w:t>
      </w:r>
      <w:r w:rsidR="00AA6C85">
        <w:rPr>
          <w:rFonts w:asciiTheme="majorBidi" w:hAnsiTheme="majorBidi" w:cstheme="majorBidi"/>
          <w:sz w:val="24"/>
          <w:szCs w:val="24"/>
        </w:rPr>
        <w:t>pertinence</w:t>
      </w:r>
      <w:r w:rsidR="006458E8">
        <w:rPr>
          <w:rFonts w:asciiTheme="majorBidi" w:hAnsiTheme="majorBidi" w:cstheme="majorBidi"/>
          <w:sz w:val="24"/>
          <w:szCs w:val="24"/>
        </w:rPr>
        <w:t xml:space="preserve"> </w:t>
      </w:r>
      <w:r w:rsidR="00AA6C85">
        <w:rPr>
          <w:rFonts w:asciiTheme="majorBidi" w:hAnsiTheme="majorBidi" w:cstheme="majorBidi"/>
          <w:sz w:val="24"/>
          <w:szCs w:val="24"/>
        </w:rPr>
        <w:t>des informations comptables</w:t>
      </w:r>
      <w:r w:rsidRPr="00EC63F7">
        <w:rPr>
          <w:rFonts w:asciiTheme="majorBidi" w:hAnsiTheme="majorBidi" w:cstheme="majorBidi"/>
          <w:sz w:val="24"/>
          <w:szCs w:val="24"/>
        </w:rPr>
        <w:t>.</w:t>
      </w:r>
    </w:p>
    <w:p w:rsidR="00EC63F7" w:rsidRPr="00EC63F7" w:rsidRDefault="00EC63F7" w:rsidP="00026C05">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Le 1</w:t>
      </w:r>
      <w:r w:rsidRPr="00EC63F7">
        <w:rPr>
          <w:rFonts w:asciiTheme="majorBidi" w:hAnsiTheme="majorBidi" w:cstheme="majorBidi"/>
          <w:sz w:val="24"/>
          <w:szCs w:val="24"/>
          <w:vertAlign w:val="superscript"/>
        </w:rPr>
        <w:t>er</w:t>
      </w:r>
      <w:r w:rsidRPr="00EC63F7">
        <w:rPr>
          <w:rFonts w:asciiTheme="majorBidi" w:hAnsiTheme="majorBidi" w:cstheme="majorBidi"/>
          <w:sz w:val="24"/>
          <w:szCs w:val="24"/>
        </w:rPr>
        <w:t xml:space="preserve"> point relevé</w:t>
      </w:r>
      <w:r w:rsidR="00AA6C85">
        <w:rPr>
          <w:rFonts w:asciiTheme="majorBidi" w:hAnsiTheme="majorBidi" w:cstheme="majorBidi"/>
          <w:sz w:val="24"/>
          <w:szCs w:val="24"/>
        </w:rPr>
        <w:t xml:space="preserve"> était lié aux</w:t>
      </w:r>
      <w:r w:rsidRPr="00EC63F7">
        <w:rPr>
          <w:rFonts w:asciiTheme="majorBidi" w:eastAsia="Times New Roman" w:hAnsiTheme="majorBidi" w:cstheme="majorBidi"/>
          <w:sz w:val="24"/>
          <w:szCs w:val="24"/>
          <w:lang w:eastAsia="fr-FR"/>
        </w:rPr>
        <w:t xml:space="preserve"> réalisations en matière de chiffre d’affaire qui </w:t>
      </w:r>
      <w:r w:rsidR="00AA6C85">
        <w:rPr>
          <w:rFonts w:asciiTheme="majorBidi" w:eastAsia="Times New Roman" w:hAnsiTheme="majorBidi" w:cstheme="majorBidi"/>
          <w:sz w:val="24"/>
          <w:szCs w:val="24"/>
          <w:lang w:eastAsia="fr-FR"/>
        </w:rPr>
        <w:t xml:space="preserve">marquait </w:t>
      </w:r>
      <w:r w:rsidRPr="00EC63F7">
        <w:rPr>
          <w:rFonts w:asciiTheme="majorBidi" w:eastAsia="Times New Roman" w:hAnsiTheme="majorBidi" w:cstheme="majorBidi"/>
          <w:sz w:val="24"/>
          <w:szCs w:val="24"/>
          <w:lang w:eastAsia="fr-FR"/>
        </w:rPr>
        <w:t xml:space="preserve">un écart par rapport aux prévisions effectuées, il parait opportun pour l’entreprise de justifier les différences et les écarts observés. L’auditeur </w:t>
      </w:r>
      <w:r w:rsidR="00F83D5E">
        <w:rPr>
          <w:rFonts w:asciiTheme="majorBidi" w:eastAsia="Times New Roman" w:hAnsiTheme="majorBidi" w:cstheme="majorBidi"/>
          <w:sz w:val="24"/>
          <w:szCs w:val="24"/>
          <w:lang w:eastAsia="fr-FR"/>
        </w:rPr>
        <w:t xml:space="preserve">devrait </w:t>
      </w:r>
      <w:r w:rsidRPr="00EC63F7">
        <w:rPr>
          <w:rFonts w:asciiTheme="majorBidi" w:eastAsia="Times New Roman" w:hAnsiTheme="majorBidi" w:cstheme="majorBidi"/>
          <w:sz w:val="24"/>
          <w:szCs w:val="24"/>
          <w:lang w:eastAsia="fr-FR"/>
        </w:rPr>
        <w:t>propose</w:t>
      </w:r>
      <w:r w:rsidR="00F83D5E">
        <w:rPr>
          <w:rFonts w:asciiTheme="majorBidi" w:eastAsia="Times New Roman" w:hAnsiTheme="majorBidi" w:cstheme="majorBidi"/>
          <w:sz w:val="24"/>
          <w:szCs w:val="24"/>
          <w:lang w:eastAsia="fr-FR"/>
        </w:rPr>
        <w:t>r</w:t>
      </w:r>
      <w:r w:rsidRPr="00EC63F7">
        <w:rPr>
          <w:rFonts w:asciiTheme="majorBidi" w:eastAsia="Times New Roman" w:hAnsiTheme="majorBidi" w:cstheme="majorBidi"/>
          <w:sz w:val="24"/>
          <w:szCs w:val="24"/>
          <w:lang w:eastAsia="fr-FR"/>
        </w:rPr>
        <w:t xml:space="preserve"> ainsi </w:t>
      </w:r>
      <w:r w:rsidRPr="00EC63F7">
        <w:rPr>
          <w:rFonts w:asciiTheme="majorBidi" w:hAnsiTheme="majorBidi" w:cstheme="majorBidi"/>
          <w:sz w:val="24"/>
          <w:szCs w:val="24"/>
        </w:rPr>
        <w:t>une a</w:t>
      </w:r>
      <w:r w:rsidRPr="00EC63F7">
        <w:rPr>
          <w:rFonts w:asciiTheme="majorBidi" w:eastAsia="Times New Roman" w:hAnsiTheme="majorBidi" w:cstheme="majorBidi"/>
          <w:sz w:val="24"/>
          <w:szCs w:val="24"/>
          <w:lang w:eastAsia="fr-FR"/>
        </w:rPr>
        <w:t>ctualisation mensuelle des plans de prévision et rechercher les causes de l’écart qui persistent entre les réalisations du chiffre d’affaire et les prévisions établies</w:t>
      </w:r>
      <w:r w:rsidRPr="00EC63F7">
        <w:rPr>
          <w:rFonts w:asciiTheme="majorBidi" w:hAnsiTheme="majorBidi" w:cstheme="majorBidi"/>
          <w:sz w:val="24"/>
          <w:szCs w:val="24"/>
        </w:rPr>
        <w:t xml:space="preserve">. </w:t>
      </w:r>
      <w:r w:rsidR="00AA6C85" w:rsidRPr="00EC63F7">
        <w:rPr>
          <w:rFonts w:asciiTheme="majorBidi" w:hAnsiTheme="majorBidi" w:cstheme="majorBidi"/>
          <w:sz w:val="24"/>
          <w:szCs w:val="24"/>
        </w:rPr>
        <w:t>U</w:t>
      </w:r>
      <w:r w:rsidRPr="00EC63F7">
        <w:rPr>
          <w:rFonts w:asciiTheme="majorBidi" w:hAnsiTheme="majorBidi" w:cstheme="majorBidi"/>
          <w:sz w:val="24"/>
          <w:szCs w:val="24"/>
        </w:rPr>
        <w:t xml:space="preserve">n réajustement des évaluations effectuées </w:t>
      </w:r>
      <w:r w:rsidR="00AA6C85">
        <w:rPr>
          <w:rFonts w:asciiTheme="majorBidi" w:hAnsiTheme="majorBidi" w:cstheme="majorBidi"/>
          <w:sz w:val="24"/>
          <w:szCs w:val="24"/>
        </w:rPr>
        <w:t xml:space="preserve">avec </w:t>
      </w:r>
      <w:r w:rsidR="00026C05">
        <w:rPr>
          <w:rFonts w:asciiTheme="majorBidi" w:hAnsiTheme="majorBidi" w:cstheme="majorBidi"/>
          <w:sz w:val="24"/>
          <w:szCs w:val="24"/>
        </w:rPr>
        <w:t>une combinaison de plusieurs méthodes de calcul</w:t>
      </w:r>
      <w:r w:rsidRPr="00EC63F7">
        <w:rPr>
          <w:rFonts w:asciiTheme="majorBidi" w:hAnsiTheme="majorBidi" w:cstheme="majorBidi"/>
          <w:sz w:val="24"/>
          <w:szCs w:val="24"/>
        </w:rPr>
        <w:t xml:space="preserve">, pourrait </w:t>
      </w:r>
      <w:r w:rsidR="00AA6C85">
        <w:rPr>
          <w:rFonts w:asciiTheme="majorBidi" w:hAnsiTheme="majorBidi" w:cstheme="majorBidi"/>
          <w:sz w:val="24"/>
          <w:szCs w:val="24"/>
        </w:rPr>
        <w:t>ê</w:t>
      </w:r>
      <w:r w:rsidR="00AA6C85" w:rsidRPr="00EC63F7">
        <w:rPr>
          <w:rFonts w:asciiTheme="majorBidi" w:hAnsiTheme="majorBidi" w:cstheme="majorBidi"/>
          <w:sz w:val="24"/>
          <w:szCs w:val="24"/>
        </w:rPr>
        <w:t>tre</w:t>
      </w:r>
      <w:r w:rsidRPr="00EC63F7">
        <w:rPr>
          <w:rFonts w:asciiTheme="majorBidi" w:hAnsiTheme="majorBidi" w:cstheme="majorBidi"/>
          <w:sz w:val="24"/>
          <w:szCs w:val="24"/>
        </w:rPr>
        <w:t xml:space="preserve"> une solution pour déterminer une estimation </w:t>
      </w:r>
      <w:r w:rsidR="00026C05">
        <w:rPr>
          <w:rFonts w:asciiTheme="majorBidi" w:hAnsiTheme="majorBidi" w:cstheme="majorBidi"/>
          <w:sz w:val="24"/>
          <w:szCs w:val="24"/>
        </w:rPr>
        <w:t>réaliste du chiffre d’affaire prévisionnel</w:t>
      </w:r>
      <w:r w:rsidRPr="00EC63F7">
        <w:rPr>
          <w:rFonts w:asciiTheme="majorBidi" w:hAnsiTheme="majorBidi" w:cstheme="majorBidi"/>
          <w:sz w:val="24"/>
          <w:szCs w:val="24"/>
        </w:rPr>
        <w:t>.</w:t>
      </w:r>
    </w:p>
    <w:p w:rsidR="00EC63F7" w:rsidRPr="00EC63F7" w:rsidRDefault="00EC63F7" w:rsidP="006458E8">
      <w:pPr>
        <w:spacing w:before="0" w:beforeAutospacing="0"/>
        <w:jc w:val="both"/>
        <w:rPr>
          <w:rFonts w:asciiTheme="majorBidi" w:hAnsiTheme="majorBidi" w:cstheme="majorBidi"/>
          <w:sz w:val="24"/>
          <w:szCs w:val="24"/>
        </w:rPr>
      </w:pPr>
      <w:r w:rsidRPr="00EC63F7">
        <w:rPr>
          <w:rFonts w:asciiTheme="majorBidi" w:hAnsiTheme="majorBidi" w:cstheme="majorBidi"/>
          <w:sz w:val="24"/>
          <w:szCs w:val="24"/>
        </w:rPr>
        <w:t xml:space="preserve">Quant au </w:t>
      </w:r>
      <w:r w:rsidR="00A719C5">
        <w:rPr>
          <w:rFonts w:asciiTheme="majorBidi" w:hAnsiTheme="majorBidi" w:cstheme="majorBidi"/>
          <w:sz w:val="24"/>
          <w:szCs w:val="24"/>
        </w:rPr>
        <w:t>2</w:t>
      </w:r>
      <w:r w:rsidRPr="00EC63F7">
        <w:rPr>
          <w:rFonts w:asciiTheme="majorBidi" w:hAnsiTheme="majorBidi" w:cstheme="majorBidi"/>
          <w:sz w:val="24"/>
          <w:szCs w:val="24"/>
          <w:vertAlign w:val="superscript"/>
        </w:rPr>
        <w:t>e</w:t>
      </w:r>
      <w:r w:rsidRPr="00EC63F7">
        <w:rPr>
          <w:rFonts w:asciiTheme="majorBidi" w:hAnsiTheme="majorBidi" w:cstheme="majorBidi"/>
          <w:sz w:val="24"/>
          <w:szCs w:val="24"/>
        </w:rPr>
        <w:t xml:space="preserve"> risque qui est </w:t>
      </w:r>
      <w:r w:rsidR="00026C05">
        <w:rPr>
          <w:rFonts w:asciiTheme="majorBidi" w:hAnsiTheme="majorBidi" w:cstheme="majorBidi"/>
          <w:sz w:val="24"/>
          <w:szCs w:val="24"/>
        </w:rPr>
        <w:t>lié</w:t>
      </w:r>
      <w:r w:rsidRPr="00EC63F7">
        <w:rPr>
          <w:rFonts w:asciiTheme="majorBidi" w:hAnsiTheme="majorBidi" w:cstheme="majorBidi"/>
          <w:sz w:val="24"/>
          <w:szCs w:val="24"/>
        </w:rPr>
        <w:t xml:space="preserve"> à l’organigramme fonctionnel, nécessite une nouvelle répartition des </w:t>
      </w:r>
      <w:r w:rsidR="00026C05" w:rsidRPr="00EC63F7">
        <w:rPr>
          <w:rFonts w:asciiTheme="majorBidi" w:hAnsiTheme="majorBidi" w:cstheme="majorBidi"/>
          <w:sz w:val="24"/>
          <w:szCs w:val="24"/>
        </w:rPr>
        <w:t>tâches</w:t>
      </w:r>
      <w:r w:rsidR="006458E8">
        <w:rPr>
          <w:rFonts w:asciiTheme="majorBidi" w:hAnsiTheme="majorBidi" w:cstheme="majorBidi"/>
          <w:sz w:val="24"/>
          <w:szCs w:val="24"/>
        </w:rPr>
        <w:t xml:space="preserve"> </w:t>
      </w:r>
      <w:r w:rsidR="00026C05">
        <w:rPr>
          <w:rFonts w:asciiTheme="majorBidi" w:hAnsiTheme="majorBidi" w:cstheme="majorBidi"/>
          <w:sz w:val="24"/>
          <w:szCs w:val="24"/>
        </w:rPr>
        <w:t>tout en</w:t>
      </w:r>
      <w:r w:rsidRPr="00EC63F7">
        <w:rPr>
          <w:rFonts w:asciiTheme="majorBidi" w:hAnsiTheme="majorBidi" w:cstheme="majorBidi"/>
          <w:sz w:val="24"/>
          <w:szCs w:val="24"/>
        </w:rPr>
        <w:t xml:space="preserve"> respect</w:t>
      </w:r>
      <w:r w:rsidR="00026C05">
        <w:rPr>
          <w:rFonts w:asciiTheme="majorBidi" w:hAnsiTheme="majorBidi" w:cstheme="majorBidi"/>
          <w:sz w:val="24"/>
          <w:szCs w:val="24"/>
        </w:rPr>
        <w:t>ant</w:t>
      </w:r>
      <w:r w:rsidRPr="00EC63F7">
        <w:rPr>
          <w:rFonts w:asciiTheme="majorBidi" w:hAnsiTheme="majorBidi" w:cstheme="majorBidi"/>
          <w:sz w:val="24"/>
          <w:szCs w:val="24"/>
        </w:rPr>
        <w:t xml:space="preserve"> le principe de séparation de tache</w:t>
      </w:r>
      <w:r w:rsidR="00026C05">
        <w:rPr>
          <w:rFonts w:asciiTheme="majorBidi" w:hAnsiTheme="majorBidi" w:cstheme="majorBidi"/>
          <w:sz w:val="24"/>
          <w:szCs w:val="24"/>
        </w:rPr>
        <w:t xml:space="preserve"> incompatible</w:t>
      </w:r>
      <w:r w:rsidRPr="00EC63F7">
        <w:rPr>
          <w:rFonts w:asciiTheme="majorBidi" w:hAnsiTheme="majorBidi" w:cstheme="majorBidi"/>
          <w:sz w:val="24"/>
          <w:szCs w:val="24"/>
        </w:rPr>
        <w:t xml:space="preserve">. La </w:t>
      </w:r>
      <w:r w:rsidRPr="00EC63F7">
        <w:rPr>
          <w:rFonts w:asciiTheme="majorBidi" w:eastAsia="Times New Roman" w:hAnsiTheme="majorBidi" w:cstheme="majorBidi"/>
          <w:sz w:val="24"/>
          <w:szCs w:val="24"/>
          <w:lang w:eastAsia="fr-FR"/>
        </w:rPr>
        <w:t xml:space="preserve">direction de l’entreprise devra donc songer à une répartition des responsabilités de ses employés en fonction de leurs compétences </w:t>
      </w:r>
      <w:r w:rsidR="00026C05">
        <w:rPr>
          <w:rFonts w:asciiTheme="majorBidi" w:eastAsia="Times New Roman" w:hAnsiTheme="majorBidi" w:cstheme="majorBidi"/>
          <w:sz w:val="24"/>
          <w:szCs w:val="24"/>
          <w:lang w:eastAsia="fr-FR"/>
        </w:rPr>
        <w:t>ou encore, mettre en œuvre des contrôles compensatoires.</w:t>
      </w:r>
    </w:p>
    <w:p w:rsidR="00EC63F7" w:rsidRPr="00EC63F7" w:rsidRDefault="00EC63F7" w:rsidP="00EE21B4">
      <w:pPr>
        <w:spacing w:before="0" w:beforeAutospacing="0"/>
        <w:jc w:val="both"/>
        <w:rPr>
          <w:rFonts w:asciiTheme="majorBidi" w:hAnsiTheme="majorBidi" w:cstheme="majorBidi"/>
        </w:rPr>
      </w:pPr>
      <w:r w:rsidRPr="00EC63F7">
        <w:rPr>
          <w:rFonts w:asciiTheme="majorBidi" w:eastAsia="Times New Roman" w:hAnsiTheme="majorBidi" w:cstheme="majorBidi"/>
          <w:sz w:val="24"/>
          <w:szCs w:val="24"/>
          <w:lang w:eastAsia="fr-FR"/>
        </w:rPr>
        <w:t xml:space="preserve">Pour conclure, </w:t>
      </w:r>
      <w:r w:rsidR="00597EF2">
        <w:rPr>
          <w:rFonts w:asciiTheme="majorBidi" w:eastAsia="Times New Roman" w:hAnsiTheme="majorBidi" w:cstheme="majorBidi"/>
          <w:sz w:val="24"/>
          <w:szCs w:val="24"/>
          <w:lang w:eastAsia="fr-FR"/>
        </w:rPr>
        <w:t xml:space="preserve">la détection des faiblesses du contrôle interne comptable et financier permet d’alerter la direction générale sur les risques qui atteignent l’utilité des informations comptables, et la mise en application des mesures </w:t>
      </w:r>
      <w:r w:rsidR="00597EF2" w:rsidRPr="00DA7113">
        <w:rPr>
          <w:rFonts w:asciiTheme="majorBidi" w:eastAsia="Times New Roman" w:hAnsiTheme="majorBidi" w:cstheme="majorBidi"/>
          <w:sz w:val="24"/>
          <w:szCs w:val="24"/>
          <w:lang w:eastAsia="fr-FR"/>
        </w:rPr>
        <w:t>correctives permettra d’améliorer la prévision du chiffre d’</w:t>
      </w:r>
      <w:r w:rsidR="00EE21B4" w:rsidRPr="00DA7113">
        <w:rPr>
          <w:rFonts w:asciiTheme="majorBidi" w:eastAsia="Times New Roman" w:hAnsiTheme="majorBidi" w:cstheme="majorBidi"/>
          <w:sz w:val="24"/>
          <w:szCs w:val="24"/>
          <w:lang w:eastAsia="fr-FR"/>
        </w:rPr>
        <w:t>affaire, ce qui améliore la valeur prédictive des informations</w:t>
      </w:r>
      <w:r w:rsidR="00EE21B4" w:rsidRPr="00DA7113">
        <w:rPr>
          <w:rFonts w:asciiTheme="majorBidi" w:hAnsiTheme="majorBidi" w:cstheme="majorBidi"/>
          <w:sz w:val="24"/>
          <w:szCs w:val="24"/>
        </w:rPr>
        <w:t>. De plus, une séparation des fonctions incompatibles réduira le risque d’erreur intentionnel et la fraude.</w:t>
      </w:r>
    </w:p>
    <w:p w:rsidR="00EC63F7" w:rsidRPr="00EC63F7" w:rsidRDefault="00EC63F7" w:rsidP="00E64B20">
      <w:pPr>
        <w:widowControl w:val="0"/>
        <w:spacing w:before="0" w:beforeAutospacing="0"/>
        <w:jc w:val="both"/>
        <w:outlineLvl w:val="0"/>
        <w:rPr>
          <w:rFonts w:asciiTheme="majorBidi" w:hAnsiTheme="majorBidi" w:cstheme="majorBidi"/>
          <w:sz w:val="24"/>
          <w:szCs w:val="24"/>
        </w:rPr>
      </w:pPr>
      <w:r w:rsidRPr="00EC63F7">
        <w:rPr>
          <w:rFonts w:asciiTheme="majorBidi" w:hAnsiTheme="majorBidi" w:cstheme="majorBidi"/>
          <w:sz w:val="24"/>
          <w:szCs w:val="24"/>
        </w:rPr>
        <w:t xml:space="preserve">Après avoir effectué notre étude de cas au sein de Mobilis, </w:t>
      </w:r>
      <w:r w:rsidRPr="00EC63F7">
        <w:rPr>
          <w:rFonts w:asciiTheme="majorBidi" w:eastAsia="Times New Roman" w:hAnsiTheme="majorBidi" w:cstheme="majorBidi"/>
          <w:sz w:val="24"/>
          <w:szCs w:val="24"/>
          <w:lang w:eastAsia="fr-FR"/>
        </w:rPr>
        <w:t xml:space="preserve">nous pouvons confirmer </w:t>
      </w:r>
      <w:r w:rsidR="00E64B20">
        <w:rPr>
          <w:rFonts w:asciiTheme="majorBidi" w:eastAsia="Times New Roman" w:hAnsiTheme="majorBidi" w:cstheme="majorBidi"/>
          <w:sz w:val="24"/>
          <w:szCs w:val="24"/>
          <w:lang w:eastAsia="fr-FR"/>
        </w:rPr>
        <w:t>l’hypothèse qui stipule la</w:t>
      </w:r>
      <w:r w:rsidRPr="00EC63F7">
        <w:rPr>
          <w:rFonts w:asciiTheme="majorBidi" w:eastAsia="Times New Roman" w:hAnsiTheme="majorBidi" w:cstheme="majorBidi"/>
          <w:sz w:val="24"/>
          <w:szCs w:val="24"/>
          <w:lang w:eastAsia="fr-FR"/>
        </w:rPr>
        <w:t xml:space="preserve"> contribution </w:t>
      </w:r>
      <w:r w:rsidR="00A719C5">
        <w:rPr>
          <w:rFonts w:asciiTheme="majorBidi" w:eastAsia="Times New Roman" w:hAnsiTheme="majorBidi" w:cstheme="majorBidi"/>
          <w:sz w:val="24"/>
          <w:szCs w:val="24"/>
          <w:lang w:eastAsia="fr-FR"/>
        </w:rPr>
        <w:t xml:space="preserve">de l’évaluation du contrôle interne par </w:t>
      </w:r>
      <w:r w:rsidRPr="00EC63F7">
        <w:rPr>
          <w:rFonts w:asciiTheme="majorBidi" w:eastAsia="Times New Roman" w:hAnsiTheme="majorBidi" w:cstheme="majorBidi"/>
          <w:sz w:val="24"/>
          <w:szCs w:val="24"/>
          <w:lang w:eastAsia="fr-FR"/>
        </w:rPr>
        <w:t>l’audit interne</w:t>
      </w:r>
      <w:r w:rsidR="00A719C5">
        <w:rPr>
          <w:rFonts w:asciiTheme="majorBidi" w:eastAsia="Times New Roman" w:hAnsiTheme="majorBidi" w:cstheme="majorBidi"/>
          <w:sz w:val="24"/>
          <w:szCs w:val="24"/>
          <w:lang w:eastAsia="fr-FR"/>
        </w:rPr>
        <w:t xml:space="preserve"> dans l’amélioration de la pertinence des informations comptables et financières</w:t>
      </w:r>
      <w:r w:rsidRPr="00EC63F7">
        <w:rPr>
          <w:rFonts w:asciiTheme="majorBidi" w:eastAsia="Times New Roman" w:hAnsiTheme="majorBidi" w:cstheme="majorBidi"/>
          <w:sz w:val="24"/>
          <w:szCs w:val="24"/>
          <w:lang w:eastAsia="fr-FR"/>
        </w:rPr>
        <w:t xml:space="preserve">. L’auditeur </w:t>
      </w:r>
      <w:r w:rsidRPr="00EC63F7">
        <w:rPr>
          <w:rFonts w:asciiTheme="majorBidi" w:eastAsia="Times New Roman" w:hAnsiTheme="majorBidi" w:cstheme="majorBidi"/>
          <w:sz w:val="24"/>
          <w:szCs w:val="24"/>
          <w:lang w:eastAsia="fr-FR"/>
        </w:rPr>
        <w:lastRenderedPageBreak/>
        <w:t>interne a un rôle primordial pour évaluer l</w:t>
      </w:r>
      <w:r w:rsidR="006A4F45">
        <w:rPr>
          <w:rFonts w:asciiTheme="majorBidi" w:eastAsia="Times New Roman" w:hAnsiTheme="majorBidi" w:cstheme="majorBidi"/>
          <w:sz w:val="24"/>
          <w:szCs w:val="24"/>
          <w:lang w:eastAsia="fr-FR"/>
        </w:rPr>
        <w:t xml:space="preserve">e contrôle interne, déceler ses défaillances </w:t>
      </w:r>
      <w:r w:rsidRPr="00EC63F7">
        <w:rPr>
          <w:rFonts w:asciiTheme="majorBidi" w:eastAsia="Times New Roman" w:hAnsiTheme="majorBidi" w:cstheme="majorBidi"/>
          <w:sz w:val="24"/>
          <w:szCs w:val="24"/>
          <w:lang w:eastAsia="fr-FR"/>
        </w:rPr>
        <w:t xml:space="preserve">et proposer des recommandations pour corriger ses faiblesses. </w:t>
      </w:r>
    </w:p>
    <w:p w:rsidR="00530F6A" w:rsidRPr="00E76FCC" w:rsidRDefault="00E64B20" w:rsidP="00E64B20">
      <w:pPr>
        <w:autoSpaceDE w:val="0"/>
        <w:autoSpaceDN w:val="0"/>
        <w:adjustRightInd w:val="0"/>
        <w:spacing w:after="0" w:afterAutospacing="0"/>
        <w:jc w:val="both"/>
        <w:rPr>
          <w:rFonts w:asciiTheme="majorBidi" w:hAnsiTheme="majorBidi" w:cstheme="majorBidi"/>
          <w:b/>
          <w:bCs/>
          <w:sz w:val="24"/>
          <w:szCs w:val="24"/>
        </w:rPr>
      </w:pPr>
      <w:r>
        <w:rPr>
          <w:rFonts w:asciiTheme="majorBidi" w:hAnsiTheme="majorBidi" w:cstheme="majorBidi"/>
          <w:b/>
          <w:bCs/>
          <w:sz w:val="24"/>
          <w:szCs w:val="24"/>
        </w:rPr>
        <w:t>Section 02 : l’étude quantitative </w:t>
      </w:r>
    </w:p>
    <w:p w:rsidR="00530F6A" w:rsidRPr="00E76FCC" w:rsidRDefault="00530F6A" w:rsidP="00E76FC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Pour réaliser notre étude nous avons distribué un questionnaire sur un ensemble d’entreprises algériennes qui</w:t>
      </w:r>
      <w:r w:rsidR="00EB20A1">
        <w:rPr>
          <w:rFonts w:asciiTheme="majorBidi" w:hAnsiTheme="majorBidi" w:cstheme="majorBidi"/>
          <w:sz w:val="24"/>
          <w:szCs w:val="24"/>
        </w:rPr>
        <w:t xml:space="preserve"> constitue notre échantillon, a</w:t>
      </w:r>
      <w:r w:rsidRPr="00E76FCC">
        <w:rPr>
          <w:rFonts w:asciiTheme="majorBidi" w:hAnsiTheme="majorBidi" w:cstheme="majorBidi"/>
          <w:sz w:val="24"/>
          <w:szCs w:val="24"/>
        </w:rPr>
        <w:t>fin que les auditeurs internes puissent y répondre, nous avons ainsi procédé à une analyse descriptive de leurs réponses à travers l’utilisation de quel que outils statistiques</w:t>
      </w:r>
      <w:r w:rsidR="00AD4339" w:rsidRPr="00E76FCC">
        <w:rPr>
          <w:rFonts w:asciiTheme="majorBidi" w:hAnsiTheme="majorBidi" w:cstheme="majorBidi"/>
          <w:sz w:val="24"/>
          <w:szCs w:val="24"/>
        </w:rPr>
        <w:t xml:space="preserve"> dans le programme SPSS</w:t>
      </w:r>
      <w:r w:rsidRPr="00E76FCC">
        <w:rPr>
          <w:rFonts w:asciiTheme="majorBidi" w:hAnsiTheme="majorBidi" w:cstheme="majorBidi"/>
          <w:sz w:val="24"/>
          <w:szCs w:val="24"/>
        </w:rPr>
        <w:t xml:space="preserve">.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color w:val="000000"/>
          <w:sz w:val="24"/>
          <w:szCs w:val="24"/>
        </w:rPr>
      </w:pPr>
      <w:r w:rsidRPr="00E76FCC">
        <w:rPr>
          <w:rFonts w:asciiTheme="majorBidi" w:hAnsiTheme="majorBidi" w:cstheme="majorBidi"/>
          <w:b/>
          <w:bCs/>
          <w:color w:val="000000"/>
          <w:sz w:val="24"/>
          <w:szCs w:val="24"/>
        </w:rPr>
        <w:t>1</w:t>
      </w:r>
      <w:r w:rsidR="00F12723" w:rsidRPr="00E76FCC">
        <w:rPr>
          <w:rFonts w:asciiTheme="majorBidi" w:hAnsiTheme="majorBidi" w:cstheme="majorBidi"/>
          <w:b/>
          <w:bCs/>
          <w:color w:val="000000"/>
          <w:sz w:val="24"/>
          <w:szCs w:val="24"/>
        </w:rPr>
        <w:t>.</w:t>
      </w:r>
      <w:r w:rsidRPr="00E76FCC">
        <w:rPr>
          <w:rFonts w:asciiTheme="majorBidi" w:hAnsiTheme="majorBidi" w:cstheme="majorBidi"/>
          <w:b/>
          <w:bCs/>
          <w:color w:val="000000"/>
          <w:sz w:val="24"/>
          <w:szCs w:val="24"/>
        </w:rPr>
        <w:t xml:space="preserve"> Le choix de la population et la période de l’étude </w:t>
      </w:r>
    </w:p>
    <w:p w:rsidR="00530F6A" w:rsidRPr="00E76FCC" w:rsidRDefault="00530F6A" w:rsidP="006458E8">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population</w:t>
      </w:r>
      <w:r w:rsidR="007E3711">
        <w:rPr>
          <w:rFonts w:asciiTheme="majorBidi" w:hAnsiTheme="majorBidi" w:cstheme="majorBidi"/>
          <w:sz w:val="24"/>
          <w:szCs w:val="24"/>
        </w:rPr>
        <w:t xml:space="preserve"> de</w:t>
      </w:r>
      <w:r w:rsidRPr="00E76FCC">
        <w:rPr>
          <w:rFonts w:asciiTheme="majorBidi" w:hAnsiTheme="majorBidi" w:cstheme="majorBidi"/>
          <w:sz w:val="24"/>
          <w:szCs w:val="24"/>
        </w:rPr>
        <w:t xml:space="preserve"> notre étude se compose des entreprises algériennes publiques et privées. Notre échantillon comprend </w:t>
      </w:r>
      <w:r w:rsidR="006458E8">
        <w:rPr>
          <w:rFonts w:asciiTheme="majorBidi" w:hAnsiTheme="majorBidi" w:cstheme="majorBidi"/>
          <w:sz w:val="24"/>
          <w:szCs w:val="24"/>
        </w:rPr>
        <w:t xml:space="preserve">des </w:t>
      </w:r>
      <w:r w:rsidRPr="00E76FCC">
        <w:rPr>
          <w:rFonts w:asciiTheme="majorBidi" w:hAnsiTheme="majorBidi" w:cstheme="majorBidi"/>
          <w:sz w:val="24"/>
          <w:szCs w:val="24"/>
        </w:rPr>
        <w:t>participants de différentes entreprises algériennes sélectionnées de façon aléatoi</w:t>
      </w:r>
      <w:r w:rsidR="0066658A" w:rsidRPr="00E76FCC">
        <w:rPr>
          <w:rFonts w:asciiTheme="majorBidi" w:hAnsiTheme="majorBidi" w:cstheme="majorBidi"/>
          <w:sz w:val="24"/>
          <w:szCs w:val="24"/>
        </w:rPr>
        <w:t>re.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réaliser notre recherche nous avons distribué 140 questionnaires sur 51 entreprises situé</w:t>
      </w:r>
      <w:r w:rsidR="008578F7">
        <w:rPr>
          <w:rFonts w:asciiTheme="majorBidi" w:hAnsiTheme="majorBidi" w:cstheme="majorBidi"/>
          <w:sz w:val="24"/>
          <w:szCs w:val="24"/>
        </w:rPr>
        <w:t>e</w:t>
      </w:r>
      <w:r w:rsidRPr="00E76FCC">
        <w:rPr>
          <w:rFonts w:asciiTheme="majorBidi" w:hAnsiTheme="majorBidi" w:cstheme="majorBidi"/>
          <w:sz w:val="24"/>
          <w:szCs w:val="24"/>
        </w:rPr>
        <w:t>s dans 18 villes réparties sur le territoire national: Ain Defla, Alger, Annaba, Bejaia, Blida, Bordj Bou-Arreridj, Boumerdes, Constantin</w:t>
      </w:r>
      <w:r w:rsidR="00560DAF">
        <w:rPr>
          <w:rFonts w:asciiTheme="majorBidi" w:hAnsiTheme="majorBidi" w:cstheme="majorBidi"/>
          <w:sz w:val="24"/>
          <w:szCs w:val="24"/>
        </w:rPr>
        <w:t>e, Ghardaïa, Jijel, M’sila, Médé</w:t>
      </w:r>
      <w:r w:rsidR="00560DAF" w:rsidRPr="00E76FCC">
        <w:rPr>
          <w:rFonts w:asciiTheme="majorBidi" w:hAnsiTheme="majorBidi" w:cstheme="majorBidi"/>
          <w:sz w:val="24"/>
          <w:szCs w:val="24"/>
        </w:rPr>
        <w:t>a</w:t>
      </w:r>
      <w:r w:rsidRPr="00E76FCC">
        <w:rPr>
          <w:rFonts w:asciiTheme="majorBidi" w:hAnsiTheme="majorBidi" w:cstheme="majorBidi"/>
          <w:sz w:val="24"/>
          <w:szCs w:val="24"/>
        </w:rPr>
        <w:t>, O</w:t>
      </w:r>
      <w:r w:rsidR="006458E8">
        <w:rPr>
          <w:rFonts w:asciiTheme="majorBidi" w:hAnsiTheme="majorBidi" w:cstheme="majorBidi"/>
          <w:sz w:val="24"/>
          <w:szCs w:val="24"/>
        </w:rPr>
        <w:t>ran, Ouargla, Oum El Bouaghi, Sétif</w:t>
      </w:r>
      <w:r w:rsidRPr="00E76FCC">
        <w:rPr>
          <w:rFonts w:asciiTheme="majorBidi" w:hAnsiTheme="majorBidi" w:cstheme="majorBidi"/>
          <w:sz w:val="24"/>
          <w:szCs w:val="24"/>
        </w:rPr>
        <w:t>, Sidi Bel Abbes et Tiaret.</w:t>
      </w:r>
    </w:p>
    <w:p w:rsidR="00530F6A" w:rsidRPr="00E76FCC" w:rsidRDefault="00530F6A" w:rsidP="006458E8">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Sur l’ensemble de ces questionnaires 2</w:t>
      </w:r>
      <w:r w:rsidR="006458E8">
        <w:rPr>
          <w:rFonts w:asciiTheme="majorBidi" w:hAnsiTheme="majorBidi" w:cstheme="majorBidi"/>
          <w:sz w:val="24"/>
          <w:szCs w:val="24"/>
        </w:rPr>
        <w:t>1</w:t>
      </w:r>
      <w:r w:rsidRPr="00E76FCC">
        <w:rPr>
          <w:rFonts w:asciiTheme="majorBidi" w:hAnsiTheme="majorBidi" w:cstheme="majorBidi"/>
          <w:sz w:val="24"/>
          <w:szCs w:val="24"/>
        </w:rPr>
        <w:t xml:space="preserve"> n’ont pas été récupéré, 06 comportaient des questions sans réponses, et 02 se sont avérées biaisés (ils présentaient des réponses « moyennement d’accord » à toutes les questions). Du cout, sur les 140 questionnaires distribués, 111 furent utilisés dans l’analyse statistique, ce qui </w:t>
      </w:r>
      <w:r w:rsidR="006458E8">
        <w:rPr>
          <w:rFonts w:asciiTheme="majorBidi" w:hAnsiTheme="majorBidi" w:cstheme="majorBidi"/>
          <w:sz w:val="24"/>
          <w:szCs w:val="24"/>
        </w:rPr>
        <w:t>donne un taux de réponse de79%,</w:t>
      </w:r>
      <w:r w:rsidRPr="00E76FCC">
        <w:rPr>
          <w:rFonts w:asciiTheme="majorBidi" w:hAnsiTheme="majorBidi" w:cstheme="majorBidi"/>
          <w:sz w:val="24"/>
          <w:szCs w:val="24"/>
        </w:rPr>
        <w:t xml:space="preserve"> que nous considérons comme un taux acceptable pour mener notre étude. </w:t>
      </w:r>
    </w:p>
    <w:p w:rsidR="00530F6A" w:rsidRPr="00E76FCC" w:rsidRDefault="00530F6A" w:rsidP="005F11BE">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Le temps de la distribution du  questionnaire</w:t>
      </w:r>
      <w:r w:rsidR="00F12723" w:rsidRPr="00E76FCC">
        <w:rPr>
          <w:rFonts w:asciiTheme="majorBidi" w:hAnsiTheme="majorBidi" w:cstheme="majorBidi"/>
          <w:sz w:val="24"/>
          <w:szCs w:val="24"/>
        </w:rPr>
        <w:t xml:space="preserve"> et de la collecte des réponses</w:t>
      </w:r>
      <w:r w:rsidRPr="00E76FCC">
        <w:rPr>
          <w:rFonts w:asciiTheme="majorBidi" w:hAnsiTheme="majorBidi" w:cstheme="majorBidi"/>
          <w:sz w:val="24"/>
          <w:szCs w:val="24"/>
        </w:rPr>
        <w:t xml:space="preserve"> était d’enviro</w:t>
      </w:r>
      <w:r w:rsidR="00DA7113">
        <w:rPr>
          <w:rFonts w:asciiTheme="majorBidi" w:hAnsiTheme="majorBidi" w:cstheme="majorBidi"/>
          <w:sz w:val="24"/>
          <w:szCs w:val="24"/>
        </w:rPr>
        <w:t xml:space="preserve">ns 3 mois </w:t>
      </w:r>
      <w:r w:rsidR="008578F7">
        <w:rPr>
          <w:rFonts w:asciiTheme="majorBidi" w:hAnsiTheme="majorBidi" w:cstheme="majorBidi"/>
          <w:sz w:val="24"/>
          <w:szCs w:val="24"/>
        </w:rPr>
        <w:t>(</w:t>
      </w:r>
      <w:r w:rsidR="00DA7113">
        <w:rPr>
          <w:rFonts w:asciiTheme="majorBidi" w:hAnsiTheme="majorBidi" w:cstheme="majorBidi"/>
          <w:sz w:val="24"/>
          <w:szCs w:val="24"/>
        </w:rPr>
        <w:t>du 01/05/2019 jusqu’au</w:t>
      </w:r>
      <w:r w:rsidRPr="00E76FCC">
        <w:rPr>
          <w:rFonts w:asciiTheme="majorBidi" w:hAnsiTheme="majorBidi" w:cstheme="majorBidi"/>
          <w:sz w:val="24"/>
          <w:szCs w:val="24"/>
        </w:rPr>
        <w:t xml:space="preserve"> 04/08/2019</w:t>
      </w:r>
      <w:r w:rsidR="003D5507">
        <w:rPr>
          <w:rFonts w:asciiTheme="majorBidi" w:hAnsiTheme="majorBidi" w:cstheme="majorBidi"/>
          <w:sz w:val="24"/>
          <w:szCs w:val="24"/>
        </w:rPr>
        <w:t>)</w:t>
      </w:r>
      <w:r w:rsidRPr="00E76FCC">
        <w:rPr>
          <w:rFonts w:asciiTheme="majorBidi" w:hAnsiTheme="majorBidi" w:cstheme="majorBidi"/>
          <w:sz w:val="24"/>
          <w:szCs w:val="24"/>
        </w:rPr>
        <w:t>.</w:t>
      </w:r>
    </w:p>
    <w:p w:rsidR="00530F6A" w:rsidRPr="00E76FCC" w:rsidRDefault="00530F6A" w:rsidP="005F11BE">
      <w:pPr>
        <w:autoSpaceDE w:val="0"/>
        <w:autoSpaceDN w:val="0"/>
        <w:adjustRightInd w:val="0"/>
        <w:spacing w:before="0" w:beforeAutospacing="0" w:after="240" w:afterAutospacing="0" w:line="276" w:lineRule="auto"/>
        <w:jc w:val="center"/>
        <w:rPr>
          <w:rFonts w:asciiTheme="majorBidi" w:hAnsiTheme="majorBidi" w:cstheme="majorBidi"/>
          <w:sz w:val="24"/>
          <w:szCs w:val="24"/>
        </w:rPr>
      </w:pPr>
      <w:r w:rsidRPr="00E76FCC">
        <w:rPr>
          <w:rFonts w:asciiTheme="majorBidi" w:hAnsiTheme="majorBidi" w:cstheme="majorBidi"/>
          <w:b/>
          <w:bCs/>
          <w:sz w:val="24"/>
          <w:szCs w:val="24"/>
        </w:rPr>
        <w:t xml:space="preserve">Tableau </w:t>
      </w:r>
      <w:r w:rsidR="00F12723" w:rsidRPr="00E76FCC">
        <w:rPr>
          <w:rFonts w:asciiTheme="majorBidi" w:hAnsiTheme="majorBidi" w:cstheme="majorBidi"/>
          <w:b/>
          <w:bCs/>
          <w:sz w:val="24"/>
          <w:szCs w:val="24"/>
        </w:rPr>
        <w:t>N</w:t>
      </w:r>
      <w:r w:rsidRPr="00E76FCC">
        <w:rPr>
          <w:rFonts w:asciiTheme="majorBidi" w:hAnsiTheme="majorBidi" w:cstheme="majorBidi"/>
          <w:b/>
          <w:bCs/>
          <w:sz w:val="24"/>
          <w:szCs w:val="24"/>
        </w:rPr>
        <w:t>°</w:t>
      </w:r>
      <w:r w:rsidR="00F12723" w:rsidRPr="00E76FCC">
        <w:rPr>
          <w:rFonts w:asciiTheme="majorBidi" w:hAnsiTheme="majorBidi" w:cstheme="majorBidi"/>
          <w:b/>
          <w:bCs/>
          <w:sz w:val="24"/>
          <w:szCs w:val="24"/>
        </w:rPr>
        <w:t xml:space="preserve"> 0</w:t>
      </w:r>
      <w:r w:rsidR="00095292">
        <w:rPr>
          <w:rFonts w:asciiTheme="majorBidi" w:hAnsiTheme="majorBidi" w:cstheme="majorBidi"/>
          <w:b/>
          <w:bCs/>
          <w:sz w:val="24"/>
          <w:szCs w:val="24"/>
        </w:rPr>
        <w:t>5</w:t>
      </w:r>
      <w:r w:rsidRPr="00E76FCC">
        <w:rPr>
          <w:rFonts w:asciiTheme="majorBidi" w:hAnsiTheme="majorBidi" w:cstheme="majorBidi"/>
          <w:sz w:val="24"/>
          <w:szCs w:val="24"/>
        </w:rPr>
        <w:t xml:space="preserve">: </w:t>
      </w:r>
      <w:r w:rsidRPr="00E76FCC">
        <w:rPr>
          <w:rFonts w:asciiTheme="majorBidi" w:hAnsiTheme="majorBidi" w:cstheme="majorBidi"/>
          <w:b/>
          <w:bCs/>
          <w:sz w:val="24"/>
          <w:szCs w:val="24"/>
        </w:rPr>
        <w:t>La liste des entreprises ayant participé à notre étude</w:t>
      </w:r>
      <w:r w:rsidRPr="00E76FCC">
        <w:rPr>
          <w:rFonts w:asciiTheme="majorBidi" w:hAnsiTheme="majorBidi" w:cstheme="majorBidi"/>
          <w:sz w:val="24"/>
          <w:szCs w:val="24"/>
        </w:rPr>
        <w:t> :</w:t>
      </w:r>
    </w:p>
    <w:tbl>
      <w:tblPr>
        <w:tblW w:w="9215" w:type="dxa"/>
        <w:jc w:val="center"/>
        <w:tblInd w:w="-214" w:type="dxa"/>
        <w:tblLayout w:type="fixed"/>
        <w:tblCellMar>
          <w:left w:w="70" w:type="dxa"/>
          <w:right w:w="70" w:type="dxa"/>
        </w:tblCellMar>
        <w:tblLook w:val="0000"/>
      </w:tblPr>
      <w:tblGrid>
        <w:gridCol w:w="568"/>
        <w:gridCol w:w="3827"/>
        <w:gridCol w:w="3119"/>
        <w:gridCol w:w="1701"/>
      </w:tblGrid>
      <w:tr w:rsidR="00530F6A" w:rsidRPr="00E76FCC" w:rsidTr="00930A0E">
        <w:trPr>
          <w:trHeight w:val="300"/>
          <w:jc w:val="center"/>
        </w:trPr>
        <w:tc>
          <w:tcPr>
            <w:tcW w:w="568" w:type="dxa"/>
            <w:tcBorders>
              <w:top w:val="single" w:sz="3" w:space="0" w:color="000000"/>
              <w:left w:val="single" w:sz="3" w:space="0" w:color="000000"/>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b/>
                <w:bCs/>
                <w:color w:val="000000"/>
                <w:sz w:val="24"/>
                <w:szCs w:val="24"/>
              </w:rPr>
              <w:t>N°</w:t>
            </w:r>
          </w:p>
        </w:tc>
        <w:tc>
          <w:tcPr>
            <w:tcW w:w="3827" w:type="dxa"/>
            <w:tcBorders>
              <w:top w:val="single" w:sz="3" w:space="0" w:color="000000"/>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b/>
                <w:bCs/>
                <w:color w:val="000000"/>
                <w:sz w:val="24"/>
                <w:szCs w:val="24"/>
              </w:rPr>
              <w:t>le nom de l'entreprise</w:t>
            </w:r>
          </w:p>
        </w:tc>
        <w:tc>
          <w:tcPr>
            <w:tcW w:w="3119" w:type="dxa"/>
            <w:tcBorders>
              <w:top w:val="single" w:sz="3" w:space="0" w:color="000000"/>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b/>
                <w:bCs/>
                <w:color w:val="000000"/>
                <w:sz w:val="24"/>
                <w:szCs w:val="24"/>
              </w:rPr>
              <w:t>Le secteur d'activité</w:t>
            </w:r>
          </w:p>
        </w:tc>
        <w:tc>
          <w:tcPr>
            <w:tcW w:w="1701" w:type="dxa"/>
            <w:tcBorders>
              <w:top w:val="single" w:sz="3" w:space="0" w:color="000000"/>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b/>
                <w:bCs/>
                <w:color w:val="000000"/>
                <w:sz w:val="24"/>
                <w:szCs w:val="24"/>
              </w:rPr>
              <w:t xml:space="preserve">la ville </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Air Algérie catering</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Catering</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Algerie poste</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Prestation de service</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Algerie</w:t>
            </w:r>
            <w:r w:rsidR="00150749">
              <w:rPr>
                <w:rFonts w:asciiTheme="majorBidi" w:hAnsiTheme="majorBidi" w:cstheme="majorBidi"/>
                <w:color w:val="000000"/>
                <w:sz w:val="24"/>
                <w:szCs w:val="24"/>
              </w:rPr>
              <w:t xml:space="preserve"> </w:t>
            </w:r>
            <w:r w:rsidRPr="00E76FCC">
              <w:rPr>
                <w:rFonts w:asciiTheme="majorBidi" w:hAnsiTheme="majorBidi" w:cstheme="majorBidi"/>
                <w:color w:val="000000"/>
                <w:sz w:val="24"/>
                <w:szCs w:val="24"/>
              </w:rPr>
              <w:t>ligabue</w:t>
            </w:r>
            <w:r w:rsidR="00150749">
              <w:rPr>
                <w:rFonts w:asciiTheme="majorBidi" w:hAnsiTheme="majorBidi" w:cstheme="majorBidi"/>
                <w:color w:val="000000"/>
                <w:sz w:val="24"/>
                <w:szCs w:val="24"/>
              </w:rPr>
              <w:t xml:space="preserve"> </w:t>
            </w:r>
            <w:r w:rsidRPr="00E76FCC">
              <w:rPr>
                <w:rFonts w:asciiTheme="majorBidi" w:hAnsiTheme="majorBidi" w:cstheme="majorBidi"/>
                <w:color w:val="000000"/>
                <w:sz w:val="24"/>
                <w:szCs w:val="24"/>
              </w:rPr>
              <w:t>catering</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Catering</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sz w:val="24"/>
                <w:szCs w:val="24"/>
              </w:rPr>
              <w:t>4</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Batenco ouest spa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Oran</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5</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BATIMETAL</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6</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BATIMETAL Charpente Ouest  spa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Ain Defla</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7</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BDL</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8</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BNA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sz w:val="24"/>
                <w:szCs w:val="24"/>
              </w:rPr>
              <w:t>9</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Cash assurance</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7F4E31">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lastRenderedPageBreak/>
              <w:t>1</w:t>
            </w:r>
            <w:r w:rsidR="007F4E31">
              <w:rPr>
                <w:rFonts w:asciiTheme="majorBidi" w:hAnsiTheme="majorBidi" w:cstheme="majorBidi"/>
                <w:color w:val="000000"/>
                <w:sz w:val="24"/>
                <w:szCs w:val="24"/>
              </w:rPr>
              <w:t>0</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CATERING ALPHA SARL</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Catering</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Ouargla </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1</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CNL</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Prestation de service  </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sz w:val="24"/>
                <w:szCs w:val="24"/>
              </w:rPr>
              <w:t>12</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Condor </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Industrie </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BBA</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3</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COSIDER -M'sila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M'sila</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4</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COTRANS,SPA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 </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5</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ENAGEO</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Énergie   </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Ouargla</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6</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ENGOA</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30F6A"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1</w:t>
            </w:r>
            <w:r w:rsidR="007F4E31">
              <w:rPr>
                <w:rFonts w:asciiTheme="majorBidi" w:hAnsiTheme="majorBidi" w:cstheme="majorBidi"/>
                <w:color w:val="000000"/>
                <w:sz w:val="24"/>
                <w:szCs w:val="24"/>
              </w:rPr>
              <w:t>7</w:t>
            </w:r>
          </w:p>
        </w:tc>
        <w:tc>
          <w:tcPr>
            <w:tcW w:w="3827"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Entreprise Portuaire de  Djendjen</w:t>
            </w:r>
          </w:p>
        </w:tc>
        <w:tc>
          <w:tcPr>
            <w:tcW w:w="3119"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Maritime</w:t>
            </w:r>
          </w:p>
        </w:tc>
        <w:tc>
          <w:tcPr>
            <w:tcW w:w="1701" w:type="dxa"/>
            <w:tcBorders>
              <w:top w:val="nil"/>
              <w:left w:val="nil"/>
              <w:bottom w:val="single" w:sz="3" w:space="0" w:color="000000"/>
              <w:right w:val="single" w:sz="3" w:space="0" w:color="000000"/>
            </w:tcBorders>
            <w:vAlign w:val="bottom"/>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Jijel</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18</w:t>
            </w:r>
          </w:p>
        </w:tc>
        <w:tc>
          <w:tcPr>
            <w:tcW w:w="3827"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 xml:space="preserve">Établissement public </w:t>
            </w:r>
          </w:p>
        </w:tc>
        <w:tc>
          <w:tcPr>
            <w:tcW w:w="3119"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Prestation de service </w:t>
            </w:r>
          </w:p>
        </w:tc>
        <w:tc>
          <w:tcPr>
            <w:tcW w:w="1701"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color w:val="000000"/>
                <w:sz w:val="24"/>
                <w:szCs w:val="24"/>
              </w:rPr>
            </w:pPr>
            <w:r>
              <w:rPr>
                <w:rFonts w:asciiTheme="majorBidi" w:hAnsiTheme="majorBidi" w:cstheme="majorBidi"/>
                <w:color w:val="000000"/>
                <w:sz w:val="24"/>
                <w:szCs w:val="24"/>
              </w:rPr>
              <w:t>19</w:t>
            </w:r>
          </w:p>
        </w:tc>
        <w:tc>
          <w:tcPr>
            <w:tcW w:w="3827"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color w:val="000000"/>
                <w:sz w:val="24"/>
                <w:szCs w:val="24"/>
              </w:rPr>
              <w:t xml:space="preserve">Établissement public </w:t>
            </w:r>
          </w:p>
        </w:tc>
        <w:tc>
          <w:tcPr>
            <w:tcW w:w="3119"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Prestation de service  </w:t>
            </w:r>
          </w:p>
        </w:tc>
        <w:tc>
          <w:tcPr>
            <w:tcW w:w="1701" w:type="dxa"/>
            <w:tcBorders>
              <w:top w:val="nil"/>
              <w:left w:val="nil"/>
              <w:bottom w:val="single" w:sz="3" w:space="0" w:color="000000"/>
              <w:right w:val="single" w:sz="3" w:space="0" w:color="000000"/>
            </w:tcBorders>
            <w:vAlign w:val="bottom"/>
          </w:tcPr>
          <w:p w:rsidR="007F4E31" w:rsidRPr="00E76FCC" w:rsidRDefault="007F4E31"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M</w:t>
            </w:r>
            <w:r>
              <w:rPr>
                <w:rFonts w:asciiTheme="majorBidi" w:hAnsiTheme="majorBidi" w:cstheme="majorBidi"/>
                <w:color w:val="000000"/>
                <w:sz w:val="24"/>
                <w:szCs w:val="24"/>
              </w:rPr>
              <w:t>édé</w:t>
            </w:r>
            <w:r w:rsidRPr="00E76FCC">
              <w:rPr>
                <w:rFonts w:asciiTheme="majorBidi" w:hAnsiTheme="majorBidi" w:cstheme="majorBidi"/>
                <w:color w:val="000000"/>
                <w:sz w:val="24"/>
                <w:szCs w:val="24"/>
              </w:rPr>
              <w:t>a</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20</w:t>
            </w:r>
          </w:p>
        </w:tc>
        <w:tc>
          <w:tcPr>
            <w:tcW w:w="3827"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EPE Divindus DMC</w:t>
            </w:r>
          </w:p>
        </w:tc>
        <w:tc>
          <w:tcPr>
            <w:tcW w:w="3119"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Commercialisation </w:t>
            </w:r>
          </w:p>
        </w:tc>
        <w:tc>
          <w:tcPr>
            <w:tcW w:w="1701"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Sétif</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21</w:t>
            </w:r>
          </w:p>
        </w:tc>
        <w:tc>
          <w:tcPr>
            <w:tcW w:w="3827"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EPE-BCR-SPA</w:t>
            </w:r>
          </w:p>
        </w:tc>
        <w:tc>
          <w:tcPr>
            <w:tcW w:w="3119"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Sétif </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22</w:t>
            </w:r>
          </w:p>
        </w:tc>
        <w:tc>
          <w:tcPr>
            <w:tcW w:w="3827"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FILALE CEREALE DES HAUTS PLATEAUX –GROUPE AGRODIV</w:t>
            </w:r>
          </w:p>
        </w:tc>
        <w:tc>
          <w:tcPr>
            <w:tcW w:w="3119" w:type="dxa"/>
            <w:tcBorders>
              <w:top w:val="nil"/>
              <w:left w:val="nil"/>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Sétif</w:t>
            </w:r>
          </w:p>
        </w:tc>
      </w:tr>
      <w:tr w:rsidR="007F4E31"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23</w:t>
            </w:r>
          </w:p>
        </w:tc>
        <w:tc>
          <w:tcPr>
            <w:tcW w:w="3827"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Fransbank</w:t>
            </w:r>
          </w:p>
        </w:tc>
        <w:tc>
          <w:tcPr>
            <w:tcW w:w="3119"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7F4E31" w:rsidRPr="00E76FCC" w:rsidRDefault="007F4E31"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24</w:t>
            </w:r>
          </w:p>
        </w:tc>
        <w:tc>
          <w:tcPr>
            <w:tcW w:w="3827" w:type="dxa"/>
            <w:tcBorders>
              <w:top w:val="nil"/>
              <w:left w:val="nil"/>
              <w:bottom w:val="single" w:sz="3" w:space="0" w:color="000000"/>
              <w:right w:val="single" w:sz="3" w:space="0" w:color="000000"/>
            </w:tcBorders>
            <w:vAlign w:val="bottom"/>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GCB SPA ( filiale de Sonatrach)</w:t>
            </w:r>
          </w:p>
        </w:tc>
        <w:tc>
          <w:tcPr>
            <w:tcW w:w="3119" w:type="dxa"/>
            <w:tcBorders>
              <w:top w:val="nil"/>
              <w:left w:val="nil"/>
              <w:bottom w:val="single" w:sz="3" w:space="0" w:color="000000"/>
              <w:right w:val="single" w:sz="3" w:space="0" w:color="000000"/>
            </w:tcBorders>
            <w:vAlign w:val="bottom"/>
          </w:tcPr>
          <w:p w:rsidR="005A4E36" w:rsidRPr="00E76FCC" w:rsidRDefault="005A4E36" w:rsidP="00BC09C5">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Boumerdès</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25</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Groupe Cevital</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Bejaia </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26</w:t>
            </w:r>
          </w:p>
        </w:tc>
        <w:tc>
          <w:tcPr>
            <w:tcW w:w="3827"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Groupe Chiali SPA</w:t>
            </w:r>
          </w:p>
        </w:tc>
        <w:tc>
          <w:tcPr>
            <w:tcW w:w="3119"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Sidi Bel Abbas</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27</w:t>
            </w:r>
          </w:p>
        </w:tc>
        <w:tc>
          <w:tcPr>
            <w:tcW w:w="3827"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Groupe des Sociétés Hasnaoui</w:t>
            </w:r>
          </w:p>
        </w:tc>
        <w:tc>
          <w:tcPr>
            <w:tcW w:w="3119"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Sidi Bel Abbas</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28</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Groupe Industriel des Ciment d’Algérie GICA.</w:t>
            </w:r>
          </w:p>
        </w:tc>
        <w:tc>
          <w:tcPr>
            <w:tcW w:w="3119"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tcPr>
          <w:p w:rsidR="005A4E36" w:rsidRPr="00E76FCC" w:rsidRDefault="005A4E36" w:rsidP="00E64B20">
            <w:pPr>
              <w:autoSpaceDE w:val="0"/>
              <w:autoSpaceDN w:val="0"/>
              <w:adjustRightInd w:val="0"/>
              <w:spacing w:before="0" w:beforeAutospacing="0" w:after="0" w:afterAutospacing="0" w:line="240" w:lineRule="auto"/>
              <w:rPr>
                <w:rFonts w:asciiTheme="majorBidi" w:hAnsiTheme="majorBidi" w:cstheme="majorBidi"/>
                <w:sz w:val="24"/>
                <w:szCs w:val="24"/>
              </w:rPr>
            </w:pPr>
            <w:r w:rsidRPr="00E76FCC">
              <w:rPr>
                <w:rFonts w:asciiTheme="majorBidi" w:hAnsiTheme="majorBidi" w:cstheme="majorBidi"/>
                <w:color w:val="000000"/>
                <w:sz w:val="24"/>
                <w:szCs w:val="24"/>
              </w:rPr>
              <w:t>Blida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29</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INERGA (filiale de Sonelgaz)</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30</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LABELLE </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 Industrie </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31</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LTP SUD</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Ghardaïa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32</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MEI</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Énergie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M'sila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33</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NAFTAL</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Énergie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34</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SAA assurance</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35</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SAIDAL</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36</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SAPTA </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37</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SARL delta precision</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Boumerdès</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38</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SARL HODNA METAL</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M'sila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39</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SEAAL</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Hydraulique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40</w:t>
            </w:r>
          </w:p>
        </w:tc>
        <w:tc>
          <w:tcPr>
            <w:tcW w:w="3827"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Smide groupe</w:t>
            </w:r>
          </w:p>
        </w:tc>
        <w:tc>
          <w:tcPr>
            <w:tcW w:w="3119" w:type="dxa"/>
            <w:tcBorders>
              <w:top w:val="nil"/>
              <w:left w:val="nil"/>
              <w:bottom w:val="single" w:sz="3" w:space="0" w:color="000000"/>
              <w:right w:val="single" w:sz="3" w:space="0" w:color="000000"/>
            </w:tcBorders>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Industrie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hanging="70"/>
              <w:jc w:val="both"/>
              <w:rPr>
                <w:rFonts w:asciiTheme="majorBidi" w:hAnsiTheme="majorBidi" w:cstheme="majorBidi"/>
                <w:sz w:val="24"/>
                <w:szCs w:val="24"/>
              </w:rPr>
            </w:pPr>
            <w:r w:rsidRPr="00E76FCC">
              <w:rPr>
                <w:rFonts w:asciiTheme="majorBidi" w:hAnsiTheme="majorBidi" w:cstheme="majorBidi"/>
                <w:color w:val="000000"/>
                <w:sz w:val="24"/>
                <w:szCs w:val="24"/>
              </w:rPr>
              <w:t>Oum El Bouaghi</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41</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SNTF SPA</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Transport</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42</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Société de maintenance industrielle</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Énergie </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Oran</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43</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Société d'étude techniques d'Annaba</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Annaba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44</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Société générale</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Financier</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45</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Sofare SPA du groupe ENMTP</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right="-70"/>
              <w:jc w:val="both"/>
              <w:rPr>
                <w:rFonts w:asciiTheme="majorBidi" w:hAnsiTheme="majorBidi" w:cstheme="majorBidi"/>
                <w:sz w:val="24"/>
                <w:szCs w:val="24"/>
              </w:rPr>
            </w:pPr>
            <w:r w:rsidRPr="00E76FCC">
              <w:rPr>
                <w:rFonts w:asciiTheme="majorBidi" w:hAnsiTheme="majorBidi" w:cstheme="majorBidi"/>
                <w:color w:val="000000"/>
                <w:sz w:val="24"/>
                <w:szCs w:val="24"/>
              </w:rPr>
              <w:t>Construction et travaux publics</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ind w:hanging="70"/>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Constantine </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46</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SONATRACH</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Énergie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D253A9">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47</w:t>
            </w:r>
          </w:p>
        </w:tc>
        <w:tc>
          <w:tcPr>
            <w:tcW w:w="3827" w:type="dxa"/>
            <w:tcBorders>
              <w:top w:val="nil"/>
              <w:left w:val="nil"/>
              <w:bottom w:val="single" w:sz="3" w:space="0" w:color="000000"/>
              <w:right w:val="single" w:sz="3" w:space="0" w:color="000000"/>
            </w:tcBorders>
            <w:vAlign w:val="bottom"/>
          </w:tcPr>
          <w:p w:rsidR="005A4E36" w:rsidRPr="00E76FCC" w:rsidRDefault="005A4E36" w:rsidP="00BC09C5">
            <w:pPr>
              <w:shd w:val="clear" w:color="auto" w:fill="FFFFFF"/>
              <w:spacing w:before="0" w:beforeAutospacing="0" w:after="75" w:afterAutospacing="0" w:line="240" w:lineRule="auto"/>
              <w:ind w:right="71"/>
              <w:jc w:val="both"/>
              <w:outlineLvl w:val="0"/>
              <w:rPr>
                <w:rFonts w:asciiTheme="majorBidi" w:eastAsia="Times New Roman" w:hAnsiTheme="majorBidi" w:cstheme="majorBidi"/>
                <w:kern w:val="36"/>
                <w:sz w:val="24"/>
                <w:szCs w:val="24"/>
                <w:lang w:eastAsia="fr-FR"/>
              </w:rPr>
            </w:pPr>
            <w:r w:rsidRPr="00E76FCC">
              <w:rPr>
                <w:rFonts w:asciiTheme="majorBidi" w:eastAsia="Times New Roman" w:hAnsiTheme="majorBidi" w:cstheme="majorBidi"/>
                <w:kern w:val="36"/>
                <w:sz w:val="24"/>
                <w:szCs w:val="24"/>
                <w:lang w:eastAsia="fr-FR"/>
              </w:rPr>
              <w:t>SONATRACH - Activité LRP - Division LQS Complexe GP1Z – SP</w:t>
            </w:r>
          </w:p>
        </w:tc>
        <w:tc>
          <w:tcPr>
            <w:tcW w:w="3119" w:type="dxa"/>
            <w:tcBorders>
              <w:top w:val="nil"/>
              <w:left w:val="nil"/>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Énergie</w:t>
            </w:r>
          </w:p>
        </w:tc>
        <w:tc>
          <w:tcPr>
            <w:tcW w:w="1701" w:type="dxa"/>
            <w:tcBorders>
              <w:top w:val="nil"/>
              <w:left w:val="nil"/>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Oran </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48</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SONELGAZ</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Énergie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Alger</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49</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STH SPA ( filiale de Sonatrach)</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Énergie</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Oran</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50</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SONATRACH TRC-RTH-HEH</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Énergie </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Ouargla</w:t>
            </w:r>
          </w:p>
        </w:tc>
      </w:tr>
      <w:tr w:rsidR="005A4E36" w:rsidRPr="00E76FCC" w:rsidTr="00930A0E">
        <w:trPr>
          <w:trHeight w:val="300"/>
          <w:jc w:val="center"/>
        </w:trPr>
        <w:tc>
          <w:tcPr>
            <w:tcW w:w="568" w:type="dxa"/>
            <w:tcBorders>
              <w:top w:val="nil"/>
              <w:left w:val="single" w:sz="3" w:space="0" w:color="000000"/>
              <w:bottom w:val="single" w:sz="3" w:space="0" w:color="000000"/>
              <w:right w:val="single" w:sz="3" w:space="0" w:color="000000"/>
            </w:tcBorders>
          </w:tcPr>
          <w:p w:rsidR="005A4E36" w:rsidRPr="00E76FCC" w:rsidRDefault="005A4E36" w:rsidP="00BC09C5">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lastRenderedPageBreak/>
              <w:t>51</w:t>
            </w:r>
          </w:p>
        </w:tc>
        <w:tc>
          <w:tcPr>
            <w:tcW w:w="3827"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URBATIA SPA</w:t>
            </w:r>
          </w:p>
        </w:tc>
        <w:tc>
          <w:tcPr>
            <w:tcW w:w="3119"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Prestation de service </w:t>
            </w:r>
          </w:p>
        </w:tc>
        <w:tc>
          <w:tcPr>
            <w:tcW w:w="1701" w:type="dxa"/>
            <w:tcBorders>
              <w:top w:val="nil"/>
              <w:left w:val="nil"/>
              <w:bottom w:val="single" w:sz="3" w:space="0" w:color="000000"/>
              <w:right w:val="single" w:sz="3" w:space="0" w:color="000000"/>
            </w:tcBorders>
            <w:vAlign w:val="bottom"/>
          </w:tcPr>
          <w:p w:rsidR="005A4E36" w:rsidRPr="00E76FCC" w:rsidRDefault="005A4E36"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color w:val="000000"/>
                <w:sz w:val="24"/>
                <w:szCs w:val="24"/>
              </w:rPr>
              <w:t xml:space="preserve">Tiaret </w:t>
            </w:r>
          </w:p>
        </w:tc>
      </w:tr>
    </w:tbl>
    <w:p w:rsidR="00F12723" w:rsidRPr="00E76FCC" w:rsidRDefault="00530F6A" w:rsidP="005F11BE">
      <w:pPr>
        <w:autoSpaceDE w:val="0"/>
        <w:autoSpaceDN w:val="0"/>
        <w:adjustRightInd w:val="0"/>
        <w:spacing w:before="0" w:beforeAutospacing="0" w:after="200" w:afterAutospacing="0" w:line="240" w:lineRule="auto"/>
        <w:jc w:val="both"/>
        <w:rPr>
          <w:rFonts w:asciiTheme="majorBidi" w:hAnsiTheme="majorBidi" w:cstheme="majorBidi"/>
          <w:sz w:val="24"/>
          <w:szCs w:val="24"/>
        </w:rPr>
      </w:pPr>
      <w:r w:rsidRPr="00431101">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00F12723" w:rsidRPr="00E76FCC">
        <w:rPr>
          <w:rFonts w:asciiTheme="majorBidi" w:hAnsiTheme="majorBidi" w:cstheme="majorBidi"/>
          <w:sz w:val="24"/>
          <w:szCs w:val="24"/>
        </w:rPr>
        <w:t>élaboré par nos soins</w:t>
      </w:r>
      <w:r w:rsidR="00EC545F">
        <w:rPr>
          <w:rFonts w:asciiTheme="majorBidi" w:hAnsiTheme="majorBidi" w:cstheme="majorBidi"/>
          <w:sz w:val="24"/>
          <w:szCs w:val="24"/>
        </w:rPr>
        <w:t>.</w:t>
      </w:r>
    </w:p>
    <w:p w:rsidR="00530F6A" w:rsidRPr="005F11BE" w:rsidRDefault="00887990" w:rsidP="005F11BE">
      <w:pPr>
        <w:pStyle w:val="Paragraphedeliste"/>
        <w:numPr>
          <w:ilvl w:val="0"/>
          <w:numId w:val="124"/>
        </w:numPr>
        <w:autoSpaceDE w:val="0"/>
        <w:autoSpaceDN w:val="0"/>
        <w:adjustRightInd w:val="0"/>
        <w:spacing w:after="0"/>
        <w:jc w:val="both"/>
        <w:rPr>
          <w:rFonts w:asciiTheme="majorBidi" w:hAnsiTheme="majorBidi" w:cstheme="majorBidi"/>
          <w:sz w:val="24"/>
          <w:szCs w:val="24"/>
        </w:rPr>
      </w:pPr>
      <w:r w:rsidRPr="005F11BE">
        <w:rPr>
          <w:rFonts w:asciiTheme="majorBidi" w:hAnsiTheme="majorBidi" w:cstheme="majorBidi"/>
          <w:b/>
          <w:bCs/>
          <w:sz w:val="24"/>
          <w:szCs w:val="24"/>
        </w:rPr>
        <w:t xml:space="preserve">La constitution du </w:t>
      </w:r>
      <w:r w:rsidR="00530F6A" w:rsidRPr="005F11BE">
        <w:rPr>
          <w:rFonts w:asciiTheme="majorBidi" w:hAnsiTheme="majorBidi" w:cstheme="majorBidi"/>
          <w:b/>
          <w:bCs/>
          <w:sz w:val="24"/>
          <w:szCs w:val="24"/>
        </w:rPr>
        <w:t>questionnaire </w:t>
      </w:r>
    </w:p>
    <w:p w:rsidR="00530F6A" w:rsidRPr="00E76FCC" w:rsidRDefault="00EB20A1" w:rsidP="00E76FCC">
      <w:pPr>
        <w:autoSpaceDE w:val="0"/>
        <w:autoSpaceDN w:val="0"/>
        <w:adjustRightInd w:val="0"/>
        <w:spacing w:before="0" w:beforeAutospacing="0" w:after="200" w:afterAutospacing="0"/>
        <w:jc w:val="both"/>
        <w:rPr>
          <w:rFonts w:asciiTheme="majorBidi" w:hAnsiTheme="majorBidi" w:cstheme="majorBidi"/>
          <w:sz w:val="24"/>
          <w:szCs w:val="24"/>
        </w:rPr>
      </w:pPr>
      <w:r>
        <w:rPr>
          <w:rFonts w:asciiTheme="majorBidi" w:hAnsiTheme="majorBidi" w:cstheme="majorBidi"/>
          <w:sz w:val="24"/>
          <w:szCs w:val="24"/>
        </w:rPr>
        <w:t>A</w:t>
      </w:r>
      <w:r w:rsidR="00530F6A" w:rsidRPr="00E76FCC">
        <w:rPr>
          <w:rFonts w:asciiTheme="majorBidi" w:hAnsiTheme="majorBidi" w:cstheme="majorBidi"/>
          <w:sz w:val="24"/>
          <w:szCs w:val="24"/>
        </w:rPr>
        <w:t xml:space="preserve">fin de réaliser notre étude et vérifier nos hypothèses de recherche, nous avons opté pour le questionnaire comme outil de collecte des données, comme nous avons exploité les remarques ajoutées par les participants de notre recherche sur le sujet traité.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 questionnaire est constitué de trois parties.</w:t>
      </w:r>
    </w:p>
    <w:p w:rsidR="00530F6A" w:rsidRPr="00E76FCC" w:rsidRDefault="00530F6A" w:rsidP="000E63E8">
      <w:pPr>
        <w:numPr>
          <w:ilvl w:val="0"/>
          <w:numId w:val="40"/>
        </w:numPr>
        <w:autoSpaceDE w:val="0"/>
        <w:autoSpaceDN w:val="0"/>
        <w:adjustRightInd w:val="0"/>
        <w:spacing w:before="0" w:beforeAutospacing="0" w:after="0" w:afterAutospacing="0"/>
        <w:ind w:firstLine="360"/>
        <w:jc w:val="both"/>
        <w:rPr>
          <w:rFonts w:asciiTheme="majorBidi" w:hAnsiTheme="majorBidi" w:cstheme="majorBidi"/>
          <w:sz w:val="24"/>
          <w:szCs w:val="24"/>
        </w:rPr>
      </w:pPr>
      <w:r w:rsidRPr="00E76FCC">
        <w:rPr>
          <w:rFonts w:asciiTheme="majorBidi" w:hAnsiTheme="majorBidi" w:cstheme="majorBidi"/>
          <w:sz w:val="24"/>
          <w:szCs w:val="24"/>
        </w:rPr>
        <w:t>La 1</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partie du questionnaire traite l’audit interne : elle se compose de 4</w:t>
      </w:r>
      <w:r w:rsidR="007E3711">
        <w:rPr>
          <w:rFonts w:asciiTheme="majorBidi" w:hAnsiTheme="majorBidi" w:cstheme="majorBidi"/>
          <w:sz w:val="24"/>
          <w:szCs w:val="24"/>
        </w:rPr>
        <w:t>7</w:t>
      </w:r>
      <w:r w:rsidRPr="00E76FCC">
        <w:rPr>
          <w:rFonts w:asciiTheme="majorBidi" w:hAnsiTheme="majorBidi" w:cstheme="majorBidi"/>
          <w:sz w:val="24"/>
          <w:szCs w:val="24"/>
        </w:rPr>
        <w:t xml:space="preserve"> items regroupés comme suit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Section 01 : la mission d’audit interne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Elle comprend des questions portant sur la mission d’audit interne, </w:t>
      </w:r>
      <w:r w:rsidR="00B426C1" w:rsidRPr="00E76FCC">
        <w:rPr>
          <w:rFonts w:asciiTheme="majorBidi" w:hAnsiTheme="majorBidi" w:cstheme="majorBidi"/>
          <w:sz w:val="24"/>
          <w:szCs w:val="24"/>
        </w:rPr>
        <w:t>et</w:t>
      </w:r>
      <w:r w:rsidRPr="00E76FCC">
        <w:rPr>
          <w:rFonts w:asciiTheme="majorBidi" w:hAnsiTheme="majorBidi" w:cstheme="majorBidi"/>
          <w:sz w:val="24"/>
          <w:szCs w:val="24"/>
        </w:rPr>
        <w:t xml:space="preserve"> se compose de 3 axes :</w:t>
      </w:r>
    </w:p>
    <w:p w:rsidR="00530F6A" w:rsidRPr="00E76FCC" w:rsidRDefault="00530F6A" w:rsidP="007E371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Axe1 : le déroulement de la mission d’audit interne, dont  </w:t>
      </w:r>
      <w:r w:rsidR="007E3711">
        <w:rPr>
          <w:rFonts w:asciiTheme="majorBidi" w:hAnsiTheme="majorBidi" w:cstheme="majorBidi"/>
          <w:sz w:val="24"/>
          <w:szCs w:val="24"/>
        </w:rPr>
        <w:t>6</w:t>
      </w:r>
      <w:r w:rsidRPr="00E76FCC">
        <w:rPr>
          <w:rFonts w:asciiTheme="majorBidi" w:hAnsiTheme="majorBidi" w:cstheme="majorBidi"/>
          <w:sz w:val="24"/>
          <w:szCs w:val="24"/>
        </w:rPr>
        <w:t xml:space="preserve"> items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Axe2</w:t>
      </w:r>
      <w:r w:rsidR="0066658A" w:rsidRPr="00E76FCC">
        <w:rPr>
          <w:rFonts w:asciiTheme="majorBidi" w:hAnsiTheme="majorBidi" w:cstheme="majorBidi"/>
          <w:sz w:val="24"/>
          <w:szCs w:val="24"/>
        </w:rPr>
        <w:t> : les outils d’audit interne (</w:t>
      </w:r>
      <w:r w:rsidRPr="00E76FCC">
        <w:rPr>
          <w:rFonts w:asciiTheme="majorBidi" w:hAnsiTheme="majorBidi" w:cstheme="majorBidi"/>
          <w:sz w:val="24"/>
          <w:szCs w:val="24"/>
        </w:rPr>
        <w:t>5 items)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Axe3 : la perception des audités (4 items)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Axe4 : l</w:t>
      </w:r>
      <w:r w:rsidR="0066658A" w:rsidRPr="00E76FCC">
        <w:rPr>
          <w:rFonts w:asciiTheme="majorBidi" w:hAnsiTheme="majorBidi" w:cstheme="majorBidi"/>
          <w:sz w:val="24"/>
          <w:szCs w:val="24"/>
        </w:rPr>
        <w:t>’interprétation de l’auditeur (</w:t>
      </w:r>
      <w:r w:rsidRPr="00E76FCC">
        <w:rPr>
          <w:rFonts w:asciiTheme="majorBidi" w:hAnsiTheme="majorBidi" w:cstheme="majorBidi"/>
          <w:sz w:val="24"/>
          <w:szCs w:val="24"/>
        </w:rPr>
        <w:t xml:space="preserve">2 items concernant la subjectivité des auditeurs), cela dit, nous avons décidé d’ajouter deux items qui traitent l’objectivité des auditeurs internes pour voir les deux </w:t>
      </w:r>
      <w:r w:rsidR="00095292" w:rsidRPr="00E76FCC">
        <w:rPr>
          <w:rFonts w:asciiTheme="majorBidi" w:hAnsiTheme="majorBidi" w:cstheme="majorBidi"/>
          <w:sz w:val="24"/>
          <w:szCs w:val="24"/>
        </w:rPr>
        <w:t>côtés</w:t>
      </w:r>
      <w:r w:rsidRPr="00E76FCC">
        <w:rPr>
          <w:rFonts w:asciiTheme="majorBidi" w:hAnsiTheme="majorBidi" w:cstheme="majorBidi"/>
          <w:sz w:val="24"/>
          <w:szCs w:val="24"/>
        </w:rPr>
        <w:t xml:space="preserve"> de l’interprétation (subjective et objective)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Section 02 : la qualité de l’audit interne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Elle conçoit des que</w:t>
      </w:r>
      <w:r w:rsidR="0009154E">
        <w:rPr>
          <w:rFonts w:asciiTheme="majorBidi" w:hAnsiTheme="majorBidi" w:cstheme="majorBidi"/>
          <w:sz w:val="24"/>
          <w:szCs w:val="24"/>
        </w:rPr>
        <w:t xml:space="preserve">stions sur l’indépendance (en 3 </w:t>
      </w:r>
      <w:r w:rsidRPr="00E76FCC">
        <w:rPr>
          <w:rFonts w:asciiTheme="majorBidi" w:hAnsiTheme="majorBidi" w:cstheme="majorBidi"/>
          <w:sz w:val="24"/>
          <w:szCs w:val="24"/>
        </w:rPr>
        <w:t>items), la compétence (en 2 items), l’évaluation de l’audit interne (en 2 items), l’interaction entre l’audit interne et l’audit externe (1 item) et le dernier item qui traite l’effet de l’existence du comité d’audit sur l’audit interne.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Section 03 : le rapport d’audit interne</w:t>
      </w:r>
    </w:p>
    <w:p w:rsidR="00530F6A" w:rsidRPr="00E76FCC" w:rsidRDefault="00530F6A" w:rsidP="007E371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Cette section qui traite le contenu du rapport d’audit interne est répartie autour de </w:t>
      </w:r>
      <w:r w:rsidR="007E3711">
        <w:rPr>
          <w:rFonts w:asciiTheme="majorBidi" w:hAnsiTheme="majorBidi" w:cstheme="majorBidi"/>
          <w:sz w:val="24"/>
          <w:szCs w:val="24"/>
        </w:rPr>
        <w:t>6</w:t>
      </w:r>
      <w:r w:rsidRPr="00E76FCC">
        <w:rPr>
          <w:rFonts w:asciiTheme="majorBidi" w:hAnsiTheme="majorBidi" w:cstheme="majorBidi"/>
          <w:sz w:val="24"/>
          <w:szCs w:val="24"/>
        </w:rPr>
        <w:t xml:space="preserve"> items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Section 04 : l’objet de l’audit interne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Cette section est divisée en 03 axes, qui sont comme suit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 1 : le contrôle interne (6 items)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Axe2 : la gestion des risques (4 items)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Axe3 : la gouvernance d’entreprise (5 items)</w:t>
      </w:r>
    </w:p>
    <w:p w:rsidR="00530F6A" w:rsidRPr="00E76FCC" w:rsidRDefault="00530F6A" w:rsidP="000E63E8">
      <w:pPr>
        <w:numPr>
          <w:ilvl w:val="0"/>
          <w:numId w:val="40"/>
        </w:numPr>
        <w:autoSpaceDE w:val="0"/>
        <w:autoSpaceDN w:val="0"/>
        <w:adjustRightInd w:val="0"/>
        <w:spacing w:before="0" w:beforeAutospacing="0" w:after="0" w:afterAutospacing="0"/>
        <w:ind w:firstLine="360"/>
        <w:jc w:val="both"/>
        <w:rPr>
          <w:rFonts w:asciiTheme="majorBidi" w:hAnsiTheme="majorBidi" w:cstheme="majorBidi"/>
          <w:sz w:val="24"/>
          <w:szCs w:val="24"/>
        </w:rPr>
      </w:pPr>
      <w:r w:rsidRPr="00E76FCC">
        <w:rPr>
          <w:rFonts w:asciiTheme="majorBidi" w:hAnsiTheme="majorBidi" w:cstheme="majorBidi"/>
          <w:sz w:val="24"/>
          <w:szCs w:val="24"/>
        </w:rPr>
        <w:t>La 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partie concerne la qualité des informations comptables et financière, et se compose de </w:t>
      </w:r>
      <w:r w:rsidR="000E63E8">
        <w:rPr>
          <w:rFonts w:asciiTheme="majorBidi" w:hAnsiTheme="majorBidi" w:cstheme="majorBidi"/>
          <w:sz w:val="24"/>
          <w:szCs w:val="24"/>
        </w:rPr>
        <w:t xml:space="preserve">28 items </w:t>
      </w:r>
      <w:r w:rsidRPr="00E76FCC">
        <w:rPr>
          <w:rFonts w:asciiTheme="majorBidi" w:hAnsiTheme="majorBidi" w:cstheme="majorBidi"/>
          <w:sz w:val="24"/>
          <w:szCs w:val="24"/>
        </w:rPr>
        <w:t xml:space="preserve">: </w:t>
      </w:r>
    </w:p>
    <w:p w:rsidR="00530F6A" w:rsidRPr="00E76FCC" w:rsidRDefault="00530F6A" w:rsidP="00140F25">
      <w:pPr>
        <w:autoSpaceDE w:val="0"/>
        <w:autoSpaceDN w:val="0"/>
        <w:adjustRightInd w:val="0"/>
        <w:spacing w:before="0" w:beforeAutospacing="0" w:after="0" w:afterAutospacing="0"/>
        <w:ind w:firstLine="284"/>
        <w:jc w:val="both"/>
        <w:rPr>
          <w:rFonts w:asciiTheme="majorBidi" w:hAnsiTheme="majorBidi" w:cstheme="majorBidi"/>
          <w:sz w:val="24"/>
          <w:szCs w:val="24"/>
        </w:rPr>
      </w:pPr>
      <w:r w:rsidRPr="00E76FCC">
        <w:rPr>
          <w:rFonts w:asciiTheme="majorBidi" w:hAnsiTheme="majorBidi" w:cstheme="majorBidi"/>
          <w:sz w:val="24"/>
          <w:szCs w:val="24"/>
        </w:rPr>
        <w:t>Section 01 : la pertinence des informations comptables et financières (ICF)</w:t>
      </w:r>
      <w:r w:rsidR="005F0DFD" w:rsidRPr="00E76FCC">
        <w:rPr>
          <w:rFonts w:asciiTheme="majorBidi" w:hAnsiTheme="majorBidi" w:cstheme="majorBidi"/>
          <w:sz w:val="24"/>
          <w:szCs w:val="24"/>
        </w:rPr>
        <w:t>.</w:t>
      </w:r>
      <w:r w:rsidR="00140F25">
        <w:rPr>
          <w:rFonts w:asciiTheme="majorBidi" w:hAnsiTheme="majorBidi" w:cstheme="majorBidi"/>
          <w:sz w:val="24"/>
          <w:szCs w:val="24"/>
        </w:rPr>
        <w:t xml:space="preserve"> </w:t>
      </w:r>
      <w:r w:rsidRPr="00E76FCC">
        <w:rPr>
          <w:rFonts w:asciiTheme="majorBidi" w:hAnsiTheme="majorBidi" w:cstheme="majorBidi"/>
          <w:sz w:val="24"/>
          <w:szCs w:val="24"/>
        </w:rPr>
        <w:t xml:space="preserve">Elle est constituée de 6 items </w:t>
      </w:r>
    </w:p>
    <w:p w:rsidR="00530F6A" w:rsidRPr="00E76FCC" w:rsidRDefault="00530F6A" w:rsidP="00E76FCC">
      <w:pPr>
        <w:autoSpaceDE w:val="0"/>
        <w:autoSpaceDN w:val="0"/>
        <w:adjustRightInd w:val="0"/>
        <w:spacing w:before="0" w:beforeAutospacing="0" w:after="0" w:afterAutospacing="0"/>
        <w:ind w:firstLine="284"/>
        <w:jc w:val="both"/>
        <w:rPr>
          <w:rFonts w:asciiTheme="majorBidi" w:hAnsiTheme="majorBidi" w:cstheme="majorBidi"/>
          <w:sz w:val="24"/>
          <w:szCs w:val="24"/>
        </w:rPr>
      </w:pPr>
      <w:r w:rsidRPr="00E76FCC">
        <w:rPr>
          <w:rFonts w:asciiTheme="majorBidi" w:hAnsiTheme="majorBidi" w:cstheme="majorBidi"/>
          <w:sz w:val="24"/>
          <w:szCs w:val="24"/>
        </w:rPr>
        <w:lastRenderedPageBreak/>
        <w:t>Section 02 : la fiabilité des informations comptables et financières (ICF)</w:t>
      </w:r>
      <w:r w:rsidR="005F0DFD" w:rsidRPr="00E76FCC">
        <w:rPr>
          <w:rFonts w:asciiTheme="majorBidi" w:hAnsiTheme="majorBidi" w:cstheme="majorBidi"/>
          <w:sz w:val="24"/>
          <w:szCs w:val="24"/>
        </w:rPr>
        <w:t xml:space="preserve">. Cette section est </w:t>
      </w:r>
      <w:r w:rsidRPr="00E76FCC">
        <w:rPr>
          <w:rFonts w:asciiTheme="majorBidi" w:hAnsiTheme="majorBidi" w:cstheme="majorBidi"/>
          <w:sz w:val="24"/>
          <w:szCs w:val="24"/>
        </w:rPr>
        <w:t>composée de 6 items.</w:t>
      </w:r>
    </w:p>
    <w:p w:rsidR="00530F6A" w:rsidRPr="00E76FCC" w:rsidRDefault="00530F6A" w:rsidP="00AC6A1A">
      <w:pPr>
        <w:autoSpaceDE w:val="0"/>
        <w:autoSpaceDN w:val="0"/>
        <w:adjustRightInd w:val="0"/>
        <w:spacing w:before="0" w:beforeAutospacing="0" w:after="0" w:afterAutospacing="0"/>
        <w:ind w:firstLine="284"/>
        <w:jc w:val="both"/>
        <w:rPr>
          <w:rFonts w:asciiTheme="majorBidi" w:hAnsiTheme="majorBidi" w:cstheme="majorBidi"/>
          <w:sz w:val="24"/>
          <w:szCs w:val="24"/>
        </w:rPr>
      </w:pPr>
      <w:r w:rsidRPr="00E76FCC">
        <w:rPr>
          <w:rFonts w:asciiTheme="majorBidi" w:hAnsiTheme="majorBidi" w:cstheme="majorBidi"/>
          <w:sz w:val="24"/>
          <w:szCs w:val="24"/>
        </w:rPr>
        <w:t>Section 03 : l’intelligibilité et la comparabilité des informations comptables et financières (ICF)</w:t>
      </w:r>
      <w:r w:rsidR="005F0DFD" w:rsidRPr="00E76FCC">
        <w:rPr>
          <w:rFonts w:asciiTheme="majorBidi" w:hAnsiTheme="majorBidi" w:cstheme="majorBidi"/>
          <w:sz w:val="24"/>
          <w:szCs w:val="24"/>
        </w:rPr>
        <w:t xml:space="preserve">. </w:t>
      </w:r>
      <w:r w:rsidRPr="00E76FCC">
        <w:rPr>
          <w:rFonts w:asciiTheme="majorBidi" w:hAnsiTheme="majorBidi" w:cstheme="majorBidi"/>
          <w:sz w:val="24"/>
          <w:szCs w:val="24"/>
        </w:rPr>
        <w:t>Elle se compose de 5 items</w:t>
      </w:r>
    </w:p>
    <w:p w:rsidR="00530F6A" w:rsidRPr="00E76FCC" w:rsidRDefault="00530F6A" w:rsidP="002C46A7">
      <w:pPr>
        <w:autoSpaceDE w:val="0"/>
        <w:autoSpaceDN w:val="0"/>
        <w:adjustRightInd w:val="0"/>
        <w:spacing w:before="0" w:beforeAutospacing="0" w:after="0" w:afterAutospacing="0"/>
        <w:ind w:left="720" w:hanging="436"/>
        <w:jc w:val="both"/>
        <w:rPr>
          <w:rFonts w:asciiTheme="majorBidi" w:hAnsiTheme="majorBidi" w:cstheme="majorBidi"/>
          <w:sz w:val="24"/>
          <w:szCs w:val="24"/>
        </w:rPr>
      </w:pPr>
      <w:r w:rsidRPr="00E76FCC">
        <w:rPr>
          <w:rFonts w:asciiTheme="majorBidi" w:hAnsiTheme="majorBidi" w:cstheme="majorBidi"/>
          <w:sz w:val="24"/>
          <w:szCs w:val="24"/>
        </w:rPr>
        <w:t>Section 04 : la manipulation comptable</w:t>
      </w:r>
      <w:r w:rsidR="005F0DFD" w:rsidRPr="00E76FCC">
        <w:rPr>
          <w:rFonts w:asciiTheme="majorBidi" w:hAnsiTheme="majorBidi" w:cstheme="majorBidi"/>
          <w:sz w:val="24"/>
          <w:szCs w:val="24"/>
        </w:rPr>
        <w:t xml:space="preserve">. </w:t>
      </w:r>
      <w:r w:rsidRPr="00E76FCC">
        <w:rPr>
          <w:rFonts w:asciiTheme="majorBidi" w:hAnsiTheme="majorBidi" w:cstheme="majorBidi"/>
          <w:sz w:val="24"/>
          <w:szCs w:val="24"/>
        </w:rPr>
        <w:t>Elle comporte 6 items.</w:t>
      </w:r>
    </w:p>
    <w:p w:rsidR="00530F6A" w:rsidRPr="00E76FCC" w:rsidRDefault="00530F6A" w:rsidP="00E76FCC">
      <w:pPr>
        <w:autoSpaceDE w:val="0"/>
        <w:autoSpaceDN w:val="0"/>
        <w:adjustRightInd w:val="0"/>
        <w:spacing w:before="0" w:beforeAutospacing="0" w:after="0" w:afterAutospacing="0"/>
        <w:ind w:left="720" w:hanging="436"/>
        <w:jc w:val="both"/>
        <w:rPr>
          <w:rFonts w:asciiTheme="majorBidi" w:hAnsiTheme="majorBidi" w:cstheme="majorBidi"/>
          <w:sz w:val="24"/>
          <w:szCs w:val="24"/>
        </w:rPr>
      </w:pPr>
      <w:r w:rsidRPr="00E76FCC">
        <w:rPr>
          <w:rFonts w:asciiTheme="majorBidi" w:hAnsiTheme="majorBidi" w:cstheme="majorBidi"/>
          <w:sz w:val="24"/>
          <w:szCs w:val="24"/>
        </w:rPr>
        <w:t>Section 05 : la transparence financière</w:t>
      </w:r>
      <w:r w:rsidR="005F0DFD" w:rsidRPr="00E76FCC">
        <w:rPr>
          <w:rFonts w:asciiTheme="majorBidi" w:hAnsiTheme="majorBidi" w:cstheme="majorBidi"/>
          <w:sz w:val="24"/>
          <w:szCs w:val="24"/>
        </w:rPr>
        <w:t xml:space="preserve">. </w:t>
      </w:r>
      <w:r w:rsidRPr="00E76FCC">
        <w:rPr>
          <w:rFonts w:asciiTheme="majorBidi" w:hAnsiTheme="majorBidi" w:cstheme="majorBidi"/>
          <w:sz w:val="24"/>
          <w:szCs w:val="24"/>
        </w:rPr>
        <w:t>Cette dernière section conçoit 5 items.</w:t>
      </w:r>
    </w:p>
    <w:p w:rsidR="0066658A" w:rsidRPr="00E76FCC" w:rsidRDefault="00530F6A" w:rsidP="00BA16E6">
      <w:pPr>
        <w:numPr>
          <w:ilvl w:val="0"/>
          <w:numId w:val="40"/>
        </w:numPr>
        <w:autoSpaceDE w:val="0"/>
        <w:autoSpaceDN w:val="0"/>
        <w:adjustRightInd w:val="0"/>
        <w:spacing w:before="0" w:beforeAutospacing="0" w:after="240" w:afterAutospacing="0"/>
        <w:ind w:firstLine="360"/>
        <w:jc w:val="both"/>
        <w:rPr>
          <w:rFonts w:asciiTheme="majorBidi" w:hAnsiTheme="majorBidi" w:cstheme="majorBidi"/>
          <w:sz w:val="24"/>
          <w:szCs w:val="24"/>
        </w:rPr>
      </w:pPr>
      <w:r w:rsidRPr="00E76FCC">
        <w:rPr>
          <w:rFonts w:asciiTheme="majorBidi" w:hAnsiTheme="majorBidi" w:cstheme="majorBidi"/>
          <w:sz w:val="24"/>
          <w:szCs w:val="24"/>
        </w:rPr>
        <w:t>Quant à la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partie du questionnaire est réservée aux informations personnelles sur le répondant et les caractéristiques de son entreprise. Elle comprend 08 items.</w:t>
      </w:r>
    </w:p>
    <w:p w:rsidR="00530F6A" w:rsidRPr="00E76FCC" w:rsidRDefault="00530F6A" w:rsidP="000418F8">
      <w:pPr>
        <w:pStyle w:val="Paragraphedeliste"/>
        <w:numPr>
          <w:ilvl w:val="0"/>
          <w:numId w:val="124"/>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L’échèle de mesure :</w:t>
      </w:r>
    </w:p>
    <w:p w:rsidR="00530F6A" w:rsidRPr="00E76FCC" w:rsidRDefault="00530F6A" w:rsidP="005F11BE">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Pour mesurer le choix de réponses des participants à nos questions, nous avons utilisé l’échelle Lickert à 5 degrés, qui va de « pas du tout d’accord » à « tout à fait d’accord ».</w:t>
      </w:r>
    </w:p>
    <w:p w:rsidR="00530F6A" w:rsidRPr="00E76FCC" w:rsidRDefault="00530F6A" w:rsidP="00AC6A1A">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Tableau</w:t>
      </w:r>
      <w:r w:rsidR="00297614" w:rsidRPr="00E76FCC">
        <w:rPr>
          <w:rFonts w:asciiTheme="majorBidi" w:hAnsiTheme="majorBidi" w:cstheme="majorBidi"/>
          <w:b/>
          <w:bCs/>
          <w:sz w:val="24"/>
          <w:szCs w:val="24"/>
        </w:rPr>
        <w:t> N° 0</w:t>
      </w:r>
      <w:r w:rsidR="00095292">
        <w:rPr>
          <w:rFonts w:asciiTheme="majorBidi" w:hAnsiTheme="majorBidi" w:cstheme="majorBidi"/>
          <w:b/>
          <w:bCs/>
          <w:sz w:val="24"/>
          <w:szCs w:val="24"/>
        </w:rPr>
        <w:t>6</w:t>
      </w:r>
      <w:r w:rsidRPr="00E76FCC">
        <w:rPr>
          <w:rFonts w:asciiTheme="majorBidi" w:hAnsiTheme="majorBidi" w:cstheme="majorBidi"/>
          <w:b/>
          <w:bCs/>
          <w:sz w:val="24"/>
          <w:szCs w:val="24"/>
        </w:rPr>
        <w:t xml:space="preserve"> : Le degré de l’échelle Lickert</w:t>
      </w:r>
    </w:p>
    <w:tbl>
      <w:tblPr>
        <w:tblW w:w="8364" w:type="dxa"/>
        <w:jc w:val="center"/>
        <w:tblInd w:w="108" w:type="dxa"/>
        <w:tblLayout w:type="fixed"/>
        <w:tblLook w:val="0000"/>
      </w:tblPr>
      <w:tblGrid>
        <w:gridCol w:w="1535"/>
        <w:gridCol w:w="1535"/>
        <w:gridCol w:w="1183"/>
        <w:gridCol w:w="1701"/>
        <w:gridCol w:w="1134"/>
        <w:gridCol w:w="1276"/>
      </w:tblGrid>
      <w:tr w:rsidR="00530F6A" w:rsidRPr="00E76FCC" w:rsidTr="0009154E">
        <w:trPr>
          <w:trHeight w:val="1"/>
          <w:jc w:val="center"/>
        </w:trPr>
        <w:tc>
          <w:tcPr>
            <w:tcW w:w="153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N°</w:t>
            </w:r>
          </w:p>
        </w:tc>
        <w:tc>
          <w:tcPr>
            <w:tcW w:w="153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1</w:t>
            </w:r>
          </w:p>
        </w:tc>
        <w:tc>
          <w:tcPr>
            <w:tcW w:w="1183"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2</w:t>
            </w:r>
          </w:p>
        </w:tc>
        <w:tc>
          <w:tcPr>
            <w:tcW w:w="170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3</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4</w:t>
            </w:r>
          </w:p>
        </w:tc>
        <w:tc>
          <w:tcPr>
            <w:tcW w:w="1276"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5</w:t>
            </w:r>
          </w:p>
        </w:tc>
      </w:tr>
      <w:tr w:rsidR="00530F6A" w:rsidRPr="00E76FCC" w:rsidTr="0009154E">
        <w:trPr>
          <w:trHeight w:val="623"/>
          <w:jc w:val="center"/>
        </w:trPr>
        <w:tc>
          <w:tcPr>
            <w:tcW w:w="153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Réponse </w:t>
            </w:r>
          </w:p>
        </w:tc>
        <w:tc>
          <w:tcPr>
            <w:tcW w:w="153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Pas du tout</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d’accord</w:t>
            </w:r>
          </w:p>
        </w:tc>
        <w:tc>
          <w:tcPr>
            <w:tcW w:w="1183"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Pas</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d’accord</w:t>
            </w:r>
          </w:p>
        </w:tc>
        <w:tc>
          <w:tcPr>
            <w:tcW w:w="170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Moyennement d’accord</w:t>
            </w:r>
          </w:p>
        </w:tc>
        <w:tc>
          <w:tcPr>
            <w:tcW w:w="1134"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d’accord</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tc>
        <w:tc>
          <w:tcPr>
            <w:tcW w:w="1276"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Tout à fait D’accord</w:t>
            </w:r>
          </w:p>
        </w:tc>
      </w:tr>
    </w:tbl>
    <w:p w:rsidR="00530F6A" w:rsidRPr="00E76FCC" w:rsidRDefault="00297614" w:rsidP="005F11BE">
      <w:pPr>
        <w:autoSpaceDE w:val="0"/>
        <w:autoSpaceDN w:val="0"/>
        <w:adjustRightInd w:val="0"/>
        <w:spacing w:before="240" w:beforeAutospacing="0" w:after="24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 élaboré par nos soins</w:t>
      </w:r>
      <w:r w:rsidR="00EC545F">
        <w:rPr>
          <w:rFonts w:asciiTheme="majorBidi" w:hAnsiTheme="majorBidi" w:cstheme="majorBidi"/>
          <w:sz w:val="24"/>
          <w:szCs w:val="24"/>
        </w:rPr>
        <w:t>.</w:t>
      </w:r>
    </w:p>
    <w:p w:rsidR="00530F6A" w:rsidRPr="00E76FCC" w:rsidRDefault="00530F6A" w:rsidP="005F11BE">
      <w:pPr>
        <w:pStyle w:val="Paragraphedeliste"/>
        <w:numPr>
          <w:ilvl w:val="0"/>
          <w:numId w:val="124"/>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 Les méthodes statistiques utilisées dans la recherche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Une fois les questionnaires distribués ont été collectés, nous les avons analysés par le programme statistique SPSS « Statistical Package for Social Sciences », qui nous permet de comprendre et d’interpréter les résultats obtenus.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outils statistiques qui ont été utilisés pour l’analyse des informations sont :</w:t>
      </w:r>
    </w:p>
    <w:p w:rsidR="00530F6A" w:rsidRPr="00E76FCC" w:rsidRDefault="00530F6A" w:rsidP="000418F8">
      <w:pPr>
        <w:numPr>
          <w:ilvl w:val="0"/>
          <w:numId w:val="115"/>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Alpha Cronbach, pour s’assurer de la </w:t>
      </w:r>
      <w:r w:rsidR="000418F8">
        <w:rPr>
          <w:rFonts w:asciiTheme="majorBidi" w:hAnsiTheme="majorBidi" w:cstheme="majorBidi"/>
          <w:sz w:val="24"/>
          <w:szCs w:val="24"/>
        </w:rPr>
        <w:t>cohérence interne</w:t>
      </w:r>
      <w:r w:rsidRPr="00E76FCC">
        <w:rPr>
          <w:rFonts w:asciiTheme="majorBidi" w:hAnsiTheme="majorBidi" w:cstheme="majorBidi"/>
          <w:sz w:val="24"/>
          <w:szCs w:val="24"/>
        </w:rPr>
        <w:t xml:space="preserve"> du questionnaire et des items du questionnaire.</w:t>
      </w:r>
    </w:p>
    <w:p w:rsidR="00530F6A" w:rsidRPr="0009154E" w:rsidRDefault="00530F6A" w:rsidP="00BA16E6">
      <w:pPr>
        <w:numPr>
          <w:ilvl w:val="0"/>
          <w:numId w:val="115"/>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Les pourcentages, </w:t>
      </w:r>
      <w:r w:rsidR="0009154E">
        <w:rPr>
          <w:rFonts w:asciiTheme="majorBidi" w:hAnsiTheme="majorBidi" w:cstheme="majorBidi"/>
          <w:sz w:val="24"/>
          <w:szCs w:val="24"/>
        </w:rPr>
        <w:t xml:space="preserve">les </w:t>
      </w:r>
      <w:r w:rsidR="0009154E" w:rsidRPr="00E76FCC">
        <w:rPr>
          <w:rFonts w:asciiTheme="majorBidi" w:hAnsiTheme="majorBidi" w:cstheme="majorBidi"/>
          <w:sz w:val="24"/>
          <w:szCs w:val="24"/>
        </w:rPr>
        <w:t>moyennes et les écarts t</w:t>
      </w:r>
      <w:r w:rsidR="0009154E">
        <w:rPr>
          <w:rFonts w:asciiTheme="majorBidi" w:hAnsiTheme="majorBidi" w:cstheme="majorBidi"/>
          <w:sz w:val="24"/>
          <w:szCs w:val="24"/>
        </w:rPr>
        <w:t>ypes,</w:t>
      </w:r>
      <w:r w:rsidR="0009154E" w:rsidRPr="00E76FCC">
        <w:rPr>
          <w:rFonts w:asciiTheme="majorBidi" w:hAnsiTheme="majorBidi" w:cstheme="majorBidi"/>
          <w:sz w:val="24"/>
          <w:szCs w:val="24"/>
        </w:rPr>
        <w:t xml:space="preserve"> </w:t>
      </w:r>
      <w:r w:rsidRPr="00E76FCC">
        <w:rPr>
          <w:rFonts w:asciiTheme="majorBidi" w:hAnsiTheme="majorBidi" w:cstheme="majorBidi"/>
          <w:sz w:val="24"/>
          <w:szCs w:val="24"/>
        </w:rPr>
        <w:t>nous les avons utilisés pour la description de notre échantillon.</w:t>
      </w:r>
    </w:p>
    <w:p w:rsidR="00530F6A" w:rsidRPr="00E76FCC" w:rsidRDefault="00530F6A" w:rsidP="00BA16E6">
      <w:pPr>
        <w:numPr>
          <w:ilvl w:val="0"/>
          <w:numId w:val="115"/>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 Le coefficient de Corrélation de Pearson, pour identifier et mesurer la relation entre les variables de notre étude.</w:t>
      </w:r>
    </w:p>
    <w:p w:rsidR="00530F6A" w:rsidRPr="00E76FCC" w:rsidRDefault="00530F6A" w:rsidP="00BA16E6">
      <w:pPr>
        <w:numPr>
          <w:ilvl w:val="0"/>
          <w:numId w:val="115"/>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L’analyse </w:t>
      </w:r>
      <w:r w:rsidR="007D0606">
        <w:rPr>
          <w:rFonts w:asciiTheme="majorBidi" w:hAnsiTheme="majorBidi" w:cstheme="majorBidi"/>
          <w:sz w:val="24"/>
          <w:szCs w:val="24"/>
        </w:rPr>
        <w:t>en composantes principales (ACP)</w:t>
      </w:r>
      <w:r w:rsidRPr="00E76FCC">
        <w:rPr>
          <w:rFonts w:asciiTheme="majorBidi" w:hAnsiTheme="majorBidi" w:cstheme="majorBidi"/>
          <w:sz w:val="24"/>
          <w:szCs w:val="24"/>
        </w:rPr>
        <w:t xml:space="preserve">,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de regrouper les items</w:t>
      </w:r>
      <w:r w:rsidR="007D0606">
        <w:rPr>
          <w:rFonts w:asciiTheme="majorBidi" w:hAnsiTheme="majorBidi" w:cstheme="majorBidi"/>
          <w:sz w:val="24"/>
          <w:szCs w:val="24"/>
        </w:rPr>
        <w:t xml:space="preserve"> de notre recherche et réduire le nombre de variable.</w:t>
      </w:r>
    </w:p>
    <w:p w:rsidR="005F0DFD" w:rsidRDefault="00530F6A" w:rsidP="00BA16E6">
      <w:pPr>
        <w:pStyle w:val="Paragraphedeliste"/>
        <w:numPr>
          <w:ilvl w:val="0"/>
          <w:numId w:val="115"/>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Régression simple, pour confirmer l’existence du lien entre les variables dépendantes et indépendantes.</w:t>
      </w:r>
    </w:p>
    <w:p w:rsidR="000418F8" w:rsidRPr="000418F8" w:rsidRDefault="000418F8" w:rsidP="000418F8">
      <w:pPr>
        <w:autoSpaceDE w:val="0"/>
        <w:autoSpaceDN w:val="0"/>
        <w:adjustRightInd w:val="0"/>
        <w:jc w:val="both"/>
        <w:rPr>
          <w:rFonts w:asciiTheme="majorBidi" w:hAnsiTheme="majorBidi" w:cstheme="majorBidi"/>
          <w:sz w:val="24"/>
          <w:szCs w:val="24"/>
        </w:rPr>
      </w:pPr>
    </w:p>
    <w:p w:rsidR="00530F6A" w:rsidRPr="00E76FCC" w:rsidRDefault="00530F6A" w:rsidP="005F11BE">
      <w:pPr>
        <w:pStyle w:val="Paragraphedeliste"/>
        <w:numPr>
          <w:ilvl w:val="0"/>
          <w:numId w:val="124"/>
        </w:numPr>
        <w:autoSpaceDE w:val="0"/>
        <w:autoSpaceDN w:val="0"/>
        <w:adjustRightInd w:val="0"/>
        <w:spacing w:before="240" w:after="0" w:line="360" w:lineRule="auto"/>
        <w:jc w:val="both"/>
        <w:rPr>
          <w:rFonts w:asciiTheme="majorBidi" w:hAnsiTheme="majorBidi" w:cstheme="majorBidi"/>
          <w:sz w:val="24"/>
          <w:szCs w:val="24"/>
        </w:rPr>
      </w:pPr>
      <w:r w:rsidRPr="00E76FCC">
        <w:rPr>
          <w:rFonts w:asciiTheme="majorBidi" w:hAnsiTheme="majorBidi" w:cstheme="majorBidi"/>
          <w:b/>
          <w:bCs/>
          <w:sz w:val="24"/>
          <w:szCs w:val="24"/>
        </w:rPr>
        <w:t xml:space="preserve"> La cohérence interne du questionnaire</w:t>
      </w:r>
      <w:r w:rsidR="0009154E">
        <w:rPr>
          <w:rFonts w:asciiTheme="majorBidi" w:hAnsiTheme="majorBidi" w:cstheme="majorBidi"/>
          <w:b/>
          <w:bCs/>
          <w:sz w:val="24"/>
          <w:szCs w:val="24"/>
        </w:rPr>
        <w:t> :</w:t>
      </w:r>
    </w:p>
    <w:p w:rsidR="00530F6A" w:rsidRPr="00E76FCC" w:rsidRDefault="00EB20A1" w:rsidP="00E76FCC">
      <w:pPr>
        <w:autoSpaceDE w:val="0"/>
        <w:autoSpaceDN w:val="0"/>
        <w:adjustRightInd w:val="0"/>
        <w:spacing w:before="0" w:beforeAutospacing="0" w:after="200" w:afterAutospacing="0"/>
        <w:jc w:val="both"/>
        <w:rPr>
          <w:rFonts w:asciiTheme="majorBidi" w:hAnsiTheme="majorBidi" w:cstheme="majorBidi"/>
          <w:sz w:val="24"/>
          <w:szCs w:val="24"/>
        </w:rPr>
      </w:pPr>
      <w:r>
        <w:rPr>
          <w:rFonts w:asciiTheme="majorBidi" w:hAnsiTheme="majorBidi" w:cstheme="majorBidi"/>
          <w:sz w:val="24"/>
          <w:szCs w:val="24"/>
        </w:rPr>
        <w:t>Afin</w:t>
      </w:r>
      <w:r w:rsidR="00530F6A" w:rsidRPr="00E76FCC">
        <w:rPr>
          <w:rFonts w:asciiTheme="majorBidi" w:hAnsiTheme="majorBidi" w:cstheme="majorBidi"/>
          <w:sz w:val="24"/>
          <w:szCs w:val="24"/>
        </w:rPr>
        <w:t xml:space="preserve"> de pouvoir exploiter les items de notre questionnaire et interpréter les résultats, il nous a semblé nécessaire de se référer au coefficient Alpha Cronbach pour juger l’homogénéité des items et la cohérence interne du questionnaire.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highlight w:val="white"/>
        </w:rPr>
      </w:pPr>
      <w:r w:rsidRPr="00E76FCC">
        <w:rPr>
          <w:rFonts w:asciiTheme="majorBidi" w:hAnsiTheme="majorBidi" w:cstheme="majorBidi"/>
          <w:sz w:val="24"/>
          <w:szCs w:val="24"/>
          <w:highlight w:val="white"/>
        </w:rPr>
        <w:t xml:space="preserve">Un coefficient de fiabilité Alpha Cronbach  indique au chercheur si certains items permettent de produire des déclarations interprétables sur les différences individuelles. </w:t>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Le co</w:t>
      </w:r>
      <w:r w:rsidR="008578F7">
        <w:rPr>
          <w:rFonts w:asciiTheme="majorBidi" w:hAnsiTheme="majorBidi" w:cstheme="majorBidi"/>
          <w:sz w:val="24"/>
          <w:szCs w:val="24"/>
        </w:rPr>
        <w:t>efficient, connu sous le nom d’A</w:t>
      </w:r>
      <w:r w:rsidRPr="00E76FCC">
        <w:rPr>
          <w:rFonts w:asciiTheme="majorBidi" w:hAnsiTheme="majorBidi" w:cstheme="majorBidi"/>
          <w:sz w:val="24"/>
          <w:szCs w:val="24"/>
        </w:rPr>
        <w:t>lpha de Cronbach, s’est avéré utile pour au moins trois raisons. Premièrement, il fournissait une mesure de fiabilité à partir d’une seule administration de tests, de sorte que des essais répétés ou des formes parallèles d’un test ne sont pas nécessaires pour estimer la cohérence d’un test. Deuxièmement, la formule était générale. Elle pourrait être appliquée à des items à choix multiple ou à des échelles d'attitude polytomiques à scores dichotomiques. Et troisièmement, il était très facile à calculer à partir de statistiques bien connues des étudiants avec seulement un premier cours en statistique</w:t>
      </w:r>
      <w:r w:rsidR="00864377">
        <w:rPr>
          <w:rStyle w:val="Appelnotedebasdep"/>
          <w:rFonts w:asciiTheme="majorBidi" w:hAnsiTheme="majorBidi" w:cstheme="majorBidi"/>
          <w:sz w:val="24"/>
          <w:szCs w:val="24"/>
        </w:rPr>
        <w:footnoteReference w:id="435"/>
      </w:r>
      <w:r w:rsidRPr="00E76FCC">
        <w:rPr>
          <w:rFonts w:asciiTheme="majorBidi" w:hAnsiTheme="majorBidi" w:cstheme="majorBidi"/>
          <w:sz w:val="24"/>
          <w:szCs w:val="24"/>
        </w:rPr>
        <w:t xml:space="preserve">. </w:t>
      </w:r>
    </w:p>
    <w:p w:rsidR="00530F6A" w:rsidRPr="00E76FCC" w:rsidRDefault="00530F6A" w:rsidP="0043110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Sa valeur est comprise entre 0 et 1, plus il se rapproche de  1 plus il signifie une cohérence interne des items et une stabilité du questionnaire, et plus il converge vers 0,  plus il indiquait une faible cohérence entre les items.</w:t>
      </w:r>
    </w:p>
    <w:p w:rsidR="00530F6A" w:rsidRPr="00E76FCC" w:rsidRDefault="00530F6A" w:rsidP="00431101">
      <w:pPr>
        <w:autoSpaceDE w:val="0"/>
        <w:autoSpaceDN w:val="0"/>
        <w:adjustRightInd w:val="0"/>
        <w:spacing w:before="240" w:beforeAutospacing="0" w:after="24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t>Tableau N°</w:t>
      </w:r>
      <w:r w:rsidR="005F0DFD" w:rsidRPr="00E76FCC">
        <w:rPr>
          <w:rFonts w:asciiTheme="majorBidi" w:hAnsiTheme="majorBidi" w:cstheme="majorBidi"/>
          <w:b/>
          <w:bCs/>
          <w:sz w:val="24"/>
          <w:szCs w:val="24"/>
        </w:rPr>
        <w:t xml:space="preserve"> 0</w:t>
      </w:r>
      <w:r w:rsidR="00095292">
        <w:rPr>
          <w:rFonts w:asciiTheme="majorBidi" w:hAnsiTheme="majorBidi" w:cstheme="majorBidi"/>
          <w:b/>
          <w:bCs/>
          <w:sz w:val="24"/>
          <w:szCs w:val="24"/>
        </w:rPr>
        <w:t>7</w:t>
      </w:r>
      <w:r w:rsidRPr="00E76FCC">
        <w:rPr>
          <w:rFonts w:asciiTheme="majorBidi" w:hAnsiTheme="majorBidi" w:cstheme="majorBidi"/>
          <w:b/>
          <w:bCs/>
          <w:sz w:val="24"/>
          <w:szCs w:val="24"/>
        </w:rPr>
        <w:t> : le coefficient Alpha Cronbach de tous les axes de notre  questionnaire</w:t>
      </w:r>
    </w:p>
    <w:tbl>
      <w:tblPr>
        <w:tblW w:w="9286" w:type="dxa"/>
        <w:jc w:val="center"/>
        <w:tblInd w:w="108" w:type="dxa"/>
        <w:tblLayout w:type="fixed"/>
        <w:tblLook w:val="0000"/>
      </w:tblPr>
      <w:tblGrid>
        <w:gridCol w:w="1101"/>
        <w:gridCol w:w="2551"/>
        <w:gridCol w:w="1705"/>
        <w:gridCol w:w="1697"/>
        <w:gridCol w:w="2232"/>
      </w:tblGrid>
      <w:tr w:rsidR="00530F6A" w:rsidRPr="00E76FCC" w:rsidTr="00431101">
        <w:trPr>
          <w:trHeight w:val="1"/>
          <w:jc w:val="center"/>
        </w:trPr>
        <w:tc>
          <w:tcPr>
            <w:tcW w:w="110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431101" w:rsidRDefault="00530F6A"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431101">
              <w:rPr>
                <w:rFonts w:asciiTheme="majorBidi" w:hAnsiTheme="majorBidi" w:cstheme="majorBidi"/>
                <w:b/>
                <w:bCs/>
                <w:sz w:val="24"/>
                <w:szCs w:val="24"/>
              </w:rPr>
              <w:t>Partie</w:t>
            </w:r>
            <w:r w:rsidR="00431101">
              <w:rPr>
                <w:rFonts w:asciiTheme="majorBidi" w:hAnsiTheme="majorBidi" w:cstheme="majorBidi"/>
                <w:b/>
                <w:bCs/>
                <w:sz w:val="24"/>
                <w:szCs w:val="24"/>
              </w:rPr>
              <w:t>s</w:t>
            </w:r>
            <w:r w:rsidRPr="00431101">
              <w:rPr>
                <w:rFonts w:asciiTheme="majorBidi" w:hAnsiTheme="majorBidi" w:cstheme="majorBidi"/>
                <w:b/>
                <w:bCs/>
                <w:sz w:val="24"/>
                <w:szCs w:val="24"/>
              </w:rPr>
              <w:t xml:space="preserve"> </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431101" w:rsidRDefault="00530F6A"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431101">
              <w:rPr>
                <w:rFonts w:asciiTheme="majorBidi" w:hAnsiTheme="majorBidi" w:cstheme="majorBidi"/>
                <w:b/>
                <w:bCs/>
                <w:sz w:val="24"/>
                <w:szCs w:val="24"/>
              </w:rPr>
              <w:t>Section</w:t>
            </w:r>
            <w:r w:rsidR="00431101" w:rsidRPr="00431101">
              <w:rPr>
                <w:rFonts w:asciiTheme="majorBidi" w:hAnsiTheme="majorBidi" w:cstheme="majorBidi"/>
                <w:b/>
                <w:bCs/>
                <w:sz w:val="24"/>
                <w:szCs w:val="24"/>
              </w:rPr>
              <w:t>s</w:t>
            </w:r>
            <w:r w:rsidRPr="00431101">
              <w:rPr>
                <w:rFonts w:asciiTheme="majorBidi" w:hAnsiTheme="majorBidi" w:cstheme="majorBidi"/>
                <w:b/>
                <w:bCs/>
                <w:sz w:val="24"/>
                <w:szCs w:val="24"/>
              </w:rPr>
              <w:t xml:space="preserve"> </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431101" w:rsidRDefault="00431101"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431101">
              <w:rPr>
                <w:rFonts w:asciiTheme="majorBidi" w:hAnsiTheme="majorBidi" w:cstheme="majorBidi"/>
                <w:b/>
                <w:bCs/>
                <w:sz w:val="24"/>
                <w:szCs w:val="24"/>
              </w:rPr>
              <w:t xml:space="preserve">Axes </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431101" w:rsidRDefault="00530F6A"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431101">
              <w:rPr>
                <w:rFonts w:asciiTheme="majorBidi" w:hAnsiTheme="majorBidi" w:cstheme="majorBidi"/>
                <w:b/>
                <w:bCs/>
                <w:sz w:val="24"/>
                <w:szCs w:val="24"/>
              </w:rPr>
              <w:t>Nombre d’items</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431101" w:rsidRDefault="00530F6A"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431101">
              <w:rPr>
                <w:rFonts w:asciiTheme="majorBidi" w:hAnsiTheme="majorBidi" w:cstheme="majorBidi"/>
                <w:b/>
                <w:bCs/>
                <w:sz w:val="24"/>
                <w:szCs w:val="24"/>
              </w:rPr>
              <w:t>Le coefficient Alpha Cronbach</w:t>
            </w:r>
          </w:p>
        </w:tc>
      </w:tr>
      <w:tr w:rsidR="00530F6A" w:rsidRPr="00E76FCC" w:rsidTr="00431101">
        <w:trPr>
          <w:trHeight w:val="1"/>
          <w:jc w:val="center"/>
        </w:trPr>
        <w:tc>
          <w:tcPr>
            <w:tcW w:w="1101"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Partie 1 </w:t>
            </w:r>
          </w:p>
        </w:tc>
        <w:tc>
          <w:tcPr>
            <w:tcW w:w="2551" w:type="dxa"/>
            <w:vMerge w:val="restart"/>
            <w:tcBorders>
              <w:top w:val="single" w:sz="3" w:space="0" w:color="000000"/>
              <w:left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Section 1</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1</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6</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0.506</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tcBorders>
              <w:left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2</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5</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0.615</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tcBorders>
              <w:left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3</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4</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0.763</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tcBorders>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4</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2</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0.630</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Section 2 </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5</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9</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0.690</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Section 3 </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6</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6</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0.601</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Section 4</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Axe 7 </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6</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0.626</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8</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4</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0.688</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Axe 9 </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5</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0.722</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4256" w:type="dxa"/>
            <w:gridSpan w:val="2"/>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Tous les items (partie1)</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47</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0.858</w:t>
            </w:r>
          </w:p>
        </w:tc>
      </w:tr>
      <w:tr w:rsidR="00530F6A" w:rsidRPr="00E76FCC" w:rsidTr="00431101">
        <w:trPr>
          <w:trHeight w:val="1"/>
          <w:jc w:val="center"/>
        </w:trPr>
        <w:tc>
          <w:tcPr>
            <w:tcW w:w="1101"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Partie 2 </w:t>
            </w: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Section 1</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1</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6 </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0.822</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Section 2</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2</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6</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0.727</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Section 3 </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3</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5</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0.783</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Section 4</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4</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6</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0.639</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2551"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Section 5 </w:t>
            </w:r>
          </w:p>
        </w:tc>
        <w:tc>
          <w:tcPr>
            <w:tcW w:w="170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Axe 5</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5</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0.621</w:t>
            </w:r>
          </w:p>
        </w:tc>
      </w:tr>
      <w:tr w:rsidR="00530F6A" w:rsidRPr="00E76FCC" w:rsidTr="00431101">
        <w:trPr>
          <w:trHeight w:val="1"/>
          <w:jc w:val="center"/>
        </w:trPr>
        <w:tc>
          <w:tcPr>
            <w:tcW w:w="1101" w:type="dxa"/>
            <w:vMerge/>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sz w:val="24"/>
                <w:szCs w:val="24"/>
              </w:rPr>
            </w:pPr>
          </w:p>
        </w:tc>
        <w:tc>
          <w:tcPr>
            <w:tcW w:w="4256" w:type="dxa"/>
            <w:gridSpan w:val="2"/>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Tous les items ( partie2)</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28</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0.870</w:t>
            </w:r>
          </w:p>
        </w:tc>
      </w:tr>
      <w:tr w:rsidR="00530F6A" w:rsidRPr="00E76FCC" w:rsidTr="00431101">
        <w:trPr>
          <w:trHeight w:val="1"/>
          <w:jc w:val="center"/>
        </w:trPr>
        <w:tc>
          <w:tcPr>
            <w:tcW w:w="5357" w:type="dxa"/>
            <w:gridSpan w:val="3"/>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Tous les items </w:t>
            </w:r>
          </w:p>
        </w:tc>
        <w:tc>
          <w:tcPr>
            <w:tcW w:w="1697"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75</w:t>
            </w:r>
          </w:p>
        </w:tc>
        <w:tc>
          <w:tcPr>
            <w:tcW w:w="223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0.909</w:t>
            </w:r>
          </w:p>
        </w:tc>
      </w:tr>
    </w:tbl>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b/>
          <w:bCs/>
          <w:sz w:val="24"/>
          <w:szCs w:val="24"/>
        </w:rPr>
      </w:pPr>
      <w:r w:rsidRPr="007E3711">
        <w:rPr>
          <w:rFonts w:asciiTheme="majorBidi" w:hAnsiTheme="majorBidi" w:cstheme="majorBidi"/>
          <w:b/>
          <w:bCs/>
          <w:sz w:val="24"/>
          <w:szCs w:val="24"/>
        </w:rPr>
        <w:t>Source</w:t>
      </w:r>
      <w:r w:rsidRPr="00E76FCC">
        <w:rPr>
          <w:rFonts w:asciiTheme="majorBidi" w:hAnsiTheme="majorBidi" w:cstheme="majorBidi"/>
          <w:sz w:val="24"/>
          <w:szCs w:val="24"/>
        </w:rPr>
        <w:t xml:space="preserve"> : élaboré par </w:t>
      </w:r>
      <w:r w:rsidR="00297614" w:rsidRPr="00E76FCC">
        <w:rPr>
          <w:rFonts w:asciiTheme="majorBidi" w:hAnsiTheme="majorBidi" w:cstheme="majorBidi"/>
          <w:sz w:val="24"/>
          <w:szCs w:val="24"/>
        </w:rPr>
        <w:t>no soins</w:t>
      </w:r>
      <w:r w:rsidRPr="00E76FCC">
        <w:rPr>
          <w:rFonts w:asciiTheme="majorBidi" w:hAnsiTheme="majorBidi" w:cstheme="majorBidi"/>
          <w:sz w:val="24"/>
          <w:szCs w:val="24"/>
        </w:rPr>
        <w:t xml:space="preserve"> à partir des résultats du programme SPSS.</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partir des résultats présentés dans le tableau </w:t>
      </w:r>
      <w:r w:rsidR="00D30839" w:rsidRPr="00E76FCC">
        <w:rPr>
          <w:rFonts w:asciiTheme="majorBidi" w:hAnsiTheme="majorBidi" w:cstheme="majorBidi"/>
          <w:sz w:val="24"/>
          <w:szCs w:val="24"/>
        </w:rPr>
        <w:t>ci-dessus</w:t>
      </w:r>
      <w:r w:rsidRPr="00E76FCC">
        <w:rPr>
          <w:rFonts w:asciiTheme="majorBidi" w:hAnsiTheme="majorBidi" w:cstheme="majorBidi"/>
          <w:sz w:val="24"/>
          <w:szCs w:val="24"/>
        </w:rPr>
        <w:t>, nous constatons que la valeur d’alpha des axes est supérieure à 0.6 (à l’exception d’un seul axe qui est de 0.506). Ce qui signifie que la condition de la cohérence interne des items de chaque section du questionnaire est acceptable.</w:t>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Nous avons égalemen</w:t>
      </w:r>
      <w:r w:rsidR="0009154E">
        <w:rPr>
          <w:rFonts w:asciiTheme="majorBidi" w:hAnsiTheme="majorBidi" w:cstheme="majorBidi"/>
          <w:sz w:val="24"/>
          <w:szCs w:val="24"/>
        </w:rPr>
        <w:t>t calculé le coefficient global</w:t>
      </w:r>
      <w:r w:rsidRPr="00E76FCC">
        <w:rPr>
          <w:rFonts w:asciiTheme="majorBidi" w:hAnsiTheme="majorBidi" w:cstheme="majorBidi"/>
          <w:sz w:val="24"/>
          <w:szCs w:val="24"/>
        </w:rPr>
        <w:t>, de l’ensemble des items (des 75 items), qui est égale à 0.909, ce qui nous permet de confirmer que les résultats obtenus du coefficient Alpha Cronbach sont satisfaisants.</w:t>
      </w:r>
    </w:p>
    <w:p w:rsidR="00530F6A" w:rsidRPr="00E76FCC" w:rsidRDefault="00530F6A" w:rsidP="005F11BE">
      <w:pPr>
        <w:pStyle w:val="Paragraphedeliste"/>
        <w:numPr>
          <w:ilvl w:val="0"/>
          <w:numId w:val="124"/>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Description statistique de l’échantillon de notre étude : </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pouvoir présenter la pratique de l’audit interne et la réalité des informations comptables et financières au sein des entreprises algériennes, nous allons procéder à une description des axes de la deuxième partie de notre questionnaire.</w:t>
      </w:r>
    </w:p>
    <w:p w:rsidR="00530F6A" w:rsidRPr="00E76FCC" w:rsidRDefault="00530F6A" w:rsidP="00BA16E6">
      <w:pPr>
        <w:pStyle w:val="Paragraphedeliste"/>
        <w:numPr>
          <w:ilvl w:val="0"/>
          <w:numId w:val="51"/>
        </w:numPr>
        <w:autoSpaceDE w:val="0"/>
        <w:autoSpaceDN w:val="0"/>
        <w:adjustRightInd w:val="0"/>
        <w:spacing w:before="240" w:after="0" w:line="360" w:lineRule="auto"/>
        <w:ind w:left="426" w:hanging="284"/>
        <w:jc w:val="both"/>
        <w:rPr>
          <w:rFonts w:asciiTheme="majorBidi" w:hAnsiTheme="majorBidi" w:cstheme="majorBidi"/>
          <w:b/>
          <w:bCs/>
          <w:sz w:val="24"/>
          <w:szCs w:val="24"/>
        </w:rPr>
      </w:pPr>
      <w:r w:rsidRPr="00E76FCC">
        <w:rPr>
          <w:rFonts w:asciiTheme="majorBidi" w:hAnsiTheme="majorBidi" w:cstheme="majorBidi"/>
          <w:b/>
          <w:bCs/>
          <w:sz w:val="24"/>
          <w:szCs w:val="24"/>
        </w:rPr>
        <w:t>La répartition des participants en fonction de leurs diplômes</w:t>
      </w:r>
      <w:r w:rsidR="00B426C1" w:rsidRPr="00E76FCC">
        <w:rPr>
          <w:rFonts w:asciiTheme="majorBidi" w:hAnsiTheme="majorBidi" w:cstheme="majorBidi"/>
          <w:b/>
          <w:bCs/>
          <w:sz w:val="24"/>
          <w:szCs w:val="24"/>
        </w:rPr>
        <w:t> :</w:t>
      </w:r>
    </w:p>
    <w:p w:rsidR="00530F6A" w:rsidRPr="00E76FCC" w:rsidRDefault="00530F6A" w:rsidP="00F83D5E">
      <w:pPr>
        <w:autoSpaceDE w:val="0"/>
        <w:autoSpaceDN w:val="0"/>
        <w:adjustRightInd w:val="0"/>
        <w:spacing w:before="0" w:beforeAutospacing="0" w:after="0" w:afterAutospacing="0" w:line="276" w:lineRule="auto"/>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C55C22" w:rsidRPr="00E76FCC">
        <w:rPr>
          <w:rFonts w:asciiTheme="majorBidi" w:hAnsiTheme="majorBidi" w:cstheme="majorBidi"/>
          <w:b/>
          <w:bCs/>
          <w:sz w:val="24"/>
          <w:szCs w:val="24"/>
        </w:rPr>
        <w:t>12</w:t>
      </w:r>
      <w:r w:rsidRPr="00E76FCC">
        <w:rPr>
          <w:rFonts w:asciiTheme="majorBidi" w:hAnsiTheme="majorBidi" w:cstheme="majorBidi"/>
          <w:b/>
          <w:bCs/>
          <w:sz w:val="24"/>
          <w:szCs w:val="24"/>
        </w:rPr>
        <w:t>: la répartition des participants en fonction de leurs diplômes</w:t>
      </w:r>
    </w:p>
    <w:p w:rsidR="00530F6A" w:rsidRPr="00E76FCC" w:rsidRDefault="00530F6A" w:rsidP="00115613">
      <w:pPr>
        <w:autoSpaceDE w:val="0"/>
        <w:autoSpaceDN w:val="0"/>
        <w:adjustRightInd w:val="0"/>
        <w:spacing w:before="0" w:beforeAutospacing="0" w:after="0" w:afterAutospacing="0" w:line="276" w:lineRule="auto"/>
        <w:jc w:val="center"/>
        <w:rPr>
          <w:rFonts w:asciiTheme="majorBidi" w:hAnsiTheme="majorBidi" w:cstheme="majorBidi"/>
          <w:b/>
          <w:bCs/>
          <w:sz w:val="24"/>
          <w:szCs w:val="24"/>
        </w:rPr>
      </w:pPr>
      <w:r w:rsidRPr="00E76FCC">
        <w:rPr>
          <w:rFonts w:asciiTheme="majorBidi" w:hAnsiTheme="majorBidi" w:cstheme="majorBidi"/>
          <w:b/>
          <w:bCs/>
          <w:noProof/>
          <w:sz w:val="24"/>
          <w:szCs w:val="24"/>
          <w:lang w:eastAsia="fr-FR"/>
        </w:rPr>
        <w:drawing>
          <wp:inline distT="0" distB="0" distL="0" distR="0">
            <wp:extent cx="4143375" cy="1695450"/>
            <wp:effectExtent l="0" t="0" r="0" b="0"/>
            <wp:docPr id="4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30F6A" w:rsidRPr="00E76FCC" w:rsidRDefault="00530F6A" w:rsidP="00F83D5E">
      <w:pPr>
        <w:autoSpaceDE w:val="0"/>
        <w:autoSpaceDN w:val="0"/>
        <w:adjustRightInd w:val="0"/>
        <w:spacing w:before="24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élaborée par </w:t>
      </w:r>
      <w:r w:rsidR="00B426C1" w:rsidRPr="00E76FCC">
        <w:rPr>
          <w:rFonts w:asciiTheme="majorBidi" w:hAnsiTheme="majorBidi" w:cstheme="majorBidi"/>
          <w:sz w:val="24"/>
          <w:szCs w:val="24"/>
        </w:rPr>
        <w:t xml:space="preserve">nos soins </w:t>
      </w:r>
      <w:r w:rsidRPr="00E76FCC">
        <w:rPr>
          <w:rFonts w:asciiTheme="majorBidi" w:hAnsiTheme="majorBidi" w:cstheme="majorBidi"/>
          <w:sz w:val="24"/>
          <w:szCs w:val="24"/>
        </w:rPr>
        <w:t>à partir des résultats du programme SPSS.</w:t>
      </w:r>
    </w:p>
    <w:p w:rsidR="00530F6A" w:rsidRPr="00E76FCC" w:rsidRDefault="00530F6A" w:rsidP="00C6745E">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 figure </w:t>
      </w:r>
      <w:r w:rsidR="00095292" w:rsidRPr="00E76FCC">
        <w:rPr>
          <w:rFonts w:asciiTheme="majorBidi" w:hAnsiTheme="majorBidi" w:cstheme="majorBidi"/>
          <w:sz w:val="24"/>
          <w:szCs w:val="24"/>
        </w:rPr>
        <w:t>ci-dessus</w:t>
      </w:r>
      <w:r w:rsidRPr="00E76FCC">
        <w:rPr>
          <w:rFonts w:asciiTheme="majorBidi" w:hAnsiTheme="majorBidi" w:cstheme="majorBidi"/>
          <w:sz w:val="24"/>
          <w:szCs w:val="24"/>
        </w:rPr>
        <w:t xml:space="preserve">, montre que le taux le plus élevé </w:t>
      </w:r>
      <w:r w:rsidR="00C6745E">
        <w:rPr>
          <w:rFonts w:asciiTheme="majorBidi" w:hAnsiTheme="majorBidi" w:cstheme="majorBidi"/>
          <w:sz w:val="24"/>
          <w:szCs w:val="24"/>
        </w:rPr>
        <w:t>(</w:t>
      </w:r>
      <w:r w:rsidRPr="00E76FCC">
        <w:rPr>
          <w:rFonts w:asciiTheme="majorBidi" w:hAnsiTheme="majorBidi" w:cstheme="majorBidi"/>
          <w:sz w:val="24"/>
          <w:szCs w:val="24"/>
        </w:rPr>
        <w:t xml:space="preserve"> 44.14%</w:t>
      </w:r>
      <w:r w:rsidR="00C6745E">
        <w:rPr>
          <w:rFonts w:asciiTheme="majorBidi" w:hAnsiTheme="majorBidi" w:cstheme="majorBidi"/>
          <w:sz w:val="24"/>
          <w:szCs w:val="24"/>
        </w:rPr>
        <w:t>)</w:t>
      </w:r>
      <w:r w:rsidRPr="00E76FCC">
        <w:rPr>
          <w:rFonts w:asciiTheme="majorBidi" w:hAnsiTheme="majorBidi" w:cstheme="majorBidi"/>
          <w:sz w:val="24"/>
          <w:szCs w:val="24"/>
        </w:rPr>
        <w:t xml:space="preserve"> est celui des personnes dont le degré de formation est la licence, puis le niveau de master avec un taux de 38.74%, suivi des personnes qui ont suivi d’autre formation telle que le Magister, ingéniorat, DEUA , stage d’expertise comptable, SCE de gestion, post graduation spécialisé, PGS en audit et contrôle de gestion,  représentent un taux de 13.51%,  tandis que le taux de personnes qui ont un </w:t>
      </w:r>
      <w:r w:rsidRPr="00E76FCC">
        <w:rPr>
          <w:rFonts w:asciiTheme="majorBidi" w:hAnsiTheme="majorBidi" w:cstheme="majorBidi"/>
          <w:sz w:val="24"/>
          <w:szCs w:val="24"/>
        </w:rPr>
        <w:lastRenderedPageBreak/>
        <w:t>doctorat est seulement de 3.6%. Ces résultats indiquent d’un coté, que les personnes interrogées dans notre étude sont des personnes qualifiés dont nous pouvons compter sur leur</w:t>
      </w:r>
      <w:r w:rsidR="00C6745E">
        <w:rPr>
          <w:rFonts w:asciiTheme="majorBidi" w:hAnsiTheme="majorBidi" w:cstheme="majorBidi"/>
          <w:sz w:val="24"/>
          <w:szCs w:val="24"/>
        </w:rPr>
        <w:t>s</w:t>
      </w:r>
      <w:r w:rsidRPr="00E76FCC">
        <w:rPr>
          <w:rFonts w:asciiTheme="majorBidi" w:hAnsiTheme="majorBidi" w:cstheme="majorBidi"/>
          <w:sz w:val="24"/>
          <w:szCs w:val="24"/>
        </w:rPr>
        <w:t xml:space="preserve"> réponses, et de l’autre coté, le recrutement au niveau des entreprises se basent sur le niveau académique qui leur donne acquis de</w:t>
      </w:r>
      <w:r w:rsidR="00C6745E">
        <w:rPr>
          <w:rFonts w:asciiTheme="majorBidi" w:hAnsiTheme="majorBidi" w:cstheme="majorBidi"/>
          <w:sz w:val="24"/>
          <w:szCs w:val="24"/>
        </w:rPr>
        <w:t>s</w:t>
      </w:r>
      <w:r w:rsidRPr="00E76FCC">
        <w:rPr>
          <w:rFonts w:asciiTheme="majorBidi" w:hAnsiTheme="majorBidi" w:cstheme="majorBidi"/>
          <w:sz w:val="24"/>
          <w:szCs w:val="24"/>
        </w:rPr>
        <w:t xml:space="preserve"> connaissances théoriques et des compétences appropriées, leur permettant </w:t>
      </w:r>
      <w:r w:rsidR="00C6745E">
        <w:rPr>
          <w:rFonts w:asciiTheme="majorBidi" w:hAnsiTheme="majorBidi" w:cstheme="majorBidi"/>
          <w:sz w:val="24"/>
          <w:szCs w:val="24"/>
        </w:rPr>
        <w:t xml:space="preserve">ainsi </w:t>
      </w:r>
      <w:r w:rsidRPr="00E76FCC">
        <w:rPr>
          <w:rFonts w:asciiTheme="majorBidi" w:hAnsiTheme="majorBidi" w:cstheme="majorBidi"/>
          <w:sz w:val="24"/>
          <w:szCs w:val="24"/>
        </w:rPr>
        <w:t xml:space="preserve">une insertion plus </w:t>
      </w:r>
      <w:r w:rsidR="00C6745E">
        <w:rPr>
          <w:rFonts w:asciiTheme="majorBidi" w:hAnsiTheme="majorBidi" w:cstheme="majorBidi"/>
          <w:sz w:val="24"/>
          <w:szCs w:val="24"/>
        </w:rPr>
        <w:t>ou</w:t>
      </w:r>
      <w:r w:rsidRPr="00E76FCC">
        <w:rPr>
          <w:rFonts w:asciiTheme="majorBidi" w:hAnsiTheme="majorBidi" w:cstheme="majorBidi"/>
          <w:sz w:val="24"/>
          <w:szCs w:val="24"/>
        </w:rPr>
        <w:t xml:space="preserve"> moins rapide au marché d’emploi. Nous remarquons également un taux très faible des docteurs, du fait qu’en Algérie, ils n’ont pas encore leur place dans l’organigramme des entreprises.</w:t>
      </w:r>
    </w:p>
    <w:p w:rsidR="00530F6A" w:rsidRPr="00E76FCC" w:rsidRDefault="00530F6A" w:rsidP="00BA16E6">
      <w:pPr>
        <w:pStyle w:val="Paragraphedeliste"/>
        <w:numPr>
          <w:ilvl w:val="0"/>
          <w:numId w:val="51"/>
        </w:numPr>
        <w:tabs>
          <w:tab w:val="left" w:pos="7887"/>
        </w:tabs>
        <w:autoSpaceDE w:val="0"/>
        <w:autoSpaceDN w:val="0"/>
        <w:adjustRightInd w:val="0"/>
        <w:spacing w:line="360" w:lineRule="auto"/>
        <w:ind w:left="426" w:hanging="284"/>
        <w:jc w:val="both"/>
        <w:rPr>
          <w:rFonts w:asciiTheme="majorBidi" w:hAnsiTheme="majorBidi" w:cstheme="majorBidi"/>
          <w:b/>
          <w:bCs/>
          <w:sz w:val="24"/>
          <w:szCs w:val="24"/>
        </w:rPr>
      </w:pPr>
      <w:r w:rsidRPr="00E76FCC">
        <w:rPr>
          <w:rFonts w:asciiTheme="majorBidi" w:hAnsiTheme="majorBidi" w:cstheme="majorBidi"/>
          <w:b/>
          <w:bCs/>
          <w:sz w:val="24"/>
          <w:szCs w:val="24"/>
        </w:rPr>
        <w:t xml:space="preserve">L’exercice d’un autre emploi avant la fonction d’audit interne </w:t>
      </w:r>
    </w:p>
    <w:p w:rsidR="00530F6A" w:rsidRPr="00E76FCC" w:rsidRDefault="00530F6A" w:rsidP="00115613">
      <w:pPr>
        <w:tabs>
          <w:tab w:val="left" w:pos="7887"/>
        </w:tabs>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B426C1" w:rsidRPr="00E76FCC">
        <w:rPr>
          <w:rFonts w:asciiTheme="majorBidi" w:hAnsiTheme="majorBidi" w:cstheme="majorBidi"/>
          <w:b/>
          <w:bCs/>
          <w:sz w:val="24"/>
          <w:szCs w:val="24"/>
        </w:rPr>
        <w:t xml:space="preserve"> 1</w:t>
      </w:r>
      <w:r w:rsidR="00C55C22" w:rsidRPr="00E76FCC">
        <w:rPr>
          <w:rFonts w:asciiTheme="majorBidi" w:hAnsiTheme="majorBidi" w:cstheme="majorBidi"/>
          <w:b/>
          <w:bCs/>
          <w:sz w:val="24"/>
          <w:szCs w:val="24"/>
        </w:rPr>
        <w:t>3</w:t>
      </w:r>
      <w:r w:rsidRPr="00E76FCC">
        <w:rPr>
          <w:rFonts w:asciiTheme="majorBidi" w:hAnsiTheme="majorBidi" w:cstheme="majorBidi"/>
          <w:b/>
          <w:bCs/>
          <w:sz w:val="24"/>
          <w:szCs w:val="24"/>
        </w:rPr>
        <w:t> : la fréquence des auditeurs internes ayant exercé un autre emploi</w:t>
      </w:r>
    </w:p>
    <w:p w:rsidR="00530F6A" w:rsidRPr="00E76FCC" w:rsidRDefault="00530F6A" w:rsidP="00115613">
      <w:pPr>
        <w:tabs>
          <w:tab w:val="left" w:pos="7887"/>
        </w:tabs>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4143375" cy="1428750"/>
            <wp:effectExtent l="0" t="0" r="0" b="0"/>
            <wp:docPr id="4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30F6A" w:rsidRPr="00E76FCC" w:rsidRDefault="00530F6A" w:rsidP="000418F8">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r w:rsidRPr="00431101">
        <w:rPr>
          <w:rFonts w:asciiTheme="majorBidi" w:hAnsiTheme="majorBidi" w:cstheme="majorBidi"/>
          <w:b/>
          <w:bCs/>
          <w:sz w:val="24"/>
          <w:szCs w:val="24"/>
        </w:rPr>
        <w:t>Source</w:t>
      </w:r>
      <w:r w:rsidRPr="00E76FCC">
        <w:rPr>
          <w:rFonts w:asciiTheme="majorBidi" w:hAnsiTheme="majorBidi" w:cstheme="majorBidi"/>
          <w:sz w:val="24"/>
          <w:szCs w:val="24"/>
        </w:rPr>
        <w:t xml:space="preserve"> : élaborée par </w:t>
      </w:r>
      <w:r w:rsidR="00B426C1"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E76FCC">
      <w:pPr>
        <w:tabs>
          <w:tab w:val="left" w:pos="7887"/>
        </w:tabs>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La majorité des participants (soit 79.3%) ont déclaré avoir déjà occupé une autre fonction avant d’exercer l’audit interne. Ce qui peut être expliqué par la nécessité d’avoir une  compétence et une expérience dans différents domaines avant d’occuper un poste d’audit interne, pour avoir une meilleure vision sur les activités de l’entreprise et pouvoir apporter des observations pertinentes.  Comme nous avons remarqué que 38.64% d’entre eux ont été dans une fonction de comptabilité et /ou de finance. Il s’avère donc, que la plus fréquente fonction occupée par les auditeurs  internes en Algérie est la finance et comptabilité.</w:t>
      </w:r>
    </w:p>
    <w:p w:rsidR="00D30839" w:rsidRDefault="00530F6A" w:rsidP="00431DCB">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Néanmoins, 20.7% des participants n’ont aucune expérience dans d’autre</w:t>
      </w:r>
      <w:r w:rsidR="00503F42">
        <w:rPr>
          <w:rFonts w:asciiTheme="majorBidi" w:hAnsiTheme="majorBidi" w:cstheme="majorBidi"/>
          <w:sz w:val="24"/>
          <w:szCs w:val="24"/>
        </w:rPr>
        <w:t>s</w:t>
      </w:r>
      <w:r w:rsidRPr="00E76FCC">
        <w:rPr>
          <w:rFonts w:asciiTheme="majorBidi" w:hAnsiTheme="majorBidi" w:cstheme="majorBidi"/>
          <w:sz w:val="24"/>
          <w:szCs w:val="24"/>
        </w:rPr>
        <w:t xml:space="preserve"> domaine</w:t>
      </w:r>
      <w:r w:rsidR="00503F42">
        <w:rPr>
          <w:rFonts w:asciiTheme="majorBidi" w:hAnsiTheme="majorBidi" w:cstheme="majorBidi"/>
          <w:sz w:val="24"/>
          <w:szCs w:val="24"/>
        </w:rPr>
        <w:t>s</w:t>
      </w:r>
      <w:r w:rsidRPr="00E76FCC">
        <w:rPr>
          <w:rFonts w:asciiTheme="majorBidi" w:hAnsiTheme="majorBidi" w:cstheme="majorBidi"/>
          <w:sz w:val="24"/>
          <w:szCs w:val="24"/>
        </w:rPr>
        <w:t xml:space="preserve">. Ce qui signifie que l’expérience n’est pas un </w:t>
      </w:r>
      <w:r w:rsidR="00503F42">
        <w:rPr>
          <w:rFonts w:asciiTheme="majorBidi" w:hAnsiTheme="majorBidi" w:cstheme="majorBidi"/>
          <w:sz w:val="24"/>
          <w:szCs w:val="24"/>
        </w:rPr>
        <w:t>critère obligatoire au moment du</w:t>
      </w:r>
      <w:r w:rsidRPr="00E76FCC">
        <w:rPr>
          <w:rFonts w:asciiTheme="majorBidi" w:hAnsiTheme="majorBidi" w:cstheme="majorBidi"/>
          <w:sz w:val="24"/>
          <w:szCs w:val="24"/>
        </w:rPr>
        <w:t xml:space="preserve"> recrutement pour certaines  entreprises. </w:t>
      </w:r>
    </w:p>
    <w:p w:rsidR="00095292" w:rsidRDefault="00095292" w:rsidP="00431DCB">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p>
    <w:p w:rsidR="000418F8" w:rsidRDefault="000418F8" w:rsidP="00431DCB">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p>
    <w:p w:rsidR="00095292" w:rsidRDefault="00095292" w:rsidP="00431DCB">
      <w:pPr>
        <w:tabs>
          <w:tab w:val="left" w:pos="7887"/>
        </w:tabs>
        <w:autoSpaceDE w:val="0"/>
        <w:autoSpaceDN w:val="0"/>
        <w:adjustRightInd w:val="0"/>
        <w:spacing w:before="0" w:beforeAutospacing="0" w:after="240" w:afterAutospacing="0"/>
        <w:jc w:val="both"/>
        <w:rPr>
          <w:rFonts w:asciiTheme="majorBidi" w:hAnsiTheme="majorBidi" w:cstheme="majorBidi"/>
          <w:sz w:val="24"/>
          <w:szCs w:val="24"/>
        </w:rPr>
      </w:pPr>
    </w:p>
    <w:p w:rsidR="00530F6A" w:rsidRPr="00E76FCC" w:rsidRDefault="00530F6A" w:rsidP="00BA16E6">
      <w:pPr>
        <w:pStyle w:val="Paragraphedeliste"/>
        <w:numPr>
          <w:ilvl w:val="0"/>
          <w:numId w:val="51"/>
        </w:numPr>
        <w:tabs>
          <w:tab w:val="left" w:pos="7887"/>
        </w:tabs>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b/>
          <w:bCs/>
          <w:color w:val="010205"/>
          <w:sz w:val="24"/>
          <w:szCs w:val="24"/>
        </w:rPr>
        <w:lastRenderedPageBreak/>
        <w:t>La répartition des auditeurs internes de notre échantillon en fonction de l’expérience</w:t>
      </w:r>
    </w:p>
    <w:p w:rsidR="00530F6A" w:rsidRPr="00E76FCC" w:rsidRDefault="0006285D"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w:t>
      </w:r>
      <w:r w:rsidR="00530F6A" w:rsidRPr="00E76FCC">
        <w:rPr>
          <w:rFonts w:asciiTheme="majorBidi" w:hAnsiTheme="majorBidi" w:cstheme="majorBidi"/>
          <w:b/>
          <w:bCs/>
          <w:sz w:val="24"/>
          <w:szCs w:val="24"/>
        </w:rPr>
        <w:t>igure N° </w:t>
      </w:r>
      <w:r w:rsidRPr="00E76FCC">
        <w:rPr>
          <w:rFonts w:asciiTheme="majorBidi" w:hAnsiTheme="majorBidi" w:cstheme="majorBidi"/>
          <w:b/>
          <w:bCs/>
          <w:sz w:val="24"/>
          <w:szCs w:val="24"/>
        </w:rPr>
        <w:t>1</w:t>
      </w:r>
      <w:r w:rsidR="00C55C22" w:rsidRPr="00E76FCC">
        <w:rPr>
          <w:rFonts w:asciiTheme="majorBidi" w:hAnsiTheme="majorBidi" w:cstheme="majorBidi"/>
          <w:b/>
          <w:bCs/>
          <w:sz w:val="24"/>
          <w:szCs w:val="24"/>
        </w:rPr>
        <w:t>4</w:t>
      </w:r>
      <w:r w:rsidR="00530F6A" w:rsidRPr="00E76FCC">
        <w:rPr>
          <w:rFonts w:asciiTheme="majorBidi" w:hAnsiTheme="majorBidi" w:cstheme="majorBidi"/>
          <w:b/>
          <w:bCs/>
          <w:sz w:val="24"/>
          <w:szCs w:val="24"/>
        </w:rPr>
        <w:t xml:space="preserve">: la </w:t>
      </w:r>
      <w:r w:rsidR="00530F6A" w:rsidRPr="00E76FCC">
        <w:rPr>
          <w:rFonts w:asciiTheme="majorBidi" w:hAnsiTheme="majorBidi" w:cstheme="majorBidi"/>
          <w:b/>
          <w:bCs/>
          <w:color w:val="010205"/>
          <w:sz w:val="24"/>
          <w:szCs w:val="24"/>
        </w:rPr>
        <w:t>répartition des auditeurs internes en fonction de l’expérience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4229100" cy="1628775"/>
            <wp:effectExtent l="0" t="0" r="0" b="0"/>
            <wp:docPr id="48"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élaborée par </w:t>
      </w:r>
      <w:r w:rsidR="0006285D"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03F42" w:rsidP="00503F42">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N</w:t>
      </w:r>
      <w:r w:rsidR="00530F6A" w:rsidRPr="00E76FCC">
        <w:rPr>
          <w:rFonts w:asciiTheme="majorBidi" w:hAnsiTheme="majorBidi" w:cstheme="majorBidi"/>
          <w:sz w:val="24"/>
          <w:szCs w:val="24"/>
        </w:rPr>
        <w:t>ous  observons dans ce graphiq</w:t>
      </w:r>
      <w:r>
        <w:rPr>
          <w:rFonts w:asciiTheme="majorBidi" w:hAnsiTheme="majorBidi" w:cstheme="majorBidi"/>
          <w:sz w:val="24"/>
          <w:szCs w:val="24"/>
        </w:rPr>
        <w:t>ue, que le taux le plus élevé (</w:t>
      </w:r>
      <w:r w:rsidR="00530F6A" w:rsidRPr="00E76FCC">
        <w:rPr>
          <w:rFonts w:asciiTheme="majorBidi" w:hAnsiTheme="majorBidi" w:cstheme="majorBidi"/>
          <w:sz w:val="24"/>
          <w:szCs w:val="24"/>
        </w:rPr>
        <w:t xml:space="preserve">44.14%) représente les personnes ayant moins de 5 ans d’expérience dans l’audit interne, suivi de 27.03% des personnes dont l’expérience est entre 5 ans et 9 ans, puis de 16.22 % ceux avec une expérience  entre 10 ans et 14 ans, et enfin le taux le plus faible ( 12.61%) pour les auditeurs de plus de 15 ans d’expérience. Nous pouvons </w:t>
      </w:r>
      <w:r>
        <w:rPr>
          <w:rFonts w:asciiTheme="majorBidi" w:hAnsiTheme="majorBidi" w:cstheme="majorBidi"/>
          <w:sz w:val="24"/>
          <w:szCs w:val="24"/>
        </w:rPr>
        <w:t>déduire</w:t>
      </w:r>
      <w:r w:rsidR="00530F6A" w:rsidRPr="00E76FCC">
        <w:rPr>
          <w:rFonts w:asciiTheme="majorBidi" w:hAnsiTheme="majorBidi" w:cstheme="majorBidi"/>
          <w:sz w:val="24"/>
          <w:szCs w:val="24"/>
        </w:rPr>
        <w:t xml:space="preserve"> que</w:t>
      </w:r>
      <w:r w:rsidR="0006285D" w:rsidRPr="00E76FCC">
        <w:rPr>
          <w:rFonts w:asciiTheme="majorBidi" w:hAnsiTheme="majorBidi" w:cstheme="majorBidi"/>
          <w:sz w:val="24"/>
          <w:szCs w:val="24"/>
        </w:rPr>
        <w:t xml:space="preserve">, plus </w:t>
      </w:r>
      <w:r w:rsidR="00530F6A" w:rsidRPr="00E76FCC">
        <w:rPr>
          <w:rFonts w:asciiTheme="majorBidi" w:hAnsiTheme="majorBidi" w:cstheme="majorBidi"/>
          <w:sz w:val="24"/>
          <w:szCs w:val="24"/>
        </w:rPr>
        <w:t>les années d’expérience</w:t>
      </w:r>
      <w:r>
        <w:rPr>
          <w:rFonts w:asciiTheme="majorBidi" w:hAnsiTheme="majorBidi" w:cstheme="majorBidi"/>
          <w:sz w:val="24"/>
          <w:szCs w:val="24"/>
        </w:rPr>
        <w:t xml:space="preserve"> augmentent, plus le nombre d’auditeur</w:t>
      </w:r>
      <w:r w:rsidR="00530F6A" w:rsidRPr="00E76FCC">
        <w:rPr>
          <w:rFonts w:asciiTheme="majorBidi" w:hAnsiTheme="majorBidi" w:cstheme="majorBidi"/>
          <w:sz w:val="24"/>
          <w:szCs w:val="24"/>
        </w:rPr>
        <w:t xml:space="preserve"> diminue. Cela est </w:t>
      </w:r>
      <w:r w:rsidRPr="00E76FCC">
        <w:rPr>
          <w:rFonts w:asciiTheme="majorBidi" w:hAnsiTheme="majorBidi" w:cstheme="majorBidi"/>
          <w:sz w:val="24"/>
          <w:szCs w:val="24"/>
        </w:rPr>
        <w:t>sû</w:t>
      </w:r>
      <w:r>
        <w:rPr>
          <w:rFonts w:asciiTheme="majorBidi" w:hAnsiTheme="majorBidi" w:cstheme="majorBidi"/>
          <w:sz w:val="24"/>
          <w:szCs w:val="24"/>
        </w:rPr>
        <w:t>r</w:t>
      </w:r>
      <w:r w:rsidRPr="00E76FCC">
        <w:rPr>
          <w:rFonts w:asciiTheme="majorBidi" w:hAnsiTheme="majorBidi" w:cstheme="majorBidi"/>
          <w:sz w:val="24"/>
          <w:szCs w:val="24"/>
        </w:rPr>
        <w:t>ement</w:t>
      </w:r>
      <w:r w:rsidR="00530F6A" w:rsidRPr="00E76FCC">
        <w:rPr>
          <w:rFonts w:asciiTheme="majorBidi" w:hAnsiTheme="majorBidi" w:cstheme="majorBidi"/>
          <w:sz w:val="24"/>
          <w:szCs w:val="24"/>
        </w:rPr>
        <w:t xml:space="preserve"> dû à la nouveauté de la jeune profession auprès des entreprises algériennes, mais révèle d’un autre coté que les informations obtenu</w:t>
      </w:r>
      <w:r>
        <w:rPr>
          <w:rFonts w:asciiTheme="majorBidi" w:hAnsiTheme="majorBidi" w:cstheme="majorBidi"/>
          <w:sz w:val="24"/>
          <w:szCs w:val="24"/>
        </w:rPr>
        <w:t>e</w:t>
      </w:r>
      <w:r w:rsidR="00530F6A" w:rsidRPr="00E76FCC">
        <w:rPr>
          <w:rFonts w:asciiTheme="majorBidi" w:hAnsiTheme="majorBidi" w:cstheme="majorBidi"/>
          <w:sz w:val="24"/>
          <w:szCs w:val="24"/>
        </w:rPr>
        <w:t xml:space="preserve">s durant notre recherche peuvent manquer de maturité dans la réflexion et la réponse des participants. </w:t>
      </w:r>
    </w:p>
    <w:p w:rsidR="00530F6A" w:rsidRPr="00E76FCC" w:rsidRDefault="00530F6A" w:rsidP="00BA16E6">
      <w:pPr>
        <w:pStyle w:val="Paragraphedeliste"/>
        <w:numPr>
          <w:ilvl w:val="0"/>
          <w:numId w:val="51"/>
        </w:numPr>
        <w:autoSpaceDE w:val="0"/>
        <w:autoSpaceDN w:val="0"/>
        <w:adjustRightInd w:val="0"/>
        <w:spacing w:after="0" w:line="360" w:lineRule="auto"/>
        <w:ind w:left="426" w:hanging="284"/>
        <w:jc w:val="both"/>
        <w:rPr>
          <w:rFonts w:asciiTheme="majorBidi" w:hAnsiTheme="majorBidi" w:cstheme="majorBidi"/>
          <w:b/>
          <w:bCs/>
          <w:sz w:val="24"/>
          <w:szCs w:val="24"/>
        </w:rPr>
      </w:pPr>
      <w:r w:rsidRPr="00E76FCC">
        <w:rPr>
          <w:rFonts w:asciiTheme="majorBidi" w:hAnsiTheme="majorBidi" w:cstheme="majorBidi"/>
          <w:b/>
          <w:bCs/>
          <w:sz w:val="24"/>
          <w:szCs w:val="24"/>
        </w:rPr>
        <w:t>Le nombre des employés des entreprises participantes à notre recherche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06285D" w:rsidRPr="00E76FCC">
        <w:rPr>
          <w:rFonts w:asciiTheme="majorBidi" w:hAnsiTheme="majorBidi" w:cstheme="majorBidi"/>
          <w:b/>
          <w:bCs/>
          <w:sz w:val="24"/>
          <w:szCs w:val="24"/>
        </w:rPr>
        <w:t>1</w:t>
      </w:r>
      <w:r w:rsidR="00C55C22" w:rsidRPr="00E76FCC">
        <w:rPr>
          <w:rFonts w:asciiTheme="majorBidi" w:hAnsiTheme="majorBidi" w:cstheme="majorBidi"/>
          <w:b/>
          <w:bCs/>
          <w:sz w:val="24"/>
          <w:szCs w:val="24"/>
        </w:rPr>
        <w:t>5</w:t>
      </w:r>
      <w:r w:rsidRPr="00E76FCC">
        <w:rPr>
          <w:rFonts w:asciiTheme="majorBidi" w:hAnsiTheme="majorBidi" w:cstheme="majorBidi"/>
          <w:b/>
          <w:bCs/>
          <w:sz w:val="24"/>
          <w:szCs w:val="24"/>
        </w:rPr>
        <w:t>: la répartition des entreprises en fonction de leur nombre d’employés</w:t>
      </w:r>
    </w:p>
    <w:p w:rsidR="00530F6A" w:rsidRPr="00E76FCC" w:rsidRDefault="00530F6A" w:rsidP="00115613">
      <w:pPr>
        <w:tabs>
          <w:tab w:val="left" w:pos="3544"/>
        </w:tabs>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4972050" cy="2247900"/>
            <wp:effectExtent l="19050" t="0" r="19050" b="0"/>
            <wp:docPr id="4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élaborée par </w:t>
      </w:r>
      <w:r w:rsidR="0006285D"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AF349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Notre échantillon était constitué majoritairement par des moyennes et grandes entreprises (80.20%) qui comptent plus de 400 employés, nous constatons que même les petites entreprises (avec un taux très réduit) ont besoin de cette fonction pour mieu</w:t>
      </w:r>
      <w:r w:rsidR="00AF349C">
        <w:rPr>
          <w:rFonts w:asciiTheme="majorBidi" w:hAnsiTheme="majorBidi" w:cstheme="majorBidi"/>
          <w:sz w:val="24"/>
          <w:szCs w:val="24"/>
        </w:rPr>
        <w:t>x maitriser leurs activités.</w:t>
      </w:r>
    </w:p>
    <w:p w:rsidR="00530F6A" w:rsidRPr="00E76FCC" w:rsidRDefault="00530F6A" w:rsidP="00BA16E6">
      <w:pPr>
        <w:pStyle w:val="Paragraphedeliste"/>
        <w:numPr>
          <w:ilvl w:val="0"/>
          <w:numId w:val="51"/>
        </w:numPr>
        <w:autoSpaceDE w:val="0"/>
        <w:autoSpaceDN w:val="0"/>
        <w:adjustRightInd w:val="0"/>
        <w:spacing w:after="0" w:line="360" w:lineRule="auto"/>
        <w:ind w:left="426" w:hanging="284"/>
        <w:jc w:val="both"/>
        <w:rPr>
          <w:rFonts w:asciiTheme="majorBidi" w:hAnsiTheme="majorBidi" w:cstheme="majorBidi"/>
          <w:b/>
          <w:bCs/>
          <w:sz w:val="24"/>
          <w:szCs w:val="24"/>
        </w:rPr>
      </w:pPr>
      <w:r w:rsidRPr="00E76FCC">
        <w:rPr>
          <w:rFonts w:asciiTheme="majorBidi" w:hAnsiTheme="majorBidi" w:cstheme="majorBidi"/>
          <w:b/>
          <w:bCs/>
          <w:sz w:val="24"/>
          <w:szCs w:val="24"/>
        </w:rPr>
        <w:t>Le nombre des auditeurs internes des entreprises participantes à notre recherche:</w:t>
      </w:r>
    </w:p>
    <w:p w:rsidR="00530F6A" w:rsidRPr="00E76FCC" w:rsidRDefault="0006285D" w:rsidP="00115613">
      <w:pPr>
        <w:autoSpaceDE w:val="0"/>
        <w:autoSpaceDN w:val="0"/>
        <w:adjustRightInd w:val="0"/>
        <w:spacing w:before="0" w:beforeAutospacing="0" w:after="20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N°1</w:t>
      </w:r>
      <w:r w:rsidR="00C55C22" w:rsidRPr="00E76FCC">
        <w:rPr>
          <w:rFonts w:asciiTheme="majorBidi" w:hAnsiTheme="majorBidi" w:cstheme="majorBidi"/>
          <w:b/>
          <w:bCs/>
          <w:sz w:val="24"/>
          <w:szCs w:val="24"/>
        </w:rPr>
        <w:t>6</w:t>
      </w:r>
      <w:r w:rsidR="00530F6A" w:rsidRPr="00E76FCC">
        <w:rPr>
          <w:rFonts w:asciiTheme="majorBidi" w:hAnsiTheme="majorBidi" w:cstheme="majorBidi"/>
          <w:b/>
          <w:bCs/>
          <w:sz w:val="24"/>
          <w:szCs w:val="24"/>
        </w:rPr>
        <w:t>: la répartition des entreprises en fonction de leur effectif d’auditeur interne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4305300" cy="2400300"/>
            <wp:effectExtent l="19050" t="0" r="19050" b="0"/>
            <wp:docPr id="50"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élaborée par </w:t>
      </w:r>
      <w:r w:rsidR="0006285D"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AF349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Nous observons à travers la figure ci-dessus que le taux d’auditeur</w:t>
      </w:r>
      <w:r w:rsidR="00AF349C">
        <w:rPr>
          <w:rFonts w:asciiTheme="majorBidi" w:hAnsiTheme="majorBidi" w:cstheme="majorBidi"/>
          <w:sz w:val="24"/>
          <w:szCs w:val="24"/>
        </w:rPr>
        <w:t>s</w:t>
      </w:r>
      <w:r w:rsidRPr="00E76FCC">
        <w:rPr>
          <w:rFonts w:asciiTheme="majorBidi" w:hAnsiTheme="majorBidi" w:cstheme="majorBidi"/>
          <w:sz w:val="24"/>
          <w:szCs w:val="24"/>
        </w:rPr>
        <w:t xml:space="preserve"> interne</w:t>
      </w:r>
      <w:r w:rsidR="00AF349C">
        <w:rPr>
          <w:rFonts w:asciiTheme="majorBidi" w:hAnsiTheme="majorBidi" w:cstheme="majorBidi"/>
          <w:sz w:val="24"/>
          <w:szCs w:val="24"/>
        </w:rPr>
        <w:t>s</w:t>
      </w:r>
      <w:r w:rsidRPr="00E76FCC">
        <w:rPr>
          <w:rFonts w:asciiTheme="majorBidi" w:hAnsiTheme="majorBidi" w:cstheme="majorBidi"/>
          <w:sz w:val="24"/>
          <w:szCs w:val="24"/>
        </w:rPr>
        <w:t xml:space="preserve"> entre un à cinq est de 36.94%,  le nombre d’auditeur interne qui excède 16 représe</w:t>
      </w:r>
      <w:r w:rsidR="00AF349C">
        <w:rPr>
          <w:rFonts w:asciiTheme="majorBidi" w:hAnsiTheme="majorBidi" w:cstheme="majorBidi"/>
          <w:sz w:val="24"/>
          <w:szCs w:val="24"/>
        </w:rPr>
        <w:t>nte 36.03% de notre échantillon,</w:t>
      </w:r>
      <w:r w:rsidRPr="00E76FCC">
        <w:rPr>
          <w:rFonts w:asciiTheme="majorBidi" w:hAnsiTheme="majorBidi" w:cstheme="majorBidi"/>
          <w:sz w:val="24"/>
          <w:szCs w:val="24"/>
        </w:rPr>
        <w:t xml:space="preserve"> alors </w:t>
      </w:r>
      <w:r w:rsidR="00AF349C">
        <w:rPr>
          <w:rFonts w:asciiTheme="majorBidi" w:hAnsiTheme="majorBidi" w:cstheme="majorBidi"/>
          <w:sz w:val="24"/>
          <w:szCs w:val="24"/>
        </w:rPr>
        <w:t xml:space="preserve">que le </w:t>
      </w:r>
      <w:r w:rsidRPr="00E76FCC">
        <w:rPr>
          <w:rFonts w:asciiTheme="majorBidi" w:hAnsiTheme="majorBidi" w:cstheme="majorBidi"/>
          <w:sz w:val="24"/>
          <w:szCs w:val="24"/>
        </w:rPr>
        <w:t xml:space="preserve">nombre d’auditeurs entre 6 et 10 représente 16.22%, et enfin seulement 10.81% de notre échantillon ont entre 11 et 15 auditeurs. </w:t>
      </w:r>
    </w:p>
    <w:p w:rsidR="00095292" w:rsidRDefault="00C06644" w:rsidP="00124725">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A</w:t>
      </w:r>
      <w:r w:rsidR="00EB20A1">
        <w:rPr>
          <w:rFonts w:asciiTheme="majorBidi" w:hAnsiTheme="majorBidi" w:cstheme="majorBidi"/>
          <w:sz w:val="24"/>
          <w:szCs w:val="24"/>
        </w:rPr>
        <w:t>fin</w:t>
      </w:r>
      <w:r w:rsidR="00530F6A" w:rsidRPr="00E76FCC">
        <w:rPr>
          <w:rFonts w:asciiTheme="majorBidi" w:hAnsiTheme="majorBidi" w:cstheme="majorBidi"/>
          <w:sz w:val="24"/>
          <w:szCs w:val="24"/>
        </w:rPr>
        <w:t xml:space="preserve"> de mieux interpréter cette variable, nous avons essayé de comparer le nombre d’auditeur interne par rapport au nombre d’employé</w:t>
      </w:r>
      <w:r>
        <w:rPr>
          <w:rFonts w:asciiTheme="majorBidi" w:hAnsiTheme="majorBidi" w:cstheme="majorBidi"/>
          <w:sz w:val="24"/>
          <w:szCs w:val="24"/>
        </w:rPr>
        <w:t>s</w:t>
      </w:r>
      <w:r w:rsidR="00124725">
        <w:rPr>
          <w:rFonts w:asciiTheme="majorBidi" w:hAnsiTheme="majorBidi" w:cstheme="majorBidi"/>
          <w:sz w:val="24"/>
          <w:szCs w:val="24"/>
        </w:rPr>
        <w:t>.</w:t>
      </w: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124725" w:rsidRDefault="00124725" w:rsidP="00124725">
      <w:pPr>
        <w:autoSpaceDE w:val="0"/>
        <w:autoSpaceDN w:val="0"/>
        <w:adjustRightInd w:val="0"/>
        <w:spacing w:before="0" w:beforeAutospacing="0" w:after="0" w:afterAutospacing="0"/>
        <w:jc w:val="both"/>
        <w:rPr>
          <w:rFonts w:asciiTheme="majorBidi" w:hAnsiTheme="majorBidi" w:cstheme="majorBidi"/>
          <w:sz w:val="24"/>
          <w:szCs w:val="24"/>
        </w:rPr>
      </w:pPr>
    </w:p>
    <w:p w:rsidR="00095292" w:rsidRPr="00E76FCC" w:rsidRDefault="00095292" w:rsidP="00E76FCC">
      <w:pPr>
        <w:autoSpaceDE w:val="0"/>
        <w:autoSpaceDN w:val="0"/>
        <w:adjustRightInd w:val="0"/>
        <w:spacing w:before="0" w:beforeAutospacing="0" w:after="0" w:afterAutospacing="0"/>
        <w:jc w:val="both"/>
        <w:rPr>
          <w:rFonts w:asciiTheme="majorBidi" w:hAnsiTheme="majorBidi" w:cstheme="majorBidi"/>
          <w:sz w:val="24"/>
          <w:szCs w:val="24"/>
        </w:rPr>
      </w:pPr>
    </w:p>
    <w:p w:rsidR="00B4644E" w:rsidRPr="00E76FCC" w:rsidRDefault="00B4644E" w:rsidP="00115613">
      <w:pPr>
        <w:autoSpaceDE w:val="0"/>
        <w:autoSpaceDN w:val="0"/>
        <w:adjustRightInd w:val="0"/>
        <w:spacing w:before="0" w:beforeAutospacing="0" w:after="20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Figure N° 1</w:t>
      </w:r>
      <w:r w:rsidR="00C55C22" w:rsidRPr="00E76FCC">
        <w:rPr>
          <w:rFonts w:asciiTheme="majorBidi" w:hAnsiTheme="majorBidi" w:cstheme="majorBidi"/>
          <w:b/>
          <w:bCs/>
          <w:sz w:val="24"/>
          <w:szCs w:val="24"/>
        </w:rPr>
        <w:t>7</w:t>
      </w:r>
      <w:r w:rsidRPr="00E76FCC">
        <w:rPr>
          <w:rFonts w:asciiTheme="majorBidi" w:hAnsiTheme="majorBidi" w:cstheme="majorBidi"/>
          <w:b/>
          <w:bCs/>
          <w:sz w:val="24"/>
          <w:szCs w:val="24"/>
        </w:rPr>
        <w:t> : le nombre d’auditeur interne en fonction de l’effectif des entreprises</w:t>
      </w:r>
    </w:p>
    <w:p w:rsidR="00530F6A" w:rsidRPr="00E76FCC" w:rsidRDefault="00530F6A" w:rsidP="00115613">
      <w:pPr>
        <w:autoSpaceDE w:val="0"/>
        <w:autoSpaceDN w:val="0"/>
        <w:adjustRightInd w:val="0"/>
        <w:spacing w:before="0" w:beforeAutospacing="0" w:after="0" w:afterAutospacing="0"/>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5489575" cy="2085975"/>
            <wp:effectExtent l="19050" t="0" r="15875" b="0"/>
            <wp:docPr id="51"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B4644E" w:rsidRPr="00E76FCC">
        <w:rPr>
          <w:rFonts w:asciiTheme="majorBidi" w:hAnsiTheme="majorBidi" w:cstheme="majorBidi"/>
          <w:sz w:val="24"/>
          <w:szCs w:val="24"/>
        </w:rPr>
        <w:br/>
      </w:r>
      <w:r w:rsidR="00B4644E"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élaborée par </w:t>
      </w:r>
      <w:r w:rsidR="00B4644E"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124725">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La figure ci-dessus nous montre que la majorité des auditeurs internes (80.18% des participants) f</w:t>
      </w:r>
      <w:r w:rsidR="00C06644">
        <w:rPr>
          <w:rFonts w:asciiTheme="majorBidi" w:hAnsiTheme="majorBidi" w:cstheme="majorBidi"/>
          <w:sz w:val="24"/>
          <w:szCs w:val="24"/>
        </w:rPr>
        <w:t>ai</w:t>
      </w:r>
      <w:r w:rsidRPr="00E76FCC">
        <w:rPr>
          <w:rFonts w:asciiTheme="majorBidi" w:hAnsiTheme="majorBidi" w:cstheme="majorBidi"/>
          <w:sz w:val="24"/>
          <w:szCs w:val="24"/>
        </w:rPr>
        <w:t xml:space="preserve">t partie des entreprises constituées de plus de 400 employés, du fait que ces entreprises ont plus besoin de l’audit interne pour surveiller le fonctionnement de </w:t>
      </w:r>
      <w:r w:rsidR="00124725">
        <w:rPr>
          <w:rFonts w:asciiTheme="majorBidi" w:hAnsiTheme="majorBidi" w:cstheme="majorBidi"/>
          <w:sz w:val="24"/>
          <w:szCs w:val="24"/>
        </w:rPr>
        <w:t>leurs</w:t>
      </w:r>
      <w:r w:rsidRPr="00E76FCC">
        <w:rPr>
          <w:rFonts w:asciiTheme="majorBidi" w:hAnsiTheme="majorBidi" w:cstheme="majorBidi"/>
          <w:sz w:val="24"/>
          <w:szCs w:val="24"/>
        </w:rPr>
        <w:t xml:space="preserve"> procédures et minimiser les risques, contrairement aux entreprises de petite taille qui font rarement appel </w:t>
      </w:r>
      <w:r w:rsidR="00124725">
        <w:rPr>
          <w:rFonts w:asciiTheme="majorBidi" w:hAnsiTheme="majorBidi" w:cstheme="majorBidi"/>
          <w:sz w:val="24"/>
          <w:szCs w:val="24"/>
        </w:rPr>
        <w:t>aux</w:t>
      </w:r>
      <w:r w:rsidRPr="00E76FCC">
        <w:rPr>
          <w:rFonts w:asciiTheme="majorBidi" w:hAnsiTheme="majorBidi" w:cstheme="majorBidi"/>
          <w:sz w:val="24"/>
          <w:szCs w:val="24"/>
        </w:rPr>
        <w:t xml:space="preserve"> services d’audit interne.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Tableau N°</w:t>
      </w:r>
      <w:r w:rsidR="00095292">
        <w:rPr>
          <w:rFonts w:asciiTheme="majorBidi" w:hAnsiTheme="majorBidi" w:cstheme="majorBidi"/>
          <w:b/>
          <w:bCs/>
          <w:sz w:val="24"/>
          <w:szCs w:val="24"/>
        </w:rPr>
        <w:t xml:space="preserve"> 08</w:t>
      </w:r>
      <w:r w:rsidRPr="00E76FCC">
        <w:rPr>
          <w:rFonts w:asciiTheme="majorBidi" w:hAnsiTheme="majorBidi" w:cstheme="majorBidi"/>
          <w:b/>
          <w:bCs/>
          <w:sz w:val="24"/>
          <w:szCs w:val="24"/>
        </w:rPr>
        <w:t> :   t</w:t>
      </w:r>
      <w:r w:rsidRPr="00E76FCC">
        <w:rPr>
          <w:rFonts w:asciiTheme="majorBidi" w:hAnsiTheme="majorBidi" w:cstheme="majorBidi"/>
          <w:b/>
          <w:bCs/>
          <w:color w:val="010205"/>
          <w:sz w:val="24"/>
          <w:szCs w:val="24"/>
        </w:rPr>
        <w:t>ableau croisé nombre d'employé</w:t>
      </w:r>
      <w:r w:rsidR="00124725">
        <w:rPr>
          <w:rFonts w:asciiTheme="majorBidi" w:hAnsiTheme="majorBidi" w:cstheme="majorBidi"/>
          <w:b/>
          <w:bCs/>
          <w:color w:val="010205"/>
          <w:sz w:val="24"/>
          <w:szCs w:val="24"/>
        </w:rPr>
        <w:t>s</w:t>
      </w:r>
      <w:r w:rsidRPr="00E76FCC">
        <w:rPr>
          <w:rFonts w:asciiTheme="majorBidi" w:hAnsiTheme="majorBidi" w:cstheme="majorBidi"/>
          <w:b/>
          <w:bCs/>
          <w:color w:val="010205"/>
          <w:sz w:val="24"/>
          <w:szCs w:val="24"/>
        </w:rPr>
        <w:t xml:space="preserve"> et no</w:t>
      </w:r>
      <w:r w:rsidRPr="00E76FCC">
        <w:rPr>
          <w:rFonts w:asciiTheme="majorBidi" w:hAnsiTheme="majorBidi" w:cstheme="majorBidi"/>
          <w:b/>
          <w:bCs/>
          <w:sz w:val="24"/>
          <w:szCs w:val="24"/>
        </w:rPr>
        <w:t>mbre d'auditeur</w:t>
      </w:r>
      <w:r w:rsidR="00124725">
        <w:rPr>
          <w:rFonts w:asciiTheme="majorBidi" w:hAnsiTheme="majorBidi" w:cstheme="majorBidi"/>
          <w:b/>
          <w:bCs/>
          <w:sz w:val="24"/>
          <w:szCs w:val="24"/>
        </w:rPr>
        <w:t>s</w:t>
      </w:r>
      <w:r w:rsidRPr="00E76FCC">
        <w:rPr>
          <w:rFonts w:asciiTheme="majorBidi" w:hAnsiTheme="majorBidi" w:cstheme="majorBidi"/>
          <w:b/>
          <w:bCs/>
          <w:sz w:val="24"/>
          <w:szCs w:val="24"/>
        </w:rPr>
        <w:t xml:space="preserve"> interne</w:t>
      </w:r>
      <w:r w:rsidR="00124725">
        <w:rPr>
          <w:rFonts w:asciiTheme="majorBidi" w:hAnsiTheme="majorBidi" w:cstheme="majorBidi"/>
          <w:b/>
          <w:bCs/>
          <w:sz w:val="24"/>
          <w:szCs w:val="24"/>
        </w:rPr>
        <w:t>s</w:t>
      </w:r>
    </w:p>
    <w:tbl>
      <w:tblPr>
        <w:tblStyle w:val="Tramemoyenne21"/>
        <w:tblW w:w="98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09"/>
        <w:gridCol w:w="1418"/>
        <w:gridCol w:w="1417"/>
        <w:gridCol w:w="1418"/>
        <w:gridCol w:w="1559"/>
        <w:gridCol w:w="1276"/>
        <w:gridCol w:w="949"/>
      </w:tblGrid>
      <w:tr w:rsidR="00530F6A" w:rsidRPr="00E76FCC" w:rsidTr="006E25E5">
        <w:trPr>
          <w:cnfStyle w:val="000000100000"/>
          <w:jc w:val="center"/>
        </w:trPr>
        <w:tc>
          <w:tcPr>
            <w:cnfStyle w:val="000010000000"/>
            <w:tcW w:w="3227" w:type="dxa"/>
            <w:gridSpan w:val="2"/>
            <w:vMerge w:val="restart"/>
            <w:tcBorders>
              <w:left w:val="none" w:sz="0" w:space="0" w:color="auto"/>
              <w:bottom w:val="none" w:sz="0" w:space="0" w:color="auto"/>
              <w:right w:val="none" w:sz="0" w:space="0" w:color="auto"/>
            </w:tcBorders>
          </w:tcPr>
          <w:p w:rsidR="00530F6A" w:rsidRPr="00E76FCC" w:rsidRDefault="00530F6A" w:rsidP="00E76FCC">
            <w:pPr>
              <w:autoSpaceDE w:val="0"/>
              <w:autoSpaceDN w:val="0"/>
              <w:adjustRightInd w:val="0"/>
              <w:spacing w:beforeAutospacing="0" w:afterAutospacing="0"/>
              <w:jc w:val="both"/>
              <w:rPr>
                <w:rFonts w:asciiTheme="majorBidi" w:hAnsiTheme="majorBidi" w:cstheme="majorBidi"/>
                <w:sz w:val="24"/>
                <w:szCs w:val="24"/>
              </w:rPr>
            </w:pPr>
          </w:p>
        </w:tc>
        <w:tc>
          <w:tcPr>
            <w:tcW w:w="5670" w:type="dxa"/>
            <w:gridSpan w:val="4"/>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r w:rsidRPr="00E76FCC">
              <w:rPr>
                <w:rFonts w:asciiTheme="majorBidi" w:hAnsiTheme="majorBidi" w:cstheme="majorBidi"/>
                <w:sz w:val="24"/>
                <w:szCs w:val="24"/>
              </w:rPr>
              <w:t>nombre d'auditeur interne</w:t>
            </w:r>
          </w:p>
        </w:tc>
        <w:tc>
          <w:tcPr>
            <w:cnfStyle w:val="000010000000"/>
            <w:tcW w:w="949" w:type="dxa"/>
            <w:vMerge w:val="restart"/>
            <w:tcBorders>
              <w:left w:val="none" w:sz="0" w:space="0" w:color="auto"/>
              <w:bottom w:val="none" w:sz="0" w:space="0" w:color="auto"/>
              <w:right w:val="none" w:sz="0" w:space="0" w:color="auto"/>
            </w:tcBorders>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Total</w:t>
            </w:r>
          </w:p>
        </w:tc>
      </w:tr>
      <w:tr w:rsidR="00530F6A" w:rsidRPr="00E76FCC" w:rsidTr="006E25E5">
        <w:trPr>
          <w:jc w:val="center"/>
        </w:trPr>
        <w:tc>
          <w:tcPr>
            <w:cnfStyle w:val="000010000000"/>
            <w:tcW w:w="3227" w:type="dxa"/>
            <w:gridSpan w:val="2"/>
            <w:vMerge/>
            <w:tcBorders>
              <w:left w:val="none" w:sz="0" w:space="0" w:color="auto"/>
              <w:bottom w:val="single" w:sz="4" w:space="0" w:color="auto"/>
              <w:right w:val="none" w:sz="0" w:space="0" w:color="auto"/>
            </w:tcBorders>
          </w:tcPr>
          <w:p w:rsidR="00530F6A" w:rsidRPr="00E76FCC" w:rsidRDefault="00530F6A" w:rsidP="00E76FCC">
            <w:pPr>
              <w:autoSpaceDE w:val="0"/>
              <w:autoSpaceDN w:val="0"/>
              <w:adjustRightInd w:val="0"/>
              <w:spacing w:beforeAutospacing="0" w:afterAutospacing="0"/>
              <w:jc w:val="both"/>
              <w:rPr>
                <w:rFonts w:asciiTheme="majorBidi" w:hAnsiTheme="majorBidi" w:cstheme="majorBidi"/>
                <w:sz w:val="24"/>
                <w:szCs w:val="24"/>
              </w:rPr>
            </w:pPr>
          </w:p>
        </w:tc>
        <w:tc>
          <w:tcPr>
            <w:tcW w:w="1417" w:type="dxa"/>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60"/>
              <w:jc w:val="both"/>
              <w:cnfStyle w:val="000000000000"/>
              <w:rPr>
                <w:rFonts w:asciiTheme="majorBidi" w:hAnsiTheme="majorBidi" w:cstheme="majorBidi"/>
                <w:sz w:val="24"/>
                <w:szCs w:val="24"/>
              </w:rPr>
            </w:pPr>
            <w:r w:rsidRPr="00E76FCC">
              <w:rPr>
                <w:rFonts w:asciiTheme="majorBidi" w:hAnsiTheme="majorBidi" w:cstheme="majorBidi"/>
                <w:sz w:val="24"/>
                <w:szCs w:val="24"/>
              </w:rPr>
              <w:t>entre 1 et 5</w:t>
            </w:r>
          </w:p>
        </w:tc>
        <w:tc>
          <w:tcPr>
            <w:cnfStyle w:val="000010000000"/>
            <w:tcW w:w="1418" w:type="dxa"/>
            <w:tcBorders>
              <w:left w:val="none" w:sz="0" w:space="0" w:color="auto"/>
              <w:bottom w:val="none" w:sz="0" w:space="0" w:color="auto"/>
              <w:right w:val="none" w:sz="0" w:space="0" w:color="auto"/>
            </w:tcBorders>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18" w:hanging="168"/>
              <w:jc w:val="both"/>
              <w:rPr>
                <w:rFonts w:asciiTheme="majorBidi" w:hAnsiTheme="majorBidi" w:cstheme="majorBidi"/>
                <w:sz w:val="24"/>
                <w:szCs w:val="24"/>
              </w:rPr>
            </w:pPr>
            <w:r w:rsidRPr="00E76FCC">
              <w:rPr>
                <w:rFonts w:asciiTheme="majorBidi" w:hAnsiTheme="majorBidi" w:cstheme="majorBidi"/>
                <w:sz w:val="24"/>
                <w:szCs w:val="24"/>
              </w:rPr>
              <w:t>entre 6 et 10</w:t>
            </w:r>
          </w:p>
        </w:tc>
        <w:tc>
          <w:tcPr>
            <w:tcW w:w="1559" w:type="dxa"/>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60" w:hanging="168"/>
              <w:jc w:val="both"/>
              <w:cnfStyle w:val="000000000000"/>
              <w:rPr>
                <w:rFonts w:asciiTheme="majorBidi" w:hAnsiTheme="majorBidi" w:cstheme="majorBidi"/>
                <w:sz w:val="24"/>
                <w:szCs w:val="24"/>
              </w:rPr>
            </w:pPr>
            <w:r w:rsidRPr="00E76FCC">
              <w:rPr>
                <w:rFonts w:asciiTheme="majorBidi" w:hAnsiTheme="majorBidi" w:cstheme="majorBidi"/>
                <w:sz w:val="24"/>
                <w:szCs w:val="24"/>
              </w:rPr>
              <w:t>entre 11 et 15</w:t>
            </w:r>
          </w:p>
        </w:tc>
        <w:tc>
          <w:tcPr>
            <w:cnfStyle w:val="000010000000"/>
            <w:tcW w:w="1276" w:type="dxa"/>
            <w:tcBorders>
              <w:left w:val="none" w:sz="0" w:space="0" w:color="auto"/>
              <w:bottom w:val="none" w:sz="0" w:space="0" w:color="auto"/>
              <w:right w:val="none" w:sz="0" w:space="0" w:color="auto"/>
            </w:tcBorders>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108"/>
              <w:jc w:val="both"/>
              <w:rPr>
                <w:rFonts w:asciiTheme="majorBidi" w:hAnsiTheme="majorBidi" w:cstheme="majorBidi"/>
                <w:sz w:val="24"/>
                <w:szCs w:val="24"/>
              </w:rPr>
            </w:pPr>
            <w:r w:rsidRPr="00E76FCC">
              <w:rPr>
                <w:rFonts w:asciiTheme="majorBidi" w:hAnsiTheme="majorBidi" w:cstheme="majorBidi"/>
                <w:sz w:val="24"/>
                <w:szCs w:val="24"/>
              </w:rPr>
              <w:t>plus de 15</w:t>
            </w:r>
          </w:p>
        </w:tc>
        <w:tc>
          <w:tcPr>
            <w:tcW w:w="949" w:type="dxa"/>
            <w:vMerge/>
          </w:tcPr>
          <w:p w:rsidR="00530F6A" w:rsidRPr="00E76FCC" w:rsidRDefault="00530F6A" w:rsidP="00E76FCC">
            <w:pPr>
              <w:autoSpaceDE w:val="0"/>
              <w:autoSpaceDN w:val="0"/>
              <w:adjustRightInd w:val="0"/>
              <w:spacing w:beforeAutospacing="0" w:afterAutospacing="0"/>
              <w:jc w:val="both"/>
              <w:cnfStyle w:val="000000000000"/>
              <w:rPr>
                <w:rFonts w:asciiTheme="majorBidi" w:hAnsiTheme="majorBidi" w:cstheme="majorBidi"/>
                <w:sz w:val="24"/>
                <w:szCs w:val="24"/>
              </w:rPr>
            </w:pPr>
          </w:p>
        </w:tc>
      </w:tr>
      <w:tr w:rsidR="00681B7A" w:rsidRPr="00E76FCC" w:rsidTr="006E25E5">
        <w:trPr>
          <w:cnfStyle w:val="000000100000"/>
          <w:jc w:val="center"/>
        </w:trPr>
        <w:tc>
          <w:tcPr>
            <w:cnfStyle w:val="000010000000"/>
            <w:tcW w:w="1809" w:type="dxa"/>
            <w:tcBorders>
              <w:left w:val="none" w:sz="0" w:space="0" w:color="auto"/>
              <w:bottom w:val="single" w:sz="4" w:space="0" w:color="auto"/>
            </w:tcBorders>
          </w:tcPr>
          <w:p w:rsidR="00530F6A" w:rsidRPr="00E76FCC" w:rsidRDefault="00530F6A"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Le nombre d’employé</w:t>
            </w:r>
          </w:p>
        </w:tc>
        <w:tc>
          <w:tcPr>
            <w:tcW w:w="1418" w:type="dxa"/>
            <w:tcBorders>
              <w:left w:val="nil"/>
              <w:bottom w:val="single" w:sz="4" w:space="0" w:color="auto"/>
            </w:tcBorders>
          </w:tcPr>
          <w:p w:rsidR="00530F6A" w:rsidRPr="00E76FCC" w:rsidRDefault="00530F6A" w:rsidP="00E76FCC">
            <w:pPr>
              <w:autoSpaceDE w:val="0"/>
              <w:autoSpaceDN w:val="0"/>
              <w:adjustRightInd w:val="0"/>
              <w:spacing w:beforeAutospacing="0" w:afterAutospacing="0"/>
              <w:ind w:left="60" w:right="-108"/>
              <w:jc w:val="both"/>
              <w:cnfStyle w:val="000000100000"/>
              <w:rPr>
                <w:rFonts w:asciiTheme="majorBidi" w:hAnsiTheme="majorBidi" w:cstheme="majorBidi"/>
                <w:sz w:val="24"/>
                <w:szCs w:val="24"/>
              </w:rPr>
            </w:pPr>
            <w:r w:rsidRPr="00E76FCC">
              <w:rPr>
                <w:rFonts w:asciiTheme="majorBidi" w:hAnsiTheme="majorBidi" w:cstheme="majorBidi"/>
                <w:sz w:val="24"/>
                <w:szCs w:val="24"/>
              </w:rPr>
              <w:t>plus de 400</w:t>
            </w:r>
          </w:p>
        </w:tc>
        <w:tc>
          <w:tcPr>
            <w:cnfStyle w:val="000010000000"/>
            <w:tcW w:w="1417" w:type="dxa"/>
            <w:tcBorders>
              <w:left w:val="none" w:sz="0" w:space="0" w:color="auto"/>
              <w:bottom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22</w:t>
            </w:r>
          </w:p>
        </w:tc>
        <w:tc>
          <w:tcPr>
            <w:tcW w:w="1418"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r w:rsidRPr="00E76FCC">
              <w:rPr>
                <w:rFonts w:asciiTheme="majorBidi" w:hAnsiTheme="majorBidi" w:cstheme="majorBidi"/>
                <w:sz w:val="24"/>
                <w:szCs w:val="24"/>
              </w:rPr>
              <w:t>17</w:t>
            </w:r>
          </w:p>
        </w:tc>
        <w:tc>
          <w:tcPr>
            <w:cnfStyle w:val="000010000000"/>
            <w:tcW w:w="1559" w:type="dxa"/>
            <w:tcBorders>
              <w:left w:val="none" w:sz="0" w:space="0" w:color="auto"/>
              <w:bottom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11</w:t>
            </w:r>
          </w:p>
        </w:tc>
        <w:tc>
          <w:tcPr>
            <w:tcW w:w="1276"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r w:rsidRPr="00E76FCC">
              <w:rPr>
                <w:rFonts w:asciiTheme="majorBidi" w:hAnsiTheme="majorBidi" w:cstheme="majorBidi"/>
                <w:sz w:val="24"/>
                <w:szCs w:val="24"/>
              </w:rPr>
              <w:t>39</w:t>
            </w:r>
          </w:p>
        </w:tc>
        <w:tc>
          <w:tcPr>
            <w:cnfStyle w:val="000010000000"/>
            <w:tcW w:w="949" w:type="dxa"/>
            <w:tcBorders>
              <w:left w:val="none" w:sz="0" w:space="0" w:color="auto"/>
              <w:bottom w:val="none" w:sz="0" w:space="0" w:color="auto"/>
              <w:right w:val="none" w:sz="0" w:space="0" w:color="auto"/>
            </w:tcBorders>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89</w:t>
            </w:r>
          </w:p>
        </w:tc>
      </w:tr>
      <w:tr w:rsidR="00681B7A" w:rsidRPr="00E76FCC" w:rsidTr="006E25E5">
        <w:trPr>
          <w:jc w:val="center"/>
        </w:trPr>
        <w:tc>
          <w:tcPr>
            <w:cnfStyle w:val="000010000000"/>
            <w:tcW w:w="1809" w:type="dxa"/>
            <w:tcBorders>
              <w:left w:val="none" w:sz="0" w:space="0" w:color="auto"/>
            </w:tcBorders>
            <w:shd w:val="clear" w:color="auto" w:fill="EAF1DD" w:themeFill="accent3" w:themeFillTint="33"/>
          </w:tcPr>
          <w:p w:rsidR="00530F6A" w:rsidRPr="00E76FCC" w:rsidRDefault="00530F6A"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Le pourcentage </w:t>
            </w:r>
          </w:p>
        </w:tc>
        <w:tc>
          <w:tcPr>
            <w:tcW w:w="1418" w:type="dxa"/>
            <w:tcBorders>
              <w:left w:val="nil"/>
              <w:bottom w:val="nil"/>
            </w:tcBorders>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60"/>
              <w:jc w:val="both"/>
              <w:cnfStyle w:val="000000000000"/>
              <w:rPr>
                <w:rFonts w:asciiTheme="majorBidi" w:hAnsiTheme="majorBidi" w:cstheme="majorBidi"/>
                <w:sz w:val="24"/>
                <w:szCs w:val="24"/>
              </w:rPr>
            </w:pPr>
          </w:p>
        </w:tc>
        <w:tc>
          <w:tcPr>
            <w:cnfStyle w:val="000010000000"/>
            <w:tcW w:w="1417" w:type="dxa"/>
            <w:tcBorders>
              <w:left w:val="none" w:sz="0" w:space="0" w:color="auto"/>
              <w:bottom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24.72%</w:t>
            </w:r>
          </w:p>
        </w:tc>
        <w:tc>
          <w:tcPr>
            <w:tcW w:w="1418"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000000"/>
              <w:rPr>
                <w:rFonts w:asciiTheme="majorBidi" w:hAnsiTheme="majorBidi" w:cstheme="majorBidi"/>
                <w:sz w:val="24"/>
                <w:szCs w:val="24"/>
              </w:rPr>
            </w:pPr>
            <w:r w:rsidRPr="00E76FCC">
              <w:rPr>
                <w:rFonts w:asciiTheme="majorBidi" w:hAnsiTheme="majorBidi" w:cstheme="majorBidi"/>
                <w:sz w:val="24"/>
                <w:szCs w:val="24"/>
              </w:rPr>
              <w:t>19.10%</w:t>
            </w:r>
          </w:p>
        </w:tc>
        <w:tc>
          <w:tcPr>
            <w:cnfStyle w:val="000010000000"/>
            <w:tcW w:w="1559" w:type="dxa"/>
            <w:tcBorders>
              <w:left w:val="none" w:sz="0" w:space="0" w:color="auto"/>
              <w:bottom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12.36%</w:t>
            </w:r>
          </w:p>
        </w:tc>
        <w:tc>
          <w:tcPr>
            <w:tcW w:w="1276"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000000"/>
              <w:rPr>
                <w:rFonts w:asciiTheme="majorBidi" w:hAnsiTheme="majorBidi" w:cstheme="majorBidi"/>
                <w:sz w:val="24"/>
                <w:szCs w:val="24"/>
              </w:rPr>
            </w:pPr>
            <w:r w:rsidRPr="00E76FCC">
              <w:rPr>
                <w:rFonts w:asciiTheme="majorBidi" w:hAnsiTheme="majorBidi" w:cstheme="majorBidi"/>
                <w:sz w:val="24"/>
                <w:szCs w:val="24"/>
              </w:rPr>
              <w:t>43.82%</w:t>
            </w:r>
          </w:p>
        </w:tc>
        <w:tc>
          <w:tcPr>
            <w:cnfStyle w:val="000010000000"/>
            <w:tcW w:w="949" w:type="dxa"/>
            <w:tcBorders>
              <w:left w:val="none" w:sz="0" w:space="0" w:color="auto"/>
              <w:bottom w:val="none" w:sz="0" w:space="0" w:color="auto"/>
              <w:right w:val="none" w:sz="0" w:space="0" w:color="auto"/>
            </w:tcBorders>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100%</w:t>
            </w:r>
          </w:p>
        </w:tc>
      </w:tr>
      <w:tr w:rsidR="00681B7A" w:rsidRPr="00E76FCC" w:rsidTr="006E25E5">
        <w:trPr>
          <w:cnfStyle w:val="000000100000"/>
          <w:jc w:val="center"/>
        </w:trPr>
        <w:tc>
          <w:tcPr>
            <w:cnfStyle w:val="000010000000"/>
            <w:tcW w:w="1809" w:type="dxa"/>
            <w:tcBorders>
              <w:top w:val="nil"/>
              <w:left w:val="none" w:sz="0" w:space="0" w:color="auto"/>
            </w:tcBorders>
            <w:shd w:val="clear" w:color="auto" w:fill="EAF1DD" w:themeFill="accent3" w:themeFillTint="33"/>
          </w:tcPr>
          <w:p w:rsidR="00530F6A" w:rsidRPr="00E76FCC" w:rsidRDefault="00530F6A" w:rsidP="00E76FCC">
            <w:pPr>
              <w:autoSpaceDE w:val="0"/>
              <w:autoSpaceDN w:val="0"/>
              <w:adjustRightInd w:val="0"/>
              <w:spacing w:beforeAutospacing="0" w:afterAutospacing="0"/>
              <w:jc w:val="both"/>
              <w:rPr>
                <w:rFonts w:asciiTheme="majorBidi" w:hAnsiTheme="majorBidi" w:cstheme="majorBidi"/>
                <w:sz w:val="24"/>
                <w:szCs w:val="24"/>
              </w:rPr>
            </w:pPr>
            <w:r w:rsidRPr="00E76FCC">
              <w:rPr>
                <w:rFonts w:asciiTheme="majorBidi" w:hAnsiTheme="majorBidi" w:cstheme="majorBidi"/>
                <w:sz w:val="24"/>
                <w:szCs w:val="24"/>
              </w:rPr>
              <w:t>Pourcentage cumulé</w:t>
            </w:r>
          </w:p>
        </w:tc>
        <w:tc>
          <w:tcPr>
            <w:tcW w:w="1418" w:type="dxa"/>
            <w:tcBorders>
              <w:top w:val="nil"/>
              <w:left w:val="nil"/>
            </w:tcBorders>
            <w:shd w:val="clear" w:color="auto" w:fill="EAF1DD" w:themeFill="accent3" w:themeFillTint="33"/>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p>
        </w:tc>
        <w:tc>
          <w:tcPr>
            <w:cnfStyle w:val="000010000000"/>
            <w:tcW w:w="1417" w:type="dxa"/>
            <w:tcBorders>
              <w:left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24.72%</w:t>
            </w:r>
          </w:p>
        </w:tc>
        <w:tc>
          <w:tcPr>
            <w:tcW w:w="1418"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r w:rsidRPr="00E76FCC">
              <w:rPr>
                <w:rFonts w:asciiTheme="majorBidi" w:hAnsiTheme="majorBidi" w:cstheme="majorBidi"/>
                <w:sz w:val="24"/>
                <w:szCs w:val="24"/>
              </w:rPr>
              <w:t>43.82%</w:t>
            </w:r>
          </w:p>
        </w:tc>
        <w:tc>
          <w:tcPr>
            <w:cnfStyle w:val="000010000000"/>
            <w:tcW w:w="1559" w:type="dxa"/>
            <w:tcBorders>
              <w:left w:val="none" w:sz="0" w:space="0" w:color="auto"/>
              <w:right w:val="none" w:sz="0" w:space="0" w:color="auto"/>
            </w:tcBorders>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r w:rsidRPr="00E76FCC">
              <w:rPr>
                <w:rFonts w:asciiTheme="majorBidi" w:hAnsiTheme="majorBidi" w:cstheme="majorBidi"/>
                <w:sz w:val="24"/>
                <w:szCs w:val="24"/>
              </w:rPr>
              <w:t>56.18%</w:t>
            </w:r>
          </w:p>
        </w:tc>
        <w:tc>
          <w:tcPr>
            <w:tcW w:w="1276" w:type="dxa"/>
            <w:shd w:val="clear" w:color="auto" w:fill="FFFFFF" w:themeFill="background1"/>
          </w:tcPr>
          <w:p w:rsidR="00530F6A" w:rsidRPr="00E76FCC" w:rsidRDefault="00530F6A" w:rsidP="00E76FCC">
            <w:pPr>
              <w:autoSpaceDE w:val="0"/>
              <w:autoSpaceDN w:val="0"/>
              <w:adjustRightInd w:val="0"/>
              <w:spacing w:beforeAutospacing="0" w:afterAutospacing="0"/>
              <w:ind w:left="60" w:right="60"/>
              <w:jc w:val="both"/>
              <w:cnfStyle w:val="000000100000"/>
              <w:rPr>
                <w:rFonts w:asciiTheme="majorBidi" w:hAnsiTheme="majorBidi" w:cstheme="majorBidi"/>
                <w:sz w:val="24"/>
                <w:szCs w:val="24"/>
              </w:rPr>
            </w:pPr>
            <w:r w:rsidRPr="00E76FCC">
              <w:rPr>
                <w:rFonts w:asciiTheme="majorBidi" w:hAnsiTheme="majorBidi" w:cstheme="majorBidi"/>
                <w:sz w:val="24"/>
                <w:szCs w:val="24"/>
              </w:rPr>
              <w:t>100%</w:t>
            </w:r>
          </w:p>
        </w:tc>
        <w:tc>
          <w:tcPr>
            <w:cnfStyle w:val="000010000000"/>
            <w:tcW w:w="949" w:type="dxa"/>
            <w:tcBorders>
              <w:left w:val="none" w:sz="0" w:space="0" w:color="auto"/>
              <w:right w:val="none" w:sz="0" w:space="0" w:color="auto"/>
            </w:tcBorders>
          </w:tcPr>
          <w:p w:rsidR="00530F6A" w:rsidRPr="00E76FCC" w:rsidRDefault="00530F6A" w:rsidP="00E76FCC">
            <w:pPr>
              <w:autoSpaceDE w:val="0"/>
              <w:autoSpaceDN w:val="0"/>
              <w:adjustRightInd w:val="0"/>
              <w:spacing w:beforeAutospacing="0" w:afterAutospacing="0"/>
              <w:ind w:left="60" w:right="60"/>
              <w:jc w:val="both"/>
              <w:rPr>
                <w:rFonts w:asciiTheme="majorBidi" w:hAnsiTheme="majorBidi" w:cstheme="majorBidi"/>
                <w:sz w:val="24"/>
                <w:szCs w:val="24"/>
              </w:rPr>
            </w:pPr>
          </w:p>
        </w:tc>
      </w:tr>
    </w:tbl>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431101">
        <w:rPr>
          <w:rFonts w:asciiTheme="majorBidi" w:hAnsiTheme="majorBidi" w:cstheme="majorBidi"/>
          <w:b/>
          <w:bCs/>
          <w:sz w:val="24"/>
          <w:szCs w:val="24"/>
        </w:rPr>
        <w:t>Source</w:t>
      </w:r>
      <w:r w:rsidRPr="00E76FCC">
        <w:rPr>
          <w:rFonts w:asciiTheme="majorBidi" w:hAnsiTheme="majorBidi" w:cstheme="majorBidi"/>
          <w:sz w:val="24"/>
          <w:szCs w:val="24"/>
        </w:rPr>
        <w:t xml:space="preserve"> : élaboré par </w:t>
      </w:r>
      <w:r w:rsidR="00681B7A"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124725">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Nous pouvons voir un nombre très restreint d’auditeurs internes pour certaines entreprises dont l’effectif est plus de 400 employés. 56.18% ont moins de 16 auditeurs internes, ce qui donne un ratio très maigre pour les entreprises de notre éc</w:t>
      </w:r>
      <w:r w:rsidR="00503F42">
        <w:rPr>
          <w:rFonts w:asciiTheme="majorBidi" w:hAnsiTheme="majorBidi" w:cstheme="majorBidi"/>
          <w:sz w:val="24"/>
          <w:szCs w:val="24"/>
        </w:rPr>
        <w:t>hantillon (moins de 0.0375). Ce</w:t>
      </w:r>
      <w:r w:rsidRPr="00E76FCC">
        <w:rPr>
          <w:rFonts w:asciiTheme="majorBidi" w:hAnsiTheme="majorBidi" w:cstheme="majorBidi"/>
          <w:sz w:val="24"/>
          <w:szCs w:val="24"/>
        </w:rPr>
        <w:t xml:space="preserve">la s’explique par le nombre réduit des postes. En effet, </w:t>
      </w:r>
      <w:r w:rsidRPr="00E76FCC">
        <w:rPr>
          <w:rFonts w:asciiTheme="majorBidi" w:hAnsiTheme="majorBidi" w:cstheme="majorBidi"/>
          <w:color w:val="26282A"/>
          <w:sz w:val="24"/>
          <w:szCs w:val="24"/>
          <w:shd w:val="clear" w:color="auto" w:fill="FFFFFF"/>
        </w:rPr>
        <w:t>Les auditeurs internes sont encore très peu nombreux en Algérie, Les grandes entreprises, malgré le volume de leur</w:t>
      </w:r>
      <w:r w:rsidR="00124725">
        <w:rPr>
          <w:rFonts w:asciiTheme="majorBidi" w:hAnsiTheme="majorBidi" w:cstheme="majorBidi"/>
          <w:color w:val="26282A"/>
          <w:sz w:val="24"/>
          <w:szCs w:val="24"/>
          <w:shd w:val="clear" w:color="auto" w:fill="FFFFFF"/>
        </w:rPr>
        <w:t>s</w:t>
      </w:r>
      <w:r w:rsidRPr="00E76FCC">
        <w:rPr>
          <w:rFonts w:asciiTheme="majorBidi" w:hAnsiTheme="majorBidi" w:cstheme="majorBidi"/>
          <w:color w:val="26282A"/>
          <w:sz w:val="24"/>
          <w:szCs w:val="24"/>
          <w:shd w:val="clear" w:color="auto" w:fill="FFFFFF"/>
        </w:rPr>
        <w:t xml:space="preserve"> activités et leur</w:t>
      </w:r>
      <w:r w:rsidR="00124725">
        <w:rPr>
          <w:rFonts w:asciiTheme="majorBidi" w:hAnsiTheme="majorBidi" w:cstheme="majorBidi"/>
          <w:color w:val="26282A"/>
          <w:sz w:val="24"/>
          <w:szCs w:val="24"/>
          <w:shd w:val="clear" w:color="auto" w:fill="FFFFFF"/>
        </w:rPr>
        <w:t>s</w:t>
      </w:r>
      <w:r w:rsidRPr="00E76FCC">
        <w:rPr>
          <w:rFonts w:asciiTheme="majorBidi" w:hAnsiTheme="majorBidi" w:cstheme="majorBidi"/>
          <w:color w:val="26282A"/>
          <w:sz w:val="24"/>
          <w:szCs w:val="24"/>
          <w:shd w:val="clear" w:color="auto" w:fill="FFFFFF"/>
        </w:rPr>
        <w:t xml:space="preserve"> structure</w:t>
      </w:r>
      <w:r w:rsidR="00124725">
        <w:rPr>
          <w:rFonts w:asciiTheme="majorBidi" w:hAnsiTheme="majorBidi" w:cstheme="majorBidi"/>
          <w:color w:val="26282A"/>
          <w:sz w:val="24"/>
          <w:szCs w:val="24"/>
          <w:shd w:val="clear" w:color="auto" w:fill="FFFFFF"/>
        </w:rPr>
        <w:t>s</w:t>
      </w:r>
      <w:r w:rsidRPr="00E76FCC">
        <w:rPr>
          <w:rFonts w:asciiTheme="majorBidi" w:hAnsiTheme="majorBidi" w:cstheme="majorBidi"/>
          <w:color w:val="26282A"/>
          <w:sz w:val="24"/>
          <w:szCs w:val="24"/>
          <w:shd w:val="clear" w:color="auto" w:fill="FFFFFF"/>
        </w:rPr>
        <w:t xml:space="preserve"> décentralisée</w:t>
      </w:r>
      <w:r w:rsidR="00124725">
        <w:rPr>
          <w:rFonts w:asciiTheme="majorBidi" w:hAnsiTheme="majorBidi" w:cstheme="majorBidi"/>
          <w:color w:val="26282A"/>
          <w:sz w:val="24"/>
          <w:szCs w:val="24"/>
          <w:shd w:val="clear" w:color="auto" w:fill="FFFFFF"/>
        </w:rPr>
        <w:t>s</w:t>
      </w:r>
      <w:r w:rsidRPr="00E76FCC">
        <w:rPr>
          <w:rFonts w:asciiTheme="majorBidi" w:hAnsiTheme="majorBidi" w:cstheme="majorBidi"/>
          <w:color w:val="26282A"/>
          <w:sz w:val="24"/>
          <w:szCs w:val="24"/>
          <w:shd w:val="clear" w:color="auto" w:fill="FFFFFF"/>
        </w:rPr>
        <w:t xml:space="preserve"> (réseaux d’agences), </w:t>
      </w:r>
      <w:r w:rsidR="00124725">
        <w:rPr>
          <w:rFonts w:asciiTheme="majorBidi" w:hAnsiTheme="majorBidi" w:cstheme="majorBidi"/>
          <w:color w:val="26282A"/>
          <w:sz w:val="24"/>
          <w:szCs w:val="24"/>
          <w:shd w:val="clear" w:color="auto" w:fill="FFFFFF"/>
        </w:rPr>
        <w:t xml:space="preserve">elles </w:t>
      </w:r>
      <w:r w:rsidRPr="00E76FCC">
        <w:rPr>
          <w:rFonts w:asciiTheme="majorBidi" w:hAnsiTheme="majorBidi" w:cstheme="majorBidi"/>
          <w:color w:val="26282A"/>
          <w:sz w:val="24"/>
          <w:szCs w:val="24"/>
          <w:shd w:val="clear" w:color="auto" w:fill="FFFFFF"/>
        </w:rPr>
        <w:t>n’attribue</w:t>
      </w:r>
      <w:r w:rsidR="00124725">
        <w:rPr>
          <w:rFonts w:asciiTheme="majorBidi" w:hAnsiTheme="majorBidi" w:cstheme="majorBidi"/>
          <w:color w:val="26282A"/>
          <w:sz w:val="24"/>
          <w:szCs w:val="24"/>
          <w:shd w:val="clear" w:color="auto" w:fill="FFFFFF"/>
        </w:rPr>
        <w:t>nt pas une partie suffisante de s</w:t>
      </w:r>
      <w:r w:rsidRPr="00E76FCC">
        <w:rPr>
          <w:rFonts w:asciiTheme="majorBidi" w:hAnsiTheme="majorBidi" w:cstheme="majorBidi"/>
          <w:color w:val="26282A"/>
          <w:sz w:val="24"/>
          <w:szCs w:val="24"/>
          <w:shd w:val="clear" w:color="auto" w:fill="FFFFFF"/>
        </w:rPr>
        <w:t xml:space="preserve">es postes aux auditeurs, </w:t>
      </w:r>
      <w:r w:rsidR="00124725">
        <w:rPr>
          <w:rFonts w:asciiTheme="majorBidi" w:hAnsiTheme="majorBidi" w:cstheme="majorBidi"/>
          <w:color w:val="26282A"/>
          <w:sz w:val="24"/>
          <w:szCs w:val="24"/>
          <w:shd w:val="clear" w:color="auto" w:fill="FFFFFF"/>
        </w:rPr>
        <w:t>ce qui</w:t>
      </w:r>
      <w:r w:rsidRPr="00E76FCC">
        <w:rPr>
          <w:rFonts w:asciiTheme="majorBidi" w:hAnsiTheme="majorBidi" w:cstheme="majorBidi"/>
          <w:color w:val="26282A"/>
          <w:sz w:val="24"/>
          <w:szCs w:val="24"/>
          <w:shd w:val="clear" w:color="auto" w:fill="FFFFFF"/>
        </w:rPr>
        <w:t xml:space="preserve"> pourrait nuire à</w:t>
      </w:r>
      <w:r w:rsidRPr="00E76FCC">
        <w:rPr>
          <w:rFonts w:asciiTheme="majorBidi" w:hAnsiTheme="majorBidi" w:cstheme="majorBidi"/>
          <w:sz w:val="24"/>
          <w:szCs w:val="24"/>
        </w:rPr>
        <w:t xml:space="preserve"> l’exécution des missions d’audit interne. Comme cet effectif réduit ne peut être mobilisé régulièrement pour contrôler toutes les activités de l’entreprise, </w:t>
      </w:r>
      <w:r w:rsidR="00124725">
        <w:rPr>
          <w:rFonts w:asciiTheme="majorBidi" w:hAnsiTheme="majorBidi" w:cstheme="majorBidi"/>
          <w:sz w:val="24"/>
          <w:szCs w:val="24"/>
        </w:rPr>
        <w:t>il</w:t>
      </w:r>
      <w:r w:rsidRPr="00E76FCC">
        <w:rPr>
          <w:rFonts w:asciiTheme="majorBidi" w:hAnsiTheme="majorBidi" w:cstheme="majorBidi"/>
          <w:sz w:val="24"/>
          <w:szCs w:val="24"/>
        </w:rPr>
        <w:t xml:space="preserve"> influence négativement l’atteinte de leurs objectifs fixés. </w:t>
      </w:r>
    </w:p>
    <w:p w:rsidR="00530F6A" w:rsidRPr="00E76FCC" w:rsidRDefault="00530F6A" w:rsidP="00BA16E6">
      <w:pPr>
        <w:pStyle w:val="Paragraphedeliste"/>
        <w:numPr>
          <w:ilvl w:val="0"/>
          <w:numId w:val="51"/>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L’existence du comité d’audit au sein des entreprises participantes à notre recherche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b/>
          <w:bCs/>
          <w:color w:val="010205"/>
          <w:sz w:val="24"/>
          <w:szCs w:val="24"/>
        </w:rPr>
      </w:pPr>
      <w:r w:rsidRPr="00E76FCC">
        <w:rPr>
          <w:rFonts w:asciiTheme="majorBidi" w:hAnsiTheme="majorBidi" w:cstheme="majorBidi"/>
          <w:b/>
          <w:bCs/>
          <w:sz w:val="24"/>
          <w:szCs w:val="24"/>
        </w:rPr>
        <w:t>Figure N° </w:t>
      </w:r>
      <w:r w:rsidR="00C801AF" w:rsidRPr="00E76FCC">
        <w:rPr>
          <w:rFonts w:asciiTheme="majorBidi" w:hAnsiTheme="majorBidi" w:cstheme="majorBidi"/>
          <w:b/>
          <w:bCs/>
          <w:sz w:val="24"/>
          <w:szCs w:val="24"/>
        </w:rPr>
        <w:t>1</w:t>
      </w:r>
      <w:r w:rsidR="00C55C22" w:rsidRPr="00E76FCC">
        <w:rPr>
          <w:rFonts w:asciiTheme="majorBidi" w:hAnsiTheme="majorBidi" w:cstheme="majorBidi"/>
          <w:b/>
          <w:bCs/>
          <w:sz w:val="24"/>
          <w:szCs w:val="24"/>
        </w:rPr>
        <w:t>8</w:t>
      </w:r>
      <w:r w:rsidRPr="00E76FCC">
        <w:rPr>
          <w:rFonts w:asciiTheme="majorBidi" w:hAnsiTheme="majorBidi" w:cstheme="majorBidi"/>
          <w:b/>
          <w:bCs/>
          <w:sz w:val="24"/>
          <w:szCs w:val="24"/>
        </w:rPr>
        <w:t>: l’</w:t>
      </w:r>
      <w:r w:rsidRPr="00E76FCC">
        <w:rPr>
          <w:rFonts w:asciiTheme="majorBidi" w:hAnsiTheme="majorBidi" w:cstheme="majorBidi"/>
          <w:b/>
          <w:bCs/>
          <w:color w:val="010205"/>
          <w:sz w:val="24"/>
          <w:szCs w:val="24"/>
        </w:rPr>
        <w:t>existence de comité d'audit</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3790950" cy="1552575"/>
            <wp:effectExtent l="0" t="0" r="0" b="0"/>
            <wp:docPr id="52"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élaborée par </w:t>
      </w:r>
      <w:r w:rsidR="00C801AF" w:rsidRPr="00E76FCC">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124725">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Nous remarquons dans la figure ci-dessus, que 62.20%  des entreprise</w:t>
      </w:r>
      <w:r w:rsidR="00124725">
        <w:rPr>
          <w:rFonts w:asciiTheme="majorBidi" w:hAnsiTheme="majorBidi" w:cstheme="majorBidi"/>
          <w:sz w:val="24"/>
          <w:szCs w:val="24"/>
        </w:rPr>
        <w:t>s</w:t>
      </w:r>
      <w:r w:rsidRPr="00E76FCC">
        <w:rPr>
          <w:rFonts w:asciiTheme="majorBidi" w:hAnsiTheme="majorBidi" w:cstheme="majorBidi"/>
          <w:sz w:val="24"/>
          <w:szCs w:val="24"/>
        </w:rPr>
        <w:t xml:space="preserve"> algériennes ne disposent pas de comité d’audit et seulement 37.80% en dispose</w:t>
      </w:r>
      <w:r w:rsidR="00124725">
        <w:rPr>
          <w:rFonts w:asciiTheme="majorBidi" w:hAnsiTheme="majorBidi" w:cstheme="majorBidi"/>
          <w:sz w:val="24"/>
          <w:szCs w:val="24"/>
        </w:rPr>
        <w:t>nt</w:t>
      </w:r>
      <w:r w:rsidRPr="00E76FCC">
        <w:rPr>
          <w:rFonts w:asciiTheme="majorBidi" w:hAnsiTheme="majorBidi" w:cstheme="majorBidi"/>
          <w:sz w:val="24"/>
          <w:szCs w:val="24"/>
        </w:rPr>
        <w:t xml:space="preserve">, cela est forcément du à la réglementation algérienne qui </w:t>
      </w:r>
      <w:r w:rsidR="00124725">
        <w:rPr>
          <w:rFonts w:asciiTheme="majorBidi" w:hAnsiTheme="majorBidi" w:cstheme="majorBidi"/>
          <w:sz w:val="24"/>
          <w:szCs w:val="24"/>
        </w:rPr>
        <w:t>n’exige pas des entreprises la mise</w:t>
      </w:r>
      <w:r w:rsidRPr="00E76FCC">
        <w:rPr>
          <w:rFonts w:asciiTheme="majorBidi" w:hAnsiTheme="majorBidi" w:cstheme="majorBidi"/>
          <w:sz w:val="24"/>
          <w:szCs w:val="24"/>
        </w:rPr>
        <w:t xml:space="preserve"> en place des comités d’audit dans leurs structures.</w:t>
      </w:r>
    </w:p>
    <w:p w:rsidR="00530F6A" w:rsidRPr="00E76FCC" w:rsidRDefault="00530F6A" w:rsidP="00BA16E6">
      <w:pPr>
        <w:pStyle w:val="Paragraphedeliste"/>
        <w:numPr>
          <w:ilvl w:val="0"/>
          <w:numId w:val="51"/>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Le rattachement hiérarchique de l’audit interne </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C801AF" w:rsidRPr="00E76FCC">
        <w:rPr>
          <w:rFonts w:asciiTheme="majorBidi" w:hAnsiTheme="majorBidi" w:cstheme="majorBidi"/>
          <w:b/>
          <w:bCs/>
          <w:sz w:val="24"/>
          <w:szCs w:val="24"/>
        </w:rPr>
        <w:t>1</w:t>
      </w:r>
      <w:r w:rsidR="00C55C22" w:rsidRPr="00E76FCC">
        <w:rPr>
          <w:rFonts w:asciiTheme="majorBidi" w:hAnsiTheme="majorBidi" w:cstheme="majorBidi"/>
          <w:b/>
          <w:bCs/>
          <w:sz w:val="24"/>
          <w:szCs w:val="24"/>
        </w:rPr>
        <w:t>9</w:t>
      </w:r>
      <w:r w:rsidRPr="00E76FCC">
        <w:rPr>
          <w:rFonts w:asciiTheme="majorBidi" w:hAnsiTheme="majorBidi" w:cstheme="majorBidi"/>
          <w:b/>
          <w:bCs/>
          <w:sz w:val="24"/>
          <w:szCs w:val="24"/>
        </w:rPr>
        <w:t>: le rattachement hiérarchique de l’audit interne</w:t>
      </w:r>
    </w:p>
    <w:p w:rsidR="00530F6A" w:rsidRPr="00E76FCC" w:rsidRDefault="00530F6A" w:rsidP="00115613">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5362575" cy="1924050"/>
            <wp:effectExtent l="0" t="0" r="0" b="0"/>
            <wp:docPr id="53"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élaborée par les chercheurs à partir des résultats du programme SPSS.</w:t>
      </w:r>
    </w:p>
    <w:p w:rsidR="00530F6A" w:rsidRDefault="00124725" w:rsidP="00124725">
      <w:pPr>
        <w:autoSpaceDE w:val="0"/>
        <w:autoSpaceDN w:val="0"/>
        <w:adjustRightInd w:val="0"/>
        <w:spacing w:before="0" w:beforeAutospacing="0" w:after="240" w:afterAutospacing="0"/>
        <w:jc w:val="both"/>
        <w:rPr>
          <w:rFonts w:asciiTheme="majorBidi" w:eastAsia="Batang" w:hAnsiTheme="majorBidi" w:cstheme="majorBidi"/>
          <w:sz w:val="24"/>
          <w:szCs w:val="24"/>
        </w:rPr>
      </w:pPr>
      <w:r w:rsidRPr="00E76FCC">
        <w:rPr>
          <w:rFonts w:asciiTheme="majorBidi" w:eastAsia="Batang" w:hAnsiTheme="majorBidi" w:cstheme="majorBidi"/>
          <w:sz w:val="24"/>
          <w:szCs w:val="24"/>
        </w:rPr>
        <w:t>N</w:t>
      </w:r>
      <w:r w:rsidR="00530F6A" w:rsidRPr="00E76FCC">
        <w:rPr>
          <w:rFonts w:asciiTheme="majorBidi" w:eastAsia="Batang" w:hAnsiTheme="majorBidi" w:cstheme="majorBidi"/>
          <w:sz w:val="24"/>
          <w:szCs w:val="24"/>
        </w:rPr>
        <w:t xml:space="preserve">ous  </w:t>
      </w:r>
      <w:r>
        <w:rPr>
          <w:rFonts w:asciiTheme="majorBidi" w:eastAsia="Batang" w:hAnsiTheme="majorBidi" w:cstheme="majorBidi"/>
          <w:sz w:val="24"/>
          <w:szCs w:val="24"/>
        </w:rPr>
        <w:t>constatons</w:t>
      </w:r>
      <w:r w:rsidR="00530F6A" w:rsidRPr="00E76FCC">
        <w:rPr>
          <w:rFonts w:asciiTheme="majorBidi" w:eastAsia="Batang" w:hAnsiTheme="majorBidi" w:cstheme="majorBidi"/>
          <w:sz w:val="24"/>
          <w:szCs w:val="24"/>
        </w:rPr>
        <w:t xml:space="preserve">  dans ce graphique, que dans la majorité des entreprises, l’audit interne est rattaché à la direction générale soit un taux de 87.40%, </w:t>
      </w:r>
      <w:r>
        <w:rPr>
          <w:rFonts w:asciiTheme="majorBidi" w:eastAsia="Batang" w:hAnsiTheme="majorBidi" w:cstheme="majorBidi"/>
          <w:sz w:val="24"/>
          <w:szCs w:val="24"/>
        </w:rPr>
        <w:t>et</w:t>
      </w:r>
      <w:r w:rsidR="00530F6A" w:rsidRPr="00E76FCC">
        <w:rPr>
          <w:rFonts w:asciiTheme="majorBidi" w:eastAsia="Batang" w:hAnsiTheme="majorBidi" w:cstheme="majorBidi"/>
          <w:sz w:val="24"/>
          <w:szCs w:val="24"/>
        </w:rPr>
        <w:t xml:space="preserve"> au conseil d’administration 4.50%, suivi de 3.6% pour le rattachement à la direction financière, qui n’est pas très recommandé  à cause de sa position dans l’organigramme, car elle n’occupe pa</w:t>
      </w:r>
      <w:r>
        <w:rPr>
          <w:rFonts w:asciiTheme="majorBidi" w:eastAsia="Batang" w:hAnsiTheme="majorBidi" w:cstheme="majorBidi"/>
          <w:sz w:val="24"/>
          <w:szCs w:val="24"/>
        </w:rPr>
        <w:t xml:space="preserve">s un haut niveau hiérarchique. Le rattachement au PDG a </w:t>
      </w:r>
      <w:r w:rsidR="00530F6A" w:rsidRPr="00E76FCC">
        <w:rPr>
          <w:rFonts w:asciiTheme="majorBidi" w:eastAsia="Batang" w:hAnsiTheme="majorBidi" w:cstheme="majorBidi"/>
          <w:sz w:val="24"/>
          <w:szCs w:val="24"/>
        </w:rPr>
        <w:t xml:space="preserve">un taux très faible </w:t>
      </w:r>
      <w:r>
        <w:rPr>
          <w:rFonts w:asciiTheme="majorBidi" w:eastAsia="Batang" w:hAnsiTheme="majorBidi" w:cstheme="majorBidi"/>
          <w:sz w:val="24"/>
          <w:szCs w:val="24"/>
        </w:rPr>
        <w:t xml:space="preserve">(3.6%),  </w:t>
      </w:r>
      <w:r w:rsidR="00530F6A" w:rsidRPr="00E76FCC">
        <w:rPr>
          <w:rFonts w:asciiTheme="majorBidi" w:eastAsia="Batang" w:hAnsiTheme="majorBidi" w:cstheme="majorBidi"/>
          <w:sz w:val="24"/>
          <w:szCs w:val="24"/>
        </w:rPr>
        <w:t xml:space="preserve">et </w:t>
      </w:r>
      <w:r>
        <w:rPr>
          <w:rFonts w:asciiTheme="majorBidi" w:eastAsia="Batang" w:hAnsiTheme="majorBidi" w:cstheme="majorBidi"/>
          <w:sz w:val="24"/>
          <w:szCs w:val="24"/>
        </w:rPr>
        <w:t xml:space="preserve">seulement </w:t>
      </w:r>
      <w:r w:rsidR="00530F6A" w:rsidRPr="00E76FCC">
        <w:rPr>
          <w:rFonts w:asciiTheme="majorBidi" w:eastAsia="Batang" w:hAnsiTheme="majorBidi" w:cstheme="majorBidi"/>
          <w:sz w:val="24"/>
          <w:szCs w:val="24"/>
        </w:rPr>
        <w:t xml:space="preserve">0.9% au comité d’audit, </w:t>
      </w:r>
      <w:r>
        <w:rPr>
          <w:rFonts w:asciiTheme="majorBidi" w:eastAsia="Batang" w:hAnsiTheme="majorBidi" w:cstheme="majorBidi"/>
          <w:sz w:val="24"/>
          <w:szCs w:val="24"/>
        </w:rPr>
        <w:t>alors qu’il</w:t>
      </w:r>
      <w:r w:rsidR="00530F6A" w:rsidRPr="00E76FCC">
        <w:rPr>
          <w:rFonts w:asciiTheme="majorBidi" w:eastAsia="Batang" w:hAnsiTheme="majorBidi" w:cstheme="majorBidi"/>
          <w:sz w:val="24"/>
          <w:szCs w:val="24"/>
        </w:rPr>
        <w:t xml:space="preserve"> représente </w:t>
      </w:r>
      <w:r>
        <w:rPr>
          <w:rFonts w:asciiTheme="majorBidi" w:eastAsia="Batang" w:hAnsiTheme="majorBidi" w:cstheme="majorBidi"/>
          <w:sz w:val="24"/>
          <w:szCs w:val="24"/>
        </w:rPr>
        <w:t>un</w:t>
      </w:r>
      <w:r w:rsidR="00530F6A" w:rsidRPr="00E76FCC">
        <w:rPr>
          <w:rFonts w:asciiTheme="majorBidi" w:eastAsia="Batang" w:hAnsiTheme="majorBidi" w:cstheme="majorBidi"/>
          <w:sz w:val="24"/>
          <w:szCs w:val="24"/>
        </w:rPr>
        <w:t xml:space="preserve"> haut</w:t>
      </w:r>
      <w:r>
        <w:rPr>
          <w:rFonts w:asciiTheme="majorBidi" w:eastAsia="Batang" w:hAnsiTheme="majorBidi" w:cstheme="majorBidi"/>
          <w:sz w:val="24"/>
          <w:szCs w:val="24"/>
        </w:rPr>
        <w:t xml:space="preserve"> niveau de la hiérarchie, mais il n’existe</w:t>
      </w:r>
      <w:r w:rsidR="00530F6A" w:rsidRPr="00E76FCC">
        <w:rPr>
          <w:rFonts w:asciiTheme="majorBidi" w:eastAsia="Batang" w:hAnsiTheme="majorBidi" w:cstheme="majorBidi"/>
          <w:sz w:val="24"/>
          <w:szCs w:val="24"/>
        </w:rPr>
        <w:t xml:space="preserve"> pas dans toutes les entreprises en Algérie. D’un autre coté, nous avons constaté que le rattachement au conseil </w:t>
      </w:r>
      <w:r w:rsidR="00530F6A" w:rsidRPr="00E76FCC">
        <w:rPr>
          <w:rFonts w:asciiTheme="majorBidi" w:eastAsia="Batang" w:hAnsiTheme="majorBidi" w:cstheme="majorBidi"/>
          <w:sz w:val="24"/>
          <w:szCs w:val="24"/>
        </w:rPr>
        <w:lastRenderedPageBreak/>
        <w:t>d’adm</w:t>
      </w:r>
      <w:r w:rsidR="00503F42">
        <w:rPr>
          <w:rFonts w:asciiTheme="majorBidi" w:eastAsia="Batang" w:hAnsiTheme="majorBidi" w:cstheme="majorBidi"/>
          <w:sz w:val="24"/>
          <w:szCs w:val="24"/>
        </w:rPr>
        <w:t>inistration est très faible, ce</w:t>
      </w:r>
      <w:r w:rsidR="00530F6A" w:rsidRPr="00E76FCC">
        <w:rPr>
          <w:rFonts w:asciiTheme="majorBidi" w:eastAsia="Batang" w:hAnsiTheme="majorBidi" w:cstheme="majorBidi"/>
          <w:sz w:val="24"/>
          <w:szCs w:val="24"/>
        </w:rPr>
        <w:t>la pourrait ê</w:t>
      </w:r>
      <w:r>
        <w:rPr>
          <w:rFonts w:asciiTheme="majorBidi" w:eastAsia="Batang" w:hAnsiTheme="majorBidi" w:cstheme="majorBidi"/>
          <w:sz w:val="24"/>
          <w:szCs w:val="24"/>
        </w:rPr>
        <w:t xml:space="preserve">tre expliqué par le fait qu’il </w:t>
      </w:r>
      <w:r w:rsidR="00530F6A" w:rsidRPr="00E76FCC">
        <w:rPr>
          <w:rFonts w:asciiTheme="majorBidi" w:eastAsia="Batang" w:hAnsiTheme="majorBidi" w:cstheme="majorBidi"/>
          <w:sz w:val="24"/>
          <w:szCs w:val="24"/>
        </w:rPr>
        <w:t xml:space="preserve">n’accomplie pas toutes </w:t>
      </w:r>
      <w:r>
        <w:rPr>
          <w:rFonts w:asciiTheme="majorBidi" w:eastAsia="Batang" w:hAnsiTheme="majorBidi" w:cstheme="majorBidi"/>
          <w:sz w:val="24"/>
          <w:szCs w:val="24"/>
        </w:rPr>
        <w:t xml:space="preserve">ses </w:t>
      </w:r>
      <w:r w:rsidR="00530F6A" w:rsidRPr="00E76FCC">
        <w:rPr>
          <w:rFonts w:asciiTheme="majorBidi" w:eastAsia="Batang" w:hAnsiTheme="majorBidi" w:cstheme="majorBidi"/>
          <w:sz w:val="24"/>
          <w:szCs w:val="24"/>
        </w:rPr>
        <w:t>responsabilités dans les entreprises algériennes, et délèguent la majorité de ses fonction</w:t>
      </w:r>
      <w:r>
        <w:rPr>
          <w:rFonts w:asciiTheme="majorBidi" w:eastAsia="Batang" w:hAnsiTheme="majorBidi" w:cstheme="majorBidi"/>
          <w:sz w:val="24"/>
          <w:szCs w:val="24"/>
        </w:rPr>
        <w:t>s</w:t>
      </w:r>
      <w:r w:rsidR="00530F6A" w:rsidRPr="00E76FCC">
        <w:rPr>
          <w:rFonts w:asciiTheme="majorBidi" w:eastAsia="Batang" w:hAnsiTheme="majorBidi" w:cstheme="majorBidi"/>
          <w:sz w:val="24"/>
          <w:szCs w:val="24"/>
        </w:rPr>
        <w:t xml:space="preserve"> à la direction générale. À cet effet, bien que la majorité des entreprises algériennes assurent le rattachement de l’audit interne à la direction générale, </w:t>
      </w:r>
      <w:r>
        <w:rPr>
          <w:rFonts w:asciiTheme="majorBidi" w:eastAsia="Batang" w:hAnsiTheme="majorBidi" w:cstheme="majorBidi"/>
          <w:sz w:val="24"/>
          <w:szCs w:val="24"/>
        </w:rPr>
        <w:t>ceci</w:t>
      </w:r>
      <w:r w:rsidR="00530F6A" w:rsidRPr="00E76FCC">
        <w:rPr>
          <w:rFonts w:asciiTheme="majorBidi" w:eastAsia="Batang" w:hAnsiTheme="majorBidi" w:cstheme="majorBidi"/>
          <w:sz w:val="24"/>
          <w:szCs w:val="24"/>
        </w:rPr>
        <w:t xml:space="preserve"> pourrait affecter l’indépendance de son audit interne qui s’inclinera plus dans l’intérêt des dirigeants.</w:t>
      </w:r>
    </w:p>
    <w:p w:rsidR="00530F6A" w:rsidRPr="00E76FCC" w:rsidRDefault="00530F6A" w:rsidP="00BA16E6">
      <w:pPr>
        <w:pStyle w:val="Paragraphedeliste"/>
        <w:numPr>
          <w:ilvl w:val="0"/>
          <w:numId w:val="51"/>
        </w:numPr>
        <w:autoSpaceDE w:val="0"/>
        <w:autoSpaceDN w:val="0"/>
        <w:adjustRightInd w:val="0"/>
        <w:spacing w:after="0" w:line="360" w:lineRule="auto"/>
        <w:jc w:val="both"/>
        <w:rPr>
          <w:rFonts w:asciiTheme="majorBidi" w:hAnsiTheme="majorBidi" w:cstheme="majorBidi"/>
          <w:b/>
          <w:bCs/>
          <w:sz w:val="24"/>
          <w:szCs w:val="24"/>
        </w:rPr>
      </w:pPr>
      <w:r w:rsidRPr="00E76FCC">
        <w:rPr>
          <w:rFonts w:asciiTheme="majorBidi" w:hAnsiTheme="majorBidi" w:cstheme="majorBidi"/>
          <w:b/>
          <w:bCs/>
          <w:sz w:val="24"/>
          <w:szCs w:val="24"/>
        </w:rPr>
        <w:t>La pratique de l’audit financier dans les entreprises participantes à notre recherche:</w:t>
      </w:r>
    </w:p>
    <w:p w:rsidR="00530F6A" w:rsidRPr="00E76FCC" w:rsidRDefault="00090485"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rect id="_x0000_s1416" style="position:absolute;left:0;text-align:left;margin-left:-7.6pt;margin-top:15.25pt;width:465pt;height:189.75pt;z-index:252057600">
            <v:fill opacity="0"/>
            <v:textbox>
              <w:txbxContent>
                <w:p w:rsidR="00233F5A" w:rsidRDefault="00233F5A"/>
              </w:txbxContent>
            </v:textbox>
          </v:rect>
        </w:pict>
      </w:r>
      <w:r w:rsidR="00530F6A" w:rsidRPr="00E76FCC">
        <w:rPr>
          <w:rFonts w:asciiTheme="majorBidi" w:hAnsiTheme="majorBidi" w:cstheme="majorBidi"/>
          <w:b/>
          <w:bCs/>
          <w:sz w:val="24"/>
          <w:szCs w:val="24"/>
        </w:rPr>
        <w:t>Figure N° </w:t>
      </w:r>
      <w:r w:rsidR="00C55C22" w:rsidRPr="00E76FCC">
        <w:rPr>
          <w:rFonts w:asciiTheme="majorBidi" w:hAnsiTheme="majorBidi" w:cstheme="majorBidi"/>
          <w:b/>
          <w:bCs/>
          <w:sz w:val="24"/>
          <w:szCs w:val="24"/>
        </w:rPr>
        <w:t>20</w:t>
      </w:r>
      <w:r w:rsidR="00C801AF" w:rsidRPr="00E76FCC">
        <w:rPr>
          <w:rFonts w:asciiTheme="majorBidi" w:hAnsiTheme="majorBidi" w:cstheme="majorBidi"/>
          <w:b/>
          <w:bCs/>
          <w:sz w:val="24"/>
          <w:szCs w:val="24"/>
        </w:rPr>
        <w:t xml:space="preserve">: </w:t>
      </w:r>
      <w:r w:rsidR="00530F6A" w:rsidRPr="00E76FCC">
        <w:rPr>
          <w:rFonts w:asciiTheme="majorBidi" w:hAnsiTheme="majorBidi" w:cstheme="majorBidi"/>
          <w:b/>
          <w:bCs/>
          <w:sz w:val="24"/>
          <w:szCs w:val="24"/>
        </w:rPr>
        <w:t>la pratique de l’audit financier</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noProof/>
          <w:sz w:val="24"/>
          <w:szCs w:val="24"/>
          <w:lang w:eastAsia="fr-FR"/>
        </w:rPr>
        <w:drawing>
          <wp:inline distT="0" distB="0" distL="0" distR="0">
            <wp:extent cx="2143125" cy="2257425"/>
            <wp:effectExtent l="19050" t="0" r="9525" b="0"/>
            <wp:docPr id="54"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E76FCC">
        <w:rPr>
          <w:rFonts w:asciiTheme="majorBidi" w:hAnsiTheme="majorBidi" w:cstheme="majorBidi"/>
          <w:noProof/>
          <w:sz w:val="24"/>
          <w:szCs w:val="24"/>
          <w:lang w:eastAsia="fr-FR"/>
        </w:rPr>
        <w:drawing>
          <wp:inline distT="0" distB="0" distL="0" distR="0">
            <wp:extent cx="3381375" cy="2257425"/>
            <wp:effectExtent l="19050" t="0" r="9525" b="0"/>
            <wp:docPr id="5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élaborée </w:t>
      </w:r>
      <w:r w:rsidR="00C801AF" w:rsidRPr="00E76FCC">
        <w:rPr>
          <w:rFonts w:asciiTheme="majorBidi" w:hAnsiTheme="majorBidi" w:cstheme="majorBidi"/>
          <w:sz w:val="24"/>
          <w:szCs w:val="24"/>
        </w:rPr>
        <w:t xml:space="preserve">par nos soins </w:t>
      </w:r>
      <w:r w:rsidRPr="00E76FCC">
        <w:rPr>
          <w:rFonts w:asciiTheme="majorBidi" w:hAnsiTheme="majorBidi" w:cstheme="majorBidi"/>
          <w:sz w:val="24"/>
          <w:szCs w:val="24"/>
        </w:rPr>
        <w:t>à partir des résultats du programme SPSS</w:t>
      </w:r>
    </w:p>
    <w:p w:rsidR="00530F6A" w:rsidRPr="00E76FCC" w:rsidRDefault="00C801AF" w:rsidP="008578F7">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Nous observons à travers la figure ci-dessus, que </w:t>
      </w:r>
      <w:r w:rsidR="00530F6A" w:rsidRPr="00E76FCC">
        <w:rPr>
          <w:rFonts w:asciiTheme="majorBidi" w:hAnsiTheme="majorBidi" w:cstheme="majorBidi"/>
          <w:sz w:val="24"/>
          <w:szCs w:val="24"/>
        </w:rPr>
        <w:t>74.80% des participants déclarent que l’audit financier est pratiqué dans leur entreprise, dont la majorité le font chaque année (un taux de 80.73%), alors que 25.20% ne le pratique</w:t>
      </w:r>
      <w:r w:rsidR="008578F7">
        <w:rPr>
          <w:rFonts w:asciiTheme="majorBidi" w:hAnsiTheme="majorBidi" w:cstheme="majorBidi"/>
          <w:sz w:val="24"/>
          <w:szCs w:val="24"/>
        </w:rPr>
        <w:t>nt pas</w:t>
      </w:r>
      <w:r w:rsidR="00530F6A" w:rsidRPr="00E76FCC">
        <w:rPr>
          <w:rFonts w:asciiTheme="majorBidi" w:hAnsiTheme="majorBidi" w:cstheme="majorBidi"/>
          <w:sz w:val="24"/>
          <w:szCs w:val="24"/>
        </w:rPr>
        <w:t xml:space="preserve">. Cela s’explique par le fait que ce type d’audit nécessite des compétences dans le domaine de la comptabilité et la finance et </w:t>
      </w:r>
      <w:r w:rsidR="008578F7">
        <w:rPr>
          <w:rFonts w:asciiTheme="majorBidi" w:hAnsiTheme="majorBidi" w:cstheme="majorBidi"/>
          <w:sz w:val="24"/>
          <w:szCs w:val="24"/>
        </w:rPr>
        <w:t xml:space="preserve">la </w:t>
      </w:r>
      <w:r w:rsidR="00530F6A" w:rsidRPr="00E76FCC">
        <w:rPr>
          <w:rFonts w:asciiTheme="majorBidi" w:hAnsiTheme="majorBidi" w:cstheme="majorBidi"/>
          <w:sz w:val="24"/>
          <w:szCs w:val="24"/>
        </w:rPr>
        <w:t>connaissance des normes comptables financières pour pouvoir vérifier la conformité des opérations et des informations</w:t>
      </w:r>
      <w:r w:rsidR="008578F7">
        <w:rPr>
          <w:rFonts w:asciiTheme="majorBidi" w:hAnsiTheme="majorBidi" w:cstheme="majorBidi"/>
          <w:sz w:val="24"/>
          <w:szCs w:val="24"/>
        </w:rPr>
        <w:t>, donc</w:t>
      </w:r>
      <w:r w:rsidR="00530F6A" w:rsidRPr="00E76FCC">
        <w:rPr>
          <w:rFonts w:asciiTheme="majorBidi" w:hAnsiTheme="majorBidi" w:cstheme="majorBidi"/>
          <w:sz w:val="24"/>
          <w:szCs w:val="24"/>
        </w:rPr>
        <w:t xml:space="preserve"> apporter des conseils adéquats pour les perfectionner.  </w:t>
      </w:r>
      <w:r w:rsidR="008578F7" w:rsidRPr="00E76FCC">
        <w:rPr>
          <w:rFonts w:asciiTheme="majorBidi" w:hAnsiTheme="majorBidi" w:cstheme="majorBidi"/>
          <w:sz w:val="24"/>
          <w:szCs w:val="24"/>
        </w:rPr>
        <w:t>C</w:t>
      </w:r>
      <w:r w:rsidR="00530F6A" w:rsidRPr="00E76FCC">
        <w:rPr>
          <w:rFonts w:asciiTheme="majorBidi" w:hAnsiTheme="majorBidi" w:cstheme="majorBidi"/>
          <w:sz w:val="24"/>
          <w:szCs w:val="24"/>
        </w:rPr>
        <w:t xml:space="preserve">es entreprises se contentent de l’audit externe </w:t>
      </w:r>
      <w:r w:rsidR="008578F7">
        <w:rPr>
          <w:rFonts w:asciiTheme="majorBidi" w:hAnsiTheme="majorBidi" w:cstheme="majorBidi"/>
          <w:sz w:val="24"/>
          <w:szCs w:val="24"/>
        </w:rPr>
        <w:t>pour</w:t>
      </w:r>
      <w:r w:rsidR="00530F6A" w:rsidRPr="00E76FCC">
        <w:rPr>
          <w:rFonts w:asciiTheme="majorBidi" w:hAnsiTheme="majorBidi" w:cstheme="majorBidi"/>
          <w:sz w:val="24"/>
          <w:szCs w:val="24"/>
        </w:rPr>
        <w:t xml:space="preserve"> vérifie</w:t>
      </w:r>
      <w:r w:rsidR="008578F7">
        <w:rPr>
          <w:rFonts w:asciiTheme="majorBidi" w:hAnsiTheme="majorBidi" w:cstheme="majorBidi"/>
          <w:sz w:val="24"/>
          <w:szCs w:val="24"/>
        </w:rPr>
        <w:t>r</w:t>
      </w:r>
      <w:r w:rsidR="00530F6A" w:rsidRPr="00E76FCC">
        <w:rPr>
          <w:rFonts w:asciiTheme="majorBidi" w:hAnsiTheme="majorBidi" w:cstheme="majorBidi"/>
          <w:sz w:val="24"/>
          <w:szCs w:val="24"/>
        </w:rPr>
        <w:t xml:space="preserve"> l’exactitude et la sincérité des états financiers.   </w:t>
      </w:r>
    </w:p>
    <w:p w:rsidR="00530F6A" w:rsidRPr="00930A0E" w:rsidRDefault="004739C0" w:rsidP="005F11BE">
      <w:pPr>
        <w:pStyle w:val="Paragraphedeliste"/>
        <w:numPr>
          <w:ilvl w:val="0"/>
          <w:numId w:val="124"/>
        </w:numPr>
        <w:autoSpaceDE w:val="0"/>
        <w:autoSpaceDN w:val="0"/>
        <w:adjustRightInd w:val="0"/>
        <w:spacing w:before="240" w:after="0" w:line="360" w:lineRule="auto"/>
        <w:jc w:val="both"/>
        <w:rPr>
          <w:rFonts w:asciiTheme="majorBidi" w:hAnsiTheme="majorBidi" w:cstheme="majorBidi"/>
          <w:sz w:val="24"/>
          <w:szCs w:val="24"/>
        </w:rPr>
      </w:pPr>
      <w:r>
        <w:rPr>
          <w:rFonts w:asciiTheme="majorBidi" w:hAnsiTheme="majorBidi" w:cstheme="majorBidi"/>
          <w:b/>
          <w:bCs/>
          <w:sz w:val="24"/>
          <w:szCs w:val="24"/>
        </w:rPr>
        <w:t>Analyse descriptive des a</w:t>
      </w:r>
      <w:r w:rsidR="00530F6A" w:rsidRPr="00930A0E">
        <w:rPr>
          <w:rFonts w:asciiTheme="majorBidi" w:hAnsiTheme="majorBidi" w:cstheme="majorBidi"/>
          <w:b/>
          <w:bCs/>
          <w:sz w:val="24"/>
          <w:szCs w:val="24"/>
        </w:rPr>
        <w:t>xes d</w:t>
      </w:r>
      <w:r>
        <w:rPr>
          <w:rFonts w:asciiTheme="majorBidi" w:hAnsiTheme="majorBidi" w:cstheme="majorBidi"/>
          <w:b/>
          <w:bCs/>
          <w:sz w:val="24"/>
          <w:szCs w:val="24"/>
        </w:rPr>
        <w:t>e l</w:t>
      </w:r>
      <w:r w:rsidR="00530F6A" w:rsidRPr="00930A0E">
        <w:rPr>
          <w:rFonts w:asciiTheme="majorBidi" w:hAnsiTheme="majorBidi" w:cstheme="majorBidi"/>
          <w:b/>
          <w:bCs/>
          <w:sz w:val="24"/>
          <w:szCs w:val="24"/>
        </w:rPr>
        <w:t>’étude :</w:t>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Pour mieux évaluer l’efficacité de l’audit interne en Algérie et des informations publiées dans les états financiers, nous avons tenté de mettre en ordre les items de chaque axe, en fonction du degré d’accord des auditeurs internes pour identifier l’importance des éléments qui affectent l’efficacité de l’audit interne.</w:t>
      </w:r>
    </w:p>
    <w:p w:rsidR="00530F6A" w:rsidRPr="00E76FCC"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Nous avons repris l’</w:t>
      </w:r>
      <w:r w:rsidR="00C120CC" w:rsidRPr="00E76FCC">
        <w:rPr>
          <w:rFonts w:asciiTheme="majorBidi" w:hAnsiTheme="majorBidi" w:cstheme="majorBidi"/>
          <w:sz w:val="24"/>
          <w:szCs w:val="24"/>
        </w:rPr>
        <w:t>échel</w:t>
      </w:r>
      <w:r w:rsidR="00C120CC">
        <w:rPr>
          <w:rFonts w:asciiTheme="majorBidi" w:hAnsiTheme="majorBidi" w:cstheme="majorBidi"/>
          <w:sz w:val="24"/>
          <w:szCs w:val="24"/>
        </w:rPr>
        <w:t>l</w:t>
      </w:r>
      <w:r w:rsidR="00C120CC" w:rsidRPr="00E76FCC">
        <w:rPr>
          <w:rFonts w:asciiTheme="majorBidi" w:hAnsiTheme="majorBidi" w:cstheme="majorBidi"/>
          <w:sz w:val="24"/>
          <w:szCs w:val="24"/>
        </w:rPr>
        <w:t>e</w:t>
      </w:r>
      <w:r w:rsidRPr="00E76FCC">
        <w:rPr>
          <w:rFonts w:asciiTheme="majorBidi" w:hAnsiTheme="majorBidi" w:cstheme="majorBidi"/>
          <w:sz w:val="24"/>
          <w:szCs w:val="24"/>
        </w:rPr>
        <w:t xml:space="preserve"> de Lickert de 5 degrés (de 1 à 5) en 5 classes, </w:t>
      </w:r>
      <w:r w:rsidR="001D02DC" w:rsidRPr="00E76FCC">
        <w:rPr>
          <w:rFonts w:asciiTheme="majorBidi" w:hAnsiTheme="majorBidi" w:cstheme="majorBidi"/>
          <w:sz w:val="24"/>
          <w:szCs w:val="24"/>
        </w:rPr>
        <w:t xml:space="preserve">pour définir l’importance de chaque item, </w:t>
      </w:r>
      <w:r w:rsidRPr="00E76FCC">
        <w:rPr>
          <w:rFonts w:asciiTheme="majorBidi" w:hAnsiTheme="majorBidi" w:cstheme="majorBidi"/>
          <w:sz w:val="24"/>
          <w:szCs w:val="24"/>
        </w:rPr>
        <w:t>sachant que la longueur de la classe est de 0.8. (Le résultat de : (5-1)/5= 0.8)</w:t>
      </w:r>
    </w:p>
    <w:p w:rsidR="00530F6A" w:rsidRPr="00E76FCC" w:rsidRDefault="003D1C5D" w:rsidP="00115613">
      <w:pPr>
        <w:autoSpaceDE w:val="0"/>
        <w:autoSpaceDN w:val="0"/>
        <w:adjustRightInd w:val="0"/>
        <w:spacing w:before="0" w:beforeAutospacing="0" w:after="0" w:afterAutospacing="0"/>
        <w:jc w:val="center"/>
        <w:rPr>
          <w:rFonts w:asciiTheme="majorBidi" w:hAnsiTheme="majorBidi" w:cstheme="majorBidi"/>
          <w:b/>
          <w:bCs/>
          <w:sz w:val="24"/>
          <w:szCs w:val="24"/>
        </w:rPr>
      </w:pPr>
      <w:r>
        <w:rPr>
          <w:rFonts w:asciiTheme="majorBidi" w:hAnsiTheme="majorBidi" w:cstheme="majorBidi"/>
          <w:b/>
          <w:bCs/>
          <w:sz w:val="24"/>
          <w:szCs w:val="24"/>
        </w:rPr>
        <w:t>Tableau N° 09</w:t>
      </w:r>
      <w:r w:rsidR="001D02DC" w:rsidRPr="00E76FCC">
        <w:rPr>
          <w:rFonts w:asciiTheme="majorBidi" w:hAnsiTheme="majorBidi" w:cstheme="majorBidi"/>
          <w:b/>
          <w:bCs/>
          <w:sz w:val="24"/>
          <w:szCs w:val="24"/>
        </w:rPr>
        <w:t xml:space="preserve"> : </w:t>
      </w:r>
      <w:r w:rsidR="00530F6A" w:rsidRPr="00E76FCC">
        <w:rPr>
          <w:rFonts w:asciiTheme="majorBidi" w:hAnsiTheme="majorBidi" w:cstheme="majorBidi"/>
          <w:b/>
          <w:bCs/>
          <w:sz w:val="24"/>
          <w:szCs w:val="24"/>
        </w:rPr>
        <w:t xml:space="preserve">L’importance </w:t>
      </w:r>
      <w:r w:rsidR="001D02DC" w:rsidRPr="00E76FCC">
        <w:rPr>
          <w:rFonts w:asciiTheme="majorBidi" w:hAnsiTheme="majorBidi" w:cstheme="majorBidi"/>
          <w:b/>
          <w:bCs/>
          <w:sz w:val="24"/>
          <w:szCs w:val="24"/>
        </w:rPr>
        <w:t>des</w:t>
      </w:r>
      <w:r w:rsidR="00530F6A" w:rsidRPr="00E76FCC">
        <w:rPr>
          <w:rFonts w:asciiTheme="majorBidi" w:hAnsiTheme="majorBidi" w:cstheme="majorBidi"/>
          <w:b/>
          <w:bCs/>
          <w:sz w:val="24"/>
          <w:szCs w:val="24"/>
        </w:rPr>
        <w:t xml:space="preserve"> item</w:t>
      </w:r>
      <w:r w:rsidR="001D02DC" w:rsidRPr="00E76FCC">
        <w:rPr>
          <w:rFonts w:asciiTheme="majorBidi" w:hAnsiTheme="majorBidi" w:cstheme="majorBidi"/>
          <w:b/>
          <w:bCs/>
          <w:sz w:val="24"/>
          <w:szCs w:val="24"/>
        </w:rPr>
        <w:t>s en fonction de sa moyenne calculée</w:t>
      </w:r>
      <w:r w:rsidR="00530F6A" w:rsidRPr="00E76FCC">
        <w:rPr>
          <w:rFonts w:asciiTheme="majorBidi" w:hAnsiTheme="majorBidi" w:cstheme="majorBidi"/>
          <w:b/>
          <w:bCs/>
          <w:sz w:val="24"/>
          <w:szCs w:val="24"/>
        </w:rPr>
        <w:t> :</w:t>
      </w:r>
    </w:p>
    <w:tbl>
      <w:tblPr>
        <w:tblW w:w="9181" w:type="dxa"/>
        <w:tblInd w:w="108" w:type="dxa"/>
        <w:tblLayout w:type="fixed"/>
        <w:tblLook w:val="0000"/>
      </w:tblPr>
      <w:tblGrid>
        <w:gridCol w:w="1842"/>
        <w:gridCol w:w="1419"/>
        <w:gridCol w:w="1525"/>
        <w:gridCol w:w="1559"/>
        <w:gridCol w:w="1418"/>
        <w:gridCol w:w="1418"/>
      </w:tblGrid>
      <w:tr w:rsidR="00530F6A" w:rsidRPr="00E76FCC" w:rsidTr="00930A0E">
        <w:trPr>
          <w:trHeight w:val="1"/>
        </w:trPr>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Moyenne </w:t>
            </w:r>
          </w:p>
        </w:tc>
        <w:tc>
          <w:tcPr>
            <w:tcW w:w="1419"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[1 – 1.8 [</w:t>
            </w:r>
          </w:p>
        </w:tc>
        <w:tc>
          <w:tcPr>
            <w:tcW w:w="152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[ 1.8 – 2.6 [</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[ 2.6 – 3.4 [</w:t>
            </w:r>
          </w:p>
        </w:tc>
        <w:tc>
          <w:tcPr>
            <w:tcW w:w="1418"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[ 3.4 – 4.2 [</w:t>
            </w:r>
          </w:p>
        </w:tc>
        <w:tc>
          <w:tcPr>
            <w:tcW w:w="1418"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[ 4.2 – 5 ]</w:t>
            </w:r>
          </w:p>
        </w:tc>
      </w:tr>
      <w:tr w:rsidR="00530F6A" w:rsidRPr="00E76FCC" w:rsidTr="00930A0E">
        <w:trPr>
          <w:trHeight w:val="1"/>
        </w:trPr>
        <w:tc>
          <w:tcPr>
            <w:tcW w:w="1842"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Importance </w:t>
            </w:r>
          </w:p>
        </w:tc>
        <w:tc>
          <w:tcPr>
            <w:tcW w:w="1419"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Très faible</w:t>
            </w:r>
          </w:p>
        </w:tc>
        <w:tc>
          <w:tcPr>
            <w:tcW w:w="1525"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Faible </w:t>
            </w:r>
          </w:p>
        </w:tc>
        <w:tc>
          <w:tcPr>
            <w:tcW w:w="1559"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Moyenne </w:t>
            </w:r>
          </w:p>
        </w:tc>
        <w:tc>
          <w:tcPr>
            <w:tcW w:w="1418"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Forte </w:t>
            </w:r>
          </w:p>
        </w:tc>
        <w:tc>
          <w:tcPr>
            <w:tcW w:w="1418" w:type="dxa"/>
            <w:tcBorders>
              <w:top w:val="single" w:sz="3" w:space="0" w:color="000000"/>
              <w:left w:val="single" w:sz="3" w:space="0" w:color="000000"/>
              <w:bottom w:val="single" w:sz="3" w:space="0" w:color="000000"/>
              <w:right w:val="single" w:sz="3" w:space="0" w:color="000000"/>
            </w:tcBorders>
            <w:shd w:val="clear" w:color="000000" w:fill="FFFFFF"/>
          </w:tcPr>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 xml:space="preserve">Très forte </w:t>
            </w:r>
          </w:p>
        </w:tc>
      </w:tr>
    </w:tbl>
    <w:p w:rsidR="00530F6A" w:rsidRPr="00E76FCC" w:rsidRDefault="001D02DC"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 xml:space="preserve">Source : </w:t>
      </w:r>
      <w:r w:rsidRPr="00E76FCC">
        <w:rPr>
          <w:rFonts w:asciiTheme="majorBidi" w:hAnsiTheme="majorBidi" w:cstheme="majorBidi"/>
          <w:sz w:val="24"/>
          <w:szCs w:val="24"/>
        </w:rPr>
        <w:t>élaborée par nos soins.</w:t>
      </w:r>
    </w:p>
    <w:p w:rsidR="00530F6A" w:rsidRPr="0023607C" w:rsidRDefault="008578F7" w:rsidP="00BA16E6">
      <w:pPr>
        <w:pStyle w:val="Paragraphedeliste"/>
        <w:numPr>
          <w:ilvl w:val="0"/>
          <w:numId w:val="46"/>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Axe </w:t>
      </w:r>
      <w:r w:rsidR="00530F6A" w:rsidRPr="0023607C">
        <w:rPr>
          <w:rFonts w:asciiTheme="majorBidi" w:hAnsiTheme="majorBidi" w:cstheme="majorBidi"/>
          <w:b/>
          <w:bCs/>
          <w:sz w:val="24"/>
          <w:szCs w:val="24"/>
        </w:rPr>
        <w:t>1 : la réalité du déroulement de la mission d’audit interne :</w:t>
      </w:r>
    </w:p>
    <w:p w:rsidR="00530F6A" w:rsidRPr="00E76FCC" w:rsidRDefault="00530F6A" w:rsidP="00E76FC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Cet axe traite quelque</w:t>
      </w:r>
      <w:r w:rsidR="00C120CC">
        <w:rPr>
          <w:rFonts w:asciiTheme="majorBidi" w:hAnsiTheme="majorBidi" w:cstheme="majorBidi"/>
          <w:sz w:val="24"/>
          <w:szCs w:val="24"/>
        </w:rPr>
        <w:t>s</w:t>
      </w:r>
      <w:r w:rsidRPr="00E76FCC">
        <w:rPr>
          <w:rFonts w:asciiTheme="majorBidi" w:hAnsiTheme="majorBidi" w:cstheme="majorBidi"/>
          <w:sz w:val="24"/>
          <w:szCs w:val="24"/>
        </w:rPr>
        <w:t xml:space="preserve"> étape</w:t>
      </w:r>
      <w:r w:rsidR="00C120CC">
        <w:rPr>
          <w:rFonts w:asciiTheme="majorBidi" w:hAnsiTheme="majorBidi" w:cstheme="majorBidi"/>
          <w:sz w:val="24"/>
          <w:szCs w:val="24"/>
        </w:rPr>
        <w:t>s</w:t>
      </w:r>
      <w:r w:rsidRPr="00E76FCC">
        <w:rPr>
          <w:rFonts w:asciiTheme="majorBidi" w:hAnsiTheme="majorBidi" w:cstheme="majorBidi"/>
          <w:sz w:val="24"/>
          <w:szCs w:val="24"/>
        </w:rPr>
        <w:t xml:space="preserve"> relative</w:t>
      </w:r>
      <w:r w:rsidR="00C120CC">
        <w:rPr>
          <w:rFonts w:asciiTheme="majorBidi" w:hAnsiTheme="majorBidi" w:cstheme="majorBidi"/>
          <w:sz w:val="24"/>
          <w:szCs w:val="24"/>
        </w:rPr>
        <w:t>s</w:t>
      </w:r>
      <w:r w:rsidRPr="00E76FCC">
        <w:rPr>
          <w:rFonts w:asciiTheme="majorBidi" w:hAnsiTheme="majorBidi" w:cstheme="majorBidi"/>
          <w:sz w:val="24"/>
          <w:szCs w:val="24"/>
        </w:rPr>
        <w:t xml:space="preserve"> au déroulement d’une mission d’audit interne.</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Tableau N°</w:t>
      </w:r>
      <w:r w:rsidR="003D1C5D">
        <w:rPr>
          <w:rFonts w:asciiTheme="majorBidi" w:hAnsiTheme="majorBidi" w:cstheme="majorBidi"/>
          <w:b/>
          <w:bCs/>
          <w:sz w:val="24"/>
          <w:szCs w:val="24"/>
        </w:rPr>
        <w:t>10</w:t>
      </w:r>
      <w:r w:rsidRPr="00E76FCC">
        <w:rPr>
          <w:rFonts w:asciiTheme="majorBidi" w:hAnsiTheme="majorBidi" w:cstheme="majorBidi"/>
          <w:b/>
          <w:bCs/>
          <w:sz w:val="24"/>
          <w:szCs w:val="24"/>
        </w:rPr>
        <w:t> :</w:t>
      </w:r>
      <w:r w:rsidR="000963D0" w:rsidRPr="00E76FCC">
        <w:rPr>
          <w:rFonts w:asciiTheme="majorBidi" w:hAnsiTheme="majorBidi" w:cstheme="majorBidi"/>
          <w:b/>
          <w:bCs/>
          <w:sz w:val="24"/>
          <w:szCs w:val="24"/>
        </w:rPr>
        <w:t xml:space="preserve"> la fréquence,</w:t>
      </w:r>
      <w:r w:rsidRPr="00E76FCC">
        <w:rPr>
          <w:rFonts w:asciiTheme="majorBidi" w:hAnsiTheme="majorBidi" w:cstheme="majorBidi"/>
          <w:b/>
          <w:bCs/>
          <w:sz w:val="24"/>
          <w:szCs w:val="24"/>
        </w:rPr>
        <w:t xml:space="preserve"> la moyenne et l’écart type du 1</w:t>
      </w:r>
      <w:r w:rsidRPr="00E76FCC">
        <w:rPr>
          <w:rFonts w:asciiTheme="majorBidi" w:hAnsiTheme="majorBidi" w:cstheme="majorBidi"/>
          <w:b/>
          <w:bCs/>
          <w:sz w:val="24"/>
          <w:szCs w:val="24"/>
          <w:vertAlign w:val="superscript"/>
        </w:rPr>
        <w:t>er</w:t>
      </w:r>
      <w:r w:rsidRPr="00E76FCC">
        <w:rPr>
          <w:rFonts w:asciiTheme="majorBidi" w:hAnsiTheme="majorBidi" w:cstheme="majorBidi"/>
          <w:b/>
          <w:bCs/>
          <w:sz w:val="24"/>
          <w:szCs w:val="24"/>
        </w:rPr>
        <w:t xml:space="preserve"> axe :</w:t>
      </w:r>
    </w:p>
    <w:tbl>
      <w:tblPr>
        <w:tblW w:w="10249" w:type="dxa"/>
        <w:jc w:val="center"/>
        <w:tblInd w:w="-6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0" w:type="dxa"/>
          <w:right w:w="0" w:type="dxa"/>
        </w:tblCellMar>
        <w:tblLook w:val="0000"/>
      </w:tblPr>
      <w:tblGrid>
        <w:gridCol w:w="397"/>
        <w:gridCol w:w="737"/>
        <w:gridCol w:w="3799"/>
        <w:gridCol w:w="567"/>
        <w:gridCol w:w="567"/>
        <w:gridCol w:w="567"/>
        <w:gridCol w:w="567"/>
        <w:gridCol w:w="567"/>
        <w:gridCol w:w="709"/>
        <w:gridCol w:w="638"/>
        <w:gridCol w:w="1134"/>
      </w:tblGrid>
      <w:tr w:rsidR="00530F6A" w:rsidRPr="00E76FCC" w:rsidTr="005A381A">
        <w:trPr>
          <w:cantSplit/>
          <w:trHeight w:val="277"/>
          <w:jc w:val="center"/>
        </w:trPr>
        <w:tc>
          <w:tcPr>
            <w:tcW w:w="397"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431DCB">
              <w:rPr>
                <w:rFonts w:asciiTheme="majorBidi" w:hAnsiTheme="majorBidi" w:cstheme="majorBidi"/>
              </w:rPr>
              <w:t>N°</w:t>
            </w:r>
          </w:p>
        </w:tc>
        <w:tc>
          <w:tcPr>
            <w:tcW w:w="737"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431DCB">
              <w:rPr>
                <w:rFonts w:asciiTheme="majorBidi" w:hAnsiTheme="majorBidi" w:cstheme="majorBidi"/>
              </w:rPr>
              <w:t>N° d’ordre</w:t>
            </w:r>
          </w:p>
        </w:tc>
        <w:tc>
          <w:tcPr>
            <w:tcW w:w="3799" w:type="dxa"/>
            <w:vMerge w:val="restart"/>
            <w:shd w:val="clear" w:color="auto" w:fill="FFFFFF" w:themeFill="background1"/>
            <w:vAlign w:val="center"/>
          </w:tcPr>
          <w:p w:rsidR="00530F6A" w:rsidRPr="00431DCB" w:rsidRDefault="00530F6A" w:rsidP="00572260">
            <w:pPr>
              <w:autoSpaceDE w:val="0"/>
              <w:autoSpaceDN w:val="0"/>
              <w:adjustRightInd w:val="0"/>
              <w:spacing w:before="0" w:beforeAutospacing="0" w:after="0" w:afterAutospacing="0" w:line="240" w:lineRule="auto"/>
              <w:jc w:val="center"/>
              <w:rPr>
                <w:rFonts w:asciiTheme="majorBidi" w:hAnsiTheme="majorBidi" w:cstheme="majorBidi"/>
              </w:rPr>
            </w:pPr>
            <w:r w:rsidRPr="00431DCB">
              <w:rPr>
                <w:rFonts w:asciiTheme="majorBidi" w:hAnsiTheme="majorBidi" w:cstheme="majorBidi"/>
              </w:rPr>
              <w:t>Question</w:t>
            </w:r>
          </w:p>
        </w:tc>
        <w:tc>
          <w:tcPr>
            <w:tcW w:w="2835" w:type="dxa"/>
            <w:gridSpan w:val="5"/>
            <w:shd w:val="clear" w:color="auto" w:fill="FFFFFF" w:themeFill="background1"/>
          </w:tcPr>
          <w:p w:rsidR="00530F6A" w:rsidRPr="00431D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431DCB">
              <w:rPr>
                <w:rFonts w:asciiTheme="majorBidi" w:hAnsiTheme="majorBidi" w:cstheme="majorBidi"/>
              </w:rPr>
              <w:t xml:space="preserve">Fréquence </w:t>
            </w:r>
            <w:r w:rsidR="00431DCB" w:rsidRPr="00431DCB">
              <w:rPr>
                <w:rFonts w:asciiTheme="majorBidi" w:hAnsiTheme="majorBidi" w:cstheme="majorBidi"/>
              </w:rPr>
              <w:t>(degré d’accord)</w:t>
            </w:r>
          </w:p>
        </w:tc>
        <w:tc>
          <w:tcPr>
            <w:tcW w:w="709" w:type="dxa"/>
            <w:vMerge w:val="restart"/>
            <w:shd w:val="clear" w:color="auto" w:fill="FFFFFF" w:themeFill="background1"/>
          </w:tcPr>
          <w:p w:rsidR="00530F6A" w:rsidRPr="00431DCB" w:rsidRDefault="00530F6A" w:rsidP="00115613">
            <w:pPr>
              <w:autoSpaceDE w:val="0"/>
              <w:autoSpaceDN w:val="0"/>
              <w:adjustRightInd w:val="0"/>
              <w:spacing w:before="0" w:beforeAutospacing="0" w:after="0" w:afterAutospacing="0" w:line="320" w:lineRule="atLeast"/>
              <w:ind w:left="60"/>
              <w:jc w:val="both"/>
              <w:rPr>
                <w:rFonts w:asciiTheme="majorBidi" w:hAnsiTheme="majorBidi" w:cstheme="majorBidi"/>
              </w:rPr>
            </w:pPr>
            <w:r w:rsidRPr="00431DCB">
              <w:rPr>
                <w:rFonts w:asciiTheme="majorBidi" w:hAnsiTheme="majorBidi" w:cstheme="majorBidi"/>
              </w:rPr>
              <w:t>Moy</w:t>
            </w:r>
            <w:r w:rsidR="00115613">
              <w:rPr>
                <w:rFonts w:asciiTheme="majorBidi" w:hAnsiTheme="majorBidi" w:cstheme="majorBidi"/>
              </w:rPr>
              <w:t>-</w:t>
            </w:r>
            <w:r w:rsidRPr="00431DCB">
              <w:rPr>
                <w:rFonts w:asciiTheme="majorBidi" w:hAnsiTheme="majorBidi" w:cstheme="majorBidi"/>
              </w:rPr>
              <w:t>enne</w:t>
            </w:r>
          </w:p>
        </w:tc>
        <w:tc>
          <w:tcPr>
            <w:tcW w:w="638" w:type="dxa"/>
            <w:vMerge w:val="restart"/>
            <w:shd w:val="clear" w:color="auto" w:fill="FFFFFF" w:themeFill="background1"/>
          </w:tcPr>
          <w:p w:rsidR="00530F6A" w:rsidRPr="00431DCB" w:rsidRDefault="00530F6A" w:rsidP="00115613">
            <w:pPr>
              <w:autoSpaceDE w:val="0"/>
              <w:autoSpaceDN w:val="0"/>
              <w:adjustRightInd w:val="0"/>
              <w:spacing w:before="0" w:beforeAutospacing="0" w:after="0" w:afterAutospacing="0" w:line="320" w:lineRule="atLeast"/>
              <w:jc w:val="both"/>
              <w:rPr>
                <w:rFonts w:asciiTheme="majorBidi" w:hAnsiTheme="majorBidi" w:cstheme="majorBidi"/>
              </w:rPr>
            </w:pPr>
            <w:r w:rsidRPr="00431DCB">
              <w:rPr>
                <w:rFonts w:asciiTheme="majorBidi" w:hAnsiTheme="majorBidi" w:cstheme="majorBidi"/>
              </w:rPr>
              <w:t>Ecart</w:t>
            </w:r>
            <w:r w:rsidR="00115613">
              <w:rPr>
                <w:rFonts w:asciiTheme="majorBidi" w:hAnsiTheme="majorBidi" w:cstheme="majorBidi"/>
              </w:rPr>
              <w:t>-</w:t>
            </w:r>
            <w:r w:rsidRPr="00431DCB">
              <w:rPr>
                <w:rFonts w:asciiTheme="majorBidi" w:hAnsiTheme="majorBidi" w:cstheme="majorBidi"/>
              </w:rPr>
              <w:t>type</w:t>
            </w:r>
          </w:p>
        </w:tc>
        <w:tc>
          <w:tcPr>
            <w:tcW w:w="1134"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320" w:lineRule="atLeast"/>
              <w:jc w:val="both"/>
              <w:rPr>
                <w:rFonts w:asciiTheme="majorBidi" w:hAnsiTheme="majorBidi" w:cstheme="majorBidi"/>
              </w:rPr>
            </w:pPr>
            <w:r w:rsidRPr="00431DCB">
              <w:rPr>
                <w:rFonts w:asciiTheme="majorBidi" w:hAnsiTheme="majorBidi" w:cstheme="majorBidi"/>
              </w:rPr>
              <w:t>importance</w:t>
            </w:r>
          </w:p>
        </w:tc>
      </w:tr>
      <w:tr w:rsidR="00530F6A" w:rsidRPr="00E76FCC" w:rsidTr="005A381A">
        <w:trPr>
          <w:cantSplit/>
          <w:trHeight w:val="276"/>
          <w:jc w:val="center"/>
        </w:trPr>
        <w:tc>
          <w:tcPr>
            <w:tcW w:w="397"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37"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799" w:type="dxa"/>
            <w:vMerge/>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431DCB">
              <w:rPr>
                <w:rFonts w:asciiTheme="majorBidi" w:hAnsiTheme="majorBidi" w:cstheme="majorBidi"/>
              </w:rPr>
              <w:t>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431DCB">
              <w:rPr>
                <w:rFonts w:asciiTheme="majorBidi" w:hAnsiTheme="majorBidi" w:cstheme="majorBidi"/>
              </w:rPr>
              <w:t>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431DCB">
              <w:rPr>
                <w:rFonts w:asciiTheme="majorBidi" w:hAnsiTheme="majorBidi" w:cstheme="majorBidi"/>
              </w:rPr>
              <w:t>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431DCB">
              <w:rPr>
                <w:rFonts w:asciiTheme="majorBidi" w:hAnsiTheme="majorBidi" w:cstheme="majorBidi"/>
              </w:rPr>
              <w:t>4</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431DCB">
              <w:rPr>
                <w:rFonts w:asciiTheme="majorBidi" w:hAnsiTheme="majorBidi" w:cstheme="majorBidi"/>
              </w:rPr>
              <w:t>5</w:t>
            </w:r>
          </w:p>
        </w:tc>
        <w:tc>
          <w:tcPr>
            <w:tcW w:w="709" w:type="dxa"/>
            <w:vMerge/>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jc w:val="center"/>
              <w:rPr>
                <w:rFonts w:asciiTheme="majorBidi" w:hAnsiTheme="majorBidi" w:cstheme="majorBidi"/>
                <w:color w:val="264A60"/>
              </w:rPr>
            </w:pPr>
          </w:p>
        </w:tc>
        <w:tc>
          <w:tcPr>
            <w:tcW w:w="638" w:type="dxa"/>
            <w:vMerge/>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color w:val="264A60"/>
              </w:rPr>
            </w:pPr>
          </w:p>
        </w:tc>
        <w:tc>
          <w:tcPr>
            <w:tcW w:w="1134" w:type="dxa"/>
            <w:vMerge/>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color w:val="264A60"/>
              </w:rPr>
            </w:pP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La planification d’audit permet de mieux cibler vos objectifs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0.9%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31.5%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63.1%</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4.51</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0.819</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Très forte</w:t>
            </w: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4</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Le plan d’audit est élaboré en fonction des risques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3.6%</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0</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17.1%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34.2%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45%</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4.17</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0,962</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L’ordre de mission est toujours émis par la direction</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4.5%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6.3%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32.4%</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54.1%</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4.31</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0,970</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Très forte</w:t>
            </w: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4</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5</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Vos missions sont insérées dans un programme annuel</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6.3%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20.7%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20.7%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50.5%</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4.12</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1,059</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5</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La direction exige aux audités de mettre en place un plan d’action en fonctions des recommandations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11.7%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30.6%</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52.3%</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4,27</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0,962</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Très forte</w:t>
            </w:r>
          </w:p>
        </w:tc>
      </w:tr>
      <w:tr w:rsidR="00530F6A" w:rsidRPr="00E76FCC" w:rsidTr="005A381A">
        <w:trPr>
          <w:cantSplit/>
          <w:jc w:val="center"/>
        </w:trPr>
        <w:tc>
          <w:tcPr>
            <w:tcW w:w="39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6</w:t>
            </w:r>
          </w:p>
        </w:tc>
        <w:tc>
          <w:tcPr>
            <w:tcW w:w="73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6</w:t>
            </w:r>
          </w:p>
        </w:tc>
        <w:tc>
          <w:tcPr>
            <w:tcW w:w="3799"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Le chef de mission surveille l’application des recommandations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7.2%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9.9%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22.5%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33.3%</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3,69</w:t>
            </w:r>
          </w:p>
        </w:tc>
        <w:tc>
          <w:tcPr>
            <w:tcW w:w="63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1,234</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bl>
    <w:p w:rsidR="00530F6A" w:rsidRPr="00E76FCC" w:rsidRDefault="00530F6A" w:rsidP="008578F7">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00572260" w:rsidRPr="00E76FCC">
        <w:rPr>
          <w:rFonts w:asciiTheme="majorBidi" w:hAnsiTheme="majorBidi" w:cstheme="majorBidi"/>
          <w:b/>
          <w:bCs/>
          <w:sz w:val="24"/>
          <w:szCs w:val="24"/>
        </w:rPr>
        <w:t>:</w:t>
      </w:r>
      <w:r w:rsidR="00572260" w:rsidRPr="00E76FCC">
        <w:rPr>
          <w:rFonts w:asciiTheme="majorBidi" w:hAnsiTheme="majorBidi" w:cstheme="majorBidi"/>
          <w:sz w:val="24"/>
          <w:szCs w:val="24"/>
        </w:rPr>
        <w:t xml:space="preserve"> élaboré</w:t>
      </w:r>
      <w:r w:rsidR="008578F7">
        <w:rPr>
          <w:rFonts w:asciiTheme="majorBidi" w:hAnsiTheme="majorBidi" w:cstheme="majorBidi"/>
          <w:sz w:val="24"/>
          <w:szCs w:val="24"/>
        </w:rPr>
        <w:t xml:space="preserve"> par nos soins </w:t>
      </w:r>
      <w:r w:rsidRPr="00E76FCC">
        <w:rPr>
          <w:rFonts w:asciiTheme="majorBidi" w:hAnsiTheme="majorBidi" w:cstheme="majorBidi"/>
          <w:sz w:val="24"/>
          <w:szCs w:val="24"/>
        </w:rPr>
        <w:t>à partir des résultats du programme SPSS.</w:t>
      </w:r>
    </w:p>
    <w:p w:rsidR="00530F6A" w:rsidRPr="00E76FCC" w:rsidRDefault="00530F6A" w:rsidP="00BA16E6">
      <w:pPr>
        <w:numPr>
          <w:ilvl w:val="0"/>
          <w:numId w:val="47"/>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Nous pouvons distinguer à travers ce tableau en 1</w:t>
      </w:r>
      <w:r w:rsidRPr="00E76FCC">
        <w:rPr>
          <w:rFonts w:asciiTheme="majorBidi" w:hAnsiTheme="majorBidi" w:cstheme="majorBidi"/>
          <w:sz w:val="24"/>
          <w:szCs w:val="24"/>
          <w:vertAlign w:val="superscript"/>
        </w:rPr>
        <w:t>er</w:t>
      </w:r>
      <w:r w:rsidRPr="00E76FCC">
        <w:rPr>
          <w:rFonts w:asciiTheme="majorBidi" w:hAnsiTheme="majorBidi" w:cstheme="majorBidi"/>
          <w:sz w:val="24"/>
          <w:szCs w:val="24"/>
        </w:rPr>
        <w:t xml:space="preserve"> lieu</w:t>
      </w:r>
      <w:r w:rsidR="00C120CC">
        <w:rPr>
          <w:rFonts w:asciiTheme="majorBidi" w:hAnsiTheme="majorBidi" w:cstheme="majorBidi"/>
          <w:sz w:val="24"/>
          <w:szCs w:val="24"/>
        </w:rPr>
        <w:t>,</w:t>
      </w:r>
      <w:r w:rsidRPr="00E76FCC">
        <w:rPr>
          <w:rFonts w:asciiTheme="majorBidi" w:hAnsiTheme="majorBidi" w:cstheme="majorBidi"/>
          <w:sz w:val="24"/>
          <w:szCs w:val="24"/>
        </w:rPr>
        <w:t xml:space="preserve"> la forte importance du 1</w:t>
      </w:r>
      <w:r w:rsidRPr="00E76FCC">
        <w:rPr>
          <w:rFonts w:asciiTheme="majorBidi" w:hAnsiTheme="majorBidi" w:cstheme="majorBidi"/>
          <w:sz w:val="24"/>
          <w:szCs w:val="24"/>
          <w:vertAlign w:val="superscript"/>
        </w:rPr>
        <w:t>er</w:t>
      </w:r>
      <w:r w:rsidRPr="00E76FCC">
        <w:rPr>
          <w:rFonts w:asciiTheme="majorBidi" w:hAnsiTheme="majorBidi" w:cstheme="majorBidi"/>
          <w:sz w:val="24"/>
          <w:szCs w:val="24"/>
        </w:rPr>
        <w:t>,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du 5</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ce qui démontre que les auditeurs internes s’accordent fortement sur la nécessité de la planification et l’ordre de mission avant d’entamer leurs missions, notant qu’un des participants ajoute qu’en plus de la demande de la direction générale, ils ont des missions à la demande du PDG et qui ne sont pas préalablement planifiées, comme il est important de mettre en place un plan d’action. En effet, les audités doivent se manifester par la mise en place d’un plan d’action qui décrit les actions à suivre pour limiter et réduire les dysfonctionnements décelés. </w:t>
      </w:r>
    </w:p>
    <w:p w:rsidR="00530F6A" w:rsidRPr="00E76FCC" w:rsidRDefault="003E2F28" w:rsidP="00BA16E6">
      <w:pPr>
        <w:numPr>
          <w:ilvl w:val="0"/>
          <w:numId w:val="47"/>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L</w:t>
      </w:r>
      <w:r w:rsidR="00530F6A" w:rsidRPr="00E76FCC">
        <w:rPr>
          <w:rFonts w:asciiTheme="majorBidi" w:hAnsiTheme="majorBidi" w:cstheme="majorBidi"/>
          <w:sz w:val="24"/>
          <w:szCs w:val="24"/>
        </w:rPr>
        <w:t>a moyenne du 2</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 4</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et 6</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item nous révèle l’importance du plan d’audit en prenant en compte les risques encourus dans l’entreprise pour détecter les causes de ces risques, de plus, 71.2% des participants admettent </w:t>
      </w:r>
      <w:r>
        <w:rPr>
          <w:rFonts w:asciiTheme="majorBidi" w:hAnsiTheme="majorBidi" w:cstheme="majorBidi"/>
          <w:sz w:val="24"/>
          <w:szCs w:val="24"/>
        </w:rPr>
        <w:t xml:space="preserve">que </w:t>
      </w:r>
      <w:r w:rsidR="00530F6A" w:rsidRPr="00E76FCC">
        <w:rPr>
          <w:rFonts w:asciiTheme="majorBidi" w:hAnsiTheme="majorBidi" w:cstheme="majorBidi"/>
          <w:sz w:val="24"/>
          <w:szCs w:val="24"/>
        </w:rPr>
        <w:t>leurs missions sont programmés chaque année pour assurer un suivi régulier des procédures et des processus de l’entreprise. En dernier lieu, avec la moyenne de 3.69 du 6</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item,  nous remarquons que le suivi de l’application des recommandations est également pris en compte</w:t>
      </w:r>
      <w:r>
        <w:rPr>
          <w:rFonts w:asciiTheme="majorBidi" w:hAnsiTheme="majorBidi" w:cstheme="majorBidi"/>
          <w:sz w:val="24"/>
          <w:szCs w:val="24"/>
        </w:rPr>
        <w:t xml:space="preserve"> par le chef de mission d’audit</w:t>
      </w:r>
      <w:r w:rsidR="00530F6A" w:rsidRPr="00E76FCC">
        <w:rPr>
          <w:rFonts w:asciiTheme="majorBidi" w:hAnsiTheme="majorBidi" w:cstheme="majorBidi"/>
          <w:sz w:val="24"/>
          <w:szCs w:val="24"/>
        </w:rPr>
        <w:t xml:space="preserve"> interne, sauf qu’il semblerait que ce suivi n’est pas forcément assuré par le chef de mission, comme le déclarent certains : «</w:t>
      </w:r>
      <w:r>
        <w:rPr>
          <w:rFonts w:asciiTheme="majorBidi" w:hAnsiTheme="majorBidi" w:cstheme="majorBidi"/>
          <w:sz w:val="24"/>
          <w:szCs w:val="24"/>
        </w:rPr>
        <w:t xml:space="preserve"> </w:t>
      </w:r>
      <w:r w:rsidR="00530F6A" w:rsidRPr="00E76FCC">
        <w:rPr>
          <w:rFonts w:asciiTheme="majorBidi" w:hAnsiTheme="majorBidi" w:cstheme="majorBidi"/>
          <w:sz w:val="24"/>
          <w:szCs w:val="24"/>
        </w:rPr>
        <w:t>Pas forcémen</w:t>
      </w:r>
      <w:r>
        <w:rPr>
          <w:rFonts w:asciiTheme="majorBidi" w:hAnsiTheme="majorBidi" w:cstheme="majorBidi"/>
          <w:sz w:val="24"/>
          <w:szCs w:val="24"/>
        </w:rPr>
        <w:t>t. l</w:t>
      </w:r>
      <w:r w:rsidR="00530F6A" w:rsidRPr="00E76FCC">
        <w:rPr>
          <w:rFonts w:asciiTheme="majorBidi" w:hAnsiTheme="majorBidi" w:cstheme="majorBidi"/>
          <w:sz w:val="24"/>
          <w:szCs w:val="24"/>
        </w:rPr>
        <w:t xml:space="preserve">e suivi des recommandations peut être réalisé par une personne de l’audit en charge de cette tâche. Des missions de retour sur audit peuvent être réalisées à postériori mais pas forcément par le même chef de mission » </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p w:rsidR="00530F6A" w:rsidRPr="0023607C" w:rsidRDefault="00530F6A" w:rsidP="00BA16E6">
      <w:pPr>
        <w:pStyle w:val="Paragraphedeliste"/>
        <w:numPr>
          <w:ilvl w:val="0"/>
          <w:numId w:val="45"/>
        </w:numPr>
        <w:autoSpaceDE w:val="0"/>
        <w:autoSpaceDN w:val="0"/>
        <w:adjustRightInd w:val="0"/>
        <w:spacing w:after="0" w:line="360" w:lineRule="auto"/>
        <w:jc w:val="both"/>
        <w:rPr>
          <w:rFonts w:asciiTheme="majorBidi" w:hAnsiTheme="majorBidi" w:cstheme="majorBidi"/>
          <w:b/>
          <w:bCs/>
          <w:sz w:val="24"/>
          <w:szCs w:val="24"/>
        </w:rPr>
      </w:pPr>
      <w:r w:rsidRPr="0023607C">
        <w:rPr>
          <w:rFonts w:asciiTheme="majorBidi" w:hAnsiTheme="majorBidi" w:cstheme="majorBidi"/>
          <w:b/>
          <w:bCs/>
          <w:sz w:val="24"/>
          <w:szCs w:val="24"/>
        </w:rPr>
        <w:t>Axe</w:t>
      </w:r>
      <w:r w:rsidR="00EA5688">
        <w:rPr>
          <w:rFonts w:asciiTheme="majorBidi" w:hAnsiTheme="majorBidi" w:cstheme="majorBidi"/>
          <w:b/>
          <w:bCs/>
          <w:sz w:val="24"/>
          <w:szCs w:val="24"/>
        </w:rPr>
        <w:t xml:space="preserve"> </w:t>
      </w:r>
      <w:r w:rsidRPr="0023607C">
        <w:rPr>
          <w:rFonts w:asciiTheme="majorBidi" w:hAnsiTheme="majorBidi" w:cstheme="majorBidi"/>
          <w:b/>
          <w:bCs/>
          <w:sz w:val="24"/>
          <w:szCs w:val="24"/>
        </w:rPr>
        <w:t>2 : la diversité des outils de l’audit interne</w:t>
      </w:r>
    </w:p>
    <w:p w:rsidR="00530F6A" w:rsidRPr="00E76FCC" w:rsidRDefault="00530F6A" w:rsidP="00E76FC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L’audit interne a besoin d’outils pour collecter les informations nécessaires pour accomplir sa mission. Nous avons abordé dans cet axe, les différents outils utilisés par les auditeurs internes au cours de leurs missions.</w:t>
      </w:r>
    </w:p>
    <w:p w:rsidR="00530F6A" w:rsidRPr="00E76FCC" w:rsidRDefault="00530F6A" w:rsidP="00814D32">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t>Tableau N° </w:t>
      </w:r>
      <w:r w:rsidR="003D1C5D">
        <w:rPr>
          <w:rFonts w:asciiTheme="majorBidi" w:hAnsiTheme="majorBidi" w:cstheme="majorBidi"/>
          <w:b/>
          <w:bCs/>
          <w:sz w:val="24"/>
          <w:szCs w:val="24"/>
        </w:rPr>
        <w:t>11</w:t>
      </w:r>
      <w:r w:rsidRPr="00E76FCC">
        <w:rPr>
          <w:rFonts w:asciiTheme="majorBidi" w:hAnsiTheme="majorBidi" w:cstheme="majorBidi"/>
          <w:b/>
          <w:bCs/>
          <w:sz w:val="24"/>
          <w:szCs w:val="24"/>
        </w:rPr>
        <w:t xml:space="preserve">: </w:t>
      </w:r>
      <w:r w:rsidR="000963D0"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2</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9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0" w:type="dxa"/>
          <w:right w:w="0" w:type="dxa"/>
        </w:tblCellMar>
        <w:tblLook w:val="0000"/>
      </w:tblPr>
      <w:tblGrid>
        <w:gridCol w:w="284"/>
        <w:gridCol w:w="709"/>
        <w:gridCol w:w="3685"/>
        <w:gridCol w:w="425"/>
        <w:gridCol w:w="567"/>
        <w:gridCol w:w="567"/>
        <w:gridCol w:w="567"/>
        <w:gridCol w:w="28"/>
        <w:gridCol w:w="686"/>
        <w:gridCol w:w="567"/>
        <w:gridCol w:w="709"/>
        <w:gridCol w:w="1134"/>
      </w:tblGrid>
      <w:tr w:rsidR="00530F6A" w:rsidRPr="00E76FCC" w:rsidTr="00572260">
        <w:trPr>
          <w:cantSplit/>
          <w:trHeight w:val="277"/>
          <w:jc w:val="center"/>
        </w:trPr>
        <w:tc>
          <w:tcPr>
            <w:tcW w:w="284"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431DCB">
              <w:rPr>
                <w:rFonts w:asciiTheme="majorBidi" w:hAnsiTheme="majorBidi" w:cstheme="majorBidi"/>
              </w:rPr>
              <w:t>N°</w:t>
            </w:r>
          </w:p>
        </w:tc>
        <w:tc>
          <w:tcPr>
            <w:tcW w:w="709"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ind w:left="-9" w:right="-5" w:hanging="13"/>
              <w:jc w:val="both"/>
              <w:rPr>
                <w:rFonts w:asciiTheme="majorBidi" w:hAnsiTheme="majorBidi" w:cstheme="majorBidi"/>
              </w:rPr>
            </w:pPr>
            <w:r w:rsidRPr="00431DCB">
              <w:rPr>
                <w:rFonts w:asciiTheme="majorBidi" w:hAnsiTheme="majorBidi" w:cstheme="majorBidi"/>
              </w:rPr>
              <w:t>N° d’ordre</w:t>
            </w:r>
          </w:p>
        </w:tc>
        <w:tc>
          <w:tcPr>
            <w:tcW w:w="3685" w:type="dxa"/>
            <w:vMerge w:val="restart"/>
            <w:shd w:val="clear" w:color="auto" w:fill="FFFFFF" w:themeFill="background1"/>
            <w:vAlign w:val="center"/>
          </w:tcPr>
          <w:p w:rsidR="00530F6A" w:rsidRPr="00431DCB" w:rsidRDefault="00530F6A" w:rsidP="00572260">
            <w:pPr>
              <w:autoSpaceDE w:val="0"/>
              <w:autoSpaceDN w:val="0"/>
              <w:adjustRightInd w:val="0"/>
              <w:spacing w:before="0" w:beforeAutospacing="0" w:after="0" w:afterAutospacing="0" w:line="240" w:lineRule="auto"/>
              <w:jc w:val="center"/>
              <w:rPr>
                <w:rFonts w:asciiTheme="majorBidi" w:hAnsiTheme="majorBidi" w:cstheme="majorBidi"/>
              </w:rPr>
            </w:pPr>
            <w:r w:rsidRPr="00431DCB">
              <w:rPr>
                <w:rFonts w:asciiTheme="majorBidi" w:hAnsiTheme="majorBidi" w:cstheme="majorBidi"/>
              </w:rPr>
              <w:t>Question</w:t>
            </w:r>
          </w:p>
        </w:tc>
        <w:tc>
          <w:tcPr>
            <w:tcW w:w="2840" w:type="dxa"/>
            <w:gridSpan w:val="6"/>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rPr>
            </w:pPr>
            <w:r w:rsidRPr="00431DCB">
              <w:rPr>
                <w:rFonts w:asciiTheme="majorBidi" w:hAnsiTheme="majorBidi" w:cstheme="majorBidi"/>
              </w:rPr>
              <w:t xml:space="preserve">Fréquence </w:t>
            </w:r>
            <w:r w:rsidR="00431DCB" w:rsidRPr="00431DCB">
              <w:rPr>
                <w:rFonts w:asciiTheme="majorBidi" w:hAnsiTheme="majorBidi" w:cstheme="majorBidi"/>
              </w:rPr>
              <w:t>(degré d’accord)</w:t>
            </w:r>
          </w:p>
        </w:tc>
        <w:tc>
          <w:tcPr>
            <w:tcW w:w="567" w:type="dxa"/>
            <w:vMerge w:val="restart"/>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rPr>
            </w:pPr>
            <w:r w:rsidRPr="00431DCB">
              <w:rPr>
                <w:rFonts w:asciiTheme="majorBidi" w:hAnsiTheme="majorBidi" w:cstheme="majorBidi"/>
              </w:rPr>
              <w:t>Moy</w:t>
            </w:r>
            <w:r w:rsidR="00115613">
              <w:rPr>
                <w:rFonts w:asciiTheme="majorBidi" w:hAnsiTheme="majorBidi" w:cstheme="majorBidi"/>
              </w:rPr>
              <w:t>-</w:t>
            </w:r>
            <w:r w:rsidRPr="00431DCB">
              <w:rPr>
                <w:rFonts w:asciiTheme="majorBidi" w:hAnsiTheme="majorBidi" w:cstheme="majorBidi"/>
              </w:rPr>
              <w:t>enne</w:t>
            </w:r>
          </w:p>
        </w:tc>
        <w:tc>
          <w:tcPr>
            <w:tcW w:w="709" w:type="dxa"/>
            <w:vMerge w:val="restart"/>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rPr>
            </w:pPr>
            <w:r w:rsidRPr="00431DCB">
              <w:rPr>
                <w:rFonts w:asciiTheme="majorBidi" w:hAnsiTheme="majorBidi" w:cstheme="majorBidi"/>
              </w:rPr>
              <w:t>Écart</w:t>
            </w:r>
            <w:r w:rsidR="00115613">
              <w:rPr>
                <w:rFonts w:asciiTheme="majorBidi" w:hAnsiTheme="majorBidi" w:cstheme="majorBidi"/>
              </w:rPr>
              <w:t>-</w:t>
            </w:r>
            <w:r w:rsidRPr="00431DCB">
              <w:rPr>
                <w:rFonts w:asciiTheme="majorBidi" w:hAnsiTheme="majorBidi" w:cstheme="majorBidi"/>
              </w:rPr>
              <w:t xml:space="preserve"> type</w:t>
            </w:r>
          </w:p>
        </w:tc>
        <w:tc>
          <w:tcPr>
            <w:tcW w:w="1134"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rPr>
            </w:pPr>
            <w:r w:rsidRPr="00431DCB">
              <w:rPr>
                <w:rFonts w:asciiTheme="majorBidi" w:hAnsiTheme="majorBidi" w:cstheme="majorBidi"/>
              </w:rPr>
              <w:t>importance</w:t>
            </w:r>
          </w:p>
        </w:tc>
      </w:tr>
      <w:tr w:rsidR="00530F6A" w:rsidRPr="00E76FCC" w:rsidTr="00814D32">
        <w:trPr>
          <w:cantSplit/>
          <w:trHeight w:val="276"/>
          <w:jc w:val="center"/>
        </w:trPr>
        <w:tc>
          <w:tcPr>
            <w:tcW w:w="284"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85" w:type="dxa"/>
            <w:vMerge/>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425"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r w:rsidRPr="00431DCB">
              <w:rPr>
                <w:rFonts w:asciiTheme="majorBidi" w:hAnsiTheme="majorBidi" w:cstheme="majorBidi"/>
                <w:color w:val="264A60"/>
              </w:rPr>
              <w:t>1</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r w:rsidRPr="00431DCB">
              <w:rPr>
                <w:rFonts w:asciiTheme="majorBidi" w:hAnsiTheme="majorBidi" w:cstheme="majorBidi"/>
                <w:color w:val="264A60"/>
              </w:rPr>
              <w:t>2</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r w:rsidRPr="00431DCB">
              <w:rPr>
                <w:rFonts w:asciiTheme="majorBidi" w:hAnsiTheme="majorBidi" w:cstheme="majorBidi"/>
                <w:color w:val="264A60"/>
              </w:rPr>
              <w:t>3</w:t>
            </w:r>
          </w:p>
        </w:tc>
        <w:tc>
          <w:tcPr>
            <w:tcW w:w="595" w:type="dxa"/>
            <w:gridSpan w:val="2"/>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r w:rsidRPr="00431DCB">
              <w:rPr>
                <w:rFonts w:asciiTheme="majorBidi" w:hAnsiTheme="majorBidi" w:cstheme="majorBidi"/>
                <w:color w:val="264A60"/>
              </w:rPr>
              <w:t>4</w:t>
            </w:r>
          </w:p>
        </w:tc>
        <w:tc>
          <w:tcPr>
            <w:tcW w:w="686"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r w:rsidRPr="00431DCB">
              <w:rPr>
                <w:rFonts w:asciiTheme="majorBidi" w:hAnsiTheme="majorBidi" w:cstheme="majorBidi"/>
                <w:color w:val="264A60"/>
              </w:rPr>
              <w:t>5</w:t>
            </w:r>
          </w:p>
        </w:tc>
        <w:tc>
          <w:tcPr>
            <w:tcW w:w="567" w:type="dxa"/>
            <w:vMerge/>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p>
        </w:tc>
        <w:tc>
          <w:tcPr>
            <w:tcW w:w="709" w:type="dxa"/>
            <w:vMerge/>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p>
        </w:tc>
        <w:tc>
          <w:tcPr>
            <w:tcW w:w="1134" w:type="dxa"/>
            <w:vMerge/>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264A60"/>
              </w:rPr>
            </w:pPr>
          </w:p>
        </w:tc>
      </w:tr>
      <w:tr w:rsidR="00530F6A" w:rsidRPr="00E76FCC" w:rsidTr="00814D32">
        <w:trPr>
          <w:cantSplit/>
          <w:jc w:val="center"/>
        </w:trPr>
        <w:tc>
          <w:tcPr>
            <w:tcW w:w="28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7</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5</w:t>
            </w:r>
          </w:p>
        </w:tc>
        <w:tc>
          <w:tcPr>
            <w:tcW w:w="3685"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La vérification est employée pour s’assurer de l’exactitude des ratios financiers</w:t>
            </w:r>
          </w:p>
        </w:tc>
        <w:tc>
          <w:tcPr>
            <w:tcW w:w="425"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010205"/>
              </w:rPr>
            </w:pPr>
            <w:r w:rsidRPr="00431DCB">
              <w:rPr>
                <w:rFonts w:asciiTheme="majorBidi" w:hAnsiTheme="majorBidi" w:cstheme="majorBidi"/>
                <w:color w:val="010205"/>
              </w:rPr>
              <w:t>3.6%</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13.5%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26.1%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40.5%</w:t>
            </w:r>
          </w:p>
        </w:tc>
        <w:tc>
          <w:tcPr>
            <w:tcW w:w="714" w:type="dxa"/>
            <w:gridSpan w:val="2"/>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16.2%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3,52</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1,034</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r w:rsidR="00530F6A" w:rsidRPr="00E76FCC" w:rsidTr="00814D32">
        <w:trPr>
          <w:cantSplit/>
          <w:jc w:val="center"/>
        </w:trPr>
        <w:tc>
          <w:tcPr>
            <w:tcW w:w="28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8</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1</w:t>
            </w:r>
          </w:p>
        </w:tc>
        <w:tc>
          <w:tcPr>
            <w:tcW w:w="3685"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Vous utilisez le rapprochement pour examiner la sincérité des informations comptables</w:t>
            </w:r>
          </w:p>
        </w:tc>
        <w:tc>
          <w:tcPr>
            <w:tcW w:w="425"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010205"/>
              </w:rPr>
            </w:pPr>
            <w:r w:rsidRPr="00431DCB">
              <w:rPr>
                <w:rFonts w:asciiTheme="majorBidi" w:hAnsiTheme="majorBidi" w:cstheme="majorBidi"/>
                <w:color w:val="010205"/>
              </w:rPr>
              <w:t>0.9%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10.8%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42.3%</w:t>
            </w:r>
          </w:p>
        </w:tc>
        <w:tc>
          <w:tcPr>
            <w:tcW w:w="714" w:type="dxa"/>
            <w:gridSpan w:val="2"/>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44.1%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4,27</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,797</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Très forte</w:t>
            </w:r>
          </w:p>
        </w:tc>
      </w:tr>
      <w:tr w:rsidR="00530F6A" w:rsidRPr="00E76FCC" w:rsidTr="00814D32">
        <w:trPr>
          <w:cantSplit/>
          <w:jc w:val="center"/>
        </w:trPr>
        <w:tc>
          <w:tcPr>
            <w:tcW w:w="28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9</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2</w:t>
            </w:r>
          </w:p>
        </w:tc>
        <w:tc>
          <w:tcPr>
            <w:tcW w:w="3685"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L’observation physique vous permet de mieux comprendre le fonctionnement des opérations</w:t>
            </w:r>
          </w:p>
        </w:tc>
        <w:tc>
          <w:tcPr>
            <w:tcW w:w="425"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010205"/>
              </w:rPr>
            </w:pPr>
            <w:r w:rsidRPr="00431DCB">
              <w:rPr>
                <w:rFonts w:asciiTheme="majorBidi" w:hAnsiTheme="majorBidi" w:cstheme="majorBidi"/>
                <w:color w:val="010205"/>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13.5%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33.3%</w:t>
            </w:r>
          </w:p>
        </w:tc>
        <w:tc>
          <w:tcPr>
            <w:tcW w:w="714" w:type="dxa"/>
            <w:gridSpan w:val="2"/>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49.5%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4,26</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,922</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Très forte</w:t>
            </w:r>
          </w:p>
        </w:tc>
      </w:tr>
      <w:tr w:rsidR="00530F6A" w:rsidRPr="00E76FCC" w:rsidTr="00814D32">
        <w:trPr>
          <w:cantSplit/>
          <w:jc w:val="center"/>
        </w:trPr>
        <w:tc>
          <w:tcPr>
            <w:tcW w:w="28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color w:val="264A60"/>
              </w:rPr>
            </w:pPr>
            <w:r w:rsidRPr="00431DCB">
              <w:rPr>
                <w:rFonts w:asciiTheme="majorBidi" w:hAnsiTheme="majorBidi" w:cstheme="majorBidi"/>
                <w:color w:val="264A60"/>
              </w:rPr>
              <w:t>10</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4</w:t>
            </w:r>
          </w:p>
        </w:tc>
        <w:tc>
          <w:tcPr>
            <w:tcW w:w="3685"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Vous utilisez  le questionnaire du contrôle interne (QCI) pour juger l’efficacité du contrôle interne</w:t>
            </w:r>
          </w:p>
        </w:tc>
        <w:tc>
          <w:tcPr>
            <w:tcW w:w="425"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010205"/>
              </w:rPr>
            </w:pPr>
            <w:r w:rsidRPr="00431DCB">
              <w:rPr>
                <w:rFonts w:asciiTheme="majorBidi" w:hAnsiTheme="majorBidi" w:cstheme="majorBidi"/>
                <w:color w:val="010205"/>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18.9%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45%</w:t>
            </w:r>
          </w:p>
        </w:tc>
        <w:tc>
          <w:tcPr>
            <w:tcW w:w="714" w:type="dxa"/>
            <w:gridSpan w:val="2"/>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28.8%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3,93</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,951</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r w:rsidR="00530F6A" w:rsidRPr="00E76FCC" w:rsidTr="00814D32">
        <w:trPr>
          <w:cantSplit/>
          <w:jc w:val="center"/>
        </w:trPr>
        <w:tc>
          <w:tcPr>
            <w:tcW w:w="28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color w:val="264A60"/>
              </w:rPr>
            </w:pPr>
            <w:r w:rsidRPr="00431DCB">
              <w:rPr>
                <w:rFonts w:asciiTheme="majorBidi" w:hAnsiTheme="majorBidi" w:cstheme="majorBidi"/>
                <w:color w:val="264A60"/>
              </w:rPr>
              <w:t>11</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264A60"/>
              </w:rPr>
            </w:pPr>
            <w:r w:rsidRPr="00431DCB">
              <w:rPr>
                <w:rFonts w:asciiTheme="majorBidi" w:hAnsiTheme="majorBidi" w:cstheme="majorBidi"/>
                <w:color w:val="264A60"/>
              </w:rPr>
              <w:t>3</w:t>
            </w:r>
          </w:p>
        </w:tc>
        <w:tc>
          <w:tcPr>
            <w:tcW w:w="3685"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Les entretiens vous permettent d’obtenir des informations plus exactes</w:t>
            </w:r>
          </w:p>
        </w:tc>
        <w:tc>
          <w:tcPr>
            <w:tcW w:w="425"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hanging="60"/>
              <w:jc w:val="center"/>
              <w:rPr>
                <w:rFonts w:asciiTheme="majorBidi" w:hAnsiTheme="majorBidi" w:cstheme="majorBidi"/>
                <w:color w:val="010205"/>
              </w:rPr>
            </w:pPr>
            <w:r w:rsidRPr="00431DCB">
              <w:rPr>
                <w:rFonts w:asciiTheme="majorBidi" w:hAnsiTheme="majorBidi" w:cstheme="majorBidi"/>
                <w:color w:val="010205"/>
              </w:rPr>
              <w:t>2.7%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17.1%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41.4%</w:t>
            </w:r>
          </w:p>
        </w:tc>
        <w:tc>
          <w:tcPr>
            <w:tcW w:w="714" w:type="dxa"/>
            <w:gridSpan w:val="2"/>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34.2%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4,00</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,972</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bl>
    <w:p w:rsidR="00530F6A" w:rsidRPr="00E76FCC" w:rsidRDefault="00530F6A" w:rsidP="008578F7">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numPr>
          <w:ilvl w:val="0"/>
          <w:numId w:val="48"/>
        </w:numPr>
        <w:autoSpaceDE w:val="0"/>
        <w:autoSpaceDN w:val="0"/>
        <w:adjustRightInd w:val="0"/>
        <w:spacing w:before="0" w:beforeAutospacing="0" w:after="0" w:afterAutospacing="0"/>
        <w:ind w:left="426" w:hanging="426"/>
        <w:jc w:val="both"/>
        <w:rPr>
          <w:rFonts w:asciiTheme="majorBidi" w:hAnsiTheme="majorBidi" w:cstheme="majorBidi"/>
          <w:sz w:val="24"/>
          <w:szCs w:val="24"/>
        </w:rPr>
      </w:pPr>
      <w:r w:rsidRPr="00E76FCC">
        <w:rPr>
          <w:rFonts w:asciiTheme="majorBidi" w:hAnsiTheme="majorBidi" w:cstheme="majorBidi"/>
          <w:sz w:val="24"/>
          <w:szCs w:val="24"/>
        </w:rPr>
        <w:t xml:space="preserve"> Ce tableau nous montre que le rapprochement et l’observation sont les outils les plus importants au cours de la mission d’audit interne. </w:t>
      </w:r>
      <w:r w:rsidR="002F48E2">
        <w:rPr>
          <w:rFonts w:asciiTheme="majorBidi" w:hAnsiTheme="majorBidi" w:cstheme="majorBidi"/>
          <w:sz w:val="24"/>
          <w:szCs w:val="24"/>
        </w:rPr>
        <w:t>Ces</w:t>
      </w:r>
      <w:r w:rsidRPr="00E76FCC">
        <w:rPr>
          <w:rFonts w:asciiTheme="majorBidi" w:hAnsiTheme="majorBidi" w:cstheme="majorBidi"/>
          <w:sz w:val="24"/>
          <w:szCs w:val="24"/>
        </w:rPr>
        <w:t xml:space="preserve"> outils sont utilisés en comparant les informations par rapport à d’autres fournies </w:t>
      </w:r>
      <w:r w:rsidR="002F48E2">
        <w:rPr>
          <w:rFonts w:asciiTheme="majorBidi" w:hAnsiTheme="majorBidi" w:cstheme="majorBidi"/>
          <w:sz w:val="24"/>
          <w:szCs w:val="24"/>
        </w:rPr>
        <w:t>par</w:t>
      </w:r>
      <w:r w:rsidRPr="00E76FCC">
        <w:rPr>
          <w:rFonts w:asciiTheme="majorBidi" w:hAnsiTheme="majorBidi" w:cstheme="majorBidi"/>
          <w:sz w:val="24"/>
          <w:szCs w:val="24"/>
        </w:rPr>
        <w:t xml:space="preserve"> différentes sources ou en constatant visuellement l'état d'une chose pour dét</w:t>
      </w:r>
      <w:r w:rsidR="002F48E2">
        <w:rPr>
          <w:rFonts w:asciiTheme="majorBidi" w:hAnsiTheme="majorBidi" w:cstheme="majorBidi"/>
          <w:sz w:val="24"/>
          <w:szCs w:val="24"/>
        </w:rPr>
        <w:t>ecter les failles s’il y a lieu.</w:t>
      </w:r>
      <w:r w:rsidRPr="00E76FCC">
        <w:rPr>
          <w:rFonts w:asciiTheme="majorBidi" w:hAnsiTheme="majorBidi" w:cstheme="majorBidi"/>
          <w:sz w:val="24"/>
          <w:szCs w:val="24"/>
        </w:rPr>
        <w:t xml:space="preserve"> </w:t>
      </w:r>
      <w:r w:rsidR="002F48E2" w:rsidRPr="00E76FCC">
        <w:rPr>
          <w:rFonts w:asciiTheme="majorBidi" w:hAnsiTheme="majorBidi" w:cstheme="majorBidi"/>
          <w:sz w:val="24"/>
          <w:szCs w:val="24"/>
        </w:rPr>
        <w:t>I</w:t>
      </w:r>
      <w:r w:rsidRPr="00E76FCC">
        <w:rPr>
          <w:rFonts w:asciiTheme="majorBidi" w:hAnsiTheme="majorBidi" w:cstheme="majorBidi"/>
          <w:sz w:val="24"/>
          <w:szCs w:val="24"/>
        </w:rPr>
        <w:t xml:space="preserve">ls ne nécessitent </w:t>
      </w:r>
      <w:r w:rsidRPr="00E76FCC">
        <w:rPr>
          <w:rFonts w:asciiTheme="majorBidi" w:hAnsiTheme="majorBidi" w:cstheme="majorBidi"/>
          <w:sz w:val="24"/>
          <w:szCs w:val="24"/>
        </w:rPr>
        <w:lastRenderedPageBreak/>
        <w:t>aucune implication de la</w:t>
      </w:r>
      <w:r w:rsidR="002F48E2">
        <w:rPr>
          <w:rFonts w:asciiTheme="majorBidi" w:hAnsiTheme="majorBidi" w:cstheme="majorBidi"/>
          <w:sz w:val="24"/>
          <w:szCs w:val="24"/>
        </w:rPr>
        <w:t xml:space="preserve"> direction, ni des audités, ni l</w:t>
      </w:r>
      <w:r w:rsidRPr="00E76FCC">
        <w:rPr>
          <w:rFonts w:asciiTheme="majorBidi" w:hAnsiTheme="majorBidi" w:cstheme="majorBidi"/>
          <w:sz w:val="24"/>
          <w:szCs w:val="24"/>
        </w:rPr>
        <w:t>’utilisation de matériel, ils sont donc les plus faciles à exploiter dans tous les domaines audités. Sauf qu’un des auditeurs internes nous déclare : « l’observation n’est valable qu’au temps T et certaines condition</w:t>
      </w:r>
      <w:r w:rsidR="002F48E2">
        <w:rPr>
          <w:rFonts w:asciiTheme="majorBidi" w:hAnsiTheme="majorBidi" w:cstheme="majorBidi"/>
          <w:sz w:val="24"/>
          <w:szCs w:val="24"/>
        </w:rPr>
        <w:t>s</w:t>
      </w:r>
      <w:r w:rsidRPr="00E76FCC">
        <w:rPr>
          <w:rFonts w:asciiTheme="majorBidi" w:hAnsiTheme="majorBidi" w:cstheme="majorBidi"/>
          <w:sz w:val="24"/>
          <w:szCs w:val="24"/>
        </w:rPr>
        <w:t xml:space="preserve"> d’observation peuvent biaiser la compréhension, par exemple: devant l’auditeur les procédés peuvent différer de la normale »</w:t>
      </w:r>
    </w:p>
    <w:p w:rsidR="00530F6A" w:rsidRPr="00E76FCC" w:rsidRDefault="00530F6A" w:rsidP="00BA16E6">
      <w:pPr>
        <w:pStyle w:val="Paragraphedeliste"/>
        <w:numPr>
          <w:ilvl w:val="0"/>
          <w:numId w:val="48"/>
        </w:numPr>
        <w:spacing w:before="100" w:beforeAutospacing="1"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 xml:space="preserve">Nous constatons également que bien que les entretiens et le QCI soient utilisés par les auditeurs mais avec moins d’importance que le rapprochement et l’observation, </w:t>
      </w:r>
      <w:r w:rsidR="00BF4FF9">
        <w:rPr>
          <w:rFonts w:asciiTheme="majorBidi" w:hAnsiTheme="majorBidi" w:cstheme="majorBidi"/>
          <w:sz w:val="24"/>
          <w:szCs w:val="24"/>
        </w:rPr>
        <w:t xml:space="preserve">car </w:t>
      </w:r>
      <w:r w:rsidRPr="00E76FCC">
        <w:rPr>
          <w:rFonts w:asciiTheme="majorBidi" w:hAnsiTheme="majorBidi" w:cstheme="majorBidi"/>
          <w:sz w:val="24"/>
          <w:szCs w:val="24"/>
        </w:rPr>
        <w:t>ils dépendent des réponses des audités, ce qui reflète une plus grande part de subjectivité et par conséquent, réduit l’objectivité de leurs observations. Comme argumente un des auditeurs: « </w:t>
      </w:r>
      <w:r w:rsidRPr="00E76FCC">
        <w:rPr>
          <w:rFonts w:asciiTheme="majorBidi" w:eastAsia="Calibri" w:hAnsiTheme="majorBidi" w:cstheme="majorBidi"/>
          <w:sz w:val="24"/>
          <w:szCs w:val="24"/>
        </w:rPr>
        <w:t>les entretiens peuvent vous introduire en erreur selon le comportement de l’audité », alors que pour un autre : « </w:t>
      </w:r>
      <w:r w:rsidRPr="00E76FCC">
        <w:rPr>
          <w:rFonts w:asciiTheme="majorBidi" w:hAnsiTheme="majorBidi" w:cstheme="majorBidi"/>
          <w:sz w:val="24"/>
          <w:szCs w:val="24"/>
        </w:rPr>
        <w:t xml:space="preserve">Ils permettent de comprendre les processus, d’identifier les écarts par rapport à la procédure et établir une relation de confiance avec l’audité ». cependant, certains rajoutent que dans leurs entités le QCI n’est pas très exploitable mais ils ont plutôt recours aux tests et </w:t>
      </w:r>
      <w:r w:rsidR="00BF4FF9">
        <w:rPr>
          <w:rFonts w:asciiTheme="majorBidi" w:hAnsiTheme="majorBidi" w:cstheme="majorBidi"/>
          <w:sz w:val="24"/>
          <w:szCs w:val="24"/>
        </w:rPr>
        <w:t xml:space="preserve">à </w:t>
      </w:r>
      <w:r w:rsidRPr="00E76FCC">
        <w:rPr>
          <w:rFonts w:asciiTheme="majorBidi" w:hAnsiTheme="majorBidi" w:cstheme="majorBidi"/>
          <w:sz w:val="24"/>
          <w:szCs w:val="24"/>
        </w:rPr>
        <w:t xml:space="preserve">la piste d’audit, affirmant que : « pour identifier les contrôles sensés exister, </w:t>
      </w:r>
      <w:r w:rsidR="00BF4FF9">
        <w:rPr>
          <w:rFonts w:asciiTheme="majorBidi" w:hAnsiTheme="majorBidi" w:cstheme="majorBidi"/>
          <w:sz w:val="24"/>
          <w:szCs w:val="24"/>
        </w:rPr>
        <w:t xml:space="preserve">il </w:t>
      </w:r>
      <w:r w:rsidRPr="00E76FCC">
        <w:rPr>
          <w:rFonts w:asciiTheme="majorBidi" w:hAnsiTheme="majorBidi" w:cstheme="majorBidi"/>
          <w:sz w:val="24"/>
          <w:szCs w:val="24"/>
        </w:rPr>
        <w:t>est nécessaire de compléter la procédure par un test de cheminement ou une piste d’audit »</w:t>
      </w:r>
    </w:p>
    <w:p w:rsidR="00530F6A" w:rsidRDefault="00530F6A" w:rsidP="00BA16E6">
      <w:pPr>
        <w:numPr>
          <w:ilvl w:val="0"/>
          <w:numId w:val="48"/>
        </w:numPr>
        <w:autoSpaceDE w:val="0"/>
        <w:autoSpaceDN w:val="0"/>
        <w:adjustRightInd w:val="0"/>
        <w:spacing w:before="0" w:beforeAutospacing="0" w:after="240" w:afterAutospacing="0"/>
        <w:ind w:left="426" w:hanging="426"/>
        <w:jc w:val="both"/>
        <w:rPr>
          <w:rFonts w:asciiTheme="majorBidi" w:hAnsiTheme="majorBidi" w:cstheme="majorBidi"/>
          <w:sz w:val="24"/>
          <w:szCs w:val="24"/>
        </w:rPr>
      </w:pPr>
      <w:r w:rsidRPr="00E76FCC">
        <w:rPr>
          <w:rFonts w:asciiTheme="majorBidi" w:hAnsiTheme="majorBidi" w:cstheme="majorBidi"/>
          <w:sz w:val="24"/>
          <w:szCs w:val="24"/>
        </w:rPr>
        <w:t xml:space="preserve">Et </w:t>
      </w:r>
      <w:r w:rsidR="00BF4FF9">
        <w:rPr>
          <w:rFonts w:asciiTheme="majorBidi" w:hAnsiTheme="majorBidi" w:cstheme="majorBidi"/>
          <w:sz w:val="24"/>
          <w:szCs w:val="24"/>
        </w:rPr>
        <w:t>dernier</w:t>
      </w:r>
      <w:r w:rsidRPr="00E76FCC">
        <w:rPr>
          <w:rFonts w:asciiTheme="majorBidi" w:hAnsiTheme="majorBidi" w:cstheme="majorBidi"/>
          <w:sz w:val="24"/>
          <w:szCs w:val="24"/>
        </w:rPr>
        <w:t>, la vérific</w:t>
      </w:r>
      <w:r w:rsidR="00BF4FF9">
        <w:rPr>
          <w:rFonts w:asciiTheme="majorBidi" w:hAnsiTheme="majorBidi" w:cstheme="majorBidi"/>
          <w:sz w:val="24"/>
          <w:szCs w:val="24"/>
        </w:rPr>
        <w:t xml:space="preserve">ation, 17.1%  </w:t>
      </w:r>
      <w:r w:rsidRPr="00E76FCC">
        <w:rPr>
          <w:rFonts w:asciiTheme="majorBidi" w:hAnsiTheme="majorBidi" w:cstheme="majorBidi"/>
          <w:sz w:val="24"/>
          <w:szCs w:val="24"/>
        </w:rPr>
        <w:t>des participants ne sont pas d’accord sur l’utilisation de cet outil pour s’assurer de l’exactitude des ratios financiers, 26.1% semblent hésiter sur son utilisation pour cette fin</w:t>
      </w:r>
      <w:r w:rsidR="0055421C">
        <w:rPr>
          <w:rFonts w:asciiTheme="majorBidi" w:hAnsiTheme="majorBidi" w:cstheme="majorBidi"/>
          <w:sz w:val="24"/>
          <w:szCs w:val="24"/>
        </w:rPr>
        <w:t>,</w:t>
      </w:r>
      <w:r w:rsidRPr="00E76FCC">
        <w:rPr>
          <w:rFonts w:asciiTheme="majorBidi" w:hAnsiTheme="majorBidi" w:cstheme="majorBidi"/>
          <w:sz w:val="24"/>
          <w:szCs w:val="24"/>
        </w:rPr>
        <w:t xml:space="preserve"> et enfin 56.7% confirment l’avoir déjà utilisé. Ces résultats montrent que bien qu’elle soit également utilisée </w:t>
      </w:r>
      <w:r w:rsidR="0055421C">
        <w:rPr>
          <w:rFonts w:asciiTheme="majorBidi" w:hAnsiTheme="majorBidi" w:cstheme="majorBidi"/>
          <w:sz w:val="24"/>
          <w:szCs w:val="24"/>
        </w:rPr>
        <w:t xml:space="preserve">par </w:t>
      </w:r>
      <w:r w:rsidRPr="00E76FCC">
        <w:rPr>
          <w:rFonts w:asciiTheme="majorBidi" w:hAnsiTheme="majorBidi" w:cstheme="majorBidi"/>
          <w:sz w:val="24"/>
          <w:szCs w:val="24"/>
        </w:rPr>
        <w:t xml:space="preserve">les auditeurs internes, c’est un outil </w:t>
      </w:r>
      <w:r w:rsidR="0055421C" w:rsidRPr="00E76FCC">
        <w:rPr>
          <w:rFonts w:asciiTheme="majorBidi" w:hAnsiTheme="majorBidi" w:cstheme="majorBidi"/>
          <w:sz w:val="24"/>
          <w:szCs w:val="24"/>
        </w:rPr>
        <w:t>employé</w:t>
      </w:r>
      <w:r w:rsidRPr="00E76FCC">
        <w:rPr>
          <w:rFonts w:asciiTheme="majorBidi" w:hAnsiTheme="majorBidi" w:cstheme="majorBidi"/>
          <w:sz w:val="24"/>
          <w:szCs w:val="24"/>
        </w:rPr>
        <w:t xml:space="preserve"> </w:t>
      </w:r>
      <w:r w:rsidR="0055421C" w:rsidRPr="00E76FCC">
        <w:rPr>
          <w:rFonts w:asciiTheme="majorBidi" w:hAnsiTheme="majorBidi" w:cstheme="majorBidi"/>
          <w:sz w:val="24"/>
          <w:szCs w:val="24"/>
        </w:rPr>
        <w:t xml:space="preserve">surtout </w:t>
      </w:r>
      <w:r w:rsidRPr="00E76FCC">
        <w:rPr>
          <w:rFonts w:asciiTheme="majorBidi" w:hAnsiTheme="majorBidi" w:cstheme="majorBidi"/>
          <w:sz w:val="24"/>
          <w:szCs w:val="24"/>
        </w:rPr>
        <w:t xml:space="preserve">au cours </w:t>
      </w:r>
      <w:r w:rsidR="005368C7">
        <w:rPr>
          <w:rFonts w:asciiTheme="majorBidi" w:hAnsiTheme="majorBidi" w:cstheme="majorBidi"/>
          <w:sz w:val="24"/>
          <w:szCs w:val="24"/>
        </w:rPr>
        <w:t>d’</w:t>
      </w:r>
      <w:r w:rsidR="0055421C">
        <w:rPr>
          <w:rFonts w:asciiTheme="majorBidi" w:hAnsiTheme="majorBidi" w:cstheme="majorBidi"/>
          <w:sz w:val="24"/>
          <w:szCs w:val="24"/>
        </w:rPr>
        <w:t>audit</w:t>
      </w:r>
      <w:r w:rsidRPr="00E76FCC">
        <w:rPr>
          <w:rFonts w:asciiTheme="majorBidi" w:hAnsiTheme="majorBidi" w:cstheme="majorBidi"/>
          <w:sz w:val="24"/>
          <w:szCs w:val="24"/>
        </w:rPr>
        <w:t xml:space="preserve"> comptable</w:t>
      </w:r>
      <w:r w:rsidR="0055421C">
        <w:rPr>
          <w:rFonts w:asciiTheme="majorBidi" w:hAnsiTheme="majorBidi" w:cstheme="majorBidi"/>
          <w:sz w:val="24"/>
          <w:szCs w:val="24"/>
        </w:rPr>
        <w:t xml:space="preserve"> et</w:t>
      </w:r>
      <w:r w:rsidRPr="00E76FCC">
        <w:rPr>
          <w:rFonts w:asciiTheme="majorBidi" w:hAnsiTheme="majorBidi" w:cstheme="majorBidi"/>
          <w:sz w:val="24"/>
          <w:szCs w:val="24"/>
        </w:rPr>
        <w:t xml:space="preserve"> financier, alors que plusieurs participants avouent ne pas pratiquer ce type d’audit dans leurs entreprises, il s’agit beaucoup plus d’un audit opérationnel.  </w:t>
      </w:r>
    </w:p>
    <w:p w:rsidR="00530F6A" w:rsidRPr="0023607C" w:rsidRDefault="00530F6A" w:rsidP="005368C7">
      <w:pPr>
        <w:pStyle w:val="Paragraphedeliste"/>
        <w:numPr>
          <w:ilvl w:val="0"/>
          <w:numId w:val="45"/>
        </w:numPr>
        <w:autoSpaceDE w:val="0"/>
        <w:autoSpaceDN w:val="0"/>
        <w:adjustRightInd w:val="0"/>
        <w:spacing w:line="360" w:lineRule="auto"/>
        <w:jc w:val="both"/>
        <w:rPr>
          <w:rFonts w:asciiTheme="majorBidi" w:hAnsiTheme="majorBidi" w:cstheme="majorBidi"/>
          <w:b/>
          <w:bCs/>
          <w:sz w:val="24"/>
          <w:szCs w:val="24"/>
        </w:rPr>
      </w:pPr>
      <w:r w:rsidRPr="0023607C">
        <w:rPr>
          <w:rFonts w:asciiTheme="majorBidi" w:hAnsiTheme="majorBidi" w:cstheme="majorBidi"/>
          <w:b/>
          <w:bCs/>
          <w:sz w:val="24"/>
          <w:szCs w:val="24"/>
        </w:rPr>
        <w:t xml:space="preserve">Axe 3 : la place de </w:t>
      </w:r>
      <w:r w:rsidR="005368C7">
        <w:rPr>
          <w:rFonts w:asciiTheme="majorBidi" w:hAnsiTheme="majorBidi" w:cstheme="majorBidi"/>
          <w:b/>
          <w:bCs/>
          <w:sz w:val="24"/>
          <w:szCs w:val="24"/>
        </w:rPr>
        <w:t>la perception</w:t>
      </w:r>
      <w:r w:rsidRPr="0023607C">
        <w:rPr>
          <w:rFonts w:asciiTheme="majorBidi" w:hAnsiTheme="majorBidi" w:cstheme="majorBidi"/>
          <w:b/>
          <w:bCs/>
          <w:sz w:val="24"/>
          <w:szCs w:val="24"/>
        </w:rPr>
        <w:t xml:space="preserve"> des audités </w:t>
      </w:r>
    </w:p>
    <w:p w:rsidR="00530F6A" w:rsidRDefault="00530F6A" w:rsidP="00E76FC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Pour bien mener la mission d’audit interne et aboutir à son but, les audités doivent s’impliquer</w:t>
      </w:r>
      <w:r w:rsidR="005368C7">
        <w:rPr>
          <w:rFonts w:asciiTheme="majorBidi" w:hAnsiTheme="majorBidi" w:cstheme="majorBidi"/>
          <w:sz w:val="24"/>
          <w:szCs w:val="24"/>
        </w:rPr>
        <w:t xml:space="preserve"> dans la réalisation de l’audit et avoir une bonne perception de la fonction,</w:t>
      </w:r>
      <w:r w:rsidRPr="00E76FCC">
        <w:rPr>
          <w:rFonts w:asciiTheme="majorBidi" w:hAnsiTheme="majorBidi" w:cstheme="majorBidi"/>
          <w:sz w:val="24"/>
          <w:szCs w:val="24"/>
        </w:rPr>
        <w:t xml:space="preserve"> ceci est reflété par l’axe 3.</w:t>
      </w:r>
    </w:p>
    <w:p w:rsidR="002E6709" w:rsidRDefault="002E6709" w:rsidP="00E76FCC">
      <w:pPr>
        <w:autoSpaceDE w:val="0"/>
        <w:autoSpaceDN w:val="0"/>
        <w:adjustRightInd w:val="0"/>
        <w:spacing w:before="0" w:beforeAutospacing="0" w:after="240" w:afterAutospacing="0"/>
        <w:jc w:val="both"/>
        <w:rPr>
          <w:rFonts w:asciiTheme="majorBidi" w:hAnsiTheme="majorBidi" w:cstheme="majorBidi"/>
          <w:sz w:val="24"/>
          <w:szCs w:val="24"/>
        </w:rPr>
      </w:pPr>
    </w:p>
    <w:p w:rsidR="002E6709" w:rsidRDefault="002E6709" w:rsidP="00E76FCC">
      <w:pPr>
        <w:autoSpaceDE w:val="0"/>
        <w:autoSpaceDN w:val="0"/>
        <w:adjustRightInd w:val="0"/>
        <w:spacing w:before="0" w:beforeAutospacing="0" w:after="240" w:afterAutospacing="0"/>
        <w:jc w:val="both"/>
        <w:rPr>
          <w:rFonts w:asciiTheme="majorBidi" w:hAnsiTheme="majorBidi" w:cstheme="majorBidi"/>
          <w:sz w:val="24"/>
          <w:szCs w:val="24"/>
        </w:rPr>
      </w:pPr>
    </w:p>
    <w:p w:rsidR="002E6709" w:rsidRDefault="002E6709" w:rsidP="00E76FCC">
      <w:pPr>
        <w:autoSpaceDE w:val="0"/>
        <w:autoSpaceDN w:val="0"/>
        <w:adjustRightInd w:val="0"/>
        <w:spacing w:before="0" w:beforeAutospacing="0" w:after="240" w:afterAutospacing="0"/>
        <w:jc w:val="both"/>
        <w:rPr>
          <w:rFonts w:asciiTheme="majorBidi" w:hAnsiTheme="majorBidi" w:cstheme="majorBidi"/>
          <w:sz w:val="24"/>
          <w:szCs w:val="24"/>
        </w:rPr>
      </w:pPr>
    </w:p>
    <w:p w:rsidR="00530F6A" w:rsidRPr="00E76FCC" w:rsidRDefault="00530F6A" w:rsidP="00814D32">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 </w:t>
      </w:r>
      <w:r w:rsidR="003D1C5D">
        <w:rPr>
          <w:rFonts w:asciiTheme="majorBidi" w:hAnsiTheme="majorBidi" w:cstheme="majorBidi"/>
          <w:b/>
          <w:bCs/>
          <w:sz w:val="24"/>
          <w:szCs w:val="24"/>
        </w:rPr>
        <w:t>12</w:t>
      </w:r>
      <w:r w:rsidRPr="00E76FCC">
        <w:rPr>
          <w:rFonts w:asciiTheme="majorBidi" w:hAnsiTheme="majorBidi" w:cstheme="majorBidi"/>
          <w:b/>
          <w:bCs/>
          <w:sz w:val="24"/>
          <w:szCs w:val="24"/>
        </w:rPr>
        <w:t xml:space="preserve">: </w:t>
      </w:r>
      <w:r w:rsidR="000963D0"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3</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426"/>
        <w:gridCol w:w="850"/>
        <w:gridCol w:w="3260"/>
        <w:gridCol w:w="567"/>
        <w:gridCol w:w="567"/>
        <w:gridCol w:w="567"/>
        <w:gridCol w:w="567"/>
        <w:gridCol w:w="567"/>
        <w:gridCol w:w="568"/>
        <w:gridCol w:w="709"/>
        <w:gridCol w:w="1134"/>
      </w:tblGrid>
      <w:tr w:rsidR="00530F6A" w:rsidRPr="00E76FCC" w:rsidTr="00572260">
        <w:trPr>
          <w:cantSplit/>
          <w:trHeight w:val="277"/>
          <w:jc w:val="center"/>
        </w:trPr>
        <w:tc>
          <w:tcPr>
            <w:tcW w:w="426"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431DCB">
              <w:rPr>
                <w:rFonts w:asciiTheme="majorBidi" w:hAnsiTheme="majorBidi" w:cstheme="majorBidi"/>
              </w:rPr>
              <w:t>N°</w:t>
            </w:r>
          </w:p>
        </w:tc>
        <w:tc>
          <w:tcPr>
            <w:tcW w:w="850"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431DCB">
              <w:rPr>
                <w:rFonts w:asciiTheme="majorBidi" w:hAnsiTheme="majorBidi" w:cstheme="majorBidi"/>
              </w:rPr>
              <w:t>N° d’ordre</w:t>
            </w:r>
          </w:p>
        </w:tc>
        <w:tc>
          <w:tcPr>
            <w:tcW w:w="3260" w:type="dxa"/>
            <w:vMerge w:val="restart"/>
            <w:shd w:val="clear" w:color="auto" w:fill="FFFFFF" w:themeFill="background1"/>
            <w:vAlign w:val="center"/>
          </w:tcPr>
          <w:p w:rsidR="00530F6A" w:rsidRPr="00431DCB" w:rsidRDefault="00530F6A" w:rsidP="00572260">
            <w:pPr>
              <w:autoSpaceDE w:val="0"/>
              <w:autoSpaceDN w:val="0"/>
              <w:adjustRightInd w:val="0"/>
              <w:spacing w:before="0" w:beforeAutospacing="0" w:after="0" w:afterAutospacing="0" w:line="240" w:lineRule="auto"/>
              <w:jc w:val="center"/>
              <w:rPr>
                <w:rFonts w:asciiTheme="majorBidi" w:hAnsiTheme="majorBidi" w:cstheme="majorBidi"/>
              </w:rPr>
            </w:pPr>
            <w:r w:rsidRPr="00431DCB">
              <w:rPr>
                <w:rFonts w:asciiTheme="majorBidi" w:hAnsiTheme="majorBidi" w:cstheme="majorBidi"/>
              </w:rPr>
              <w:t>Question</w:t>
            </w:r>
          </w:p>
        </w:tc>
        <w:tc>
          <w:tcPr>
            <w:tcW w:w="2835" w:type="dxa"/>
            <w:gridSpan w:val="5"/>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431DCB">
              <w:rPr>
                <w:rFonts w:asciiTheme="majorBidi" w:hAnsiTheme="majorBidi" w:cstheme="majorBidi"/>
              </w:rPr>
              <w:t xml:space="preserve">Fréquence </w:t>
            </w:r>
            <w:r w:rsidR="00431DCB">
              <w:rPr>
                <w:rFonts w:asciiTheme="majorBidi" w:hAnsiTheme="majorBidi" w:cstheme="majorBidi"/>
                <w:sz w:val="24"/>
                <w:szCs w:val="24"/>
              </w:rPr>
              <w:t>(degré d’accord)</w:t>
            </w:r>
          </w:p>
        </w:tc>
        <w:tc>
          <w:tcPr>
            <w:tcW w:w="568" w:type="dxa"/>
            <w:vMerge w:val="restart"/>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431DCB">
              <w:rPr>
                <w:rFonts w:asciiTheme="majorBidi" w:hAnsiTheme="majorBidi" w:cstheme="majorBidi"/>
              </w:rPr>
              <w:t>Moy</w:t>
            </w:r>
            <w:r w:rsidR="00572260">
              <w:rPr>
                <w:rFonts w:asciiTheme="majorBidi" w:hAnsiTheme="majorBidi" w:cstheme="majorBidi"/>
              </w:rPr>
              <w:t>-en</w:t>
            </w:r>
            <w:r w:rsidRPr="00431DCB">
              <w:rPr>
                <w:rFonts w:asciiTheme="majorBidi" w:hAnsiTheme="majorBidi" w:cstheme="majorBidi"/>
              </w:rPr>
              <w:t>ne</w:t>
            </w:r>
          </w:p>
        </w:tc>
        <w:tc>
          <w:tcPr>
            <w:tcW w:w="709" w:type="dxa"/>
            <w:vMerge w:val="restart"/>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r w:rsidRPr="00431DCB">
              <w:rPr>
                <w:rFonts w:asciiTheme="majorBidi" w:hAnsiTheme="majorBidi" w:cstheme="majorBidi"/>
              </w:rPr>
              <w:t>Écart- type</w:t>
            </w:r>
          </w:p>
        </w:tc>
        <w:tc>
          <w:tcPr>
            <w:tcW w:w="1134" w:type="dxa"/>
            <w:vMerge w:val="restart"/>
            <w:shd w:val="clear" w:color="auto" w:fill="FFFFFF" w:themeFill="background1"/>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rPr>
            </w:pPr>
            <w:r w:rsidRPr="00431DCB">
              <w:rPr>
                <w:rFonts w:asciiTheme="majorBidi" w:hAnsiTheme="majorBidi" w:cstheme="majorBidi"/>
              </w:rPr>
              <w:t>importance</w:t>
            </w:r>
          </w:p>
        </w:tc>
      </w:tr>
      <w:tr w:rsidR="00530F6A" w:rsidRPr="00E76FCC" w:rsidTr="00572260">
        <w:trPr>
          <w:cantSplit/>
          <w:trHeight w:val="276"/>
          <w:jc w:val="center"/>
        </w:trPr>
        <w:tc>
          <w:tcPr>
            <w:tcW w:w="426"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850"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260" w:type="dxa"/>
            <w:vMerge/>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431DCB">
              <w:rPr>
                <w:rFonts w:asciiTheme="majorBidi" w:hAnsiTheme="majorBidi" w:cstheme="majorBidi"/>
              </w:rPr>
              <w:t>1</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431DCB">
              <w:rPr>
                <w:rFonts w:asciiTheme="majorBidi" w:hAnsiTheme="majorBidi" w:cstheme="majorBidi"/>
              </w:rPr>
              <w:t>2</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431DCB">
              <w:rPr>
                <w:rFonts w:asciiTheme="majorBidi" w:hAnsiTheme="majorBidi" w:cstheme="majorBidi"/>
              </w:rPr>
              <w:t>3</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431DCB">
              <w:rPr>
                <w:rFonts w:asciiTheme="majorBidi" w:hAnsiTheme="majorBidi" w:cstheme="majorBidi"/>
              </w:rPr>
              <w:t>4</w:t>
            </w:r>
          </w:p>
        </w:tc>
        <w:tc>
          <w:tcPr>
            <w:tcW w:w="567" w:type="dxa"/>
            <w:shd w:val="clear" w:color="auto" w:fill="FFFFFF" w:themeFill="background1"/>
            <w:vAlign w:val="bottom"/>
          </w:tcPr>
          <w:p w:rsidR="00530F6A" w:rsidRPr="00431DCB" w:rsidRDefault="00530F6A" w:rsidP="00572260">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431DCB">
              <w:rPr>
                <w:rFonts w:asciiTheme="majorBidi" w:hAnsiTheme="majorBidi" w:cstheme="majorBidi"/>
              </w:rPr>
              <w:t>5</w:t>
            </w:r>
          </w:p>
        </w:tc>
        <w:tc>
          <w:tcPr>
            <w:tcW w:w="568" w:type="dxa"/>
            <w:vMerge/>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color w:val="264A60"/>
              </w:rPr>
            </w:pPr>
          </w:p>
        </w:tc>
        <w:tc>
          <w:tcPr>
            <w:tcW w:w="709" w:type="dxa"/>
            <w:vMerge/>
            <w:shd w:val="clear" w:color="auto" w:fill="FFFFFF" w:themeFill="background1"/>
            <w:vAlign w:val="bottom"/>
          </w:tcPr>
          <w:p w:rsidR="00530F6A" w:rsidRPr="00431DCB"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color w:val="264A60"/>
              </w:rPr>
            </w:pPr>
          </w:p>
        </w:tc>
        <w:tc>
          <w:tcPr>
            <w:tcW w:w="1134" w:type="dxa"/>
            <w:vMerge/>
            <w:shd w:val="clear" w:color="auto" w:fill="FFFFFF" w:themeFill="background1"/>
          </w:tcPr>
          <w:p w:rsidR="00530F6A" w:rsidRPr="00431DCB" w:rsidRDefault="00530F6A" w:rsidP="00E76FCC">
            <w:pPr>
              <w:autoSpaceDE w:val="0"/>
              <w:autoSpaceDN w:val="0"/>
              <w:adjustRightInd w:val="0"/>
              <w:spacing w:before="0" w:beforeAutospacing="0" w:after="0" w:afterAutospacing="0" w:line="320" w:lineRule="atLeast"/>
              <w:ind w:left="60" w:right="60" w:hanging="60"/>
              <w:jc w:val="both"/>
              <w:rPr>
                <w:rFonts w:asciiTheme="majorBidi" w:hAnsiTheme="majorBidi" w:cstheme="majorBidi"/>
                <w:color w:val="264A60"/>
              </w:rPr>
            </w:pPr>
          </w:p>
        </w:tc>
      </w:tr>
      <w:tr w:rsidR="00530F6A" w:rsidRPr="00E76FCC" w:rsidTr="00572260">
        <w:trPr>
          <w:cantSplit/>
          <w:jc w:val="center"/>
        </w:trPr>
        <w:tc>
          <w:tcPr>
            <w:tcW w:w="426"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12</w:t>
            </w:r>
          </w:p>
        </w:tc>
        <w:tc>
          <w:tcPr>
            <w:tcW w:w="850"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4</w:t>
            </w:r>
          </w:p>
        </w:tc>
        <w:tc>
          <w:tcPr>
            <w:tcW w:w="3260"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Vous trouvez que les audités reconnaissent l’importance de l’audit interne</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9%</w:t>
            </w:r>
          </w:p>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16.2%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39.6%</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24.3%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10.8%</w:t>
            </w:r>
          </w:p>
        </w:tc>
        <w:tc>
          <w:tcPr>
            <w:tcW w:w="56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3,12</w:t>
            </w:r>
          </w:p>
        </w:tc>
        <w:tc>
          <w:tcPr>
            <w:tcW w:w="709"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1,093</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Moyenne</w:t>
            </w:r>
          </w:p>
        </w:tc>
      </w:tr>
      <w:tr w:rsidR="00530F6A" w:rsidRPr="00E76FCC" w:rsidTr="00572260">
        <w:trPr>
          <w:cantSplit/>
          <w:jc w:val="center"/>
        </w:trPr>
        <w:tc>
          <w:tcPr>
            <w:tcW w:w="426"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13</w:t>
            </w:r>
          </w:p>
        </w:tc>
        <w:tc>
          <w:tcPr>
            <w:tcW w:w="850"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3</w:t>
            </w:r>
          </w:p>
        </w:tc>
        <w:tc>
          <w:tcPr>
            <w:tcW w:w="3260"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Vous diriez que les audités apprécient vos interventions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6.3%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16.2%</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38.7%</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32.4%</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6.3%</w:t>
            </w:r>
          </w:p>
        </w:tc>
        <w:tc>
          <w:tcPr>
            <w:tcW w:w="56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3,16</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,987</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Moyenne</w:t>
            </w:r>
          </w:p>
        </w:tc>
      </w:tr>
      <w:tr w:rsidR="00530F6A" w:rsidRPr="00E76FCC" w:rsidTr="00572260">
        <w:trPr>
          <w:cantSplit/>
          <w:jc w:val="center"/>
        </w:trPr>
        <w:tc>
          <w:tcPr>
            <w:tcW w:w="426"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14</w:t>
            </w:r>
          </w:p>
        </w:tc>
        <w:tc>
          <w:tcPr>
            <w:tcW w:w="850"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2</w:t>
            </w:r>
          </w:p>
        </w:tc>
        <w:tc>
          <w:tcPr>
            <w:tcW w:w="3260"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Les audités s’impliquent pleinement dans la mise en œuvre des recommandations</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1.8%</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49.5%</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32.4%</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7.2%</w:t>
            </w:r>
          </w:p>
        </w:tc>
        <w:tc>
          <w:tcPr>
            <w:tcW w:w="56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3,34</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,815</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Moyenne</w:t>
            </w:r>
          </w:p>
        </w:tc>
      </w:tr>
      <w:tr w:rsidR="00530F6A" w:rsidRPr="00E76FCC" w:rsidTr="00572260">
        <w:trPr>
          <w:cantSplit/>
          <w:jc w:val="center"/>
        </w:trPr>
        <w:tc>
          <w:tcPr>
            <w:tcW w:w="426"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15</w:t>
            </w:r>
          </w:p>
        </w:tc>
        <w:tc>
          <w:tcPr>
            <w:tcW w:w="850"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431DCB">
              <w:rPr>
                <w:rFonts w:asciiTheme="majorBidi" w:hAnsiTheme="majorBidi" w:cstheme="majorBidi"/>
              </w:rPr>
              <w:t>1</w:t>
            </w:r>
          </w:p>
        </w:tc>
        <w:tc>
          <w:tcPr>
            <w:tcW w:w="3260" w:type="dxa"/>
            <w:shd w:val="clear" w:color="auto" w:fill="FFFFFF" w:themeFill="background1"/>
          </w:tcPr>
          <w:p w:rsidR="00530F6A" w:rsidRPr="00431D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431DCB">
              <w:rPr>
                <w:rFonts w:asciiTheme="majorBidi" w:hAnsiTheme="majorBidi" w:cstheme="majorBidi"/>
              </w:rPr>
              <w:t>Vous estimez que les audités vous aident à collecter les informations dont vous avez besoin</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0.9%</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right="60"/>
              <w:jc w:val="center"/>
              <w:rPr>
                <w:rFonts w:asciiTheme="majorBidi" w:hAnsiTheme="majorBidi" w:cstheme="majorBidi"/>
                <w:color w:val="010205"/>
              </w:rPr>
            </w:pPr>
            <w:r w:rsidRPr="00431DCB">
              <w:rPr>
                <w:rFonts w:asciiTheme="majorBidi" w:hAnsiTheme="majorBidi" w:cstheme="majorBidi"/>
                <w:color w:val="010205"/>
              </w:rPr>
              <w:t>12.6%</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35.1%</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42.3%</w:t>
            </w:r>
          </w:p>
        </w:tc>
        <w:tc>
          <w:tcPr>
            <w:tcW w:w="567"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9%</w:t>
            </w:r>
          </w:p>
        </w:tc>
        <w:tc>
          <w:tcPr>
            <w:tcW w:w="568"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3,46</w:t>
            </w:r>
          </w:p>
        </w:tc>
        <w:tc>
          <w:tcPr>
            <w:tcW w:w="709" w:type="dxa"/>
            <w:shd w:val="clear" w:color="auto" w:fill="FFFFFF" w:themeFill="background1"/>
          </w:tcPr>
          <w:p w:rsidR="00530F6A" w:rsidRPr="00431DCB" w:rsidRDefault="00572260"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Pr>
                <w:rFonts w:asciiTheme="majorBidi" w:hAnsiTheme="majorBidi" w:cstheme="majorBidi"/>
                <w:color w:val="010205"/>
              </w:rPr>
              <w:t>0</w:t>
            </w:r>
            <w:r w:rsidR="00530F6A" w:rsidRPr="00431DCB">
              <w:rPr>
                <w:rFonts w:asciiTheme="majorBidi" w:hAnsiTheme="majorBidi" w:cstheme="majorBidi"/>
                <w:color w:val="010205"/>
              </w:rPr>
              <w:t>,861</w:t>
            </w:r>
          </w:p>
        </w:tc>
        <w:tc>
          <w:tcPr>
            <w:tcW w:w="1134" w:type="dxa"/>
            <w:shd w:val="clear" w:color="auto" w:fill="FFFFFF" w:themeFill="background1"/>
          </w:tcPr>
          <w:p w:rsidR="00530F6A" w:rsidRPr="00431D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431DCB">
              <w:rPr>
                <w:rFonts w:asciiTheme="majorBidi" w:hAnsiTheme="majorBidi" w:cstheme="majorBidi"/>
                <w:color w:val="010205"/>
              </w:rPr>
              <w:t>Forte</w:t>
            </w:r>
          </w:p>
        </w:tc>
      </w:tr>
    </w:tbl>
    <w:p w:rsidR="00530F6A" w:rsidRPr="00E76FCC" w:rsidRDefault="00530F6A" w:rsidP="008578F7">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pStyle w:val="Paragraphedeliste"/>
        <w:numPr>
          <w:ilvl w:val="0"/>
          <w:numId w:val="99"/>
        </w:numPr>
        <w:autoSpaceDE w:val="0"/>
        <w:autoSpaceDN w:val="0"/>
        <w:adjustRightInd w:val="0"/>
        <w:spacing w:after="240" w:line="400" w:lineRule="atLeast"/>
        <w:ind w:left="426" w:hanging="426"/>
        <w:jc w:val="both"/>
        <w:rPr>
          <w:rFonts w:asciiTheme="majorBidi" w:hAnsiTheme="majorBidi" w:cstheme="majorBidi"/>
          <w:sz w:val="24"/>
          <w:szCs w:val="24"/>
        </w:rPr>
      </w:pPr>
      <w:r w:rsidRPr="00E76FCC">
        <w:rPr>
          <w:rFonts w:asciiTheme="majorBidi" w:hAnsiTheme="majorBidi" w:cstheme="majorBidi"/>
          <w:sz w:val="24"/>
          <w:szCs w:val="24"/>
        </w:rPr>
        <w:t>La forte importance du dernier item (15) nous révèle que les audités sont coopératifs en donnant aux auditeurs les informations utiles à leurs vérifications. Cependant, un de nos participants nous révèle que : « les audités communiquent seulement ce qui a été demandé, il faut vraiment que l’auditeur maitrise le sujet à auditer ».</w:t>
      </w:r>
    </w:p>
    <w:p w:rsidR="00530F6A" w:rsidRPr="00E76FCC" w:rsidRDefault="00530F6A" w:rsidP="00BA16E6">
      <w:pPr>
        <w:pStyle w:val="Paragraphedeliste"/>
        <w:numPr>
          <w:ilvl w:val="0"/>
          <w:numId w:val="99"/>
        </w:numPr>
        <w:autoSpaceDE w:val="0"/>
        <w:autoSpaceDN w:val="0"/>
        <w:adjustRightInd w:val="0"/>
        <w:spacing w:after="240" w:line="400" w:lineRule="atLeast"/>
        <w:ind w:left="426" w:hanging="426"/>
        <w:jc w:val="both"/>
        <w:rPr>
          <w:rFonts w:asciiTheme="majorBidi" w:hAnsiTheme="majorBidi" w:cstheme="majorBidi"/>
          <w:sz w:val="24"/>
          <w:szCs w:val="24"/>
        </w:rPr>
      </w:pPr>
      <w:r w:rsidRPr="00E76FCC">
        <w:rPr>
          <w:rFonts w:asciiTheme="majorBidi" w:hAnsiTheme="majorBidi" w:cstheme="majorBidi"/>
          <w:sz w:val="24"/>
          <w:szCs w:val="24"/>
        </w:rPr>
        <w:t xml:space="preserve">Nous constatons </w:t>
      </w:r>
      <w:r w:rsidR="001F047D">
        <w:rPr>
          <w:rFonts w:asciiTheme="majorBidi" w:hAnsiTheme="majorBidi" w:cstheme="majorBidi"/>
          <w:sz w:val="24"/>
          <w:szCs w:val="24"/>
        </w:rPr>
        <w:t>aussi</w:t>
      </w:r>
      <w:r w:rsidRPr="00E76FCC">
        <w:rPr>
          <w:rFonts w:asciiTheme="majorBidi" w:hAnsiTheme="majorBidi" w:cstheme="majorBidi"/>
          <w:sz w:val="24"/>
          <w:szCs w:val="24"/>
        </w:rPr>
        <w:t xml:space="preserve"> que le 12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13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14</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sont d’une moyenne importance, </w:t>
      </w:r>
      <w:r w:rsidR="001F047D">
        <w:rPr>
          <w:rFonts w:asciiTheme="majorBidi" w:hAnsiTheme="majorBidi" w:cstheme="majorBidi"/>
          <w:sz w:val="24"/>
          <w:szCs w:val="24"/>
        </w:rPr>
        <w:t>ils dévoile</w:t>
      </w:r>
      <w:r w:rsidRPr="00E76FCC">
        <w:rPr>
          <w:rFonts w:asciiTheme="majorBidi" w:hAnsiTheme="majorBidi" w:cstheme="majorBidi"/>
          <w:sz w:val="24"/>
          <w:szCs w:val="24"/>
        </w:rPr>
        <w:t xml:space="preserve">nt l’existence d’un comportement de complicité entre les auditeurs internes et les audités,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35.1% des participants confirment la reconnaissance des audités de  l’importance de la fonction et 38.7% trouvent que les audités apprécient leurs interventions. Alors que 49.5% des participants se positionnent sur « moyennement d’accord »</w:t>
      </w:r>
      <w:r w:rsidR="00D3193F">
        <w:rPr>
          <w:rFonts w:asciiTheme="majorBidi" w:hAnsiTheme="majorBidi" w:cstheme="majorBidi"/>
          <w:sz w:val="24"/>
          <w:szCs w:val="24"/>
        </w:rPr>
        <w:t xml:space="preserve"> sur </w:t>
      </w:r>
      <w:r w:rsidR="00D3193F" w:rsidRPr="00E76FCC">
        <w:rPr>
          <w:rFonts w:asciiTheme="majorBidi" w:hAnsiTheme="majorBidi" w:cstheme="majorBidi"/>
          <w:sz w:val="24"/>
          <w:szCs w:val="24"/>
        </w:rPr>
        <w:t>l’implication des audités</w:t>
      </w:r>
      <w:r w:rsidRPr="00E76FCC">
        <w:rPr>
          <w:rFonts w:asciiTheme="majorBidi" w:hAnsiTheme="majorBidi" w:cstheme="majorBidi"/>
          <w:sz w:val="24"/>
          <w:szCs w:val="24"/>
        </w:rPr>
        <w:t>, ce qui montre un léger doute sur l</w:t>
      </w:r>
      <w:r w:rsidR="00D3193F">
        <w:rPr>
          <w:rFonts w:asciiTheme="majorBidi" w:hAnsiTheme="majorBidi" w:cstheme="majorBidi"/>
          <w:sz w:val="24"/>
          <w:szCs w:val="24"/>
        </w:rPr>
        <w:t xml:space="preserve">eur implication </w:t>
      </w:r>
      <w:r w:rsidRPr="00E76FCC">
        <w:rPr>
          <w:rFonts w:asciiTheme="majorBidi" w:hAnsiTheme="majorBidi" w:cstheme="majorBidi"/>
          <w:sz w:val="24"/>
          <w:szCs w:val="24"/>
        </w:rPr>
        <w:t xml:space="preserve">dans la mise en œuvre des recommandations, du fait </w:t>
      </w:r>
      <w:r w:rsidR="00D3193F">
        <w:rPr>
          <w:rFonts w:asciiTheme="majorBidi" w:hAnsiTheme="majorBidi" w:cstheme="majorBidi"/>
          <w:sz w:val="24"/>
          <w:szCs w:val="24"/>
        </w:rPr>
        <w:t>que la fonction</w:t>
      </w:r>
      <w:r w:rsidRPr="00E76FCC">
        <w:rPr>
          <w:rFonts w:asciiTheme="majorBidi" w:hAnsiTheme="majorBidi" w:cstheme="majorBidi"/>
          <w:sz w:val="24"/>
          <w:szCs w:val="24"/>
        </w:rPr>
        <w:t xml:space="preserve"> soit très récente </w:t>
      </w:r>
      <w:r w:rsidR="00595796">
        <w:rPr>
          <w:rFonts w:asciiTheme="majorBidi" w:hAnsiTheme="majorBidi" w:cstheme="majorBidi"/>
          <w:sz w:val="24"/>
          <w:szCs w:val="24"/>
        </w:rPr>
        <w:t>dans</w:t>
      </w:r>
      <w:r w:rsidRPr="00E76FCC">
        <w:rPr>
          <w:rFonts w:asciiTheme="majorBidi" w:hAnsiTheme="majorBidi" w:cstheme="majorBidi"/>
          <w:sz w:val="24"/>
          <w:szCs w:val="24"/>
        </w:rPr>
        <w:t xml:space="preserve"> certaines entreprises et n’a pas encore enregistré sa valeur dans les entités et chez les audités.  </w:t>
      </w:r>
    </w:p>
    <w:p w:rsidR="00530F6A" w:rsidRPr="0023607C" w:rsidRDefault="00530F6A" w:rsidP="00BA16E6">
      <w:pPr>
        <w:pStyle w:val="Paragraphedeliste"/>
        <w:numPr>
          <w:ilvl w:val="0"/>
          <w:numId w:val="45"/>
        </w:numPr>
        <w:autoSpaceDE w:val="0"/>
        <w:autoSpaceDN w:val="0"/>
        <w:adjustRightInd w:val="0"/>
        <w:spacing w:before="240" w:after="0" w:line="400" w:lineRule="atLeast"/>
        <w:jc w:val="both"/>
        <w:rPr>
          <w:rFonts w:asciiTheme="majorBidi" w:hAnsiTheme="majorBidi" w:cstheme="majorBidi"/>
          <w:b/>
          <w:bCs/>
          <w:sz w:val="24"/>
          <w:szCs w:val="24"/>
        </w:rPr>
      </w:pPr>
      <w:r w:rsidRPr="0023607C">
        <w:rPr>
          <w:rFonts w:asciiTheme="majorBidi" w:hAnsiTheme="majorBidi" w:cstheme="majorBidi"/>
          <w:b/>
          <w:bCs/>
          <w:sz w:val="24"/>
          <w:szCs w:val="24"/>
        </w:rPr>
        <w:t xml:space="preserve"> Axe 4 : l’interprétation de l’auditeur interne</w:t>
      </w:r>
    </w:p>
    <w:p w:rsidR="00530F6A" w:rsidRDefault="00530F6A"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r w:rsidRPr="00E76FCC">
        <w:rPr>
          <w:rFonts w:asciiTheme="majorBidi" w:hAnsiTheme="majorBidi" w:cstheme="majorBidi"/>
          <w:sz w:val="24"/>
          <w:szCs w:val="24"/>
        </w:rPr>
        <w:t xml:space="preserve">L’auditeur interne doit faire preuve d’objectivité au cours de sa mission au moment de l’interprétation des informations qu’il collecte, </w:t>
      </w:r>
      <w:r w:rsidR="00EB20A1">
        <w:rPr>
          <w:rFonts w:asciiTheme="majorBidi" w:hAnsiTheme="majorBidi" w:cstheme="majorBidi"/>
          <w:sz w:val="24"/>
          <w:szCs w:val="24"/>
        </w:rPr>
        <w:t>afin</w:t>
      </w:r>
      <w:r w:rsidRPr="00E76FCC">
        <w:rPr>
          <w:rFonts w:asciiTheme="majorBidi" w:hAnsiTheme="majorBidi" w:cstheme="majorBidi"/>
          <w:sz w:val="24"/>
          <w:szCs w:val="24"/>
        </w:rPr>
        <w:t xml:space="preserve"> d’aboutir à des conclusions pertinentes. Cet axe traite l’objectivité et la subjectivité des auditeurs internes.</w:t>
      </w:r>
    </w:p>
    <w:p w:rsidR="00D3193F" w:rsidRDefault="00D3193F"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p>
    <w:p w:rsidR="002D1320" w:rsidRDefault="002D1320"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p>
    <w:p w:rsidR="002D1320" w:rsidRDefault="002D1320"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p>
    <w:p w:rsidR="00530F6A" w:rsidRPr="00E76FCC" w:rsidRDefault="00530F6A" w:rsidP="00814D32">
      <w:pPr>
        <w:autoSpaceDE w:val="0"/>
        <w:autoSpaceDN w:val="0"/>
        <w:adjustRightInd w:val="0"/>
        <w:spacing w:before="240" w:beforeAutospacing="0" w:after="24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 </w:t>
      </w:r>
      <w:r w:rsidR="000963D0" w:rsidRPr="00E76FCC">
        <w:rPr>
          <w:rFonts w:asciiTheme="majorBidi" w:hAnsiTheme="majorBidi" w:cstheme="majorBidi"/>
          <w:b/>
          <w:bCs/>
          <w:sz w:val="24"/>
          <w:szCs w:val="24"/>
        </w:rPr>
        <w:t>1</w:t>
      </w:r>
      <w:r w:rsidR="003D1C5D">
        <w:rPr>
          <w:rFonts w:asciiTheme="majorBidi" w:hAnsiTheme="majorBidi" w:cstheme="majorBidi"/>
          <w:b/>
          <w:bCs/>
          <w:sz w:val="24"/>
          <w:szCs w:val="24"/>
        </w:rPr>
        <w:t>3</w:t>
      </w:r>
      <w:r w:rsidRPr="00E76FCC">
        <w:rPr>
          <w:rFonts w:asciiTheme="majorBidi" w:hAnsiTheme="majorBidi" w:cstheme="majorBidi"/>
          <w:b/>
          <w:bCs/>
          <w:sz w:val="24"/>
          <w:szCs w:val="24"/>
        </w:rPr>
        <w:t xml:space="preserve">: </w:t>
      </w:r>
      <w:r w:rsidR="000963D0"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4</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998" w:type="dxa"/>
        <w:jc w:val="center"/>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hemeFill="background1"/>
        <w:tblLayout w:type="fixed"/>
        <w:tblCellMar>
          <w:left w:w="0" w:type="dxa"/>
          <w:right w:w="0" w:type="dxa"/>
        </w:tblCellMar>
        <w:tblLook w:val="0000"/>
      </w:tblPr>
      <w:tblGrid>
        <w:gridCol w:w="426"/>
        <w:gridCol w:w="708"/>
        <w:gridCol w:w="3691"/>
        <w:gridCol w:w="567"/>
        <w:gridCol w:w="567"/>
        <w:gridCol w:w="567"/>
        <w:gridCol w:w="567"/>
        <w:gridCol w:w="567"/>
        <w:gridCol w:w="567"/>
        <w:gridCol w:w="637"/>
        <w:gridCol w:w="1134"/>
      </w:tblGrid>
      <w:tr w:rsidR="00530F6A" w:rsidRPr="00E76FCC" w:rsidTr="00D3193F">
        <w:trPr>
          <w:cantSplit/>
          <w:trHeight w:val="277"/>
          <w:jc w:val="center"/>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B460CB">
              <w:rPr>
                <w:rFonts w:asciiTheme="majorBidi" w:hAnsiTheme="majorBidi" w:cstheme="majorBidi"/>
              </w:rPr>
              <w:t>N°</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right="-148"/>
              <w:jc w:val="both"/>
              <w:rPr>
                <w:rFonts w:asciiTheme="majorBidi" w:hAnsiTheme="majorBidi" w:cstheme="majorBidi"/>
              </w:rPr>
            </w:pPr>
            <w:r w:rsidRPr="00B460CB">
              <w:rPr>
                <w:rFonts w:asciiTheme="majorBidi" w:hAnsiTheme="majorBidi" w:cstheme="majorBidi"/>
              </w:rPr>
              <w:t>N° d’ordre</w:t>
            </w:r>
          </w:p>
        </w:tc>
        <w:tc>
          <w:tcPr>
            <w:tcW w:w="369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30F6A" w:rsidRPr="00B460CB" w:rsidRDefault="00530F6A" w:rsidP="00D3193F">
            <w:pPr>
              <w:autoSpaceDE w:val="0"/>
              <w:autoSpaceDN w:val="0"/>
              <w:adjustRightInd w:val="0"/>
              <w:spacing w:before="0" w:beforeAutospacing="0" w:after="0" w:afterAutospacing="0" w:line="240" w:lineRule="auto"/>
              <w:jc w:val="center"/>
              <w:rPr>
                <w:rFonts w:asciiTheme="majorBidi" w:hAnsiTheme="majorBidi" w:cstheme="majorBidi"/>
              </w:rPr>
            </w:pPr>
            <w:r w:rsidRPr="00B460CB">
              <w:rPr>
                <w:rFonts w:asciiTheme="majorBidi" w:hAnsiTheme="majorBidi" w:cstheme="majorBidi"/>
              </w:rPr>
              <w:t>Question</w:t>
            </w:r>
          </w:p>
        </w:tc>
        <w:tc>
          <w:tcPr>
            <w:tcW w:w="2835" w:type="dxa"/>
            <w:gridSpan w:val="5"/>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814D32" w:rsidP="00E76FCC">
            <w:pPr>
              <w:autoSpaceDE w:val="0"/>
              <w:autoSpaceDN w:val="0"/>
              <w:adjustRightInd w:val="0"/>
              <w:spacing w:before="0" w:beforeAutospacing="0" w:after="0" w:afterAutospacing="0" w:line="320" w:lineRule="atLeast"/>
              <w:ind w:left="60" w:hanging="109"/>
              <w:jc w:val="both"/>
              <w:rPr>
                <w:rFonts w:asciiTheme="majorBidi" w:hAnsiTheme="majorBidi" w:cstheme="majorBidi"/>
              </w:rPr>
            </w:pPr>
            <w:r>
              <w:rPr>
                <w:rFonts w:asciiTheme="majorBidi" w:hAnsiTheme="majorBidi" w:cstheme="majorBidi"/>
              </w:rPr>
              <w:t xml:space="preserve"> </w:t>
            </w:r>
            <w:r w:rsidR="00530F6A" w:rsidRPr="00B460CB">
              <w:rPr>
                <w:rFonts w:asciiTheme="majorBidi" w:hAnsiTheme="majorBidi" w:cstheme="majorBidi"/>
              </w:rPr>
              <w:t xml:space="preserve">Fréquence </w:t>
            </w:r>
            <w:r w:rsidR="00431DCB" w:rsidRPr="00B460CB">
              <w:rPr>
                <w:rFonts w:asciiTheme="majorBidi" w:hAnsiTheme="majorBidi" w:cstheme="majorBidi"/>
              </w:rPr>
              <w:t>(degré d’accord)</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D3193F">
            <w:pPr>
              <w:autoSpaceDE w:val="0"/>
              <w:autoSpaceDN w:val="0"/>
              <w:adjustRightInd w:val="0"/>
              <w:spacing w:before="0" w:beforeAutospacing="0" w:after="0" w:afterAutospacing="0" w:line="320" w:lineRule="atLeast"/>
              <w:jc w:val="both"/>
              <w:rPr>
                <w:rFonts w:asciiTheme="majorBidi" w:hAnsiTheme="majorBidi" w:cstheme="majorBidi"/>
              </w:rPr>
            </w:pPr>
            <w:r w:rsidRPr="00B460CB">
              <w:rPr>
                <w:rFonts w:asciiTheme="majorBidi" w:hAnsiTheme="majorBidi" w:cstheme="majorBidi"/>
              </w:rPr>
              <w:t>Moy</w:t>
            </w:r>
            <w:r w:rsidR="00814D32">
              <w:rPr>
                <w:rFonts w:asciiTheme="majorBidi" w:hAnsiTheme="majorBidi" w:cstheme="majorBidi"/>
              </w:rPr>
              <w:t>-</w:t>
            </w:r>
            <w:r w:rsidRPr="00B460CB">
              <w:rPr>
                <w:rFonts w:asciiTheme="majorBidi" w:hAnsiTheme="majorBidi" w:cstheme="majorBidi"/>
              </w:rPr>
              <w:t>enne</w:t>
            </w:r>
          </w:p>
        </w:tc>
        <w:tc>
          <w:tcPr>
            <w:tcW w:w="63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B460CB" w:rsidP="00E76FCC">
            <w:pPr>
              <w:autoSpaceDE w:val="0"/>
              <w:autoSpaceDN w:val="0"/>
              <w:adjustRightInd w:val="0"/>
              <w:spacing w:before="0" w:beforeAutospacing="0" w:after="0" w:afterAutospacing="0" w:line="320" w:lineRule="atLeast"/>
              <w:jc w:val="both"/>
              <w:rPr>
                <w:rFonts w:asciiTheme="majorBidi" w:hAnsiTheme="majorBidi" w:cstheme="majorBidi"/>
              </w:rPr>
            </w:pPr>
            <w:r>
              <w:rPr>
                <w:rFonts w:asciiTheme="majorBidi" w:hAnsiTheme="majorBidi" w:cstheme="majorBidi"/>
              </w:rPr>
              <w:t>Écart-</w:t>
            </w:r>
            <w:r w:rsidR="00530F6A" w:rsidRPr="00B460CB">
              <w:rPr>
                <w:rFonts w:asciiTheme="majorBidi" w:hAnsiTheme="majorBidi" w:cstheme="majorBidi"/>
              </w:rPr>
              <w:t>type</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320" w:lineRule="atLeast"/>
              <w:ind w:left="1" w:hanging="1"/>
              <w:jc w:val="both"/>
              <w:rPr>
                <w:rFonts w:asciiTheme="majorBidi" w:hAnsiTheme="majorBidi" w:cstheme="majorBidi"/>
              </w:rPr>
            </w:pPr>
            <w:r w:rsidRPr="00B460CB">
              <w:rPr>
                <w:rFonts w:asciiTheme="majorBidi" w:hAnsiTheme="majorBidi" w:cstheme="majorBidi"/>
              </w:rPr>
              <w:t xml:space="preserve">Importance </w:t>
            </w:r>
          </w:p>
        </w:tc>
      </w:tr>
      <w:tr w:rsidR="00530F6A" w:rsidRPr="00E76FCC" w:rsidTr="00D3193F">
        <w:trPr>
          <w:cantSplit/>
          <w:trHeight w:val="276"/>
          <w:jc w:val="center"/>
        </w:trPr>
        <w:tc>
          <w:tcPr>
            <w:tcW w:w="426"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8"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91" w:type="dxa"/>
            <w:vMerge/>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954656">
            <w:pPr>
              <w:autoSpaceDE w:val="0"/>
              <w:autoSpaceDN w:val="0"/>
              <w:adjustRightInd w:val="0"/>
              <w:spacing w:before="0" w:beforeAutospacing="0" w:after="0" w:afterAutospacing="0" w:line="320" w:lineRule="atLeast"/>
              <w:ind w:left="60" w:hanging="109"/>
              <w:jc w:val="center"/>
              <w:rPr>
                <w:rFonts w:asciiTheme="majorBidi" w:hAnsiTheme="majorBidi" w:cstheme="majorBidi"/>
              </w:rPr>
            </w:pPr>
            <w:r w:rsidRPr="00B460CB">
              <w:rPr>
                <w:rFonts w:asciiTheme="majorBidi" w:hAnsiTheme="majorBidi" w:cstheme="majorBidi"/>
              </w:rPr>
              <w:t>1</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954656">
            <w:pPr>
              <w:autoSpaceDE w:val="0"/>
              <w:autoSpaceDN w:val="0"/>
              <w:adjustRightInd w:val="0"/>
              <w:spacing w:before="0" w:beforeAutospacing="0" w:after="0" w:afterAutospacing="0" w:line="320" w:lineRule="atLeast"/>
              <w:ind w:left="60" w:hanging="109"/>
              <w:jc w:val="center"/>
              <w:rPr>
                <w:rFonts w:asciiTheme="majorBidi" w:hAnsiTheme="majorBidi" w:cstheme="majorBidi"/>
              </w:rPr>
            </w:pPr>
            <w:r w:rsidRPr="00B460CB">
              <w:rPr>
                <w:rFonts w:asciiTheme="majorBidi" w:hAnsiTheme="majorBidi" w:cstheme="majorBidi"/>
              </w:rPr>
              <w:t>2</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954656">
            <w:pPr>
              <w:autoSpaceDE w:val="0"/>
              <w:autoSpaceDN w:val="0"/>
              <w:adjustRightInd w:val="0"/>
              <w:spacing w:before="0" w:beforeAutospacing="0" w:after="0" w:afterAutospacing="0" w:line="320" w:lineRule="atLeast"/>
              <w:ind w:left="60" w:hanging="109"/>
              <w:jc w:val="center"/>
              <w:rPr>
                <w:rFonts w:asciiTheme="majorBidi" w:hAnsiTheme="majorBidi" w:cstheme="majorBidi"/>
              </w:rPr>
            </w:pPr>
            <w:r w:rsidRPr="00B460CB">
              <w:rPr>
                <w:rFonts w:asciiTheme="majorBidi" w:hAnsiTheme="majorBidi" w:cstheme="majorBidi"/>
              </w:rPr>
              <w:t>3</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954656">
            <w:pPr>
              <w:autoSpaceDE w:val="0"/>
              <w:autoSpaceDN w:val="0"/>
              <w:adjustRightInd w:val="0"/>
              <w:spacing w:before="0" w:beforeAutospacing="0" w:after="0" w:afterAutospacing="0" w:line="320" w:lineRule="atLeast"/>
              <w:ind w:left="60" w:hanging="109"/>
              <w:jc w:val="center"/>
              <w:rPr>
                <w:rFonts w:asciiTheme="majorBidi" w:hAnsiTheme="majorBidi" w:cstheme="majorBidi"/>
              </w:rPr>
            </w:pPr>
            <w:r w:rsidRPr="00B460CB">
              <w:rPr>
                <w:rFonts w:asciiTheme="majorBidi" w:hAnsiTheme="majorBidi" w:cstheme="majorBidi"/>
              </w:rPr>
              <w:t>4</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954656">
            <w:pPr>
              <w:autoSpaceDE w:val="0"/>
              <w:autoSpaceDN w:val="0"/>
              <w:adjustRightInd w:val="0"/>
              <w:spacing w:before="0" w:beforeAutospacing="0" w:after="0" w:afterAutospacing="0" w:line="320" w:lineRule="atLeast"/>
              <w:ind w:left="60" w:hanging="109"/>
              <w:jc w:val="center"/>
              <w:rPr>
                <w:rFonts w:asciiTheme="majorBidi" w:hAnsiTheme="majorBidi" w:cstheme="majorBidi"/>
              </w:rPr>
            </w:pPr>
            <w:r w:rsidRPr="00B460CB">
              <w:rPr>
                <w:rFonts w:asciiTheme="majorBidi" w:hAnsiTheme="majorBidi" w:cstheme="majorBidi"/>
              </w:rPr>
              <w:t>5</w:t>
            </w:r>
          </w:p>
        </w:tc>
        <w:tc>
          <w:tcPr>
            <w:tcW w:w="567" w:type="dxa"/>
            <w:vMerge/>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30F6A" w:rsidRPr="00B460CB" w:rsidRDefault="00530F6A" w:rsidP="00E76FCC">
            <w:pPr>
              <w:autoSpaceDE w:val="0"/>
              <w:autoSpaceDN w:val="0"/>
              <w:adjustRightInd w:val="0"/>
              <w:spacing w:before="0" w:beforeAutospacing="0" w:after="0" w:afterAutospacing="0" w:line="320" w:lineRule="atLeast"/>
              <w:ind w:left="60" w:hanging="109"/>
              <w:jc w:val="both"/>
              <w:rPr>
                <w:rFonts w:asciiTheme="majorBidi" w:hAnsiTheme="majorBidi" w:cstheme="majorBidi"/>
              </w:rPr>
            </w:pPr>
          </w:p>
        </w:tc>
        <w:tc>
          <w:tcPr>
            <w:tcW w:w="637" w:type="dxa"/>
            <w:vMerge/>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c>
          <w:tcPr>
            <w:tcW w:w="1134" w:type="dxa"/>
            <w:vMerge/>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76FCC" w:rsidTr="00D3193F">
        <w:trPr>
          <w:cantSplit/>
          <w:trHeight w:val="354"/>
          <w:jc w:val="center"/>
        </w:trPr>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16</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3691"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A74DC5">
            <w:pPr>
              <w:spacing w:line="276" w:lineRule="auto"/>
              <w:jc w:val="both"/>
              <w:rPr>
                <w:rFonts w:asciiTheme="majorBidi" w:hAnsiTheme="majorBidi" w:cstheme="majorBidi"/>
              </w:rPr>
            </w:pPr>
            <w:r w:rsidRPr="00B460CB">
              <w:rPr>
                <w:rFonts w:asciiTheme="majorBidi" w:hAnsiTheme="majorBidi" w:cstheme="majorBidi"/>
              </w:rPr>
              <w:t xml:space="preserve">Vous estimez que votre jugement est conditionné par l’interprétation des informations collectées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2.7%</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hanging="60"/>
              <w:jc w:val="center"/>
              <w:rPr>
                <w:rFonts w:asciiTheme="majorBidi" w:hAnsiTheme="majorBidi" w:cstheme="majorBidi"/>
              </w:rPr>
            </w:pPr>
            <w:r w:rsidRPr="00B460CB">
              <w:rPr>
                <w:rFonts w:asciiTheme="majorBidi" w:hAnsiTheme="majorBidi" w:cstheme="majorBidi"/>
              </w:rPr>
              <w:t>22.5</w:t>
            </w:r>
            <w:r w:rsidR="00814D32">
              <w:rPr>
                <w:rFonts w:asciiTheme="majorBidi" w:hAnsiTheme="majorBidi" w:cstheme="majorBidi"/>
              </w:rPr>
              <w:t xml:space="preserve"> </w:t>
            </w:r>
            <w:r w:rsidR="00B460CB" w:rsidRPr="00B460CB">
              <w:rPr>
                <w:rFonts w:asciiTheme="majorBidi" w:hAnsiTheme="majorBidi" w:cstheme="majorBidi"/>
              </w:rPr>
              <w: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25.2%</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3.86</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0.942</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D3193F">
        <w:trPr>
          <w:cantSplit/>
          <w:trHeight w:val="238"/>
          <w:jc w:val="center"/>
        </w:trPr>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17</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3691"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A74DC5">
            <w:pPr>
              <w:spacing w:after="0" w:afterAutospacing="0" w:line="276" w:lineRule="auto"/>
              <w:jc w:val="both"/>
              <w:rPr>
                <w:rFonts w:asciiTheme="majorBidi" w:hAnsiTheme="majorBidi" w:cstheme="majorBidi"/>
              </w:rPr>
            </w:pPr>
            <w:r w:rsidRPr="00B460CB">
              <w:rPr>
                <w:rFonts w:asciiTheme="majorBidi" w:hAnsiTheme="majorBidi" w:cstheme="majorBidi"/>
              </w:rPr>
              <w:t xml:space="preserve">Votre démarche s’appuie sur votre intuition </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12.6%</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27.9%</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36" w:hanging="142"/>
              <w:jc w:val="center"/>
              <w:rPr>
                <w:rFonts w:asciiTheme="majorBidi" w:hAnsiTheme="majorBidi" w:cstheme="majorBidi"/>
              </w:rPr>
            </w:pPr>
            <w:r w:rsidRPr="00B460CB">
              <w:rPr>
                <w:rFonts w:asciiTheme="majorBidi" w:hAnsiTheme="majorBidi" w:cstheme="majorBidi"/>
              </w:rPr>
              <w:t>38.7%</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w:t>
            </w:r>
            <w:r w:rsidR="00814D32">
              <w:rPr>
                <w:rFonts w:asciiTheme="majorBidi" w:hAnsiTheme="majorBidi" w:cstheme="majorBidi"/>
              </w:rPr>
              <w:t xml:space="preserve"> </w:t>
            </w:r>
            <w:r w:rsidRPr="00B460CB">
              <w:rPr>
                <w:rFonts w:asciiTheme="majorBidi" w:hAnsiTheme="majorBidi" w:cstheme="majorBidi"/>
              </w:rPr>
              <w:t>6.2</w:t>
            </w:r>
          </w:p>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2.72</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1.028</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B460CB">
              <w:rPr>
                <w:rFonts w:asciiTheme="majorBidi" w:hAnsiTheme="majorBidi" w:cstheme="majorBidi"/>
              </w:rPr>
              <w:t>Moyenne</w:t>
            </w:r>
          </w:p>
        </w:tc>
      </w:tr>
      <w:tr w:rsidR="00530F6A" w:rsidRPr="00E76FCC" w:rsidTr="00D3193F">
        <w:trPr>
          <w:cantSplit/>
          <w:trHeight w:val="238"/>
          <w:jc w:val="center"/>
        </w:trPr>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18</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3691"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A74DC5">
            <w:pPr>
              <w:spacing w:before="0" w:beforeAutospacing="0" w:line="276" w:lineRule="auto"/>
              <w:jc w:val="both"/>
              <w:rPr>
                <w:rFonts w:asciiTheme="majorBidi" w:hAnsiTheme="majorBidi" w:cstheme="majorBidi"/>
                <w:b/>
                <w:bCs/>
              </w:rPr>
            </w:pPr>
            <w:r w:rsidRPr="00B460CB">
              <w:rPr>
                <w:rFonts w:asciiTheme="majorBidi" w:hAnsiTheme="majorBidi" w:cstheme="majorBidi"/>
              </w:rPr>
              <w:t>Vous subissez des pressions qui limitent votre intuition</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21.6</w:t>
            </w:r>
            <w:r w:rsidR="00814D32">
              <w:rPr>
                <w:rFonts w:asciiTheme="majorBidi" w:hAnsiTheme="majorBidi" w:cstheme="majorBidi"/>
              </w:rPr>
              <w:t xml:space="preserve"> </w:t>
            </w:r>
            <w:r w:rsidRPr="00B460CB">
              <w:rPr>
                <w:rFonts w:asciiTheme="majorBidi" w:hAnsiTheme="majorBidi" w:cstheme="majorBidi"/>
              </w:rPr>
              <w:t>%</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37.8%</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22.5%</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10.8%</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7.2%</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2.44</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Faible</w:t>
            </w:r>
          </w:p>
        </w:tc>
      </w:tr>
      <w:tr w:rsidR="00530F6A" w:rsidRPr="00E76FCC" w:rsidTr="00D3193F">
        <w:trPr>
          <w:cantSplit/>
          <w:trHeight w:val="354"/>
          <w:jc w:val="center"/>
        </w:trPr>
        <w:tc>
          <w:tcPr>
            <w:tcW w:w="426"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19</w:t>
            </w:r>
          </w:p>
        </w:tc>
        <w:tc>
          <w:tcPr>
            <w:tcW w:w="708"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3691"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A74DC5">
            <w:pPr>
              <w:spacing w:line="276" w:lineRule="auto"/>
              <w:jc w:val="both"/>
              <w:rPr>
                <w:rFonts w:asciiTheme="majorBidi" w:hAnsiTheme="majorBidi" w:cstheme="majorBidi"/>
              </w:rPr>
            </w:pPr>
            <w:r w:rsidRPr="00B460CB">
              <w:rPr>
                <w:rFonts w:asciiTheme="majorBidi" w:hAnsiTheme="majorBidi" w:cstheme="majorBidi"/>
              </w:rPr>
              <w:t>Vous faites toujours passer le raisonnement rationnel sur l’écoute de vos émotions</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7.2%</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7.2%</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12.6%</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572260">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36%</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36.9%</w:t>
            </w:r>
          </w:p>
        </w:tc>
        <w:tc>
          <w:tcPr>
            <w:tcW w:w="56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3.88</w:t>
            </w:r>
          </w:p>
        </w:tc>
        <w:tc>
          <w:tcPr>
            <w:tcW w:w="637"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1.197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bl>
    <w:p w:rsidR="00530F6A" w:rsidRPr="00E76FCC" w:rsidRDefault="00530F6A" w:rsidP="00595796">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r w:rsidR="00D3193F">
        <w:rPr>
          <w:rFonts w:asciiTheme="majorBidi" w:hAnsiTheme="majorBidi" w:cstheme="majorBidi"/>
          <w:sz w:val="24"/>
          <w:szCs w:val="24"/>
        </w:rPr>
        <w:t>.</w:t>
      </w:r>
    </w:p>
    <w:p w:rsidR="00530F6A" w:rsidRPr="00E76FCC" w:rsidRDefault="00530F6A" w:rsidP="00BA16E6">
      <w:pPr>
        <w:pStyle w:val="Paragraphedeliste"/>
        <w:numPr>
          <w:ilvl w:val="0"/>
          <w:numId w:val="100"/>
        </w:numPr>
        <w:autoSpaceDE w:val="0"/>
        <w:autoSpaceDN w:val="0"/>
        <w:adjustRightInd w:val="0"/>
        <w:spacing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Les items (1</w:t>
      </w:r>
      <w:r w:rsidR="00595796">
        <w:rPr>
          <w:rFonts w:asciiTheme="majorBidi" w:hAnsiTheme="majorBidi" w:cstheme="majorBidi"/>
          <w:sz w:val="24"/>
          <w:szCs w:val="24"/>
        </w:rPr>
        <w:t>6</w:t>
      </w:r>
      <w:r w:rsidRPr="00E76FCC">
        <w:rPr>
          <w:rFonts w:asciiTheme="majorBidi" w:hAnsiTheme="majorBidi" w:cstheme="majorBidi"/>
          <w:sz w:val="24"/>
          <w:szCs w:val="24"/>
        </w:rPr>
        <w:t>) et (</w:t>
      </w:r>
      <w:r w:rsidR="00595796">
        <w:rPr>
          <w:rFonts w:asciiTheme="majorBidi" w:hAnsiTheme="majorBidi" w:cstheme="majorBidi"/>
          <w:sz w:val="24"/>
          <w:szCs w:val="24"/>
        </w:rPr>
        <w:t>19</w:t>
      </w:r>
      <w:r w:rsidRPr="00E76FCC">
        <w:rPr>
          <w:rFonts w:asciiTheme="majorBidi" w:hAnsiTheme="majorBidi" w:cstheme="majorBidi"/>
          <w:sz w:val="24"/>
          <w:szCs w:val="24"/>
        </w:rPr>
        <w:t xml:space="preserve">) semblent être les plus importants,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70.2% des auditeurs estiment que leur jugement est conditionné par l’interprétation des informations collectées et 72.9%  confirment qu’ils font toujours passer leur raisonnement rationnel. </w:t>
      </w:r>
    </w:p>
    <w:p w:rsidR="00530F6A" w:rsidRPr="00E76FCC" w:rsidRDefault="00595796" w:rsidP="00BA16E6">
      <w:pPr>
        <w:pStyle w:val="Paragraphedeliste"/>
        <w:numPr>
          <w:ilvl w:val="0"/>
          <w:numId w:val="100"/>
        </w:numPr>
        <w:autoSpaceDE w:val="0"/>
        <w:autoSpaceDN w:val="0"/>
        <w:adjustRightInd w:val="0"/>
        <w:spacing w:after="0" w:line="360" w:lineRule="auto"/>
        <w:ind w:left="426" w:hanging="426"/>
        <w:jc w:val="both"/>
        <w:rPr>
          <w:rFonts w:asciiTheme="majorBidi" w:hAnsiTheme="majorBidi" w:cstheme="majorBidi"/>
          <w:sz w:val="24"/>
          <w:szCs w:val="24"/>
        </w:rPr>
      </w:pPr>
      <w:r>
        <w:rPr>
          <w:rFonts w:asciiTheme="majorBidi" w:hAnsiTheme="majorBidi" w:cstheme="majorBidi"/>
          <w:sz w:val="24"/>
          <w:szCs w:val="24"/>
        </w:rPr>
        <w:t>Tan</w:t>
      </w:r>
      <w:r w:rsidR="00530F6A" w:rsidRPr="00E76FCC">
        <w:rPr>
          <w:rFonts w:asciiTheme="majorBidi" w:hAnsiTheme="majorBidi" w:cstheme="majorBidi"/>
          <w:sz w:val="24"/>
          <w:szCs w:val="24"/>
        </w:rPr>
        <w:t>dis</w:t>
      </w:r>
      <w:r>
        <w:rPr>
          <w:rFonts w:asciiTheme="majorBidi" w:hAnsiTheme="majorBidi" w:cstheme="majorBidi"/>
          <w:sz w:val="24"/>
          <w:szCs w:val="24"/>
        </w:rPr>
        <w:t xml:space="preserve"> </w:t>
      </w:r>
      <w:r w:rsidR="00530F6A" w:rsidRPr="00E76FCC">
        <w:rPr>
          <w:rFonts w:asciiTheme="majorBidi" w:hAnsiTheme="majorBidi" w:cstheme="majorBidi"/>
          <w:sz w:val="24"/>
          <w:szCs w:val="24"/>
        </w:rPr>
        <w:t>que l’item (</w:t>
      </w:r>
      <w:r>
        <w:rPr>
          <w:rFonts w:asciiTheme="majorBidi" w:hAnsiTheme="majorBidi" w:cstheme="majorBidi"/>
          <w:sz w:val="24"/>
          <w:szCs w:val="24"/>
        </w:rPr>
        <w:t>17</w:t>
      </w:r>
      <w:r w:rsidR="00530F6A" w:rsidRPr="00E76FCC">
        <w:rPr>
          <w:rFonts w:asciiTheme="majorBidi" w:hAnsiTheme="majorBidi" w:cstheme="majorBidi"/>
          <w:sz w:val="24"/>
          <w:szCs w:val="24"/>
        </w:rPr>
        <w:t>) est d’une importance moyenne, avec 4</w:t>
      </w:r>
      <w:r>
        <w:rPr>
          <w:rFonts w:asciiTheme="majorBidi" w:hAnsiTheme="majorBidi" w:cstheme="majorBidi"/>
          <w:sz w:val="24"/>
          <w:szCs w:val="24"/>
        </w:rPr>
        <w:t>0.5% des participants qui déclarent</w:t>
      </w:r>
      <w:r w:rsidR="00530F6A" w:rsidRPr="00E76FCC">
        <w:rPr>
          <w:rFonts w:asciiTheme="majorBidi" w:hAnsiTheme="majorBidi" w:cstheme="majorBidi"/>
          <w:sz w:val="24"/>
          <w:szCs w:val="24"/>
        </w:rPr>
        <w:t xml:space="preserve"> </w:t>
      </w:r>
      <w:r>
        <w:rPr>
          <w:rFonts w:asciiTheme="majorBidi" w:hAnsiTheme="majorBidi" w:cstheme="majorBidi"/>
          <w:sz w:val="24"/>
          <w:szCs w:val="24"/>
        </w:rPr>
        <w:t xml:space="preserve">ne </w:t>
      </w:r>
      <w:r w:rsidR="00530F6A" w:rsidRPr="00E76FCC">
        <w:rPr>
          <w:rFonts w:asciiTheme="majorBidi" w:hAnsiTheme="majorBidi" w:cstheme="majorBidi"/>
          <w:sz w:val="24"/>
          <w:szCs w:val="24"/>
        </w:rPr>
        <w:t xml:space="preserve">pas </w:t>
      </w:r>
      <w:r>
        <w:rPr>
          <w:rFonts w:asciiTheme="majorBidi" w:hAnsiTheme="majorBidi" w:cstheme="majorBidi"/>
          <w:sz w:val="24"/>
          <w:szCs w:val="24"/>
        </w:rPr>
        <w:t xml:space="preserve">être </w:t>
      </w:r>
      <w:r w:rsidR="00530F6A" w:rsidRPr="00E76FCC">
        <w:rPr>
          <w:rFonts w:asciiTheme="majorBidi" w:hAnsiTheme="majorBidi" w:cstheme="majorBidi"/>
          <w:sz w:val="24"/>
          <w:szCs w:val="24"/>
        </w:rPr>
        <w:t>d’accord  sur la démarche qui s’appuie sur leurs intuitions, affirmé par un auditeur interne : «  il y’a pas de jugement ni d’interprétation</w:t>
      </w:r>
      <w:r>
        <w:rPr>
          <w:rFonts w:asciiTheme="majorBidi" w:hAnsiTheme="majorBidi" w:cstheme="majorBidi"/>
          <w:sz w:val="24"/>
          <w:szCs w:val="24"/>
        </w:rPr>
        <w:t>,</w:t>
      </w:r>
      <w:r w:rsidR="00530F6A" w:rsidRPr="00E76FCC">
        <w:rPr>
          <w:rFonts w:asciiTheme="majorBidi" w:hAnsiTheme="majorBidi" w:cstheme="majorBidi"/>
          <w:sz w:val="24"/>
          <w:szCs w:val="24"/>
        </w:rPr>
        <w:t xml:space="preserve"> juste une transcription des informations »,  avec une hésitation de 38.7% répondant moyennement d’accord. </w:t>
      </w:r>
    </w:p>
    <w:p w:rsidR="002E6709" w:rsidRDefault="00530F6A" w:rsidP="002E6709">
      <w:pPr>
        <w:pStyle w:val="Paragraphedeliste"/>
        <w:numPr>
          <w:ilvl w:val="0"/>
          <w:numId w:val="100"/>
        </w:numPr>
        <w:autoSpaceDE w:val="0"/>
        <w:autoSpaceDN w:val="0"/>
        <w:adjustRightInd w:val="0"/>
        <w:spacing w:after="24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Et enfin,  l’item (</w:t>
      </w:r>
      <w:r w:rsidR="00595796">
        <w:rPr>
          <w:rFonts w:asciiTheme="majorBidi" w:hAnsiTheme="majorBidi" w:cstheme="majorBidi"/>
          <w:sz w:val="24"/>
          <w:szCs w:val="24"/>
        </w:rPr>
        <w:t>18</w:t>
      </w:r>
      <w:r w:rsidRPr="00E76FCC">
        <w:rPr>
          <w:rFonts w:asciiTheme="majorBidi" w:hAnsiTheme="majorBidi" w:cstheme="majorBidi"/>
          <w:sz w:val="24"/>
          <w:szCs w:val="24"/>
        </w:rPr>
        <w:t xml:space="preserve">) qui a une faible importance,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la majorité (soit 59.5%) ont </w:t>
      </w:r>
      <w:r w:rsidR="00595796">
        <w:rPr>
          <w:rFonts w:asciiTheme="majorBidi" w:hAnsiTheme="majorBidi" w:cstheme="majorBidi"/>
          <w:sz w:val="24"/>
          <w:szCs w:val="24"/>
        </w:rPr>
        <w:t>nié avoir subi</w:t>
      </w:r>
      <w:r w:rsidRPr="00E76FCC">
        <w:rPr>
          <w:rFonts w:asciiTheme="majorBidi" w:hAnsiTheme="majorBidi" w:cstheme="majorBidi"/>
          <w:sz w:val="24"/>
          <w:szCs w:val="24"/>
        </w:rPr>
        <w:t xml:space="preserve"> des pressions qui limitent leurs intuitions, ils ont plutôt «Des orientations », ce qui nous permet de constater que les auditeurs internes n’exploitent pas trop d’interprétation subjective dans leurs travaux, et nous ramène vers une interprétation plus objective des constats et r</w:t>
      </w:r>
      <w:r w:rsidR="00954656">
        <w:rPr>
          <w:rFonts w:asciiTheme="majorBidi" w:hAnsiTheme="majorBidi" w:cstheme="majorBidi"/>
          <w:sz w:val="24"/>
          <w:szCs w:val="24"/>
        </w:rPr>
        <w:t xml:space="preserve">ésultats de leurs contrôles, ce </w:t>
      </w:r>
      <w:r w:rsidRPr="00E76FCC">
        <w:rPr>
          <w:rFonts w:asciiTheme="majorBidi" w:hAnsiTheme="majorBidi" w:cstheme="majorBidi"/>
          <w:sz w:val="24"/>
          <w:szCs w:val="24"/>
        </w:rPr>
        <w:t>qui confirme l</w:t>
      </w:r>
      <w:r w:rsidR="00954656">
        <w:rPr>
          <w:rFonts w:asciiTheme="majorBidi" w:hAnsiTheme="majorBidi" w:cstheme="majorBidi"/>
          <w:sz w:val="24"/>
          <w:szCs w:val="24"/>
        </w:rPr>
        <w:t xml:space="preserve">eurs </w:t>
      </w:r>
      <w:r w:rsidRPr="00E76FCC">
        <w:rPr>
          <w:rFonts w:asciiTheme="majorBidi" w:hAnsiTheme="majorBidi" w:cstheme="majorBidi"/>
          <w:sz w:val="24"/>
          <w:szCs w:val="24"/>
        </w:rPr>
        <w:t>objectivité</w:t>
      </w:r>
      <w:r w:rsidR="00954656">
        <w:rPr>
          <w:rFonts w:asciiTheme="majorBidi" w:hAnsiTheme="majorBidi" w:cstheme="majorBidi"/>
          <w:sz w:val="24"/>
          <w:szCs w:val="24"/>
        </w:rPr>
        <w:t>s</w:t>
      </w:r>
      <w:r w:rsidRPr="00E76FCC">
        <w:rPr>
          <w:rFonts w:asciiTheme="majorBidi" w:hAnsiTheme="majorBidi" w:cstheme="majorBidi"/>
          <w:sz w:val="24"/>
          <w:szCs w:val="24"/>
        </w:rPr>
        <w:t>.</w:t>
      </w:r>
    </w:p>
    <w:p w:rsidR="002E6709" w:rsidRPr="002E6709" w:rsidRDefault="002E6709" w:rsidP="002E6709">
      <w:pPr>
        <w:pStyle w:val="Paragraphedeliste"/>
        <w:autoSpaceDE w:val="0"/>
        <w:autoSpaceDN w:val="0"/>
        <w:adjustRightInd w:val="0"/>
        <w:spacing w:after="240" w:line="360" w:lineRule="auto"/>
        <w:ind w:left="426"/>
        <w:jc w:val="both"/>
        <w:rPr>
          <w:rFonts w:asciiTheme="majorBidi" w:hAnsiTheme="majorBidi" w:cstheme="majorBidi"/>
          <w:sz w:val="24"/>
          <w:szCs w:val="24"/>
        </w:rPr>
      </w:pPr>
    </w:p>
    <w:p w:rsidR="00530F6A" w:rsidRPr="0023607C" w:rsidRDefault="00530F6A" w:rsidP="00BA16E6">
      <w:pPr>
        <w:pStyle w:val="Paragraphedeliste"/>
        <w:numPr>
          <w:ilvl w:val="0"/>
          <w:numId w:val="43"/>
        </w:numPr>
        <w:autoSpaceDE w:val="0"/>
        <w:autoSpaceDN w:val="0"/>
        <w:adjustRightInd w:val="0"/>
        <w:spacing w:before="240" w:after="0" w:line="360" w:lineRule="auto"/>
        <w:jc w:val="both"/>
        <w:rPr>
          <w:rFonts w:asciiTheme="majorBidi" w:hAnsiTheme="majorBidi" w:cstheme="majorBidi"/>
          <w:b/>
          <w:bCs/>
          <w:sz w:val="24"/>
          <w:szCs w:val="24"/>
        </w:rPr>
      </w:pPr>
      <w:r w:rsidRPr="0023607C">
        <w:rPr>
          <w:rFonts w:asciiTheme="majorBidi" w:hAnsiTheme="majorBidi" w:cstheme="majorBidi"/>
          <w:b/>
          <w:bCs/>
          <w:sz w:val="24"/>
          <w:szCs w:val="24"/>
        </w:rPr>
        <w:t>Axe 5 : la qualité d’audit interne  selon les auditeurs internes :</w:t>
      </w:r>
    </w:p>
    <w:p w:rsidR="00530F6A" w:rsidRDefault="00530F6A" w:rsidP="00E76FCC">
      <w:pPr>
        <w:autoSpaceDE w:val="0"/>
        <w:autoSpaceDN w:val="0"/>
        <w:adjustRightInd w:val="0"/>
        <w:spacing w:before="0" w:beforeAutospacing="0" w:after="240" w:afterAutospacing="0" w:line="276" w:lineRule="auto"/>
        <w:jc w:val="both"/>
        <w:rPr>
          <w:rFonts w:asciiTheme="majorBidi" w:hAnsiTheme="majorBidi" w:cstheme="majorBidi"/>
          <w:sz w:val="24"/>
          <w:szCs w:val="24"/>
        </w:rPr>
      </w:pPr>
      <w:r w:rsidRPr="00E76FCC">
        <w:rPr>
          <w:rFonts w:asciiTheme="majorBidi" w:hAnsiTheme="majorBidi" w:cstheme="majorBidi"/>
          <w:sz w:val="24"/>
          <w:szCs w:val="24"/>
        </w:rPr>
        <w:t>Dans cet axe, nous présenterons les items relatifs à la qualité de l’audit interne.</w:t>
      </w:r>
    </w:p>
    <w:p w:rsidR="00A74DC5" w:rsidRDefault="00A74DC5" w:rsidP="00E76FCC">
      <w:pPr>
        <w:autoSpaceDE w:val="0"/>
        <w:autoSpaceDN w:val="0"/>
        <w:adjustRightInd w:val="0"/>
        <w:spacing w:before="0" w:beforeAutospacing="0" w:after="240" w:afterAutospacing="0" w:line="276" w:lineRule="auto"/>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40" w:afterAutospacing="0" w:line="276" w:lineRule="auto"/>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40" w:afterAutospacing="0" w:line="276" w:lineRule="auto"/>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40" w:afterAutospacing="0" w:line="276" w:lineRule="auto"/>
        <w:jc w:val="both"/>
        <w:rPr>
          <w:rFonts w:asciiTheme="majorBidi" w:hAnsiTheme="majorBidi" w:cstheme="majorBidi"/>
          <w:sz w:val="24"/>
          <w:szCs w:val="24"/>
        </w:rPr>
      </w:pPr>
    </w:p>
    <w:p w:rsidR="00530F6A" w:rsidRPr="00E76FCC" w:rsidRDefault="00530F6A" w:rsidP="00814D32">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w:t>
      </w:r>
      <w:r w:rsidR="000963D0" w:rsidRPr="00E76FCC">
        <w:rPr>
          <w:rFonts w:asciiTheme="majorBidi" w:hAnsiTheme="majorBidi" w:cstheme="majorBidi"/>
          <w:b/>
          <w:bCs/>
          <w:sz w:val="24"/>
          <w:szCs w:val="24"/>
        </w:rPr>
        <w:t xml:space="preserve"> 1</w:t>
      </w:r>
      <w:r w:rsidR="003D1C5D">
        <w:rPr>
          <w:rFonts w:asciiTheme="majorBidi" w:hAnsiTheme="majorBidi" w:cstheme="majorBidi"/>
          <w:b/>
          <w:bCs/>
          <w:sz w:val="24"/>
          <w:szCs w:val="24"/>
        </w:rPr>
        <w:t>4</w:t>
      </w:r>
      <w:r w:rsidRPr="00E76FCC">
        <w:rPr>
          <w:rFonts w:asciiTheme="majorBidi" w:hAnsiTheme="majorBidi" w:cstheme="majorBidi"/>
          <w:b/>
          <w:bCs/>
          <w:sz w:val="24"/>
          <w:szCs w:val="24"/>
        </w:rPr>
        <w:t> :</w:t>
      </w:r>
      <w:r w:rsidR="000963D0" w:rsidRPr="00E76FCC">
        <w:rPr>
          <w:rFonts w:asciiTheme="majorBidi" w:hAnsiTheme="majorBidi" w:cstheme="majorBidi"/>
          <w:b/>
          <w:bCs/>
          <w:sz w:val="24"/>
          <w:szCs w:val="24"/>
        </w:rPr>
        <w:t xml:space="preserve"> la fréquence, </w:t>
      </w:r>
      <w:r w:rsidRPr="00E76FCC">
        <w:rPr>
          <w:rFonts w:asciiTheme="majorBidi" w:hAnsiTheme="majorBidi" w:cstheme="majorBidi"/>
          <w:b/>
          <w:bCs/>
          <w:sz w:val="24"/>
          <w:szCs w:val="24"/>
        </w:rPr>
        <w:t xml:space="preserve"> la moyenne et l’écart type du 5</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0" w:type="dxa"/>
          <w:right w:w="0" w:type="dxa"/>
        </w:tblCellMar>
        <w:tblLook w:val="0000"/>
      </w:tblPr>
      <w:tblGrid>
        <w:gridCol w:w="284"/>
        <w:gridCol w:w="709"/>
        <w:gridCol w:w="3548"/>
        <w:gridCol w:w="426"/>
        <w:gridCol w:w="567"/>
        <w:gridCol w:w="495"/>
        <w:gridCol w:w="567"/>
        <w:gridCol w:w="497"/>
        <w:gridCol w:w="567"/>
        <w:gridCol w:w="709"/>
        <w:gridCol w:w="1134"/>
      </w:tblGrid>
      <w:tr w:rsidR="00530F6A" w:rsidRPr="00E76FCC" w:rsidTr="00954656">
        <w:trPr>
          <w:cantSplit/>
          <w:trHeight w:val="325"/>
          <w:jc w:val="center"/>
        </w:trPr>
        <w:tc>
          <w:tcPr>
            <w:tcW w:w="284" w:type="dxa"/>
            <w:vMerge w:val="restart"/>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B460CB">
              <w:rPr>
                <w:rFonts w:asciiTheme="majorBidi" w:hAnsiTheme="majorBidi" w:cstheme="majorBidi"/>
              </w:rPr>
              <w:t>N</w:t>
            </w:r>
            <w:r w:rsidRPr="00B460CB">
              <w:rPr>
                <w:rFonts w:asciiTheme="majorBidi" w:hAnsiTheme="majorBidi" w:cstheme="majorBidi"/>
                <w:shd w:val="clear" w:color="auto" w:fill="FFFFFF" w:themeFill="background1"/>
              </w:rPr>
              <w:t>°</w:t>
            </w:r>
          </w:p>
        </w:tc>
        <w:tc>
          <w:tcPr>
            <w:tcW w:w="709" w:type="dxa"/>
            <w:vMerge w:val="restart"/>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right="-146"/>
              <w:jc w:val="both"/>
              <w:rPr>
                <w:rFonts w:asciiTheme="majorBidi" w:hAnsiTheme="majorBidi" w:cstheme="majorBidi"/>
              </w:rPr>
            </w:pPr>
            <w:r w:rsidRPr="00B460CB">
              <w:rPr>
                <w:rFonts w:asciiTheme="majorBidi" w:hAnsiTheme="majorBidi" w:cstheme="majorBidi"/>
              </w:rPr>
              <w:t>N° d’ordre</w:t>
            </w:r>
          </w:p>
        </w:tc>
        <w:tc>
          <w:tcPr>
            <w:tcW w:w="3548" w:type="dxa"/>
            <w:vMerge w:val="restart"/>
            <w:shd w:val="clear" w:color="auto" w:fill="FFFFFF" w:themeFill="background1"/>
            <w:vAlign w:val="center"/>
          </w:tcPr>
          <w:p w:rsidR="00530F6A" w:rsidRPr="00B460CB" w:rsidRDefault="00530F6A" w:rsidP="00954656">
            <w:pPr>
              <w:autoSpaceDE w:val="0"/>
              <w:autoSpaceDN w:val="0"/>
              <w:adjustRightInd w:val="0"/>
              <w:spacing w:before="0" w:beforeAutospacing="0" w:after="0" w:afterAutospacing="0" w:line="240" w:lineRule="auto"/>
              <w:jc w:val="center"/>
              <w:rPr>
                <w:rFonts w:asciiTheme="majorBidi" w:hAnsiTheme="majorBidi" w:cstheme="majorBidi"/>
              </w:rPr>
            </w:pPr>
            <w:r w:rsidRPr="00B460CB">
              <w:rPr>
                <w:rFonts w:asciiTheme="majorBidi" w:hAnsiTheme="majorBidi" w:cstheme="majorBidi"/>
              </w:rPr>
              <w:t>Question</w:t>
            </w:r>
          </w:p>
        </w:tc>
        <w:tc>
          <w:tcPr>
            <w:tcW w:w="2552" w:type="dxa"/>
            <w:gridSpan w:val="5"/>
            <w:shd w:val="clear" w:color="auto" w:fill="FFFFFF" w:themeFill="background1"/>
          </w:tcPr>
          <w:p w:rsidR="00530F6A" w:rsidRPr="00B460CB" w:rsidRDefault="00814D32" w:rsidP="00814D32">
            <w:pPr>
              <w:autoSpaceDE w:val="0"/>
              <w:autoSpaceDN w:val="0"/>
              <w:adjustRightInd w:val="0"/>
              <w:spacing w:before="0" w:beforeAutospacing="0" w:after="0" w:afterAutospacing="0" w:line="240" w:lineRule="auto"/>
              <w:ind w:hanging="11"/>
              <w:rPr>
                <w:rFonts w:asciiTheme="majorBidi" w:hAnsiTheme="majorBidi" w:cstheme="majorBidi"/>
              </w:rPr>
            </w:pPr>
            <w:r>
              <w:rPr>
                <w:rFonts w:asciiTheme="majorBidi" w:hAnsiTheme="majorBidi" w:cstheme="majorBidi"/>
              </w:rPr>
              <w:t xml:space="preserve"> </w:t>
            </w:r>
            <w:r w:rsidR="00530F6A" w:rsidRPr="00B460CB">
              <w:rPr>
                <w:rFonts w:asciiTheme="majorBidi" w:hAnsiTheme="majorBidi" w:cstheme="majorBidi"/>
              </w:rPr>
              <w:t xml:space="preserve">Fréquence </w:t>
            </w:r>
            <w:r w:rsidR="00B460CB" w:rsidRPr="00B460CB">
              <w:rPr>
                <w:rFonts w:asciiTheme="majorBidi" w:hAnsiTheme="majorBidi" w:cstheme="majorBidi"/>
              </w:rPr>
              <w:t>(degré d’accord)</w:t>
            </w:r>
          </w:p>
        </w:tc>
        <w:tc>
          <w:tcPr>
            <w:tcW w:w="567" w:type="dxa"/>
            <w:vMerge w:val="restart"/>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hanging="73"/>
              <w:jc w:val="both"/>
              <w:rPr>
                <w:rFonts w:asciiTheme="majorBidi" w:hAnsiTheme="majorBidi" w:cstheme="majorBidi"/>
              </w:rPr>
            </w:pPr>
            <w:r w:rsidRPr="00B460CB">
              <w:rPr>
                <w:rFonts w:asciiTheme="majorBidi" w:hAnsiTheme="majorBidi" w:cstheme="majorBidi"/>
              </w:rPr>
              <w:t>Moy</w:t>
            </w:r>
            <w:r w:rsidR="00814D32">
              <w:rPr>
                <w:rFonts w:asciiTheme="majorBidi" w:hAnsiTheme="majorBidi" w:cstheme="majorBidi"/>
              </w:rPr>
              <w:t>-</w:t>
            </w:r>
            <w:r w:rsidRPr="00B460CB">
              <w:rPr>
                <w:rFonts w:asciiTheme="majorBidi" w:hAnsiTheme="majorBidi" w:cstheme="majorBidi"/>
              </w:rPr>
              <w:t>enne</w:t>
            </w:r>
          </w:p>
        </w:tc>
        <w:tc>
          <w:tcPr>
            <w:tcW w:w="709" w:type="dxa"/>
            <w:vMerge w:val="restart"/>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right="-141" w:hanging="60"/>
              <w:jc w:val="both"/>
              <w:rPr>
                <w:rFonts w:asciiTheme="majorBidi" w:hAnsiTheme="majorBidi" w:cstheme="majorBidi"/>
              </w:rPr>
            </w:pPr>
            <w:r w:rsidRPr="00B460CB">
              <w:rPr>
                <w:rFonts w:asciiTheme="majorBidi" w:hAnsiTheme="majorBidi" w:cstheme="majorBidi"/>
              </w:rPr>
              <w:t>Ecart- type</w:t>
            </w:r>
          </w:p>
        </w:tc>
        <w:tc>
          <w:tcPr>
            <w:tcW w:w="1134" w:type="dxa"/>
            <w:vMerge w:val="restart"/>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hanging="60"/>
              <w:jc w:val="both"/>
              <w:rPr>
                <w:rFonts w:asciiTheme="majorBidi" w:hAnsiTheme="majorBidi" w:cstheme="majorBidi"/>
              </w:rPr>
            </w:pPr>
            <w:r w:rsidRPr="00B460CB">
              <w:rPr>
                <w:rFonts w:asciiTheme="majorBidi" w:hAnsiTheme="majorBidi" w:cstheme="majorBidi"/>
              </w:rPr>
              <w:t xml:space="preserve">Importance </w:t>
            </w:r>
          </w:p>
        </w:tc>
      </w:tr>
      <w:tr w:rsidR="00530F6A" w:rsidRPr="00E76FCC" w:rsidTr="00954656">
        <w:trPr>
          <w:cantSplit/>
          <w:trHeight w:val="287"/>
          <w:jc w:val="center"/>
        </w:trPr>
        <w:tc>
          <w:tcPr>
            <w:tcW w:w="284" w:type="dxa"/>
            <w:vMerge/>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548" w:type="dxa"/>
            <w:vMerge/>
            <w:shd w:val="clear" w:color="auto" w:fill="D9D9D9" w:themeFill="background1" w:themeFillShade="D9"/>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426" w:type="dxa"/>
            <w:shd w:val="clear" w:color="auto" w:fill="FFFFFF" w:themeFill="background1"/>
          </w:tcPr>
          <w:p w:rsidR="00530F6A" w:rsidRPr="00B460CB" w:rsidRDefault="00530F6A" w:rsidP="00954656">
            <w:pPr>
              <w:autoSpaceDE w:val="0"/>
              <w:autoSpaceDN w:val="0"/>
              <w:adjustRightInd w:val="0"/>
              <w:spacing w:before="0" w:beforeAutospacing="0" w:after="0" w:afterAutospacing="0" w:line="240" w:lineRule="auto"/>
              <w:ind w:hanging="11"/>
              <w:jc w:val="center"/>
              <w:rPr>
                <w:rFonts w:asciiTheme="majorBidi" w:hAnsiTheme="majorBidi" w:cstheme="majorBidi"/>
              </w:rPr>
            </w:pPr>
            <w:r w:rsidRPr="00B460CB">
              <w:rPr>
                <w:rFonts w:asciiTheme="majorBidi" w:hAnsiTheme="majorBidi" w:cstheme="majorBidi"/>
              </w:rPr>
              <w:t>1</w:t>
            </w:r>
          </w:p>
        </w:tc>
        <w:tc>
          <w:tcPr>
            <w:tcW w:w="567" w:type="dxa"/>
            <w:shd w:val="clear" w:color="auto" w:fill="FFFFFF" w:themeFill="background1"/>
          </w:tcPr>
          <w:p w:rsidR="00530F6A" w:rsidRPr="00B460CB" w:rsidRDefault="00530F6A" w:rsidP="00954656">
            <w:pPr>
              <w:autoSpaceDE w:val="0"/>
              <w:autoSpaceDN w:val="0"/>
              <w:adjustRightInd w:val="0"/>
              <w:spacing w:before="0" w:beforeAutospacing="0" w:after="0" w:afterAutospacing="0" w:line="240" w:lineRule="auto"/>
              <w:ind w:hanging="11"/>
              <w:jc w:val="center"/>
              <w:rPr>
                <w:rFonts w:asciiTheme="majorBidi" w:hAnsiTheme="majorBidi" w:cstheme="majorBidi"/>
              </w:rPr>
            </w:pPr>
            <w:r w:rsidRPr="00B460CB">
              <w:rPr>
                <w:rFonts w:asciiTheme="majorBidi" w:hAnsiTheme="majorBidi" w:cstheme="majorBidi"/>
              </w:rPr>
              <w:t>2</w:t>
            </w:r>
          </w:p>
        </w:tc>
        <w:tc>
          <w:tcPr>
            <w:tcW w:w="495" w:type="dxa"/>
            <w:shd w:val="clear" w:color="auto" w:fill="FFFFFF" w:themeFill="background1"/>
          </w:tcPr>
          <w:p w:rsidR="00530F6A" w:rsidRPr="00B460CB" w:rsidRDefault="00530F6A" w:rsidP="00954656">
            <w:pPr>
              <w:autoSpaceDE w:val="0"/>
              <w:autoSpaceDN w:val="0"/>
              <w:adjustRightInd w:val="0"/>
              <w:spacing w:before="0" w:beforeAutospacing="0" w:after="0" w:afterAutospacing="0" w:line="240" w:lineRule="auto"/>
              <w:ind w:hanging="11"/>
              <w:jc w:val="center"/>
              <w:rPr>
                <w:rFonts w:asciiTheme="majorBidi" w:hAnsiTheme="majorBidi" w:cstheme="majorBidi"/>
              </w:rPr>
            </w:pPr>
            <w:r w:rsidRPr="00B460CB">
              <w:rPr>
                <w:rFonts w:asciiTheme="majorBidi" w:hAnsiTheme="majorBidi" w:cstheme="majorBidi"/>
              </w:rPr>
              <w:t>3</w:t>
            </w:r>
          </w:p>
        </w:tc>
        <w:tc>
          <w:tcPr>
            <w:tcW w:w="567" w:type="dxa"/>
            <w:shd w:val="clear" w:color="auto" w:fill="FFFFFF" w:themeFill="background1"/>
          </w:tcPr>
          <w:p w:rsidR="00530F6A" w:rsidRPr="00B460CB" w:rsidRDefault="00530F6A" w:rsidP="00954656">
            <w:pPr>
              <w:autoSpaceDE w:val="0"/>
              <w:autoSpaceDN w:val="0"/>
              <w:adjustRightInd w:val="0"/>
              <w:spacing w:before="0" w:beforeAutospacing="0" w:after="0" w:afterAutospacing="0" w:line="240" w:lineRule="auto"/>
              <w:ind w:hanging="11"/>
              <w:jc w:val="center"/>
              <w:rPr>
                <w:rFonts w:asciiTheme="majorBidi" w:hAnsiTheme="majorBidi" w:cstheme="majorBidi"/>
              </w:rPr>
            </w:pPr>
            <w:r w:rsidRPr="00B460CB">
              <w:rPr>
                <w:rFonts w:asciiTheme="majorBidi" w:hAnsiTheme="majorBidi" w:cstheme="majorBidi"/>
              </w:rPr>
              <w:t>4</w:t>
            </w:r>
          </w:p>
        </w:tc>
        <w:tc>
          <w:tcPr>
            <w:tcW w:w="497" w:type="dxa"/>
            <w:shd w:val="clear" w:color="auto" w:fill="FFFFFF" w:themeFill="background1"/>
          </w:tcPr>
          <w:p w:rsidR="00530F6A" w:rsidRPr="00B460CB" w:rsidRDefault="00530F6A" w:rsidP="00954656">
            <w:pPr>
              <w:autoSpaceDE w:val="0"/>
              <w:autoSpaceDN w:val="0"/>
              <w:adjustRightInd w:val="0"/>
              <w:spacing w:before="0" w:beforeAutospacing="0" w:after="0" w:afterAutospacing="0" w:line="240" w:lineRule="auto"/>
              <w:ind w:hanging="11"/>
              <w:jc w:val="center"/>
              <w:rPr>
                <w:rFonts w:asciiTheme="majorBidi" w:hAnsiTheme="majorBidi" w:cstheme="majorBidi"/>
              </w:rPr>
            </w:pPr>
            <w:r w:rsidRPr="00B460CB">
              <w:rPr>
                <w:rFonts w:asciiTheme="majorBidi" w:hAnsiTheme="majorBidi" w:cstheme="majorBidi"/>
              </w:rPr>
              <w:t>5</w:t>
            </w:r>
          </w:p>
        </w:tc>
        <w:tc>
          <w:tcPr>
            <w:tcW w:w="567" w:type="dxa"/>
            <w:vMerge/>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hanging="73"/>
              <w:jc w:val="both"/>
              <w:rPr>
                <w:rFonts w:asciiTheme="majorBidi" w:hAnsiTheme="majorBidi" w:cstheme="majorBidi"/>
              </w:rPr>
            </w:pPr>
          </w:p>
        </w:tc>
        <w:tc>
          <w:tcPr>
            <w:tcW w:w="709" w:type="dxa"/>
            <w:vMerge/>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hanging="60"/>
              <w:jc w:val="both"/>
              <w:rPr>
                <w:rFonts w:asciiTheme="majorBidi" w:hAnsiTheme="majorBidi" w:cstheme="majorBidi"/>
              </w:rPr>
            </w:pPr>
          </w:p>
        </w:tc>
        <w:tc>
          <w:tcPr>
            <w:tcW w:w="1134" w:type="dxa"/>
            <w:vMerge/>
            <w:shd w:val="clear" w:color="auto" w:fill="FFFFFF" w:themeFill="background1"/>
          </w:tcPr>
          <w:p w:rsidR="00530F6A" w:rsidRPr="00B460CB" w:rsidRDefault="00530F6A" w:rsidP="00E76FCC">
            <w:pPr>
              <w:autoSpaceDE w:val="0"/>
              <w:autoSpaceDN w:val="0"/>
              <w:adjustRightInd w:val="0"/>
              <w:spacing w:before="0" w:beforeAutospacing="0" w:after="0" w:afterAutospacing="0" w:line="240" w:lineRule="auto"/>
              <w:ind w:left="60" w:hanging="60"/>
              <w:jc w:val="both"/>
              <w:rPr>
                <w:rFonts w:asciiTheme="majorBidi" w:hAnsiTheme="majorBidi" w:cstheme="majorBidi"/>
              </w:rPr>
            </w:pP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jouissez d’une indépendance suffisante pour exercer vos travaux</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1.8%</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7.2%</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B460CB">
              <w:rPr>
                <w:rFonts w:asciiTheme="majorBidi" w:hAnsiTheme="majorBidi" w:cstheme="majorBidi"/>
              </w:rPr>
              <w:t>18%</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32.4%</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11" w:hanging="74"/>
              <w:jc w:val="center"/>
              <w:rPr>
                <w:rFonts w:asciiTheme="majorBidi" w:hAnsiTheme="majorBidi" w:cstheme="majorBidi"/>
              </w:rPr>
            </w:pPr>
            <w:r w:rsidRPr="00B460CB">
              <w:rPr>
                <w:rFonts w:asciiTheme="majorBidi" w:hAnsiTheme="majorBidi" w:cstheme="majorBidi"/>
              </w:rPr>
              <w:t>40.5%</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73"/>
              <w:jc w:val="center"/>
              <w:rPr>
                <w:rFonts w:asciiTheme="majorBidi" w:hAnsiTheme="majorBidi" w:cstheme="majorBidi"/>
              </w:rPr>
            </w:pPr>
            <w:r w:rsidRPr="00B460CB">
              <w:rPr>
                <w:rFonts w:asciiTheme="majorBidi" w:hAnsiTheme="majorBidi" w:cstheme="majorBidi"/>
              </w:rPr>
              <w:t>4,03</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1,022</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Forte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pouvez signaler toute infraction ou anomalie détectée</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0.9%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1.8%</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14.4%</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28.8%</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54.1%</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4,33</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0,856</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Très forte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signalez les risques avec une impartialité totale</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0</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0</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9.9%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34.2%</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55.9%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4,46</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0,671</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Très forte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6</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estimez que les auditeurs dans votre entité sont très compétents</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0.9%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5.4%</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40.5%</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40.5%</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12.6%</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3,59</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0,814</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Forte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8</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bénéficiez d’une formation chaque année en audit</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17.1%</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22.5%</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26.1%</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18.9%</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15.3%</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2,93</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1,312</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Moyenne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6</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7</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La qualité d’audit est appréciée par des évaluateurs internes au moins une fois par an</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15.3%</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27.9%</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18.9%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23.4%</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14.4%</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2,94</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1,309</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Moyenne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7</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9</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La qualité de l’audit interne est soumise à une évaluation externe au moins une fois tous les 5ans</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23.4%</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hanging="19"/>
              <w:jc w:val="center"/>
              <w:rPr>
                <w:rFonts w:asciiTheme="majorBidi" w:hAnsiTheme="majorBidi" w:cstheme="majorBidi"/>
              </w:rPr>
            </w:pPr>
            <w:r w:rsidRPr="00B460CB">
              <w:rPr>
                <w:rFonts w:asciiTheme="majorBidi" w:hAnsiTheme="majorBidi" w:cstheme="majorBidi"/>
              </w:rPr>
              <w:t>25.2%</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18%</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17.1%</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16.2%</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2,77</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1,406</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Moyenne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8</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L’interaction de l’audit interne et l’audit externe améliore la qualité de l’audit interne</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0.9%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6.3%</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11.7%</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44.1%</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36.9%</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4,10</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0,904</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Forte</w:t>
            </w:r>
          </w:p>
        </w:tc>
      </w:tr>
      <w:tr w:rsidR="00530F6A" w:rsidRPr="00E76FCC" w:rsidTr="00954656">
        <w:trPr>
          <w:cantSplit/>
          <w:jc w:val="center"/>
        </w:trPr>
        <w:tc>
          <w:tcPr>
            <w:tcW w:w="28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9</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3548"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estimez que l’audit  interne est renforcé avec l’existence du comité d’audit</w:t>
            </w:r>
          </w:p>
        </w:tc>
        <w:tc>
          <w:tcPr>
            <w:tcW w:w="426" w:type="dxa"/>
            <w:shd w:val="clear" w:color="auto" w:fill="FFFFFF" w:themeFill="background1"/>
          </w:tcPr>
          <w:p w:rsidR="00530F6A" w:rsidRPr="00B460CB" w:rsidRDefault="00530F6A" w:rsidP="00A74DC5">
            <w:pPr>
              <w:autoSpaceDE w:val="0"/>
              <w:autoSpaceDN w:val="0"/>
              <w:adjustRightInd w:val="0"/>
              <w:spacing w:before="0" w:beforeAutospacing="0" w:after="0" w:afterAutospacing="0" w:line="320" w:lineRule="atLeast"/>
              <w:ind w:left="62" w:hanging="62"/>
              <w:jc w:val="center"/>
              <w:rPr>
                <w:rFonts w:asciiTheme="majorBidi" w:hAnsiTheme="majorBidi" w:cstheme="majorBidi"/>
              </w:rPr>
            </w:pPr>
            <w:r w:rsidRPr="00B460CB">
              <w:rPr>
                <w:rFonts w:asciiTheme="majorBidi" w:hAnsiTheme="majorBidi" w:cstheme="majorBidi"/>
              </w:rPr>
              <w:t>5.4%</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5.4%</w:t>
            </w:r>
          </w:p>
        </w:tc>
        <w:tc>
          <w:tcPr>
            <w:tcW w:w="495"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125" w:hanging="125"/>
              <w:jc w:val="center"/>
              <w:rPr>
                <w:rFonts w:asciiTheme="majorBidi" w:hAnsiTheme="majorBidi" w:cstheme="majorBidi"/>
              </w:rPr>
            </w:pPr>
            <w:r w:rsidRPr="00B460CB">
              <w:rPr>
                <w:rFonts w:asciiTheme="majorBidi" w:hAnsiTheme="majorBidi" w:cstheme="majorBidi"/>
              </w:rPr>
              <w:t>8.1%</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91" w:hanging="91"/>
              <w:jc w:val="center"/>
              <w:rPr>
                <w:rFonts w:asciiTheme="majorBidi" w:hAnsiTheme="majorBidi" w:cstheme="majorBidi"/>
              </w:rPr>
            </w:pPr>
            <w:r w:rsidRPr="00B460CB">
              <w:rPr>
                <w:rFonts w:asciiTheme="majorBidi" w:hAnsiTheme="majorBidi" w:cstheme="majorBidi"/>
              </w:rPr>
              <w:t>37.8%</w:t>
            </w:r>
          </w:p>
        </w:tc>
        <w:tc>
          <w:tcPr>
            <w:tcW w:w="49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74"/>
              <w:jc w:val="center"/>
              <w:rPr>
                <w:rFonts w:asciiTheme="majorBidi" w:hAnsiTheme="majorBidi" w:cstheme="majorBidi"/>
              </w:rPr>
            </w:pPr>
            <w:r w:rsidRPr="00B460CB">
              <w:rPr>
                <w:rFonts w:asciiTheme="majorBidi" w:hAnsiTheme="majorBidi" w:cstheme="majorBidi"/>
              </w:rPr>
              <w:t>43.2%</w:t>
            </w:r>
          </w:p>
        </w:tc>
        <w:tc>
          <w:tcPr>
            <w:tcW w:w="567"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74" w:hanging="74"/>
              <w:jc w:val="center"/>
              <w:rPr>
                <w:rFonts w:asciiTheme="majorBidi" w:hAnsiTheme="majorBidi" w:cstheme="majorBidi"/>
              </w:rPr>
            </w:pPr>
            <w:r w:rsidRPr="00B460CB">
              <w:rPr>
                <w:rFonts w:asciiTheme="majorBidi" w:hAnsiTheme="majorBidi" w:cstheme="majorBidi"/>
              </w:rPr>
              <w:t>4,08</w:t>
            </w:r>
          </w:p>
        </w:tc>
        <w:tc>
          <w:tcPr>
            <w:tcW w:w="709"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1,105</w:t>
            </w:r>
          </w:p>
        </w:tc>
        <w:tc>
          <w:tcPr>
            <w:tcW w:w="1134" w:type="dxa"/>
            <w:shd w:val="clear" w:color="auto" w:fill="FFFFFF" w:themeFill="background1"/>
          </w:tcPr>
          <w:p w:rsidR="00530F6A" w:rsidRPr="00B460CB" w:rsidRDefault="00530F6A" w:rsidP="008E3C65">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B460CB">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numPr>
          <w:ilvl w:val="0"/>
          <w:numId w:val="52"/>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Ce tableau nous permet de constater la très forte importance du 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Les auditeurs internes jouissent d’une objectivité et impartialité suffisante pour signaler les failles découvertes au cours de leurs missions avec toute indépendance, assurée par le</w:t>
      </w:r>
      <w:r w:rsidR="00443255">
        <w:rPr>
          <w:rFonts w:asciiTheme="majorBidi" w:hAnsiTheme="majorBidi" w:cstheme="majorBidi"/>
          <w:sz w:val="24"/>
          <w:szCs w:val="24"/>
        </w:rPr>
        <w:t>urs</w:t>
      </w:r>
      <w:r w:rsidRPr="00E76FCC">
        <w:rPr>
          <w:rFonts w:asciiTheme="majorBidi" w:hAnsiTheme="majorBidi" w:cstheme="majorBidi"/>
          <w:sz w:val="24"/>
          <w:szCs w:val="24"/>
        </w:rPr>
        <w:t xml:space="preserve"> rattachement</w:t>
      </w:r>
      <w:r w:rsidR="00443255">
        <w:rPr>
          <w:rFonts w:asciiTheme="majorBidi" w:hAnsiTheme="majorBidi" w:cstheme="majorBidi"/>
          <w:sz w:val="24"/>
          <w:szCs w:val="24"/>
        </w:rPr>
        <w:t>s</w:t>
      </w:r>
      <w:r w:rsidRPr="00E76FCC">
        <w:rPr>
          <w:rFonts w:asciiTheme="majorBidi" w:hAnsiTheme="majorBidi" w:cstheme="majorBidi"/>
          <w:sz w:val="24"/>
          <w:szCs w:val="24"/>
        </w:rPr>
        <w:t xml:space="preserve"> à la direction générale (dans 86.9% des cas). </w:t>
      </w:r>
    </w:p>
    <w:p w:rsidR="00530F6A" w:rsidRPr="00E76FCC" w:rsidRDefault="00530F6A" w:rsidP="00BA16E6">
      <w:pPr>
        <w:numPr>
          <w:ilvl w:val="0"/>
          <w:numId w:val="52"/>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L’item (1), (4), (8) et (9) ont également une forte importance chez les auditeurs internes, ce qui nous confirme l’indépendance de l’audit interne, et nous montre que la compétence des auditeurs internes algériens est un acquis pour les entreprises, </w:t>
      </w:r>
      <w:r w:rsidR="00E11CD0">
        <w:rPr>
          <w:rFonts w:asciiTheme="majorBidi" w:hAnsiTheme="majorBidi" w:cstheme="majorBidi"/>
          <w:sz w:val="24"/>
          <w:szCs w:val="24"/>
        </w:rPr>
        <w:t xml:space="preserve">car </w:t>
      </w:r>
      <w:r w:rsidRPr="00E76FCC">
        <w:rPr>
          <w:rFonts w:asciiTheme="majorBidi" w:hAnsiTheme="majorBidi" w:cstheme="majorBidi"/>
          <w:sz w:val="24"/>
          <w:szCs w:val="24"/>
        </w:rPr>
        <w:t xml:space="preserve">ils sont diplômés et la majorité ont suivi des formations universitaires leurs permettant de pénétrer le marché de travail et assurer leurs fonctions et </w:t>
      </w:r>
      <w:r w:rsidR="00E11CD0">
        <w:rPr>
          <w:rFonts w:asciiTheme="majorBidi" w:hAnsiTheme="majorBidi" w:cstheme="majorBidi"/>
          <w:sz w:val="24"/>
          <w:szCs w:val="24"/>
        </w:rPr>
        <w:t xml:space="preserve">leurs </w:t>
      </w:r>
      <w:r w:rsidRPr="00E76FCC">
        <w:rPr>
          <w:rFonts w:asciiTheme="majorBidi" w:hAnsiTheme="majorBidi" w:cstheme="majorBidi"/>
          <w:sz w:val="24"/>
          <w:szCs w:val="24"/>
        </w:rPr>
        <w:t>responsabilités. Comme  nous constatons que l’interaction entre l’audit interne et externe se révèle très utile pour améliorer la qu</w:t>
      </w:r>
      <w:r w:rsidR="00BC5905">
        <w:rPr>
          <w:rFonts w:asciiTheme="majorBidi" w:hAnsiTheme="majorBidi" w:cstheme="majorBidi"/>
          <w:sz w:val="24"/>
          <w:szCs w:val="24"/>
        </w:rPr>
        <w:t>alité de l’audit interne. Et en</w:t>
      </w:r>
      <w:r w:rsidRPr="00E76FCC">
        <w:rPr>
          <w:rFonts w:asciiTheme="majorBidi" w:hAnsiTheme="majorBidi" w:cstheme="majorBidi"/>
          <w:sz w:val="24"/>
          <w:szCs w:val="24"/>
        </w:rPr>
        <w:t xml:space="preserve">fin, nous pouvons remarquer que bien que le comité d’audit n’existe pas dans la majorité des entreprises mais </w:t>
      </w:r>
      <w:r w:rsidR="00E11CD0">
        <w:rPr>
          <w:rFonts w:asciiTheme="majorBidi" w:hAnsiTheme="majorBidi" w:cstheme="majorBidi"/>
          <w:sz w:val="24"/>
          <w:szCs w:val="24"/>
        </w:rPr>
        <w:t>les auditeurs sont</w:t>
      </w:r>
      <w:r w:rsidRPr="00E76FCC">
        <w:rPr>
          <w:rFonts w:asciiTheme="majorBidi" w:hAnsiTheme="majorBidi" w:cstheme="majorBidi"/>
          <w:sz w:val="24"/>
          <w:szCs w:val="24"/>
        </w:rPr>
        <w:t xml:space="preserve"> conscient</w:t>
      </w:r>
      <w:r w:rsidR="00E11CD0">
        <w:rPr>
          <w:rFonts w:asciiTheme="majorBidi" w:hAnsiTheme="majorBidi" w:cstheme="majorBidi"/>
          <w:sz w:val="24"/>
          <w:szCs w:val="24"/>
        </w:rPr>
        <w:t>s</w:t>
      </w:r>
      <w:r w:rsidRPr="00E76FCC">
        <w:rPr>
          <w:rFonts w:asciiTheme="majorBidi" w:hAnsiTheme="majorBidi" w:cstheme="majorBidi"/>
          <w:sz w:val="24"/>
          <w:szCs w:val="24"/>
        </w:rPr>
        <w:t xml:space="preserve"> de son importance au sein de l’entité pour superviser l’audit interne et renforcer son indépendance.</w:t>
      </w:r>
    </w:p>
    <w:p w:rsidR="00530F6A" w:rsidRPr="00E76FCC" w:rsidRDefault="00CF493D" w:rsidP="00BA16E6">
      <w:pPr>
        <w:numPr>
          <w:ilvl w:val="0"/>
          <w:numId w:val="52"/>
        </w:num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lastRenderedPageBreak/>
        <w:t>Quant</w:t>
      </w:r>
      <w:r w:rsidR="00530F6A" w:rsidRPr="00E76FCC">
        <w:rPr>
          <w:rFonts w:asciiTheme="majorBidi" w:hAnsiTheme="majorBidi" w:cstheme="majorBidi"/>
          <w:sz w:val="24"/>
          <w:szCs w:val="24"/>
        </w:rPr>
        <w:t xml:space="preserve"> à l’item (5), nous observons une moyenne de 2.93 et </w:t>
      </w:r>
      <w:r w:rsidR="00E11CD0">
        <w:rPr>
          <w:rFonts w:asciiTheme="majorBidi" w:hAnsiTheme="majorBidi" w:cstheme="majorBidi"/>
          <w:sz w:val="24"/>
          <w:szCs w:val="24"/>
        </w:rPr>
        <w:t>un écart type élevé (1.3), puis</w:t>
      </w:r>
      <w:r w:rsidR="00530F6A" w:rsidRPr="00E76FCC">
        <w:rPr>
          <w:rFonts w:asciiTheme="majorBidi" w:hAnsiTheme="majorBidi" w:cstheme="majorBidi"/>
          <w:sz w:val="24"/>
          <w:szCs w:val="24"/>
        </w:rPr>
        <w:t>que 39.6 % des auditeurs internes déclarent ne pas avoir bénéficié de formation chaque année, 34.2%  bénéficient chaque année et 26.1% sont moyennement d’accord. Nous pouvons expliquer l’écart entre les valeurs observées par la variation du budget réservé aux formations</w:t>
      </w:r>
      <w:r w:rsidR="00E11CD0">
        <w:rPr>
          <w:rFonts w:asciiTheme="majorBidi" w:hAnsiTheme="majorBidi" w:cstheme="majorBidi"/>
          <w:sz w:val="24"/>
          <w:szCs w:val="24"/>
        </w:rPr>
        <w:t>,</w:t>
      </w:r>
      <w:r w:rsidR="00530F6A" w:rsidRPr="00E76FCC">
        <w:rPr>
          <w:rFonts w:asciiTheme="majorBidi" w:hAnsiTheme="majorBidi" w:cstheme="majorBidi"/>
          <w:sz w:val="24"/>
          <w:szCs w:val="24"/>
        </w:rPr>
        <w:t xml:space="preserve"> d’une entreprise à une autre et à la variété de taille des entreprises de notre échantillon.</w:t>
      </w:r>
    </w:p>
    <w:p w:rsidR="00530F6A" w:rsidRDefault="00530F6A" w:rsidP="00BA16E6">
      <w:pPr>
        <w:pStyle w:val="Paragraphedeliste"/>
        <w:numPr>
          <w:ilvl w:val="0"/>
          <w:numId w:val="52"/>
        </w:numPr>
        <w:autoSpaceDE w:val="0"/>
        <w:autoSpaceDN w:val="0"/>
        <w:adjustRightInd w:val="0"/>
        <w:spacing w:line="360" w:lineRule="auto"/>
        <w:ind w:right="60"/>
        <w:jc w:val="both"/>
        <w:rPr>
          <w:rFonts w:asciiTheme="majorBidi" w:hAnsiTheme="majorBidi" w:cstheme="majorBidi"/>
          <w:sz w:val="24"/>
          <w:szCs w:val="24"/>
        </w:rPr>
      </w:pPr>
      <w:r w:rsidRPr="00E76FCC">
        <w:rPr>
          <w:rFonts w:asciiTheme="majorBidi" w:hAnsiTheme="majorBidi" w:cstheme="majorBidi"/>
          <w:sz w:val="24"/>
          <w:szCs w:val="24"/>
        </w:rPr>
        <w:t>Les items (6) et (7) ont également une moyenne importance selon les auditeurs et un écart type élevé. Bien que la norme IIA 1310  exige des programmes d’amélioration de qualité, nous observons une moyenne de 2.94, un écart type de 1.3 pour le 6</w:t>
      </w:r>
      <w:r w:rsidRPr="00E76FCC">
        <w:rPr>
          <w:rFonts w:asciiTheme="majorBidi" w:hAnsiTheme="majorBidi" w:cstheme="majorBidi"/>
          <w:sz w:val="24"/>
          <w:szCs w:val="24"/>
          <w:vertAlign w:val="superscript"/>
        </w:rPr>
        <w:t>e</w:t>
      </w:r>
      <w:r w:rsidR="00E11CD0">
        <w:rPr>
          <w:rFonts w:asciiTheme="majorBidi" w:hAnsiTheme="majorBidi" w:cstheme="majorBidi"/>
          <w:sz w:val="24"/>
          <w:szCs w:val="24"/>
        </w:rPr>
        <w:t xml:space="preserve"> item.</w:t>
      </w:r>
      <w:r w:rsidRPr="00E76FCC">
        <w:rPr>
          <w:rFonts w:asciiTheme="majorBidi" w:hAnsiTheme="majorBidi" w:cstheme="majorBidi"/>
          <w:sz w:val="24"/>
          <w:szCs w:val="24"/>
        </w:rPr>
        <w:t xml:space="preserve"> </w:t>
      </w:r>
      <w:r w:rsidR="00E11CD0" w:rsidRPr="00E76FCC">
        <w:rPr>
          <w:rFonts w:asciiTheme="majorBidi" w:hAnsiTheme="majorBidi" w:cstheme="majorBidi"/>
          <w:sz w:val="24"/>
          <w:szCs w:val="24"/>
        </w:rPr>
        <w:t>N</w:t>
      </w:r>
      <w:r w:rsidRPr="00E76FCC">
        <w:rPr>
          <w:rFonts w:asciiTheme="majorBidi" w:hAnsiTheme="majorBidi" w:cstheme="majorBidi"/>
          <w:sz w:val="24"/>
          <w:szCs w:val="24"/>
        </w:rPr>
        <w:t xml:space="preserve">ous constatons que 43.2% n’approuvent pas que la qualité d’audit interne </w:t>
      </w:r>
      <w:r w:rsidR="00E11CD0">
        <w:rPr>
          <w:rFonts w:asciiTheme="majorBidi" w:hAnsiTheme="majorBidi" w:cstheme="majorBidi"/>
          <w:sz w:val="24"/>
          <w:szCs w:val="24"/>
        </w:rPr>
        <w:t>soit</w:t>
      </w:r>
      <w:r w:rsidRPr="00E76FCC">
        <w:rPr>
          <w:rFonts w:asciiTheme="majorBidi" w:hAnsiTheme="majorBidi" w:cstheme="majorBidi"/>
          <w:sz w:val="24"/>
          <w:szCs w:val="24"/>
        </w:rPr>
        <w:t xml:space="preserve"> appréciée par des évaluateurs internes au moins une fois par an, 37.8% s’accorde</w:t>
      </w:r>
      <w:r w:rsidR="00E11CD0">
        <w:rPr>
          <w:rFonts w:asciiTheme="majorBidi" w:hAnsiTheme="majorBidi" w:cstheme="majorBidi"/>
          <w:sz w:val="24"/>
          <w:szCs w:val="24"/>
        </w:rPr>
        <w:t>nt</w:t>
      </w:r>
      <w:r w:rsidRPr="00E76FCC">
        <w:rPr>
          <w:rFonts w:asciiTheme="majorBidi" w:hAnsiTheme="majorBidi" w:cstheme="majorBidi"/>
          <w:sz w:val="24"/>
          <w:szCs w:val="24"/>
        </w:rPr>
        <w:t xml:space="preserve"> sur l’appréciation annuelle de la qualité d’audit interne et 18.9% sont moyennement d’accord sur cet item. Nous observons également un écart type de 1,4 pour le 7</w:t>
      </w:r>
      <w:r w:rsidRPr="00E76FCC">
        <w:rPr>
          <w:rFonts w:asciiTheme="majorBidi" w:hAnsiTheme="majorBidi" w:cstheme="majorBidi"/>
          <w:sz w:val="24"/>
          <w:szCs w:val="24"/>
          <w:vertAlign w:val="superscript"/>
        </w:rPr>
        <w:t>e</w:t>
      </w:r>
      <w:r w:rsidR="003600BF">
        <w:rPr>
          <w:rFonts w:asciiTheme="majorBidi" w:hAnsiTheme="majorBidi" w:cstheme="majorBidi"/>
          <w:sz w:val="24"/>
          <w:szCs w:val="24"/>
        </w:rPr>
        <w:t xml:space="preserve"> item, puis</w:t>
      </w:r>
      <w:r w:rsidRPr="00E76FCC">
        <w:rPr>
          <w:rFonts w:asciiTheme="majorBidi" w:hAnsiTheme="majorBidi" w:cstheme="majorBidi"/>
          <w:sz w:val="24"/>
          <w:szCs w:val="24"/>
        </w:rPr>
        <w:t xml:space="preserve">que 48.6% ne s’accordent pas sur le fait que la qualité de l’audit interne soit soumise à une évaluation externe au moins une fois tous les 5ans, 33.3% sont d’accord et 18% </w:t>
      </w:r>
      <w:r w:rsidR="003600BF">
        <w:rPr>
          <w:rFonts w:asciiTheme="majorBidi" w:hAnsiTheme="majorBidi" w:cstheme="majorBidi"/>
          <w:sz w:val="24"/>
          <w:szCs w:val="24"/>
        </w:rPr>
        <w:t xml:space="preserve">le </w:t>
      </w:r>
      <w:r w:rsidRPr="00E76FCC">
        <w:rPr>
          <w:rFonts w:asciiTheme="majorBidi" w:hAnsiTheme="majorBidi" w:cstheme="majorBidi"/>
          <w:sz w:val="24"/>
          <w:szCs w:val="24"/>
        </w:rPr>
        <w:t xml:space="preserve">sont moyennement. </w:t>
      </w:r>
      <w:r w:rsidRPr="00E76FCC">
        <w:rPr>
          <w:rFonts w:asciiTheme="majorBidi" w:hAnsiTheme="majorBidi" w:cstheme="majorBidi"/>
          <w:color w:val="010205"/>
          <w:sz w:val="24"/>
          <w:szCs w:val="24"/>
        </w:rPr>
        <w:t>Comme nous déclare un auditeur travaillant à </w:t>
      </w:r>
      <w:r w:rsidR="00934F2D" w:rsidRPr="00E76FCC">
        <w:rPr>
          <w:rFonts w:asciiTheme="majorBidi" w:hAnsiTheme="majorBidi" w:cstheme="majorBidi"/>
          <w:color w:val="010205"/>
          <w:sz w:val="24"/>
          <w:szCs w:val="24"/>
        </w:rPr>
        <w:t>SONATRACH </w:t>
      </w:r>
      <w:r w:rsidRPr="00E76FCC">
        <w:rPr>
          <w:rFonts w:asciiTheme="majorBidi" w:hAnsiTheme="majorBidi" w:cstheme="majorBidi"/>
          <w:color w:val="010205"/>
          <w:sz w:val="24"/>
          <w:szCs w:val="24"/>
        </w:rPr>
        <w:t>: «</w:t>
      </w:r>
      <w:r w:rsidRPr="00E76FCC">
        <w:rPr>
          <w:rFonts w:asciiTheme="majorBidi" w:hAnsiTheme="majorBidi" w:cstheme="majorBidi"/>
          <w:sz w:val="24"/>
          <w:szCs w:val="24"/>
        </w:rPr>
        <w:t xml:space="preserve"> nous disposons d’une direction qualité qui évalue annuellement le fonctionnement de l’audit et des processus d’audit, alors que l’évaluation externe était en projet </w:t>
      </w:r>
      <w:r w:rsidR="003600BF">
        <w:rPr>
          <w:rFonts w:asciiTheme="majorBidi" w:hAnsiTheme="majorBidi" w:cstheme="majorBidi"/>
          <w:sz w:val="24"/>
          <w:szCs w:val="24"/>
        </w:rPr>
        <w:t>qui</w:t>
      </w:r>
      <w:r w:rsidRPr="00E76FCC">
        <w:rPr>
          <w:rFonts w:asciiTheme="majorBidi" w:hAnsiTheme="majorBidi" w:cstheme="majorBidi"/>
          <w:sz w:val="24"/>
          <w:szCs w:val="24"/>
        </w:rPr>
        <w:t xml:space="preserve"> ne s’est jamais réalisé ». </w:t>
      </w:r>
      <w:r w:rsidR="00503F42">
        <w:rPr>
          <w:rFonts w:asciiTheme="majorBidi" w:hAnsiTheme="majorBidi" w:cstheme="majorBidi"/>
          <w:sz w:val="24"/>
          <w:szCs w:val="24"/>
        </w:rPr>
        <w:t>Cela</w:t>
      </w:r>
      <w:r w:rsidRPr="00E76FCC">
        <w:rPr>
          <w:rFonts w:asciiTheme="majorBidi" w:hAnsiTheme="majorBidi" w:cstheme="majorBidi"/>
          <w:sz w:val="24"/>
          <w:szCs w:val="24"/>
        </w:rPr>
        <w:t xml:space="preserve"> s’explique par le fait que l’entreprise ne dispose pas de compétence suffisante sur la pratique d’audit interne pour évaluer </w:t>
      </w:r>
      <w:r w:rsidR="003600BF">
        <w:rPr>
          <w:rFonts w:asciiTheme="majorBidi" w:hAnsiTheme="majorBidi" w:cstheme="majorBidi"/>
          <w:sz w:val="24"/>
          <w:szCs w:val="24"/>
        </w:rPr>
        <w:t xml:space="preserve">sa qualité, d’un </w:t>
      </w:r>
      <w:r w:rsidRPr="00E76FCC">
        <w:rPr>
          <w:rFonts w:asciiTheme="majorBidi" w:hAnsiTheme="majorBidi" w:cstheme="majorBidi"/>
          <w:sz w:val="24"/>
          <w:szCs w:val="24"/>
        </w:rPr>
        <w:t xml:space="preserve">autre coté, l’audit externe est surtout sollicité par l’entreprise pour la certification de ses comptes annuels. Nous déduisons que les entreprises n’accordent pas une grande importance à l’évaluation de la qualité d’audit. </w:t>
      </w:r>
    </w:p>
    <w:p w:rsidR="002E6709" w:rsidRPr="00E76FCC" w:rsidRDefault="002E6709" w:rsidP="002E6709">
      <w:pPr>
        <w:pStyle w:val="Paragraphedeliste"/>
        <w:autoSpaceDE w:val="0"/>
        <w:autoSpaceDN w:val="0"/>
        <w:adjustRightInd w:val="0"/>
        <w:spacing w:line="360" w:lineRule="auto"/>
        <w:ind w:left="360" w:right="60"/>
        <w:jc w:val="both"/>
        <w:rPr>
          <w:rFonts w:asciiTheme="majorBidi" w:hAnsiTheme="majorBidi" w:cstheme="majorBidi"/>
          <w:sz w:val="24"/>
          <w:szCs w:val="24"/>
        </w:rPr>
      </w:pPr>
    </w:p>
    <w:p w:rsidR="00530F6A" w:rsidRPr="0023607C" w:rsidRDefault="00530F6A" w:rsidP="00BA16E6">
      <w:pPr>
        <w:pStyle w:val="Paragraphedeliste"/>
        <w:numPr>
          <w:ilvl w:val="0"/>
          <w:numId w:val="101"/>
        </w:numPr>
        <w:autoSpaceDE w:val="0"/>
        <w:autoSpaceDN w:val="0"/>
        <w:adjustRightInd w:val="0"/>
        <w:spacing w:after="0" w:line="360" w:lineRule="auto"/>
        <w:jc w:val="both"/>
        <w:rPr>
          <w:rFonts w:asciiTheme="majorBidi" w:hAnsiTheme="majorBidi" w:cstheme="majorBidi"/>
          <w:b/>
          <w:bCs/>
          <w:sz w:val="24"/>
          <w:szCs w:val="24"/>
        </w:rPr>
      </w:pPr>
      <w:r w:rsidRPr="0023607C">
        <w:rPr>
          <w:rFonts w:asciiTheme="majorBidi" w:hAnsiTheme="majorBidi" w:cstheme="majorBidi"/>
          <w:b/>
          <w:bCs/>
          <w:sz w:val="24"/>
          <w:szCs w:val="24"/>
        </w:rPr>
        <w:t>Axe 6 : l’importance du rapport d’audit interne :</w:t>
      </w:r>
    </w:p>
    <w:p w:rsidR="00530F6A" w:rsidRDefault="00530F6A" w:rsidP="00A74DC5">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Cet axe regroupe les items relatifs au rapport d’audit interne, qui est le document officiel finalisant le travail de l’auditeur interne.</w:t>
      </w: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2E6709" w:rsidRPr="00E76FCC" w:rsidRDefault="002E6709"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530F6A" w:rsidRPr="00E76FCC" w:rsidRDefault="00530F6A" w:rsidP="00FB79CD">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w:t>
      </w:r>
      <w:r w:rsidR="003D1C5D">
        <w:rPr>
          <w:rFonts w:asciiTheme="majorBidi" w:hAnsiTheme="majorBidi" w:cstheme="majorBidi"/>
          <w:b/>
          <w:bCs/>
          <w:sz w:val="24"/>
          <w:szCs w:val="24"/>
        </w:rPr>
        <w:t xml:space="preserve"> 15</w:t>
      </w:r>
      <w:r w:rsidRPr="00E76FCC">
        <w:rPr>
          <w:rFonts w:asciiTheme="majorBidi" w:hAnsiTheme="majorBidi" w:cstheme="majorBidi"/>
          <w:b/>
          <w:bCs/>
          <w:sz w:val="24"/>
          <w:szCs w:val="24"/>
        </w:rPr>
        <w:t> :</w:t>
      </w:r>
      <w:r w:rsidR="00EC3C38" w:rsidRPr="00E76FCC">
        <w:rPr>
          <w:rFonts w:asciiTheme="majorBidi" w:hAnsiTheme="majorBidi" w:cstheme="majorBidi"/>
          <w:b/>
          <w:bCs/>
          <w:sz w:val="24"/>
          <w:szCs w:val="24"/>
        </w:rPr>
        <w:t xml:space="preserve"> la fréquence,</w:t>
      </w:r>
      <w:r w:rsidRPr="00E76FCC">
        <w:rPr>
          <w:rFonts w:asciiTheme="majorBidi" w:hAnsiTheme="majorBidi" w:cstheme="majorBidi"/>
          <w:b/>
          <w:bCs/>
          <w:sz w:val="24"/>
          <w:szCs w:val="24"/>
        </w:rPr>
        <w:t xml:space="preserve"> la moyenne et l’écart type du 6</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7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84"/>
        <w:gridCol w:w="709"/>
        <w:gridCol w:w="3690"/>
        <w:gridCol w:w="425"/>
        <w:gridCol w:w="477"/>
        <w:gridCol w:w="511"/>
        <w:gridCol w:w="567"/>
        <w:gridCol w:w="567"/>
        <w:gridCol w:w="708"/>
        <w:gridCol w:w="709"/>
        <w:gridCol w:w="1139"/>
      </w:tblGrid>
      <w:tr w:rsidR="00530F6A" w:rsidRPr="00FB79CD" w:rsidTr="003600BF">
        <w:trPr>
          <w:cantSplit/>
          <w:trHeight w:val="277"/>
          <w:jc w:val="center"/>
        </w:trPr>
        <w:tc>
          <w:tcPr>
            <w:tcW w:w="284" w:type="dxa"/>
            <w:vMerge w:val="restart"/>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FB79CD">
              <w:rPr>
                <w:rFonts w:asciiTheme="majorBidi" w:hAnsiTheme="majorBidi" w:cstheme="majorBidi"/>
              </w:rPr>
              <w:t>N°</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E76FCC">
            <w:pPr>
              <w:autoSpaceDE w:val="0"/>
              <w:autoSpaceDN w:val="0"/>
              <w:adjustRightInd w:val="0"/>
              <w:spacing w:before="0" w:beforeAutospacing="0" w:after="0" w:afterAutospacing="0" w:line="240" w:lineRule="auto"/>
              <w:ind w:right="-146" w:firstLine="5"/>
              <w:jc w:val="both"/>
              <w:rPr>
                <w:rFonts w:asciiTheme="majorBidi" w:hAnsiTheme="majorBidi" w:cstheme="majorBidi"/>
              </w:rPr>
            </w:pPr>
            <w:r w:rsidRPr="00FB79CD">
              <w:rPr>
                <w:rFonts w:asciiTheme="majorBidi" w:hAnsiTheme="majorBidi" w:cstheme="majorBidi"/>
              </w:rPr>
              <w:t>N° d’ordre</w:t>
            </w:r>
          </w:p>
        </w:tc>
        <w:tc>
          <w:tcPr>
            <w:tcW w:w="369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0F6A" w:rsidRPr="00FB79CD" w:rsidRDefault="00530F6A" w:rsidP="003600BF">
            <w:pPr>
              <w:autoSpaceDE w:val="0"/>
              <w:autoSpaceDN w:val="0"/>
              <w:adjustRightInd w:val="0"/>
              <w:spacing w:before="0" w:beforeAutospacing="0" w:after="0" w:afterAutospacing="0" w:line="240" w:lineRule="auto"/>
              <w:jc w:val="center"/>
              <w:rPr>
                <w:rFonts w:asciiTheme="majorBidi" w:hAnsiTheme="majorBidi" w:cstheme="majorBidi"/>
              </w:rPr>
            </w:pPr>
            <w:r w:rsidRPr="00FB79CD">
              <w:rPr>
                <w:rFonts w:asciiTheme="majorBidi" w:hAnsiTheme="majorBidi" w:cstheme="majorBidi"/>
              </w:rPr>
              <w:t>Question</w:t>
            </w:r>
          </w:p>
        </w:tc>
        <w:tc>
          <w:tcPr>
            <w:tcW w:w="2547" w:type="dxa"/>
            <w:gridSpan w:val="5"/>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320" w:lineRule="atLeast"/>
              <w:ind w:left="60" w:hanging="60"/>
              <w:jc w:val="center"/>
              <w:rPr>
                <w:rFonts w:asciiTheme="majorBidi" w:hAnsiTheme="majorBidi" w:cstheme="majorBidi"/>
              </w:rPr>
            </w:pPr>
            <w:r w:rsidRPr="00FB79CD">
              <w:rPr>
                <w:rFonts w:asciiTheme="majorBidi" w:hAnsiTheme="majorBidi" w:cstheme="majorBidi"/>
              </w:rPr>
              <w:t xml:space="preserve">Fréquence </w:t>
            </w:r>
            <w:r w:rsidR="00B460CB" w:rsidRPr="00FB79CD">
              <w:rPr>
                <w:rFonts w:asciiTheme="majorBidi" w:hAnsiTheme="majorBidi" w:cstheme="majorBidi"/>
              </w:rPr>
              <w:t>(degré d’accord)</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FB79CD">
            <w:pPr>
              <w:autoSpaceDE w:val="0"/>
              <w:autoSpaceDN w:val="0"/>
              <w:adjustRightInd w:val="0"/>
              <w:spacing w:before="0" w:beforeAutospacing="0" w:after="0" w:afterAutospacing="0" w:line="320" w:lineRule="atLeast"/>
              <w:ind w:left="60"/>
              <w:jc w:val="both"/>
              <w:rPr>
                <w:rFonts w:asciiTheme="majorBidi" w:hAnsiTheme="majorBidi" w:cstheme="majorBidi"/>
              </w:rPr>
            </w:pPr>
            <w:r w:rsidRPr="00FB79CD">
              <w:rPr>
                <w:rFonts w:asciiTheme="majorBidi" w:hAnsiTheme="majorBidi" w:cstheme="majorBidi"/>
              </w:rPr>
              <w:t>Moy</w:t>
            </w:r>
            <w:r w:rsidR="00FB79CD">
              <w:rPr>
                <w:rFonts w:asciiTheme="majorBidi" w:hAnsiTheme="majorBidi" w:cstheme="majorBidi"/>
              </w:rPr>
              <w:t>-</w:t>
            </w:r>
            <w:r w:rsidRPr="00FB79CD">
              <w:rPr>
                <w:rFonts w:asciiTheme="majorBidi" w:hAnsiTheme="majorBidi" w:cstheme="majorBidi"/>
              </w:rPr>
              <w:t>enne</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E76FCC">
            <w:pPr>
              <w:autoSpaceDE w:val="0"/>
              <w:autoSpaceDN w:val="0"/>
              <w:adjustRightInd w:val="0"/>
              <w:spacing w:before="0" w:beforeAutospacing="0" w:after="0" w:afterAutospacing="0" w:line="320" w:lineRule="atLeast"/>
              <w:ind w:left="60" w:right="-5"/>
              <w:jc w:val="both"/>
              <w:rPr>
                <w:rFonts w:asciiTheme="majorBidi" w:hAnsiTheme="majorBidi" w:cstheme="majorBidi"/>
              </w:rPr>
            </w:pPr>
            <w:r w:rsidRPr="00FB79CD">
              <w:rPr>
                <w:rFonts w:asciiTheme="majorBidi" w:hAnsiTheme="majorBidi" w:cstheme="majorBidi"/>
              </w:rPr>
              <w:t>Écart- type</w:t>
            </w:r>
          </w:p>
        </w:tc>
        <w:tc>
          <w:tcPr>
            <w:tcW w:w="1139" w:type="dxa"/>
            <w:vMerge w:val="restart"/>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FB79CD" w:rsidP="00E76FCC">
            <w:pPr>
              <w:autoSpaceDE w:val="0"/>
              <w:autoSpaceDN w:val="0"/>
              <w:adjustRightInd w:val="0"/>
              <w:spacing w:before="0" w:beforeAutospacing="0" w:after="0" w:afterAutospacing="0" w:line="320" w:lineRule="atLeast"/>
              <w:ind w:left="60" w:hanging="55"/>
              <w:jc w:val="both"/>
              <w:rPr>
                <w:rFonts w:asciiTheme="majorBidi" w:hAnsiTheme="majorBidi" w:cstheme="majorBidi"/>
              </w:rPr>
            </w:pPr>
            <w:r>
              <w:rPr>
                <w:rFonts w:asciiTheme="majorBidi" w:hAnsiTheme="majorBidi" w:cstheme="majorBidi"/>
              </w:rPr>
              <w:t>I</w:t>
            </w:r>
            <w:r w:rsidR="00530F6A" w:rsidRPr="00FB79CD">
              <w:rPr>
                <w:rFonts w:asciiTheme="majorBidi" w:hAnsiTheme="majorBidi" w:cstheme="majorBidi"/>
              </w:rPr>
              <w:t>mportance</w:t>
            </w:r>
          </w:p>
        </w:tc>
      </w:tr>
      <w:tr w:rsidR="00530F6A" w:rsidRPr="00FB79CD" w:rsidTr="00FB79CD">
        <w:trPr>
          <w:cantSplit/>
          <w:trHeight w:val="276"/>
          <w:jc w:val="center"/>
        </w:trPr>
        <w:tc>
          <w:tcPr>
            <w:tcW w:w="284" w:type="dxa"/>
            <w:vMerge/>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90" w:type="dxa"/>
            <w:vMerge/>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240" w:lineRule="auto"/>
              <w:jc w:val="center"/>
              <w:rPr>
                <w:rFonts w:asciiTheme="majorBidi" w:hAnsiTheme="majorBidi" w:cstheme="majorBidi"/>
              </w:rPr>
            </w:pP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320" w:lineRule="atLeast"/>
              <w:ind w:right="60"/>
              <w:jc w:val="center"/>
              <w:rPr>
                <w:rFonts w:asciiTheme="majorBidi" w:hAnsiTheme="majorBidi" w:cstheme="majorBidi"/>
              </w:rPr>
            </w:pPr>
            <w:r w:rsidRPr="00FB79CD">
              <w:rPr>
                <w:rFonts w:asciiTheme="majorBidi" w:hAnsiTheme="majorBidi" w:cstheme="majorBidi"/>
              </w:rPr>
              <w:t>2</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3600BF">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3600BF">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5</w:t>
            </w:r>
          </w:p>
        </w:tc>
        <w:tc>
          <w:tcPr>
            <w:tcW w:w="708" w:type="dxa"/>
            <w:vMerge/>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color w:val="264A60"/>
              </w:rPr>
            </w:pPr>
          </w:p>
        </w:tc>
        <w:tc>
          <w:tcPr>
            <w:tcW w:w="709" w:type="dxa"/>
            <w:vMerge/>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color w:val="264A60"/>
              </w:rPr>
            </w:pPr>
          </w:p>
        </w:tc>
        <w:tc>
          <w:tcPr>
            <w:tcW w:w="1139" w:type="dxa"/>
            <w:vMerge/>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color w:val="264A60"/>
              </w:rPr>
            </w:pP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Vos rapports d’audit contiennent les principales observations</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0.9%</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2.7%</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41.4%</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50.5%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jc w:val="center"/>
              <w:rPr>
                <w:rFonts w:asciiTheme="majorBidi" w:hAnsiTheme="majorBidi" w:cstheme="majorBidi"/>
                <w:color w:val="010205"/>
              </w:rPr>
            </w:pPr>
            <w:r w:rsidRPr="00FB79CD">
              <w:rPr>
                <w:rFonts w:asciiTheme="majorBidi" w:hAnsiTheme="majorBidi" w:cstheme="majorBidi"/>
                <w:color w:val="010205"/>
              </w:rPr>
              <w:t>4,38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0,775</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Très forte</w:t>
            </w: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6</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Vos rapports regroupent l’ensemble des solutions</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2.7%</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1.8%</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24"/>
              <w:jc w:val="center"/>
              <w:rPr>
                <w:rFonts w:asciiTheme="majorBidi" w:hAnsiTheme="majorBidi" w:cstheme="majorBidi"/>
              </w:rPr>
            </w:pPr>
            <w:r w:rsidRPr="00FB79CD">
              <w:rPr>
                <w:rFonts w:asciiTheme="majorBidi" w:hAnsiTheme="majorBidi" w:cstheme="majorBidi"/>
              </w:rPr>
              <w:t>27.9%</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33.3%</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34.2%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3,95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0,971</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Forte</w:t>
            </w: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Le responsable d’audit désigne dans le rapport d’audit une liste des destinataires</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4.5%</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4.5%</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9.9%</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34.2%</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46.8%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4,14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1,069</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Forte</w:t>
            </w: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5</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La direction  communique rapidement le rapport aux audités concernés</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1.8%</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3.6%</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21.6%</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39.6%</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33.3%</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3,99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0,929</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Forte</w:t>
            </w: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5</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Le rapport d’audit est compréhensible</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0.9%</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7.2%</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46.8%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4,37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0,700</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Très forte</w:t>
            </w:r>
          </w:p>
        </w:tc>
      </w:tr>
      <w:tr w:rsidR="00530F6A" w:rsidRPr="00FB79CD" w:rsidTr="00FB79CD">
        <w:trPr>
          <w:cantSplit/>
          <w:jc w:val="center"/>
        </w:trPr>
        <w:tc>
          <w:tcPr>
            <w:tcW w:w="284"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6</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3690"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L’intelligibilité du rapport facilite la mise en œuvre des recommandations</w:t>
            </w:r>
          </w:p>
        </w:tc>
        <w:tc>
          <w:tcPr>
            <w:tcW w:w="425"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60"/>
              <w:jc w:val="center"/>
              <w:rPr>
                <w:rFonts w:asciiTheme="majorBidi" w:hAnsiTheme="majorBidi" w:cstheme="majorBidi"/>
              </w:rPr>
            </w:pPr>
            <w:r w:rsidRPr="00FB79CD">
              <w:rPr>
                <w:rFonts w:asciiTheme="majorBidi" w:hAnsiTheme="majorBidi" w:cstheme="majorBidi"/>
              </w:rPr>
              <w:t>0</w:t>
            </w:r>
          </w:p>
        </w:tc>
        <w:tc>
          <w:tcPr>
            <w:tcW w:w="47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w:t>
            </w:r>
          </w:p>
        </w:tc>
        <w:tc>
          <w:tcPr>
            <w:tcW w:w="511"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6.3%</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45%</w:t>
            </w:r>
          </w:p>
        </w:tc>
        <w:tc>
          <w:tcPr>
            <w:tcW w:w="567"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48.6%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4,42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0,611</w:t>
            </w:r>
          </w:p>
        </w:tc>
        <w:tc>
          <w:tcPr>
            <w:tcW w:w="1139" w:type="dxa"/>
            <w:tcBorders>
              <w:top w:val="single" w:sz="4" w:space="0" w:color="auto"/>
              <w:left w:val="single" w:sz="4" w:space="0" w:color="auto"/>
              <w:bottom w:val="single" w:sz="4" w:space="0" w:color="auto"/>
              <w:right w:val="single" w:sz="4" w:space="0" w:color="auto"/>
            </w:tcBorders>
            <w:shd w:val="clear" w:color="auto" w:fill="FFFFFF"/>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color w:val="010205"/>
              </w:rPr>
            </w:pPr>
            <w:r w:rsidRPr="00FB79CD">
              <w:rPr>
                <w:rFonts w:asciiTheme="majorBidi" w:hAnsiTheme="majorBidi" w:cstheme="majorBidi"/>
                <w:color w:val="010205"/>
              </w:rPr>
              <w:t>Très forte</w:t>
            </w:r>
          </w:p>
        </w:tc>
      </w:tr>
    </w:tbl>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00EC3C38"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00EC3C38" w:rsidRPr="00E76FCC">
        <w:rPr>
          <w:rFonts w:asciiTheme="majorBidi" w:hAnsiTheme="majorBidi" w:cstheme="majorBidi"/>
          <w:sz w:val="24"/>
          <w:szCs w:val="24"/>
        </w:rPr>
        <w:t xml:space="preserve"> </w:t>
      </w:r>
      <w:r w:rsidRPr="00E76FCC">
        <w:rPr>
          <w:rFonts w:asciiTheme="majorBidi" w:hAnsiTheme="majorBidi" w:cstheme="majorBidi"/>
          <w:sz w:val="24"/>
          <w:szCs w:val="24"/>
        </w:rPr>
        <w:t>à partir des résultats du programme SPSS.</w:t>
      </w:r>
    </w:p>
    <w:p w:rsidR="00530F6A" w:rsidRPr="00E76FCC" w:rsidRDefault="00530F6A" w:rsidP="00BA16E6">
      <w:pPr>
        <w:numPr>
          <w:ilvl w:val="0"/>
          <w:numId w:val="53"/>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résultats ci-dessus montrent que les observations émises en 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et l’intelligibilité du rapport en 1</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sont les éléments les plus importants dans le rapport d’audit. En effet le rapport doit contenir des observations qui avertissent la direction générale et les audités sur les pratiques présentant un risque ou un dysfonctionnement, tout en employant des termes précis et concis, facilement compris pour faciliter la mise en œuvre des propositions émises, en plus d’autre</w:t>
      </w:r>
      <w:r w:rsidR="003600BF">
        <w:rPr>
          <w:rFonts w:asciiTheme="majorBidi" w:hAnsiTheme="majorBidi" w:cstheme="majorBidi"/>
          <w:sz w:val="24"/>
          <w:szCs w:val="24"/>
        </w:rPr>
        <w:t>s</w:t>
      </w:r>
      <w:r w:rsidRPr="00E76FCC">
        <w:rPr>
          <w:rFonts w:asciiTheme="majorBidi" w:hAnsiTheme="majorBidi" w:cstheme="majorBidi"/>
          <w:sz w:val="24"/>
          <w:szCs w:val="24"/>
        </w:rPr>
        <w:t xml:space="preserve"> éléments </w:t>
      </w:r>
      <w:r w:rsidR="008C43A0">
        <w:rPr>
          <w:rFonts w:asciiTheme="majorBidi" w:hAnsiTheme="majorBidi" w:cstheme="majorBidi"/>
          <w:sz w:val="24"/>
          <w:szCs w:val="24"/>
        </w:rPr>
        <w:t xml:space="preserve">sont </w:t>
      </w:r>
      <w:r w:rsidRPr="00E76FCC">
        <w:rPr>
          <w:rFonts w:asciiTheme="majorBidi" w:hAnsiTheme="majorBidi" w:cstheme="majorBidi"/>
          <w:sz w:val="24"/>
          <w:szCs w:val="24"/>
        </w:rPr>
        <w:t>rajoutés par un de nos participants : «La mise en œuvre des recommandation</w:t>
      </w:r>
      <w:r w:rsidR="008C43A0">
        <w:rPr>
          <w:rFonts w:asciiTheme="majorBidi" w:hAnsiTheme="majorBidi" w:cstheme="majorBidi"/>
          <w:sz w:val="24"/>
          <w:szCs w:val="24"/>
        </w:rPr>
        <w:t>s</w:t>
      </w:r>
      <w:r w:rsidRPr="00E76FCC">
        <w:rPr>
          <w:rFonts w:asciiTheme="majorBidi" w:hAnsiTheme="majorBidi" w:cstheme="majorBidi"/>
          <w:sz w:val="24"/>
          <w:szCs w:val="24"/>
        </w:rPr>
        <w:t xml:space="preserve"> est tributaire de la validation des constat</w:t>
      </w:r>
      <w:r w:rsidR="008C43A0">
        <w:rPr>
          <w:rFonts w:asciiTheme="majorBidi" w:hAnsiTheme="majorBidi" w:cstheme="majorBidi"/>
          <w:sz w:val="24"/>
          <w:szCs w:val="24"/>
        </w:rPr>
        <w:t>s</w:t>
      </w:r>
      <w:r w:rsidRPr="00E76FCC">
        <w:rPr>
          <w:rFonts w:asciiTheme="majorBidi" w:hAnsiTheme="majorBidi" w:cstheme="majorBidi"/>
          <w:sz w:val="24"/>
          <w:szCs w:val="24"/>
        </w:rPr>
        <w:t xml:space="preserve"> mais aussi du rapport coût/ avantage de la recommandation et de la possibilité de la mettre en œuvre ». </w:t>
      </w:r>
    </w:p>
    <w:p w:rsidR="00530F6A" w:rsidRPr="00E76FCC" w:rsidRDefault="00792389" w:rsidP="00BA16E6">
      <w:pPr>
        <w:numPr>
          <w:ilvl w:val="0"/>
          <w:numId w:val="53"/>
        </w:num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Quant</w:t>
      </w:r>
      <w:r w:rsidR="00530F6A" w:rsidRPr="00E76FCC">
        <w:rPr>
          <w:rFonts w:asciiTheme="majorBidi" w:hAnsiTheme="majorBidi" w:cstheme="majorBidi"/>
          <w:sz w:val="24"/>
          <w:szCs w:val="24"/>
        </w:rPr>
        <w:t xml:space="preserve"> à la transmission rapide du rapport d’audit aux personnes concernées occupe la 4</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et 5</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place, est également un point essentiel pour optimiser le temps de la correction des erreurs commises et appliquer les nouvelles méthode</w:t>
      </w:r>
      <w:r w:rsidR="00BC5905">
        <w:rPr>
          <w:rFonts w:asciiTheme="majorBidi" w:hAnsiTheme="majorBidi" w:cstheme="majorBidi"/>
          <w:sz w:val="24"/>
          <w:szCs w:val="24"/>
        </w:rPr>
        <w:t>s et techniques préventives. En</w:t>
      </w:r>
      <w:r w:rsidR="00530F6A" w:rsidRPr="00E76FCC">
        <w:rPr>
          <w:rFonts w:asciiTheme="majorBidi" w:hAnsiTheme="majorBidi" w:cstheme="majorBidi"/>
          <w:sz w:val="24"/>
          <w:szCs w:val="24"/>
        </w:rPr>
        <w:t>fin en 6</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place, nous pouvons remarquer l’importance des solutions proposées dans le rapport, rassemblé</w:t>
      </w:r>
      <w:r w:rsidR="008C43A0">
        <w:rPr>
          <w:rFonts w:asciiTheme="majorBidi" w:hAnsiTheme="majorBidi" w:cstheme="majorBidi"/>
          <w:sz w:val="24"/>
          <w:szCs w:val="24"/>
        </w:rPr>
        <w:t>e</w:t>
      </w:r>
      <w:r w:rsidR="00530F6A" w:rsidRPr="00E76FCC">
        <w:rPr>
          <w:rFonts w:asciiTheme="majorBidi" w:hAnsiTheme="majorBidi" w:cstheme="majorBidi"/>
          <w:sz w:val="24"/>
          <w:szCs w:val="24"/>
        </w:rPr>
        <w:t>s pas ordre de gravité des constats.</w:t>
      </w:r>
    </w:p>
    <w:p w:rsidR="00530F6A" w:rsidRPr="00792389" w:rsidRDefault="00530F6A" w:rsidP="00BA16E6">
      <w:pPr>
        <w:pStyle w:val="Paragraphedeliste"/>
        <w:numPr>
          <w:ilvl w:val="0"/>
          <w:numId w:val="102"/>
        </w:numPr>
        <w:autoSpaceDE w:val="0"/>
        <w:autoSpaceDN w:val="0"/>
        <w:adjustRightInd w:val="0"/>
        <w:spacing w:after="0" w:line="360" w:lineRule="auto"/>
        <w:jc w:val="both"/>
        <w:rPr>
          <w:rFonts w:asciiTheme="majorBidi" w:hAnsiTheme="majorBidi" w:cstheme="majorBidi"/>
          <w:b/>
          <w:bCs/>
          <w:sz w:val="24"/>
          <w:szCs w:val="24"/>
        </w:rPr>
      </w:pPr>
      <w:r w:rsidRPr="00792389">
        <w:rPr>
          <w:rFonts w:asciiTheme="majorBidi" w:hAnsiTheme="majorBidi" w:cstheme="majorBidi"/>
          <w:b/>
          <w:bCs/>
          <w:sz w:val="24"/>
          <w:szCs w:val="24"/>
        </w:rPr>
        <w:t xml:space="preserve">Axe 7 : l’appréciation du contrôle interne : </w:t>
      </w:r>
    </w:p>
    <w:p w:rsidR="00530F6A"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L’évaluation du contrôle interne aide l’audit interne à mieux maitriser ses opérations et ses activités, c’est ainsi que le contrôle interne est traité dans cet axe.</w:t>
      </w:r>
    </w:p>
    <w:p w:rsidR="00A74DC5" w:rsidRPr="00E76FCC" w:rsidRDefault="00A74DC5" w:rsidP="00E76FCC">
      <w:pPr>
        <w:autoSpaceDE w:val="0"/>
        <w:autoSpaceDN w:val="0"/>
        <w:adjustRightInd w:val="0"/>
        <w:spacing w:before="0" w:beforeAutospacing="0" w:after="0" w:afterAutospacing="0"/>
        <w:jc w:val="both"/>
        <w:rPr>
          <w:rFonts w:asciiTheme="majorBidi" w:hAnsiTheme="majorBidi" w:cstheme="majorBidi"/>
          <w:sz w:val="24"/>
          <w:szCs w:val="24"/>
        </w:rPr>
      </w:pPr>
    </w:p>
    <w:p w:rsidR="00530F6A" w:rsidRPr="00E76FCC" w:rsidRDefault="00530F6A" w:rsidP="00FB79CD">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 </w:t>
      </w:r>
      <w:r w:rsidR="003D1C5D">
        <w:rPr>
          <w:rFonts w:asciiTheme="majorBidi" w:hAnsiTheme="majorBidi" w:cstheme="majorBidi"/>
          <w:b/>
          <w:bCs/>
          <w:sz w:val="24"/>
          <w:szCs w:val="24"/>
        </w:rPr>
        <w:t>16</w:t>
      </w:r>
      <w:r w:rsidRPr="00E76FCC">
        <w:rPr>
          <w:rFonts w:asciiTheme="majorBidi" w:hAnsiTheme="majorBidi" w:cstheme="majorBidi"/>
          <w:b/>
          <w:bCs/>
          <w:sz w:val="24"/>
          <w:szCs w:val="24"/>
        </w:rPr>
        <w:t>: l</w:t>
      </w:r>
      <w:r w:rsidR="00EC3C38" w:rsidRPr="00E76FCC">
        <w:rPr>
          <w:rFonts w:asciiTheme="majorBidi" w:hAnsiTheme="majorBidi" w:cstheme="majorBidi"/>
          <w:b/>
          <w:bCs/>
          <w:sz w:val="24"/>
          <w:szCs w:val="24"/>
        </w:rPr>
        <w:t>a fréquence, l</w:t>
      </w:r>
      <w:r w:rsidRPr="00E76FCC">
        <w:rPr>
          <w:rFonts w:asciiTheme="majorBidi" w:hAnsiTheme="majorBidi" w:cstheme="majorBidi"/>
          <w:b/>
          <w:bCs/>
          <w:sz w:val="24"/>
          <w:szCs w:val="24"/>
        </w:rPr>
        <w:t>a moyenne et l’écart type du 7</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640" w:type="dxa"/>
        <w:jc w:val="center"/>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04"/>
        <w:gridCol w:w="3549"/>
        <w:gridCol w:w="426"/>
        <w:gridCol w:w="567"/>
        <w:gridCol w:w="567"/>
        <w:gridCol w:w="567"/>
        <w:gridCol w:w="419"/>
        <w:gridCol w:w="714"/>
        <w:gridCol w:w="704"/>
        <w:gridCol w:w="1139"/>
      </w:tblGrid>
      <w:tr w:rsidR="00530F6A" w:rsidRPr="00FB79CD" w:rsidTr="008C43A0">
        <w:trPr>
          <w:cantSplit/>
          <w:trHeight w:val="277"/>
          <w:jc w:val="center"/>
        </w:trPr>
        <w:tc>
          <w:tcPr>
            <w:tcW w:w="284" w:type="dxa"/>
            <w:vMerge w:val="restart"/>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FB79CD">
              <w:rPr>
                <w:rFonts w:asciiTheme="majorBidi" w:hAnsiTheme="majorBidi" w:cstheme="majorBidi"/>
              </w:rPr>
              <w:t>N°</w:t>
            </w:r>
          </w:p>
        </w:tc>
        <w:tc>
          <w:tcPr>
            <w:tcW w:w="704" w:type="dxa"/>
            <w:vMerge w:val="restart"/>
            <w:shd w:val="clear" w:color="auto" w:fill="auto"/>
          </w:tcPr>
          <w:p w:rsidR="00530F6A" w:rsidRPr="00FB79CD" w:rsidRDefault="00530F6A" w:rsidP="00E76FCC">
            <w:pPr>
              <w:autoSpaceDE w:val="0"/>
              <w:autoSpaceDN w:val="0"/>
              <w:adjustRightInd w:val="0"/>
              <w:spacing w:before="0" w:beforeAutospacing="0" w:after="0" w:afterAutospacing="0" w:line="240" w:lineRule="auto"/>
              <w:ind w:right="-147"/>
              <w:jc w:val="both"/>
              <w:rPr>
                <w:rFonts w:asciiTheme="majorBidi" w:hAnsiTheme="majorBidi" w:cstheme="majorBidi"/>
              </w:rPr>
            </w:pPr>
            <w:r w:rsidRPr="00FB79CD">
              <w:rPr>
                <w:rFonts w:asciiTheme="majorBidi" w:hAnsiTheme="majorBidi" w:cstheme="majorBidi"/>
              </w:rPr>
              <w:t>N° d’ordre</w:t>
            </w:r>
          </w:p>
        </w:tc>
        <w:tc>
          <w:tcPr>
            <w:tcW w:w="3549" w:type="dxa"/>
            <w:vMerge w:val="restart"/>
            <w:shd w:val="clear" w:color="auto" w:fill="auto"/>
            <w:vAlign w:val="center"/>
          </w:tcPr>
          <w:p w:rsidR="00530F6A" w:rsidRPr="00FB79CD" w:rsidRDefault="00530F6A" w:rsidP="008C43A0">
            <w:pPr>
              <w:autoSpaceDE w:val="0"/>
              <w:autoSpaceDN w:val="0"/>
              <w:adjustRightInd w:val="0"/>
              <w:spacing w:before="0" w:beforeAutospacing="0" w:after="0" w:afterAutospacing="0" w:line="240" w:lineRule="auto"/>
              <w:jc w:val="center"/>
              <w:rPr>
                <w:rFonts w:asciiTheme="majorBidi" w:hAnsiTheme="majorBidi" w:cstheme="majorBidi"/>
              </w:rPr>
            </w:pPr>
            <w:r w:rsidRPr="00FB79CD">
              <w:rPr>
                <w:rFonts w:asciiTheme="majorBidi" w:hAnsiTheme="majorBidi" w:cstheme="majorBidi"/>
              </w:rPr>
              <w:t>Questions</w:t>
            </w:r>
          </w:p>
        </w:tc>
        <w:tc>
          <w:tcPr>
            <w:tcW w:w="2546" w:type="dxa"/>
            <w:gridSpan w:val="5"/>
            <w:shd w:val="clear" w:color="auto" w:fill="auto"/>
          </w:tcPr>
          <w:p w:rsidR="00530F6A" w:rsidRPr="00FB79CD" w:rsidRDefault="00530F6A" w:rsidP="00FB79CD">
            <w:pPr>
              <w:autoSpaceDE w:val="0"/>
              <w:autoSpaceDN w:val="0"/>
              <w:adjustRightInd w:val="0"/>
              <w:spacing w:before="0" w:beforeAutospacing="0" w:after="0" w:afterAutospacing="0" w:line="320" w:lineRule="atLeast"/>
              <w:ind w:left="60" w:hanging="60"/>
              <w:rPr>
                <w:rFonts w:asciiTheme="majorBidi" w:hAnsiTheme="majorBidi" w:cstheme="majorBidi"/>
              </w:rPr>
            </w:pPr>
            <w:r w:rsidRPr="00FB79CD">
              <w:rPr>
                <w:rFonts w:asciiTheme="majorBidi" w:hAnsiTheme="majorBidi" w:cstheme="majorBidi"/>
              </w:rPr>
              <w:t>Fréquence</w:t>
            </w:r>
            <w:r w:rsidR="00FB79CD" w:rsidRPr="00FB79CD">
              <w:rPr>
                <w:rFonts w:asciiTheme="majorBidi" w:hAnsiTheme="majorBidi" w:cstheme="majorBidi"/>
              </w:rPr>
              <w:t xml:space="preserve"> </w:t>
            </w:r>
            <w:r w:rsidR="00B460CB" w:rsidRPr="00FB79CD">
              <w:rPr>
                <w:rFonts w:asciiTheme="majorBidi" w:hAnsiTheme="majorBidi" w:cstheme="majorBidi"/>
              </w:rPr>
              <w:t>(degré d’accord)</w:t>
            </w:r>
          </w:p>
        </w:tc>
        <w:tc>
          <w:tcPr>
            <w:tcW w:w="714" w:type="dxa"/>
            <w:vMerge w:val="restart"/>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FB79CD">
              <w:rPr>
                <w:rFonts w:asciiTheme="majorBidi" w:hAnsiTheme="majorBidi" w:cstheme="majorBidi"/>
              </w:rPr>
              <w:t>Moy</w:t>
            </w:r>
            <w:r w:rsidR="00FB79CD" w:rsidRPr="00FB79CD">
              <w:rPr>
                <w:rFonts w:asciiTheme="majorBidi" w:hAnsiTheme="majorBidi" w:cstheme="majorBidi"/>
              </w:rPr>
              <w:t>-</w:t>
            </w:r>
            <w:r w:rsidRPr="00FB79CD">
              <w:rPr>
                <w:rFonts w:asciiTheme="majorBidi" w:hAnsiTheme="majorBidi" w:cstheme="majorBidi"/>
              </w:rPr>
              <w:t>enne</w:t>
            </w:r>
          </w:p>
        </w:tc>
        <w:tc>
          <w:tcPr>
            <w:tcW w:w="704" w:type="dxa"/>
            <w:vMerge w:val="restart"/>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FB79CD">
              <w:rPr>
                <w:rFonts w:asciiTheme="majorBidi" w:hAnsiTheme="majorBidi" w:cstheme="majorBidi"/>
              </w:rPr>
              <w:t>Écart- type</w:t>
            </w:r>
          </w:p>
        </w:tc>
        <w:tc>
          <w:tcPr>
            <w:tcW w:w="1139" w:type="dxa"/>
            <w:vMerge w:val="restart"/>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hanging="55"/>
              <w:jc w:val="both"/>
              <w:rPr>
                <w:rFonts w:asciiTheme="majorBidi" w:hAnsiTheme="majorBidi" w:cstheme="majorBidi"/>
              </w:rPr>
            </w:pPr>
            <w:r w:rsidRPr="00FB79CD">
              <w:rPr>
                <w:rFonts w:asciiTheme="majorBidi" w:hAnsiTheme="majorBidi" w:cstheme="majorBidi"/>
              </w:rPr>
              <w:t xml:space="preserve">Importance </w:t>
            </w:r>
          </w:p>
        </w:tc>
      </w:tr>
      <w:tr w:rsidR="00530F6A" w:rsidRPr="00FB79CD" w:rsidTr="008C43A0">
        <w:trPr>
          <w:cantSplit/>
          <w:trHeight w:val="276"/>
          <w:jc w:val="center"/>
        </w:trPr>
        <w:tc>
          <w:tcPr>
            <w:tcW w:w="284" w:type="dxa"/>
            <w:vMerge/>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4" w:type="dxa"/>
            <w:vMerge/>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549" w:type="dxa"/>
            <w:vMerge/>
            <w:shd w:val="clear" w:color="auto" w:fill="auto"/>
          </w:tcPr>
          <w:p w:rsidR="00530F6A" w:rsidRPr="00FB79CD"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426" w:type="dxa"/>
            <w:shd w:val="clear" w:color="auto" w:fill="auto"/>
          </w:tcPr>
          <w:p w:rsidR="00530F6A" w:rsidRPr="00FB79CD" w:rsidRDefault="00530F6A" w:rsidP="008C43A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567" w:type="dxa"/>
            <w:shd w:val="clear" w:color="auto" w:fill="auto"/>
          </w:tcPr>
          <w:p w:rsidR="00530F6A" w:rsidRPr="00FB79CD" w:rsidRDefault="00530F6A" w:rsidP="008C43A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w:t>
            </w:r>
          </w:p>
        </w:tc>
        <w:tc>
          <w:tcPr>
            <w:tcW w:w="567" w:type="dxa"/>
            <w:shd w:val="clear" w:color="auto" w:fill="auto"/>
          </w:tcPr>
          <w:p w:rsidR="00530F6A" w:rsidRPr="00FB79CD" w:rsidRDefault="00530F6A" w:rsidP="008C43A0">
            <w:pPr>
              <w:autoSpaceDE w:val="0"/>
              <w:autoSpaceDN w:val="0"/>
              <w:adjustRightInd w:val="0"/>
              <w:spacing w:before="0" w:beforeAutospacing="0" w:after="0" w:afterAutospacing="0" w:line="320" w:lineRule="atLeast"/>
              <w:ind w:left="113" w:right="62" w:hanging="113"/>
              <w:jc w:val="center"/>
              <w:rPr>
                <w:rFonts w:asciiTheme="majorBidi" w:hAnsiTheme="majorBidi" w:cstheme="majorBidi"/>
              </w:rPr>
            </w:pPr>
            <w:r w:rsidRPr="00FB79CD">
              <w:rPr>
                <w:rFonts w:asciiTheme="majorBidi" w:hAnsiTheme="majorBidi" w:cstheme="majorBidi"/>
              </w:rPr>
              <w:t>3</w:t>
            </w:r>
          </w:p>
        </w:tc>
        <w:tc>
          <w:tcPr>
            <w:tcW w:w="567" w:type="dxa"/>
            <w:shd w:val="clear" w:color="auto" w:fill="auto"/>
          </w:tcPr>
          <w:p w:rsidR="00530F6A" w:rsidRPr="00FB79CD" w:rsidRDefault="00530F6A" w:rsidP="008C43A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419" w:type="dxa"/>
            <w:shd w:val="clear" w:color="auto" w:fill="auto"/>
          </w:tcPr>
          <w:p w:rsidR="00530F6A" w:rsidRPr="00FB79CD" w:rsidRDefault="00530F6A" w:rsidP="008C43A0">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5</w:t>
            </w:r>
          </w:p>
        </w:tc>
        <w:tc>
          <w:tcPr>
            <w:tcW w:w="714" w:type="dxa"/>
            <w:vMerge/>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704" w:type="dxa"/>
            <w:vMerge/>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c>
          <w:tcPr>
            <w:tcW w:w="1139" w:type="dxa"/>
            <w:vMerge/>
            <w:shd w:val="clear" w:color="auto" w:fill="auto"/>
          </w:tcPr>
          <w:p w:rsidR="00530F6A" w:rsidRPr="00FB79CD"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Vos missions visent à réduire les dysfonctionnements relatifs au contrôle interne</w:t>
            </w:r>
          </w:p>
        </w:tc>
        <w:tc>
          <w:tcPr>
            <w:tcW w:w="426"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0.9%</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83"/>
              <w:jc w:val="center"/>
              <w:rPr>
                <w:rFonts w:asciiTheme="majorBidi" w:hAnsiTheme="majorBidi" w:cstheme="majorBidi"/>
              </w:rPr>
            </w:pPr>
            <w:r w:rsidRPr="00FB79CD">
              <w:rPr>
                <w:rFonts w:asciiTheme="majorBidi" w:hAnsiTheme="majorBidi" w:cstheme="majorBidi"/>
              </w:rPr>
              <w:t>0.9%</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10.8%</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36.9%</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50.5%</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4,35</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0,782</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Très forte</w:t>
            </w: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2</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L’évaluation du contrôle interne vous permet d’identifier les risques de fraude</w:t>
            </w:r>
          </w:p>
        </w:tc>
        <w:tc>
          <w:tcPr>
            <w:tcW w:w="426"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0</w:t>
            </w:r>
          </w:p>
        </w:tc>
        <w:tc>
          <w:tcPr>
            <w:tcW w:w="567" w:type="dxa"/>
            <w:shd w:val="clear" w:color="auto" w:fill="auto"/>
          </w:tcPr>
          <w:p w:rsidR="00530F6A" w:rsidRPr="00FB79CD" w:rsidRDefault="00530F6A" w:rsidP="008E3C65">
            <w:pPr>
              <w:tabs>
                <w:tab w:val="left" w:pos="305"/>
              </w:tabs>
              <w:autoSpaceDE w:val="0"/>
              <w:autoSpaceDN w:val="0"/>
              <w:adjustRightInd w:val="0"/>
              <w:spacing w:before="0" w:beforeAutospacing="0" w:after="0" w:afterAutospacing="0" w:line="320" w:lineRule="atLeast"/>
              <w:ind w:left="85" w:hanging="85"/>
              <w:jc w:val="center"/>
              <w:rPr>
                <w:rFonts w:asciiTheme="majorBidi" w:hAnsiTheme="majorBidi" w:cstheme="majorBidi"/>
              </w:rPr>
            </w:pPr>
            <w:r w:rsidRPr="00FB79CD">
              <w:rPr>
                <w:rFonts w:asciiTheme="majorBidi" w:hAnsiTheme="majorBidi" w:cstheme="majorBidi"/>
              </w:rPr>
              <w:t>0</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26.2%</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43.2%</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40.5%</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4,24</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0,716</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Très forte</w:t>
            </w: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6</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Vous auditez le contrôle interne comptable et financier chaque année</w:t>
            </w:r>
          </w:p>
        </w:tc>
        <w:tc>
          <w:tcPr>
            <w:tcW w:w="426"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7.2%</w:t>
            </w:r>
          </w:p>
        </w:tc>
        <w:tc>
          <w:tcPr>
            <w:tcW w:w="567" w:type="dxa"/>
            <w:shd w:val="clear" w:color="auto" w:fill="auto"/>
          </w:tcPr>
          <w:p w:rsidR="00530F6A" w:rsidRPr="00FB79CD" w:rsidRDefault="00530F6A" w:rsidP="008E3C65">
            <w:pPr>
              <w:tabs>
                <w:tab w:val="left" w:pos="305"/>
              </w:tabs>
              <w:autoSpaceDE w:val="0"/>
              <w:autoSpaceDN w:val="0"/>
              <w:adjustRightInd w:val="0"/>
              <w:spacing w:before="0" w:beforeAutospacing="0" w:after="0" w:afterAutospacing="0" w:line="320" w:lineRule="atLeast"/>
              <w:ind w:left="85" w:hanging="85"/>
              <w:jc w:val="center"/>
              <w:rPr>
                <w:rFonts w:asciiTheme="majorBidi" w:hAnsiTheme="majorBidi" w:cstheme="majorBidi"/>
              </w:rPr>
            </w:pPr>
            <w:r w:rsidRPr="00FB79CD">
              <w:rPr>
                <w:rFonts w:asciiTheme="majorBidi" w:hAnsiTheme="majorBidi" w:cstheme="majorBidi"/>
              </w:rPr>
              <w:t>11.7%</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29.7%</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27%</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24.3%</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3,50</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1,190</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Forte</w:t>
            </w: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Une surveillance régulière des systèmes d’information comptable améliore la fiabilité des états financiers</w:t>
            </w:r>
          </w:p>
        </w:tc>
        <w:tc>
          <w:tcPr>
            <w:tcW w:w="426"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1.8%</w:t>
            </w:r>
          </w:p>
        </w:tc>
        <w:tc>
          <w:tcPr>
            <w:tcW w:w="567" w:type="dxa"/>
            <w:shd w:val="clear" w:color="auto" w:fill="auto"/>
          </w:tcPr>
          <w:p w:rsidR="00530F6A" w:rsidRPr="00FB79CD" w:rsidRDefault="00530F6A" w:rsidP="008E3C65">
            <w:pPr>
              <w:tabs>
                <w:tab w:val="left" w:pos="305"/>
              </w:tabs>
              <w:autoSpaceDE w:val="0"/>
              <w:autoSpaceDN w:val="0"/>
              <w:adjustRightInd w:val="0"/>
              <w:spacing w:before="0" w:beforeAutospacing="0" w:after="0" w:afterAutospacing="0" w:line="320" w:lineRule="atLeast"/>
              <w:ind w:left="85" w:hanging="85"/>
              <w:jc w:val="center"/>
              <w:rPr>
                <w:rFonts w:asciiTheme="majorBidi" w:hAnsiTheme="majorBidi" w:cstheme="majorBidi"/>
              </w:rPr>
            </w:pPr>
            <w:r w:rsidRPr="00FB79CD">
              <w:rPr>
                <w:rFonts w:asciiTheme="majorBidi" w:hAnsiTheme="majorBidi" w:cstheme="majorBidi"/>
              </w:rPr>
              <w:t>0.9%</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10.8%</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45.9%</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40.5%</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4,23</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0,817</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Très forte</w:t>
            </w: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5</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5</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Vous estimez que le manuel de procédures comptables décrit clairement le traitement comptable des opérations</w:t>
            </w:r>
          </w:p>
        </w:tc>
        <w:tc>
          <w:tcPr>
            <w:tcW w:w="426" w:type="dxa"/>
            <w:shd w:val="clear" w:color="auto" w:fill="auto"/>
          </w:tcPr>
          <w:p w:rsidR="00530F6A" w:rsidRPr="00FB79CD" w:rsidRDefault="00530F6A" w:rsidP="008E3C65">
            <w:pPr>
              <w:tabs>
                <w:tab w:val="left" w:pos="244"/>
              </w:tabs>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4.5%</w:t>
            </w:r>
          </w:p>
        </w:tc>
        <w:tc>
          <w:tcPr>
            <w:tcW w:w="567" w:type="dxa"/>
            <w:shd w:val="clear" w:color="auto" w:fill="auto"/>
          </w:tcPr>
          <w:p w:rsidR="00530F6A" w:rsidRPr="00FB79CD" w:rsidRDefault="00530F6A" w:rsidP="008E3C65">
            <w:pPr>
              <w:tabs>
                <w:tab w:val="left" w:pos="305"/>
              </w:tabs>
              <w:autoSpaceDE w:val="0"/>
              <w:autoSpaceDN w:val="0"/>
              <w:adjustRightInd w:val="0"/>
              <w:spacing w:before="0" w:beforeAutospacing="0" w:after="0" w:afterAutospacing="0" w:line="320" w:lineRule="atLeast"/>
              <w:ind w:left="85" w:hanging="85"/>
              <w:jc w:val="center"/>
              <w:rPr>
                <w:rFonts w:asciiTheme="majorBidi" w:hAnsiTheme="majorBidi" w:cstheme="majorBidi"/>
              </w:rPr>
            </w:pPr>
            <w:r w:rsidRPr="00FB79CD">
              <w:rPr>
                <w:rFonts w:asciiTheme="majorBidi" w:hAnsiTheme="majorBidi" w:cstheme="majorBidi"/>
              </w:rPr>
              <w:t>8.1%</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20.7%</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43.2%</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23.4%</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3,73</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1,053</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Forte</w:t>
            </w:r>
          </w:p>
        </w:tc>
      </w:tr>
      <w:tr w:rsidR="00530F6A" w:rsidRPr="00FB79CD" w:rsidTr="008C43A0">
        <w:trPr>
          <w:cantSplit/>
          <w:jc w:val="center"/>
        </w:trPr>
        <w:tc>
          <w:tcPr>
            <w:tcW w:w="28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6</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4</w:t>
            </w:r>
          </w:p>
        </w:tc>
        <w:tc>
          <w:tcPr>
            <w:tcW w:w="3549" w:type="dxa"/>
            <w:shd w:val="clear" w:color="auto" w:fill="auto"/>
          </w:tcPr>
          <w:p w:rsidR="00530F6A" w:rsidRPr="00FB79CD"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FB79CD">
              <w:rPr>
                <w:rFonts w:asciiTheme="majorBidi" w:hAnsiTheme="majorBidi" w:cstheme="majorBidi"/>
              </w:rPr>
              <w:t>Vous veillez à la bonne répartition des responsabilités et des taches</w:t>
            </w:r>
          </w:p>
        </w:tc>
        <w:tc>
          <w:tcPr>
            <w:tcW w:w="426"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hanging="55"/>
              <w:jc w:val="center"/>
              <w:rPr>
                <w:rFonts w:asciiTheme="majorBidi" w:hAnsiTheme="majorBidi" w:cstheme="majorBidi"/>
              </w:rPr>
            </w:pPr>
            <w:r w:rsidRPr="00FB79CD">
              <w:rPr>
                <w:rFonts w:asciiTheme="majorBidi" w:hAnsiTheme="majorBidi" w:cstheme="majorBidi"/>
              </w:rPr>
              <w:t>4.5%</w:t>
            </w:r>
          </w:p>
        </w:tc>
        <w:tc>
          <w:tcPr>
            <w:tcW w:w="567" w:type="dxa"/>
            <w:shd w:val="clear" w:color="auto" w:fill="auto"/>
          </w:tcPr>
          <w:p w:rsidR="00530F6A" w:rsidRPr="00FB79CD" w:rsidRDefault="00530F6A" w:rsidP="008E3C65">
            <w:pPr>
              <w:tabs>
                <w:tab w:val="left" w:pos="305"/>
              </w:tabs>
              <w:autoSpaceDE w:val="0"/>
              <w:autoSpaceDN w:val="0"/>
              <w:adjustRightInd w:val="0"/>
              <w:spacing w:before="0" w:beforeAutospacing="0" w:after="0" w:afterAutospacing="0" w:line="320" w:lineRule="atLeast"/>
              <w:ind w:left="85" w:hanging="85"/>
              <w:jc w:val="center"/>
              <w:rPr>
                <w:rFonts w:asciiTheme="majorBidi" w:hAnsiTheme="majorBidi" w:cstheme="majorBidi"/>
              </w:rPr>
            </w:pPr>
            <w:r w:rsidRPr="00FB79CD">
              <w:rPr>
                <w:rFonts w:asciiTheme="majorBidi" w:hAnsiTheme="majorBidi" w:cstheme="majorBidi"/>
              </w:rPr>
              <w:t>3.6%</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12.6</w:t>
            </w:r>
          </w:p>
          <w:p w:rsidR="00530F6A" w:rsidRPr="00FB79CD" w:rsidRDefault="00530F6A" w:rsidP="008E3C65">
            <w:pPr>
              <w:autoSpaceDE w:val="0"/>
              <w:autoSpaceDN w:val="0"/>
              <w:adjustRightInd w:val="0"/>
              <w:spacing w:before="0" w:beforeAutospacing="0" w:after="0" w:afterAutospacing="0" w:line="320" w:lineRule="atLeast"/>
              <w:ind w:left="113" w:hanging="113"/>
              <w:jc w:val="center"/>
              <w:rPr>
                <w:rFonts w:asciiTheme="majorBidi" w:hAnsiTheme="majorBidi" w:cstheme="majorBidi"/>
              </w:rPr>
            </w:pPr>
            <w:r w:rsidRPr="00FB79CD">
              <w:rPr>
                <w:rFonts w:asciiTheme="majorBidi" w:hAnsiTheme="majorBidi" w:cstheme="majorBidi"/>
              </w:rPr>
              <w:t>%</w:t>
            </w:r>
          </w:p>
        </w:tc>
        <w:tc>
          <w:tcPr>
            <w:tcW w:w="567"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53.2%</w:t>
            </w:r>
          </w:p>
        </w:tc>
        <w:tc>
          <w:tcPr>
            <w:tcW w:w="41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FB79CD">
              <w:rPr>
                <w:rFonts w:asciiTheme="majorBidi" w:hAnsiTheme="majorBidi" w:cstheme="majorBidi"/>
              </w:rPr>
              <w:t>26.1%</w:t>
            </w:r>
          </w:p>
        </w:tc>
        <w:tc>
          <w:tcPr>
            <w:tcW w:w="71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3,93</w:t>
            </w:r>
          </w:p>
        </w:tc>
        <w:tc>
          <w:tcPr>
            <w:tcW w:w="704"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0,970</w:t>
            </w:r>
          </w:p>
        </w:tc>
        <w:tc>
          <w:tcPr>
            <w:tcW w:w="1139" w:type="dxa"/>
            <w:shd w:val="clear" w:color="auto" w:fill="auto"/>
          </w:tcPr>
          <w:p w:rsidR="00530F6A" w:rsidRPr="00FB79CD"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FB79CD">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00EC3C38"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00EC3C38" w:rsidRPr="00E76FCC">
        <w:rPr>
          <w:rFonts w:asciiTheme="majorBidi" w:hAnsiTheme="majorBidi" w:cstheme="majorBidi"/>
          <w:sz w:val="24"/>
          <w:szCs w:val="24"/>
        </w:rPr>
        <w:t xml:space="preserve"> </w:t>
      </w:r>
      <w:r w:rsidRPr="00E76FCC">
        <w:rPr>
          <w:rFonts w:asciiTheme="majorBidi" w:hAnsiTheme="majorBidi" w:cstheme="majorBidi"/>
          <w:sz w:val="24"/>
          <w:szCs w:val="24"/>
        </w:rPr>
        <w:t>à partir des résultats du programme SPSS.</w:t>
      </w:r>
    </w:p>
    <w:p w:rsidR="00530F6A" w:rsidRPr="00E76FCC" w:rsidRDefault="00530F6A" w:rsidP="00BA16E6">
      <w:pPr>
        <w:numPr>
          <w:ilvl w:val="0"/>
          <w:numId w:val="103"/>
        </w:num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résultats de ce tableau montrent que le 1</w:t>
      </w:r>
      <w:r w:rsidRPr="00E76FCC">
        <w:rPr>
          <w:rFonts w:asciiTheme="majorBidi" w:hAnsiTheme="majorBidi" w:cstheme="majorBidi"/>
          <w:sz w:val="24"/>
          <w:szCs w:val="24"/>
          <w:vertAlign w:val="superscript"/>
        </w:rPr>
        <w:t>e</w:t>
      </w:r>
      <w:r w:rsidR="00687965">
        <w:rPr>
          <w:rFonts w:asciiTheme="majorBidi" w:hAnsiTheme="majorBidi" w:cstheme="majorBidi"/>
          <w:sz w:val="24"/>
          <w:szCs w:val="24"/>
          <w:vertAlign w:val="superscript"/>
        </w:rPr>
        <w:t>r</w:t>
      </w:r>
      <w:r w:rsidRPr="00E76FCC">
        <w:rPr>
          <w:rFonts w:asciiTheme="majorBidi" w:hAnsiTheme="majorBidi" w:cstheme="majorBidi"/>
          <w:sz w:val="24"/>
          <w:szCs w:val="24"/>
        </w:rPr>
        <w:t>, 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4</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ont une très forte importance chez les auditeurs, indiquant que l’audit interne évalue le contrôle interne mis en place pour contribuer à la maitrise des dysfonctionnements identifiés, réduire les risques de fraude et améliorer la fiabilité des états financiers.</w:t>
      </w:r>
    </w:p>
    <w:p w:rsidR="004867B4" w:rsidRPr="003D1C5D" w:rsidRDefault="00530F6A" w:rsidP="00BA16E6">
      <w:pPr>
        <w:numPr>
          <w:ilvl w:val="0"/>
          <w:numId w:val="103"/>
        </w:num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La surveillance de la répartition des taches est en 4</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w:t>
      </w:r>
      <w:r w:rsidR="009C40CD" w:rsidRPr="00E76FCC">
        <w:rPr>
          <w:rFonts w:asciiTheme="majorBidi" w:hAnsiTheme="majorBidi" w:cstheme="majorBidi"/>
          <w:sz w:val="24"/>
          <w:szCs w:val="24"/>
        </w:rPr>
        <w:t>E</w:t>
      </w:r>
      <w:r w:rsidRPr="00E76FCC">
        <w:rPr>
          <w:rFonts w:asciiTheme="majorBidi" w:hAnsiTheme="majorBidi" w:cstheme="majorBidi"/>
          <w:sz w:val="24"/>
          <w:szCs w:val="24"/>
        </w:rPr>
        <w:t>n effet, l’audit interne contribue à identifier le chevauchement de plusieurs taches incompatibles et les conséquences qu’</w:t>
      </w:r>
      <w:r w:rsidR="009C40CD">
        <w:rPr>
          <w:rFonts w:asciiTheme="majorBidi" w:hAnsiTheme="majorBidi" w:cstheme="majorBidi"/>
          <w:sz w:val="24"/>
          <w:szCs w:val="24"/>
        </w:rPr>
        <w:t>il</w:t>
      </w:r>
      <w:r w:rsidR="00DB240D">
        <w:rPr>
          <w:rFonts w:asciiTheme="majorBidi" w:hAnsiTheme="majorBidi" w:cstheme="majorBidi"/>
          <w:sz w:val="24"/>
          <w:szCs w:val="24"/>
        </w:rPr>
        <w:t xml:space="preserve"> risque d’engendrer, puis le </w:t>
      </w:r>
      <w:r w:rsidRPr="00E76FCC">
        <w:rPr>
          <w:rFonts w:asciiTheme="majorBidi" w:hAnsiTheme="majorBidi" w:cstheme="majorBidi"/>
          <w:sz w:val="24"/>
          <w:szCs w:val="24"/>
        </w:rPr>
        <w:t>manuel de</w:t>
      </w:r>
      <w:r w:rsidR="00A10E5B">
        <w:rPr>
          <w:rFonts w:asciiTheme="majorBidi" w:hAnsiTheme="majorBidi" w:cstheme="majorBidi"/>
          <w:sz w:val="24"/>
          <w:szCs w:val="24"/>
        </w:rPr>
        <w:t>s</w:t>
      </w:r>
      <w:r w:rsidRPr="00E76FCC">
        <w:rPr>
          <w:rFonts w:asciiTheme="majorBidi" w:hAnsiTheme="majorBidi" w:cstheme="majorBidi"/>
          <w:sz w:val="24"/>
          <w:szCs w:val="24"/>
        </w:rPr>
        <w:t xml:space="preserve"> procédures comptables </w:t>
      </w:r>
      <w:r w:rsidR="00DB240D">
        <w:rPr>
          <w:rFonts w:asciiTheme="majorBidi" w:hAnsiTheme="majorBidi" w:cstheme="majorBidi"/>
          <w:sz w:val="24"/>
          <w:szCs w:val="24"/>
        </w:rPr>
        <w:t>qui décrit le</w:t>
      </w:r>
      <w:r w:rsidRPr="00E76FCC">
        <w:rPr>
          <w:rFonts w:asciiTheme="majorBidi" w:hAnsiTheme="majorBidi" w:cstheme="majorBidi"/>
          <w:sz w:val="24"/>
          <w:szCs w:val="24"/>
        </w:rPr>
        <w:t xml:space="preserve"> traitement comptable des opérations en 5</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et enfin en 6</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l’audit du contrôle interne comptable et financier chaque année. Nous pouvons l’expliquer par le fait que l’audit interne n’effectue pas souvent (voir même jamais) des missions d’audit financier dans certaines entreprises algériennes, c’est un volet pris en charge par les CAC, et l’audit interne se focalise plutôt sur les processus. </w:t>
      </w:r>
    </w:p>
    <w:p w:rsidR="00530F6A" w:rsidRPr="00792389" w:rsidRDefault="00530F6A" w:rsidP="00BA16E6">
      <w:pPr>
        <w:pStyle w:val="Paragraphedeliste"/>
        <w:numPr>
          <w:ilvl w:val="0"/>
          <w:numId w:val="54"/>
        </w:numPr>
        <w:autoSpaceDE w:val="0"/>
        <w:autoSpaceDN w:val="0"/>
        <w:adjustRightInd w:val="0"/>
        <w:spacing w:after="0" w:line="360" w:lineRule="auto"/>
        <w:jc w:val="both"/>
        <w:rPr>
          <w:rFonts w:asciiTheme="majorBidi" w:hAnsiTheme="majorBidi" w:cstheme="majorBidi"/>
          <w:b/>
          <w:bCs/>
          <w:sz w:val="24"/>
          <w:szCs w:val="24"/>
        </w:rPr>
      </w:pPr>
      <w:r w:rsidRPr="00792389">
        <w:rPr>
          <w:rFonts w:asciiTheme="majorBidi" w:hAnsiTheme="majorBidi" w:cstheme="majorBidi"/>
          <w:b/>
          <w:bCs/>
          <w:sz w:val="24"/>
          <w:szCs w:val="24"/>
        </w:rPr>
        <w:t>Axe 8 : l’importance de la gestion des risques selon les auditeurs internes :</w:t>
      </w:r>
    </w:p>
    <w:p w:rsidR="00530F6A" w:rsidRPr="00E76FCC" w:rsidRDefault="00530F6A" w:rsidP="00A74DC5">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mieux maitriser les risques liés à ses processus, l’audit interne procède régulièrement à une révision des processus de gestion des risques.</w:t>
      </w:r>
    </w:p>
    <w:p w:rsidR="00530F6A" w:rsidRPr="00E76FCC" w:rsidRDefault="00530F6A" w:rsidP="00FB79CD">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 </w:t>
      </w:r>
      <w:r w:rsidR="003D1C5D">
        <w:rPr>
          <w:rFonts w:asciiTheme="majorBidi" w:hAnsiTheme="majorBidi" w:cstheme="majorBidi"/>
          <w:b/>
          <w:bCs/>
          <w:sz w:val="24"/>
          <w:szCs w:val="24"/>
        </w:rPr>
        <w:t>17</w:t>
      </w:r>
      <w:r w:rsidRPr="00E76FCC">
        <w:rPr>
          <w:rFonts w:asciiTheme="majorBidi" w:hAnsiTheme="majorBidi" w:cstheme="majorBidi"/>
          <w:b/>
          <w:bCs/>
          <w:sz w:val="24"/>
          <w:szCs w:val="24"/>
        </w:rPr>
        <w:t xml:space="preserve">: </w:t>
      </w:r>
      <w:r w:rsidR="004867B4" w:rsidRPr="00E76FCC">
        <w:rPr>
          <w:rFonts w:asciiTheme="majorBidi" w:hAnsiTheme="majorBidi" w:cstheme="majorBidi"/>
          <w:b/>
          <w:bCs/>
          <w:sz w:val="24"/>
          <w:szCs w:val="24"/>
        </w:rPr>
        <w:t>la fréquence, la</w:t>
      </w:r>
      <w:r w:rsidRPr="00E76FCC">
        <w:rPr>
          <w:rFonts w:asciiTheme="majorBidi" w:hAnsiTheme="majorBidi" w:cstheme="majorBidi"/>
          <w:b/>
          <w:bCs/>
          <w:sz w:val="24"/>
          <w:szCs w:val="24"/>
        </w:rPr>
        <w:t xml:space="preserve"> moyenne et l’écart type du 8</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5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14"/>
        <w:gridCol w:w="3618"/>
        <w:gridCol w:w="515"/>
        <w:gridCol w:w="454"/>
        <w:gridCol w:w="453"/>
        <w:gridCol w:w="454"/>
        <w:gridCol w:w="601"/>
        <w:gridCol w:w="587"/>
        <w:gridCol w:w="709"/>
        <w:gridCol w:w="1122"/>
      </w:tblGrid>
      <w:tr w:rsidR="00530F6A" w:rsidRPr="00E76FCC" w:rsidTr="00DB240D">
        <w:trPr>
          <w:cantSplit/>
          <w:trHeight w:val="277"/>
          <w:jc w:val="center"/>
        </w:trPr>
        <w:tc>
          <w:tcPr>
            <w:tcW w:w="284"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B460CB">
              <w:rPr>
                <w:rFonts w:asciiTheme="majorBidi" w:hAnsiTheme="majorBidi" w:cstheme="majorBidi"/>
              </w:rPr>
              <w:t>N°</w:t>
            </w:r>
          </w:p>
        </w:tc>
        <w:tc>
          <w:tcPr>
            <w:tcW w:w="714"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ind w:left="-11"/>
              <w:jc w:val="both"/>
              <w:rPr>
                <w:rFonts w:asciiTheme="majorBidi" w:hAnsiTheme="majorBidi" w:cstheme="majorBidi"/>
              </w:rPr>
            </w:pPr>
            <w:r w:rsidRPr="00B460CB">
              <w:rPr>
                <w:rFonts w:asciiTheme="majorBidi" w:hAnsiTheme="majorBidi" w:cstheme="majorBidi"/>
              </w:rPr>
              <w:t>N° d’ordre</w:t>
            </w:r>
          </w:p>
        </w:tc>
        <w:tc>
          <w:tcPr>
            <w:tcW w:w="3618" w:type="dxa"/>
            <w:vMerge w:val="restart"/>
            <w:shd w:val="clear" w:color="auto" w:fill="auto"/>
            <w:vAlign w:val="center"/>
          </w:tcPr>
          <w:p w:rsidR="00530F6A" w:rsidRPr="00B460CB" w:rsidRDefault="00530F6A" w:rsidP="00DB240D">
            <w:pPr>
              <w:autoSpaceDE w:val="0"/>
              <w:autoSpaceDN w:val="0"/>
              <w:adjustRightInd w:val="0"/>
              <w:spacing w:before="0" w:beforeAutospacing="0" w:after="0" w:afterAutospacing="0" w:line="240" w:lineRule="auto"/>
              <w:jc w:val="center"/>
              <w:rPr>
                <w:rFonts w:asciiTheme="majorBidi" w:hAnsiTheme="majorBidi" w:cstheme="majorBidi"/>
              </w:rPr>
            </w:pPr>
            <w:r w:rsidRPr="00B460CB">
              <w:rPr>
                <w:rFonts w:asciiTheme="majorBidi" w:hAnsiTheme="majorBidi" w:cstheme="majorBidi"/>
              </w:rPr>
              <w:t>Question</w:t>
            </w:r>
          </w:p>
        </w:tc>
        <w:tc>
          <w:tcPr>
            <w:tcW w:w="2477" w:type="dxa"/>
            <w:gridSpan w:val="5"/>
            <w:shd w:val="clear" w:color="auto" w:fill="auto"/>
          </w:tcPr>
          <w:p w:rsidR="00530F6A" w:rsidRPr="00B460CB" w:rsidRDefault="00530F6A" w:rsidP="00EB2B25">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B460CB">
              <w:rPr>
                <w:rFonts w:asciiTheme="majorBidi" w:hAnsiTheme="majorBidi" w:cstheme="majorBidi"/>
              </w:rPr>
              <w:t xml:space="preserve">Fréquence </w:t>
            </w:r>
            <w:r w:rsidR="00B460CB" w:rsidRPr="00B460CB">
              <w:rPr>
                <w:rFonts w:asciiTheme="majorBidi" w:hAnsiTheme="majorBidi" w:cstheme="majorBidi"/>
              </w:rPr>
              <w:t>(degré d’accord)</w:t>
            </w:r>
          </w:p>
        </w:tc>
        <w:tc>
          <w:tcPr>
            <w:tcW w:w="587" w:type="dxa"/>
            <w:vMerge w:val="restart"/>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B460CB">
              <w:rPr>
                <w:rFonts w:asciiTheme="majorBidi" w:hAnsiTheme="majorBidi" w:cstheme="majorBidi"/>
              </w:rPr>
              <w:t>Moy</w:t>
            </w:r>
            <w:r w:rsidR="00FB79CD">
              <w:rPr>
                <w:rFonts w:asciiTheme="majorBidi" w:hAnsiTheme="majorBidi" w:cstheme="majorBidi"/>
              </w:rPr>
              <w:t>-</w:t>
            </w:r>
            <w:r w:rsidRPr="00B460CB">
              <w:rPr>
                <w:rFonts w:asciiTheme="majorBidi" w:hAnsiTheme="majorBidi" w:cstheme="majorBidi"/>
              </w:rPr>
              <w:t>enne</w:t>
            </w:r>
          </w:p>
        </w:tc>
        <w:tc>
          <w:tcPr>
            <w:tcW w:w="709" w:type="dxa"/>
            <w:vMerge w:val="restart"/>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right="-5"/>
              <w:jc w:val="both"/>
              <w:rPr>
                <w:rFonts w:asciiTheme="majorBidi" w:hAnsiTheme="majorBidi" w:cstheme="majorBidi"/>
              </w:rPr>
            </w:pPr>
            <w:r w:rsidRPr="00B460CB">
              <w:rPr>
                <w:rFonts w:asciiTheme="majorBidi" w:hAnsiTheme="majorBidi" w:cstheme="majorBidi"/>
              </w:rPr>
              <w:t>Écart- type</w:t>
            </w:r>
          </w:p>
        </w:tc>
        <w:tc>
          <w:tcPr>
            <w:tcW w:w="1122" w:type="dxa"/>
            <w:vMerge w:val="restart"/>
            <w:shd w:val="clear" w:color="auto" w:fill="auto"/>
          </w:tcPr>
          <w:p w:rsidR="00530F6A" w:rsidRPr="00B460CB" w:rsidRDefault="00530F6A" w:rsidP="00FB79CD">
            <w:pPr>
              <w:autoSpaceDE w:val="0"/>
              <w:autoSpaceDN w:val="0"/>
              <w:adjustRightInd w:val="0"/>
              <w:spacing w:before="0" w:beforeAutospacing="0" w:after="0" w:afterAutospacing="0" w:line="320" w:lineRule="atLeast"/>
              <w:ind w:left="60" w:right="-66" w:hanging="6"/>
              <w:jc w:val="both"/>
              <w:rPr>
                <w:rFonts w:asciiTheme="majorBidi" w:hAnsiTheme="majorBidi" w:cstheme="majorBidi"/>
              </w:rPr>
            </w:pPr>
            <w:r w:rsidRPr="00B460CB">
              <w:rPr>
                <w:rFonts w:asciiTheme="majorBidi" w:hAnsiTheme="majorBidi" w:cstheme="majorBidi"/>
              </w:rPr>
              <w:t xml:space="preserve">Importance </w:t>
            </w:r>
          </w:p>
        </w:tc>
      </w:tr>
      <w:tr w:rsidR="00530F6A" w:rsidRPr="00E76FCC" w:rsidTr="00EB2B25">
        <w:trPr>
          <w:cantSplit/>
          <w:trHeight w:val="276"/>
          <w:jc w:val="center"/>
        </w:trPr>
        <w:tc>
          <w:tcPr>
            <w:tcW w:w="284"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14"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18"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515" w:type="dxa"/>
            <w:shd w:val="clear" w:color="auto" w:fill="auto"/>
          </w:tcPr>
          <w:p w:rsidR="00530F6A" w:rsidRPr="00B460CB" w:rsidRDefault="00530F6A" w:rsidP="00DB240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454" w:type="dxa"/>
            <w:shd w:val="clear" w:color="auto" w:fill="auto"/>
          </w:tcPr>
          <w:p w:rsidR="00530F6A" w:rsidRPr="00B460CB" w:rsidRDefault="00530F6A" w:rsidP="00DB240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453" w:type="dxa"/>
            <w:shd w:val="clear" w:color="auto" w:fill="auto"/>
          </w:tcPr>
          <w:p w:rsidR="00530F6A" w:rsidRPr="00B460CB" w:rsidRDefault="00530F6A" w:rsidP="00DB240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454" w:type="dxa"/>
            <w:shd w:val="clear" w:color="auto" w:fill="auto"/>
          </w:tcPr>
          <w:p w:rsidR="00530F6A" w:rsidRPr="00B460CB" w:rsidRDefault="00530F6A" w:rsidP="00DB240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601" w:type="dxa"/>
            <w:shd w:val="clear" w:color="auto" w:fill="auto"/>
          </w:tcPr>
          <w:p w:rsidR="00530F6A" w:rsidRPr="00B460CB" w:rsidRDefault="00530F6A" w:rsidP="00DB240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587" w:type="dxa"/>
            <w:vMerge/>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709" w:type="dxa"/>
            <w:vMerge/>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c>
          <w:tcPr>
            <w:tcW w:w="1122" w:type="dxa"/>
            <w:vMerge/>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r>
      <w:tr w:rsidR="00530F6A" w:rsidRPr="00E76FCC" w:rsidTr="00EB2B25">
        <w:trPr>
          <w:cantSplit/>
          <w:jc w:val="center"/>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7</w:t>
            </w:r>
          </w:p>
        </w:tc>
        <w:tc>
          <w:tcPr>
            <w:tcW w:w="71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3618"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effectuez un suivi chaque année des processus de management des risques</w:t>
            </w:r>
          </w:p>
        </w:tc>
        <w:tc>
          <w:tcPr>
            <w:tcW w:w="515"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57" w:hanging="57"/>
              <w:jc w:val="center"/>
              <w:rPr>
                <w:rFonts w:asciiTheme="majorBidi" w:hAnsiTheme="majorBidi" w:cstheme="majorBidi"/>
              </w:rPr>
            </w:pPr>
            <w:r w:rsidRPr="00B460CB">
              <w:rPr>
                <w:rFonts w:asciiTheme="majorBidi" w:hAnsiTheme="majorBidi" w:cstheme="majorBidi"/>
              </w:rPr>
              <w:t>13.5%</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right="13"/>
              <w:jc w:val="center"/>
              <w:rPr>
                <w:rFonts w:asciiTheme="majorBidi" w:hAnsiTheme="majorBidi" w:cstheme="majorBidi"/>
              </w:rPr>
            </w:pPr>
            <w:r w:rsidRPr="00B460CB">
              <w:rPr>
                <w:rFonts w:asciiTheme="majorBidi" w:hAnsiTheme="majorBidi" w:cstheme="majorBidi"/>
              </w:rPr>
              <w:t>10.8%</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right="28"/>
              <w:jc w:val="center"/>
              <w:rPr>
                <w:rFonts w:asciiTheme="majorBidi" w:hAnsiTheme="majorBidi" w:cstheme="majorBidi"/>
              </w:rPr>
            </w:pPr>
            <w:r w:rsidRPr="00B460CB">
              <w:rPr>
                <w:rFonts w:asciiTheme="majorBidi" w:hAnsiTheme="majorBidi" w:cstheme="majorBidi"/>
              </w:rPr>
              <w:t>31.5%</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34"/>
              <w:jc w:val="center"/>
              <w:rPr>
                <w:rFonts w:asciiTheme="majorBidi" w:hAnsiTheme="majorBidi" w:cstheme="majorBidi"/>
              </w:rPr>
            </w:pPr>
            <w:r w:rsidRPr="00B460CB">
              <w:rPr>
                <w:rFonts w:asciiTheme="majorBidi" w:hAnsiTheme="majorBidi" w:cstheme="majorBidi"/>
              </w:rPr>
              <w:t>27.9%</w:t>
            </w:r>
          </w:p>
        </w:tc>
        <w:tc>
          <w:tcPr>
            <w:tcW w:w="601"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16.2%</w:t>
            </w:r>
          </w:p>
        </w:tc>
        <w:tc>
          <w:tcPr>
            <w:tcW w:w="58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3,23</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1,241</w:t>
            </w:r>
          </w:p>
        </w:tc>
        <w:tc>
          <w:tcPr>
            <w:tcW w:w="112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Moyenne</w:t>
            </w:r>
          </w:p>
        </w:tc>
      </w:tr>
      <w:tr w:rsidR="00530F6A" w:rsidRPr="00E76FCC" w:rsidTr="00EB2B25">
        <w:trPr>
          <w:cantSplit/>
          <w:jc w:val="center"/>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8</w:t>
            </w:r>
          </w:p>
        </w:tc>
        <w:tc>
          <w:tcPr>
            <w:tcW w:w="71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3618"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analysez les risques affectant l’information comptable et financière</w:t>
            </w:r>
          </w:p>
        </w:tc>
        <w:tc>
          <w:tcPr>
            <w:tcW w:w="515"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4.5%</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8.1%</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28"/>
              <w:jc w:val="center"/>
              <w:rPr>
                <w:rFonts w:asciiTheme="majorBidi" w:hAnsiTheme="majorBidi" w:cstheme="majorBidi"/>
              </w:rPr>
            </w:pPr>
            <w:r w:rsidRPr="00B460CB">
              <w:rPr>
                <w:rFonts w:asciiTheme="majorBidi" w:hAnsiTheme="majorBidi" w:cstheme="majorBidi"/>
              </w:rPr>
              <w:t>30.6%</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34"/>
              <w:jc w:val="center"/>
              <w:rPr>
                <w:rFonts w:asciiTheme="majorBidi" w:hAnsiTheme="majorBidi" w:cstheme="majorBidi"/>
              </w:rPr>
            </w:pPr>
            <w:r w:rsidRPr="00B460CB">
              <w:rPr>
                <w:rFonts w:asciiTheme="majorBidi" w:hAnsiTheme="majorBidi" w:cstheme="majorBidi"/>
              </w:rPr>
              <w:t>32.4%</w:t>
            </w:r>
          </w:p>
        </w:tc>
        <w:tc>
          <w:tcPr>
            <w:tcW w:w="601"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24.3%</w:t>
            </w:r>
          </w:p>
        </w:tc>
        <w:tc>
          <w:tcPr>
            <w:tcW w:w="58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3,64</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1,077</w:t>
            </w:r>
          </w:p>
        </w:tc>
        <w:tc>
          <w:tcPr>
            <w:tcW w:w="112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EB2B25">
        <w:trPr>
          <w:cantSplit/>
          <w:jc w:val="center"/>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9</w:t>
            </w:r>
          </w:p>
        </w:tc>
        <w:tc>
          <w:tcPr>
            <w:tcW w:w="71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3618"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L’évaluation des processus de gestion des risques réduit les erreurs dans les états financiers</w:t>
            </w:r>
          </w:p>
        </w:tc>
        <w:tc>
          <w:tcPr>
            <w:tcW w:w="515"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2.7%</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4.5%</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28"/>
              <w:jc w:val="center"/>
              <w:rPr>
                <w:rFonts w:asciiTheme="majorBidi" w:hAnsiTheme="majorBidi" w:cstheme="majorBidi"/>
              </w:rPr>
            </w:pPr>
            <w:r w:rsidRPr="00B460CB">
              <w:rPr>
                <w:rFonts w:asciiTheme="majorBidi" w:hAnsiTheme="majorBidi" w:cstheme="majorBidi"/>
              </w:rPr>
              <w:t>18.9%</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34"/>
              <w:jc w:val="center"/>
              <w:rPr>
                <w:rFonts w:asciiTheme="majorBidi" w:hAnsiTheme="majorBidi" w:cstheme="majorBidi"/>
              </w:rPr>
            </w:pPr>
            <w:r w:rsidRPr="00B460CB">
              <w:rPr>
                <w:rFonts w:asciiTheme="majorBidi" w:hAnsiTheme="majorBidi" w:cstheme="majorBidi"/>
              </w:rPr>
              <w:t>52.3%</w:t>
            </w:r>
          </w:p>
        </w:tc>
        <w:tc>
          <w:tcPr>
            <w:tcW w:w="601"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21.6%</w:t>
            </w:r>
          </w:p>
        </w:tc>
        <w:tc>
          <w:tcPr>
            <w:tcW w:w="58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3,86</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0,903</w:t>
            </w:r>
          </w:p>
        </w:tc>
        <w:tc>
          <w:tcPr>
            <w:tcW w:w="112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EB2B25">
        <w:trPr>
          <w:cantSplit/>
          <w:jc w:val="center"/>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10</w:t>
            </w:r>
          </w:p>
        </w:tc>
        <w:tc>
          <w:tcPr>
            <w:tcW w:w="71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3618"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donnez des conseils pour réduire les risques d’erreur</w:t>
            </w:r>
          </w:p>
        </w:tc>
        <w:tc>
          <w:tcPr>
            <w:tcW w:w="515"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1.8%</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28"/>
              <w:jc w:val="center"/>
              <w:rPr>
                <w:rFonts w:asciiTheme="majorBidi" w:hAnsiTheme="majorBidi" w:cstheme="majorBidi"/>
              </w:rPr>
            </w:pPr>
            <w:r w:rsidRPr="00B460CB">
              <w:rPr>
                <w:rFonts w:asciiTheme="majorBidi" w:hAnsiTheme="majorBidi" w:cstheme="majorBidi"/>
              </w:rPr>
              <w:t>11.7%</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34"/>
              <w:jc w:val="center"/>
              <w:rPr>
                <w:rFonts w:asciiTheme="majorBidi" w:hAnsiTheme="majorBidi" w:cstheme="majorBidi"/>
              </w:rPr>
            </w:pPr>
            <w:r w:rsidRPr="00B460CB">
              <w:rPr>
                <w:rFonts w:asciiTheme="majorBidi" w:hAnsiTheme="majorBidi" w:cstheme="majorBidi"/>
              </w:rPr>
              <w:t>47.7%</w:t>
            </w:r>
          </w:p>
        </w:tc>
        <w:tc>
          <w:tcPr>
            <w:tcW w:w="601"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38.7%</w:t>
            </w:r>
          </w:p>
        </w:tc>
        <w:tc>
          <w:tcPr>
            <w:tcW w:w="58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4,23</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0,726</w:t>
            </w:r>
          </w:p>
        </w:tc>
        <w:tc>
          <w:tcPr>
            <w:tcW w:w="112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Très 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004867B4"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004867B4" w:rsidRPr="00E76FCC">
        <w:rPr>
          <w:rFonts w:asciiTheme="majorBidi" w:hAnsiTheme="majorBidi" w:cstheme="majorBidi"/>
          <w:sz w:val="24"/>
          <w:szCs w:val="24"/>
        </w:rPr>
        <w:t xml:space="preserve"> </w:t>
      </w:r>
      <w:r w:rsidRPr="00E76FCC">
        <w:rPr>
          <w:rFonts w:asciiTheme="majorBidi" w:hAnsiTheme="majorBidi" w:cstheme="majorBidi"/>
          <w:sz w:val="24"/>
          <w:szCs w:val="24"/>
        </w:rPr>
        <w:t>à partir des résultats du programme SPSS.</w:t>
      </w:r>
    </w:p>
    <w:p w:rsidR="00530F6A" w:rsidRPr="00E76FCC" w:rsidRDefault="00530F6A" w:rsidP="00BA16E6">
      <w:pPr>
        <w:pStyle w:val="Paragraphedeliste"/>
        <w:numPr>
          <w:ilvl w:val="0"/>
          <w:numId w:val="42"/>
        </w:numPr>
        <w:autoSpaceDE w:val="0"/>
        <w:autoSpaceDN w:val="0"/>
        <w:adjustRightInd w:val="0"/>
        <w:spacing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La moyenne du 10</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montre que les auditeurs internes s’accordent fortement sur le fait que les conseils émis par l’audit interne permettent de gérer les risques d’erreur. </w:t>
      </w:r>
    </w:p>
    <w:p w:rsidR="00530F6A" w:rsidRPr="00E76FCC" w:rsidRDefault="00530F6A" w:rsidP="00BA16E6">
      <w:pPr>
        <w:pStyle w:val="Paragraphedeliste"/>
        <w:numPr>
          <w:ilvl w:val="0"/>
          <w:numId w:val="42"/>
        </w:numPr>
        <w:autoSpaceDE w:val="0"/>
        <w:autoSpaceDN w:val="0"/>
        <w:adjustRightInd w:val="0"/>
        <w:spacing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En 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place, nous constatons l’importance accordée au 8</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9</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w:t>
      </w:r>
      <w:r w:rsidR="00BF101B">
        <w:rPr>
          <w:rFonts w:asciiTheme="majorBidi" w:hAnsiTheme="majorBidi" w:cstheme="majorBidi"/>
          <w:sz w:val="24"/>
          <w:szCs w:val="24"/>
        </w:rPr>
        <w:t>,</w:t>
      </w:r>
      <w:r w:rsidRPr="00E76FCC">
        <w:rPr>
          <w:rFonts w:asciiTheme="majorBidi" w:hAnsiTheme="majorBidi" w:cstheme="majorBidi"/>
          <w:sz w:val="24"/>
          <w:szCs w:val="24"/>
        </w:rPr>
        <w:t xml:space="preserve"> nous indiquant  que les auditeurs s’accordent sur la nécessité d’évaluation des processus de gestion des risques pour détecter et analyser les risques et les erreurs commises affectant la qualité des informations comptables.</w:t>
      </w:r>
    </w:p>
    <w:p w:rsidR="00530F6A" w:rsidRDefault="00BC5905" w:rsidP="00BA16E6">
      <w:pPr>
        <w:pStyle w:val="Paragraphedeliste"/>
        <w:numPr>
          <w:ilvl w:val="0"/>
          <w:numId w:val="42"/>
        </w:numPr>
        <w:autoSpaceDE w:val="0"/>
        <w:autoSpaceDN w:val="0"/>
        <w:adjustRightInd w:val="0"/>
        <w:spacing w:line="360" w:lineRule="auto"/>
        <w:ind w:left="426" w:hanging="426"/>
        <w:jc w:val="both"/>
        <w:rPr>
          <w:rFonts w:asciiTheme="majorBidi" w:hAnsiTheme="majorBidi" w:cstheme="majorBidi"/>
          <w:sz w:val="24"/>
          <w:szCs w:val="24"/>
        </w:rPr>
      </w:pPr>
      <w:r>
        <w:rPr>
          <w:rFonts w:asciiTheme="majorBidi" w:hAnsiTheme="majorBidi" w:cstheme="majorBidi"/>
          <w:sz w:val="24"/>
          <w:szCs w:val="24"/>
        </w:rPr>
        <w:t>En</w:t>
      </w:r>
      <w:r w:rsidR="00530F6A" w:rsidRPr="00E76FCC">
        <w:rPr>
          <w:rFonts w:asciiTheme="majorBidi" w:hAnsiTheme="majorBidi" w:cstheme="majorBidi"/>
          <w:sz w:val="24"/>
          <w:szCs w:val="24"/>
        </w:rPr>
        <w:t>fin, le 7</w:t>
      </w:r>
      <w:r w:rsidR="00530F6A" w:rsidRPr="00E76FCC">
        <w:rPr>
          <w:rFonts w:asciiTheme="majorBidi" w:hAnsiTheme="majorBidi" w:cstheme="majorBidi"/>
          <w:sz w:val="24"/>
          <w:szCs w:val="24"/>
          <w:vertAlign w:val="superscript"/>
        </w:rPr>
        <w:t>e</w:t>
      </w:r>
      <w:r w:rsidR="00530F6A" w:rsidRPr="00E76FCC">
        <w:rPr>
          <w:rFonts w:asciiTheme="majorBidi" w:hAnsiTheme="majorBidi" w:cstheme="majorBidi"/>
          <w:sz w:val="24"/>
          <w:szCs w:val="24"/>
        </w:rPr>
        <w:t xml:space="preserve"> item a enregistré une importance moyenne, avec 44</w:t>
      </w:r>
      <w:r w:rsidR="00934F2D">
        <w:rPr>
          <w:rFonts w:asciiTheme="majorBidi" w:hAnsiTheme="majorBidi" w:cstheme="majorBidi"/>
          <w:sz w:val="24"/>
          <w:szCs w:val="24"/>
        </w:rPr>
        <w:t>.1% qui déclarent avoir précédé</w:t>
      </w:r>
      <w:r w:rsidR="00530F6A" w:rsidRPr="00E76FCC">
        <w:rPr>
          <w:rFonts w:asciiTheme="majorBidi" w:hAnsiTheme="majorBidi" w:cstheme="majorBidi"/>
          <w:sz w:val="24"/>
          <w:szCs w:val="24"/>
        </w:rPr>
        <w:t xml:space="preserve"> à un suivi annuel des processus de gestions de risques, 31.5% sont moyennement d’accord sur cet item et 24.3% ne sont pas d’accord </w:t>
      </w:r>
      <w:r w:rsidR="00934F2D">
        <w:rPr>
          <w:rFonts w:asciiTheme="majorBidi" w:hAnsiTheme="majorBidi" w:cstheme="majorBidi"/>
          <w:sz w:val="24"/>
          <w:szCs w:val="24"/>
        </w:rPr>
        <w:t>sur ce suivi annuel. Cela est sûrement dû</w:t>
      </w:r>
      <w:r w:rsidR="00530F6A" w:rsidRPr="00E76FCC">
        <w:rPr>
          <w:rFonts w:asciiTheme="majorBidi" w:hAnsiTheme="majorBidi" w:cstheme="majorBidi"/>
          <w:sz w:val="24"/>
          <w:szCs w:val="24"/>
        </w:rPr>
        <w:t xml:space="preserve"> à  la réalisation de ce suivi par d’autre organe, par exemple à SONATRACH c’est une nouvelle direction qui a été créée au sein de l’audit pour cette mission.</w:t>
      </w:r>
    </w:p>
    <w:p w:rsidR="002E6709" w:rsidRPr="00E76FCC" w:rsidRDefault="002E6709" w:rsidP="002E6709">
      <w:pPr>
        <w:pStyle w:val="Paragraphedeliste"/>
        <w:autoSpaceDE w:val="0"/>
        <w:autoSpaceDN w:val="0"/>
        <w:adjustRightInd w:val="0"/>
        <w:spacing w:line="360" w:lineRule="auto"/>
        <w:ind w:left="426"/>
        <w:jc w:val="both"/>
        <w:rPr>
          <w:rFonts w:asciiTheme="majorBidi" w:hAnsiTheme="majorBidi" w:cstheme="majorBidi"/>
          <w:sz w:val="24"/>
          <w:szCs w:val="24"/>
        </w:rPr>
      </w:pPr>
    </w:p>
    <w:p w:rsidR="00530F6A" w:rsidRPr="00792389" w:rsidRDefault="00530F6A" w:rsidP="00BA16E6">
      <w:pPr>
        <w:pStyle w:val="Paragraphedeliste"/>
        <w:numPr>
          <w:ilvl w:val="0"/>
          <w:numId w:val="104"/>
        </w:numPr>
        <w:autoSpaceDE w:val="0"/>
        <w:autoSpaceDN w:val="0"/>
        <w:adjustRightInd w:val="0"/>
        <w:jc w:val="both"/>
        <w:rPr>
          <w:rFonts w:asciiTheme="majorBidi" w:hAnsiTheme="majorBidi" w:cstheme="majorBidi"/>
          <w:b/>
          <w:bCs/>
          <w:sz w:val="24"/>
          <w:szCs w:val="24"/>
        </w:rPr>
      </w:pPr>
      <w:r w:rsidRPr="00792389">
        <w:rPr>
          <w:rFonts w:asciiTheme="majorBidi" w:hAnsiTheme="majorBidi" w:cstheme="majorBidi"/>
          <w:b/>
          <w:bCs/>
          <w:sz w:val="24"/>
          <w:szCs w:val="24"/>
        </w:rPr>
        <w:t xml:space="preserve">Axe 9 : la contribution d’audit interne à la gouvernance d’entreprise  </w:t>
      </w:r>
    </w:p>
    <w:p w:rsidR="00530F6A"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Comme le contrôle interne et la gestion des risques, l’audit interne veille également à l’amélioration de la gouvernance d’entreprise par une évaluation continue de ses processus.</w:t>
      </w: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2E6709" w:rsidRDefault="002E6709"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A74DC5" w:rsidRDefault="00A74DC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530F6A" w:rsidRPr="00E76FCC" w:rsidRDefault="00530F6A" w:rsidP="00EB2B25">
      <w:pPr>
        <w:autoSpaceDE w:val="0"/>
        <w:autoSpaceDN w:val="0"/>
        <w:adjustRightInd w:val="0"/>
        <w:spacing w:before="0" w:beforeAutospacing="0" w:after="0" w:afterAutospacing="0" w:line="240" w:lineRule="auto"/>
        <w:jc w:val="center"/>
        <w:rPr>
          <w:rFonts w:asciiTheme="majorBidi" w:hAnsiTheme="majorBidi" w:cstheme="majorBidi"/>
          <w:b/>
          <w:bCs/>
          <w:sz w:val="24"/>
          <w:szCs w:val="24"/>
        </w:rPr>
      </w:pPr>
      <w:r w:rsidRPr="00E76FCC">
        <w:rPr>
          <w:rFonts w:asciiTheme="majorBidi" w:hAnsiTheme="majorBidi" w:cstheme="majorBidi"/>
          <w:b/>
          <w:bCs/>
          <w:sz w:val="24"/>
          <w:szCs w:val="24"/>
        </w:rPr>
        <w:lastRenderedPageBreak/>
        <w:t>Tableau N°</w:t>
      </w:r>
      <w:r w:rsidR="004867B4" w:rsidRPr="00E76FCC">
        <w:rPr>
          <w:rFonts w:asciiTheme="majorBidi" w:hAnsiTheme="majorBidi" w:cstheme="majorBidi"/>
          <w:b/>
          <w:bCs/>
          <w:sz w:val="24"/>
          <w:szCs w:val="24"/>
        </w:rPr>
        <w:t xml:space="preserve"> 1</w:t>
      </w:r>
      <w:r w:rsidR="003D1C5D">
        <w:rPr>
          <w:rFonts w:asciiTheme="majorBidi" w:hAnsiTheme="majorBidi" w:cstheme="majorBidi"/>
          <w:b/>
          <w:bCs/>
          <w:sz w:val="24"/>
          <w:szCs w:val="24"/>
        </w:rPr>
        <w:t>8</w:t>
      </w:r>
      <w:r w:rsidRPr="00E76FCC">
        <w:rPr>
          <w:rFonts w:asciiTheme="majorBidi" w:hAnsiTheme="majorBidi" w:cstheme="majorBidi"/>
          <w:b/>
          <w:bCs/>
          <w:sz w:val="24"/>
          <w:szCs w:val="24"/>
        </w:rPr>
        <w:t xml:space="preserve"> : </w:t>
      </w:r>
      <w:r w:rsidR="004867B4"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9</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tbl>
      <w:tblPr>
        <w:tblW w:w="9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6"/>
        <w:gridCol w:w="708"/>
        <w:gridCol w:w="3447"/>
        <w:gridCol w:w="550"/>
        <w:gridCol w:w="454"/>
        <w:gridCol w:w="453"/>
        <w:gridCol w:w="527"/>
        <w:gridCol w:w="548"/>
        <w:gridCol w:w="689"/>
        <w:gridCol w:w="606"/>
        <w:gridCol w:w="1033"/>
      </w:tblGrid>
      <w:tr w:rsidR="00530F6A" w:rsidRPr="00E76FCC" w:rsidTr="00934F2D">
        <w:trPr>
          <w:cantSplit/>
          <w:trHeight w:val="277"/>
          <w:jc w:val="center"/>
        </w:trPr>
        <w:tc>
          <w:tcPr>
            <w:tcW w:w="426"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B460CB">
              <w:rPr>
                <w:rFonts w:asciiTheme="majorBidi" w:hAnsiTheme="majorBidi" w:cstheme="majorBidi"/>
              </w:rPr>
              <w:t>N°</w:t>
            </w:r>
          </w:p>
        </w:tc>
        <w:tc>
          <w:tcPr>
            <w:tcW w:w="708"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ind w:left="-11"/>
              <w:jc w:val="both"/>
              <w:rPr>
                <w:rFonts w:asciiTheme="majorBidi" w:hAnsiTheme="majorBidi" w:cstheme="majorBidi"/>
              </w:rPr>
            </w:pPr>
            <w:r w:rsidRPr="00B460CB">
              <w:rPr>
                <w:rFonts w:asciiTheme="majorBidi" w:hAnsiTheme="majorBidi" w:cstheme="majorBidi"/>
              </w:rPr>
              <w:t>N° d’ordre</w:t>
            </w:r>
          </w:p>
        </w:tc>
        <w:tc>
          <w:tcPr>
            <w:tcW w:w="3447" w:type="dxa"/>
            <w:vMerge w:val="restart"/>
            <w:shd w:val="clear" w:color="auto" w:fill="auto"/>
            <w:vAlign w:val="center"/>
          </w:tcPr>
          <w:p w:rsidR="00530F6A" w:rsidRPr="00B460CB" w:rsidRDefault="00530F6A" w:rsidP="00934F2D">
            <w:pPr>
              <w:autoSpaceDE w:val="0"/>
              <w:autoSpaceDN w:val="0"/>
              <w:adjustRightInd w:val="0"/>
              <w:spacing w:before="0" w:beforeAutospacing="0" w:after="0" w:afterAutospacing="0" w:line="240" w:lineRule="auto"/>
              <w:jc w:val="center"/>
              <w:rPr>
                <w:rFonts w:asciiTheme="majorBidi" w:hAnsiTheme="majorBidi" w:cstheme="majorBidi"/>
              </w:rPr>
            </w:pPr>
            <w:r w:rsidRPr="00B460CB">
              <w:rPr>
                <w:rFonts w:asciiTheme="majorBidi" w:hAnsiTheme="majorBidi" w:cstheme="majorBidi"/>
              </w:rPr>
              <w:t>Question</w:t>
            </w:r>
          </w:p>
        </w:tc>
        <w:tc>
          <w:tcPr>
            <w:tcW w:w="2532" w:type="dxa"/>
            <w:gridSpan w:val="5"/>
            <w:shd w:val="clear" w:color="auto" w:fill="auto"/>
          </w:tcPr>
          <w:p w:rsidR="00530F6A" w:rsidRPr="00B460CB" w:rsidRDefault="00B460CB" w:rsidP="00934F2D">
            <w:pPr>
              <w:autoSpaceDE w:val="0"/>
              <w:autoSpaceDN w:val="0"/>
              <w:adjustRightInd w:val="0"/>
              <w:spacing w:before="0" w:beforeAutospacing="0" w:after="0" w:afterAutospacing="0" w:line="320" w:lineRule="atLeast"/>
              <w:ind w:left="60"/>
              <w:jc w:val="center"/>
              <w:rPr>
                <w:rFonts w:asciiTheme="majorBidi" w:hAnsiTheme="majorBidi" w:cstheme="majorBidi"/>
              </w:rPr>
            </w:pPr>
            <w:r>
              <w:rPr>
                <w:rFonts w:asciiTheme="majorBidi" w:hAnsiTheme="majorBidi" w:cstheme="majorBidi"/>
              </w:rPr>
              <w:t xml:space="preserve">Fréquence </w:t>
            </w:r>
            <w:r w:rsidRPr="00B460CB">
              <w:rPr>
                <w:rFonts w:asciiTheme="majorBidi" w:hAnsiTheme="majorBidi" w:cstheme="majorBidi"/>
              </w:rPr>
              <w:t>(degré d’accord)</w:t>
            </w:r>
          </w:p>
        </w:tc>
        <w:tc>
          <w:tcPr>
            <w:tcW w:w="689" w:type="dxa"/>
            <w:vMerge w:val="restart"/>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B460CB">
              <w:rPr>
                <w:rFonts w:asciiTheme="majorBidi" w:hAnsiTheme="majorBidi" w:cstheme="majorBidi"/>
              </w:rPr>
              <w:t>Moy</w:t>
            </w:r>
            <w:r w:rsidR="00EB2B25">
              <w:rPr>
                <w:rFonts w:asciiTheme="majorBidi" w:hAnsiTheme="majorBidi" w:cstheme="majorBidi"/>
              </w:rPr>
              <w:t>-</w:t>
            </w:r>
            <w:r w:rsidRPr="00B460CB">
              <w:rPr>
                <w:rFonts w:asciiTheme="majorBidi" w:hAnsiTheme="majorBidi" w:cstheme="majorBidi"/>
              </w:rPr>
              <w:t>enne</w:t>
            </w:r>
          </w:p>
        </w:tc>
        <w:tc>
          <w:tcPr>
            <w:tcW w:w="606" w:type="dxa"/>
            <w:vMerge w:val="restart"/>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B460CB">
              <w:rPr>
                <w:rFonts w:asciiTheme="majorBidi" w:hAnsiTheme="majorBidi" w:cstheme="majorBidi"/>
              </w:rPr>
              <w:t>Écart- type</w:t>
            </w:r>
          </w:p>
        </w:tc>
        <w:tc>
          <w:tcPr>
            <w:tcW w:w="1033" w:type="dxa"/>
            <w:vMerge w:val="restart"/>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B460CB">
              <w:rPr>
                <w:rFonts w:asciiTheme="majorBidi" w:hAnsiTheme="majorBidi" w:cstheme="majorBidi"/>
              </w:rPr>
              <w:t xml:space="preserve">Importance </w:t>
            </w:r>
          </w:p>
        </w:tc>
      </w:tr>
      <w:tr w:rsidR="00530F6A" w:rsidRPr="00E76FCC" w:rsidTr="00934F2D">
        <w:trPr>
          <w:cantSplit/>
          <w:trHeight w:val="276"/>
          <w:jc w:val="center"/>
        </w:trPr>
        <w:tc>
          <w:tcPr>
            <w:tcW w:w="426"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8"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447" w:type="dxa"/>
            <w:vMerge/>
            <w:shd w:val="clear" w:color="auto" w:fill="auto"/>
          </w:tcPr>
          <w:p w:rsidR="00530F6A" w:rsidRPr="00B460CB" w:rsidRDefault="00530F6A" w:rsidP="00934F2D">
            <w:pPr>
              <w:autoSpaceDE w:val="0"/>
              <w:autoSpaceDN w:val="0"/>
              <w:adjustRightInd w:val="0"/>
              <w:spacing w:before="0" w:beforeAutospacing="0" w:after="0" w:afterAutospacing="0" w:line="240" w:lineRule="auto"/>
              <w:jc w:val="center"/>
              <w:rPr>
                <w:rFonts w:asciiTheme="majorBidi" w:hAnsiTheme="majorBidi" w:cstheme="majorBidi"/>
              </w:rPr>
            </w:pPr>
          </w:p>
        </w:tc>
        <w:tc>
          <w:tcPr>
            <w:tcW w:w="550"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454"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453"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527"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548"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689" w:type="dxa"/>
            <w:vMerge/>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606" w:type="dxa"/>
            <w:vMerge/>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c>
          <w:tcPr>
            <w:tcW w:w="1033" w:type="dxa"/>
            <w:vMerge/>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76FCC" w:rsidTr="00934F2D">
        <w:trPr>
          <w:cantSplit/>
          <w:jc w:val="center"/>
        </w:trPr>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11</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3447"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Votre but est de réduire l’abus de pouvoir discrétionnaire des dirigeants</w:t>
            </w:r>
          </w:p>
        </w:tc>
        <w:tc>
          <w:tcPr>
            <w:tcW w:w="55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8.1%</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right="38" w:hanging="34"/>
              <w:jc w:val="center"/>
              <w:rPr>
                <w:rFonts w:asciiTheme="majorBidi" w:hAnsiTheme="majorBidi" w:cstheme="majorBidi"/>
              </w:rPr>
            </w:pPr>
            <w:r w:rsidRPr="00B460CB">
              <w:rPr>
                <w:rFonts w:asciiTheme="majorBidi" w:hAnsiTheme="majorBidi" w:cstheme="majorBidi"/>
              </w:rPr>
              <w:t>14.4%</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hanging="6"/>
              <w:jc w:val="center"/>
              <w:rPr>
                <w:rFonts w:asciiTheme="majorBidi" w:hAnsiTheme="majorBidi" w:cstheme="majorBidi"/>
              </w:rPr>
            </w:pPr>
            <w:r w:rsidRPr="00B460CB">
              <w:rPr>
                <w:rFonts w:asciiTheme="majorBidi" w:hAnsiTheme="majorBidi" w:cstheme="majorBidi"/>
              </w:rPr>
              <w:t>43.2%</w:t>
            </w:r>
          </w:p>
        </w:tc>
        <w:tc>
          <w:tcPr>
            <w:tcW w:w="52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20.7%</w:t>
            </w:r>
          </w:p>
        </w:tc>
        <w:tc>
          <w:tcPr>
            <w:tcW w:w="54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13.5%</w:t>
            </w:r>
          </w:p>
        </w:tc>
        <w:tc>
          <w:tcPr>
            <w:tcW w:w="68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3,17</w:t>
            </w:r>
          </w:p>
        </w:tc>
        <w:tc>
          <w:tcPr>
            <w:tcW w:w="606"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hanging="21"/>
              <w:jc w:val="center"/>
              <w:rPr>
                <w:rFonts w:asciiTheme="majorBidi" w:hAnsiTheme="majorBidi" w:cstheme="majorBidi"/>
              </w:rPr>
            </w:pPr>
            <w:r w:rsidRPr="00B460CB">
              <w:rPr>
                <w:rFonts w:asciiTheme="majorBidi" w:hAnsiTheme="majorBidi" w:cstheme="majorBidi"/>
              </w:rPr>
              <w:t>1,094</w:t>
            </w:r>
          </w:p>
        </w:tc>
        <w:tc>
          <w:tcPr>
            <w:tcW w:w="103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Moyenne</w:t>
            </w:r>
          </w:p>
        </w:tc>
      </w:tr>
      <w:tr w:rsidR="00530F6A" w:rsidRPr="00E76FCC" w:rsidTr="00934F2D">
        <w:trPr>
          <w:cantSplit/>
          <w:jc w:val="center"/>
        </w:trPr>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12</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3447"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Les informations comptables auditées protègent l’intérêt d’ordre général des parties prenantes</w:t>
            </w:r>
          </w:p>
        </w:tc>
        <w:tc>
          <w:tcPr>
            <w:tcW w:w="55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3.6%</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4.5%</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hanging="6"/>
              <w:jc w:val="center"/>
              <w:rPr>
                <w:rFonts w:asciiTheme="majorBidi" w:hAnsiTheme="majorBidi" w:cstheme="majorBidi"/>
              </w:rPr>
            </w:pPr>
            <w:r w:rsidRPr="00B460CB">
              <w:rPr>
                <w:rFonts w:asciiTheme="majorBidi" w:hAnsiTheme="majorBidi" w:cstheme="majorBidi"/>
              </w:rPr>
              <w:t>20.7%</w:t>
            </w:r>
          </w:p>
        </w:tc>
        <w:tc>
          <w:tcPr>
            <w:tcW w:w="52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46.8%</w:t>
            </w:r>
          </w:p>
        </w:tc>
        <w:tc>
          <w:tcPr>
            <w:tcW w:w="54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24.3%</w:t>
            </w:r>
          </w:p>
        </w:tc>
        <w:tc>
          <w:tcPr>
            <w:tcW w:w="68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3,84</w:t>
            </w:r>
          </w:p>
        </w:tc>
        <w:tc>
          <w:tcPr>
            <w:tcW w:w="606" w:type="dxa"/>
            <w:shd w:val="clear" w:color="auto" w:fill="auto"/>
          </w:tcPr>
          <w:p w:rsidR="00530F6A" w:rsidRPr="00B460CB" w:rsidRDefault="00934F2D" w:rsidP="00934F2D">
            <w:pPr>
              <w:autoSpaceDE w:val="0"/>
              <w:autoSpaceDN w:val="0"/>
              <w:adjustRightInd w:val="0"/>
              <w:spacing w:before="0" w:beforeAutospacing="0" w:after="0" w:afterAutospacing="0" w:line="320" w:lineRule="atLeast"/>
              <w:ind w:left="60" w:right="60" w:hanging="21"/>
              <w:jc w:val="center"/>
              <w:rPr>
                <w:rFonts w:asciiTheme="majorBidi" w:hAnsiTheme="majorBidi" w:cstheme="majorBidi"/>
              </w:rPr>
            </w:pPr>
            <w:r>
              <w:rPr>
                <w:rFonts w:asciiTheme="majorBidi" w:hAnsiTheme="majorBidi" w:cstheme="majorBidi"/>
              </w:rPr>
              <w:t>0</w:t>
            </w:r>
            <w:r w:rsidR="00530F6A" w:rsidRPr="00B460CB">
              <w:rPr>
                <w:rFonts w:asciiTheme="majorBidi" w:hAnsiTheme="majorBidi" w:cstheme="majorBidi"/>
              </w:rPr>
              <w:t>,968</w:t>
            </w:r>
          </w:p>
        </w:tc>
        <w:tc>
          <w:tcPr>
            <w:tcW w:w="103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934F2D">
        <w:trPr>
          <w:cantSplit/>
          <w:jc w:val="center"/>
        </w:trPr>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13</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3447"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veillez à la protection des droits informationnels des parties prenantes</w:t>
            </w:r>
          </w:p>
        </w:tc>
        <w:tc>
          <w:tcPr>
            <w:tcW w:w="55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9.9%</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3.6%</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hanging="6"/>
              <w:jc w:val="center"/>
              <w:rPr>
                <w:rFonts w:asciiTheme="majorBidi" w:hAnsiTheme="majorBidi" w:cstheme="majorBidi"/>
              </w:rPr>
            </w:pPr>
            <w:r w:rsidRPr="00B460CB">
              <w:rPr>
                <w:rFonts w:asciiTheme="majorBidi" w:hAnsiTheme="majorBidi" w:cstheme="majorBidi"/>
              </w:rPr>
              <w:t>19.8%</w:t>
            </w:r>
          </w:p>
        </w:tc>
        <w:tc>
          <w:tcPr>
            <w:tcW w:w="52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45.9%</w:t>
            </w:r>
          </w:p>
        </w:tc>
        <w:tc>
          <w:tcPr>
            <w:tcW w:w="54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20.7%</w:t>
            </w:r>
          </w:p>
        </w:tc>
        <w:tc>
          <w:tcPr>
            <w:tcW w:w="68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3,64</w:t>
            </w:r>
          </w:p>
        </w:tc>
        <w:tc>
          <w:tcPr>
            <w:tcW w:w="606"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hanging="21"/>
              <w:jc w:val="center"/>
              <w:rPr>
                <w:rFonts w:asciiTheme="majorBidi" w:hAnsiTheme="majorBidi" w:cstheme="majorBidi"/>
              </w:rPr>
            </w:pPr>
            <w:r w:rsidRPr="00B460CB">
              <w:rPr>
                <w:rFonts w:asciiTheme="majorBidi" w:hAnsiTheme="majorBidi" w:cstheme="majorBidi"/>
              </w:rPr>
              <w:t>1,150</w:t>
            </w:r>
          </w:p>
        </w:tc>
        <w:tc>
          <w:tcPr>
            <w:tcW w:w="103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934F2D">
        <w:trPr>
          <w:cantSplit/>
          <w:jc w:val="center"/>
        </w:trPr>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14</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3447"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La performance de l’audit interne réduit l’asymétrie d’information</w:t>
            </w:r>
          </w:p>
        </w:tc>
        <w:tc>
          <w:tcPr>
            <w:tcW w:w="55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3.6%</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0.9%</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hanging="6"/>
              <w:jc w:val="center"/>
              <w:rPr>
                <w:rFonts w:asciiTheme="majorBidi" w:hAnsiTheme="majorBidi" w:cstheme="majorBidi"/>
              </w:rPr>
            </w:pPr>
            <w:r w:rsidRPr="00B460CB">
              <w:rPr>
                <w:rFonts w:asciiTheme="majorBidi" w:hAnsiTheme="majorBidi" w:cstheme="majorBidi"/>
              </w:rPr>
              <w:t>19.8%</w:t>
            </w:r>
          </w:p>
        </w:tc>
        <w:tc>
          <w:tcPr>
            <w:tcW w:w="52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47.7%</w:t>
            </w:r>
          </w:p>
        </w:tc>
        <w:tc>
          <w:tcPr>
            <w:tcW w:w="54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27.9%</w:t>
            </w:r>
          </w:p>
        </w:tc>
        <w:tc>
          <w:tcPr>
            <w:tcW w:w="68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3,95</w:t>
            </w:r>
          </w:p>
        </w:tc>
        <w:tc>
          <w:tcPr>
            <w:tcW w:w="606" w:type="dxa"/>
            <w:shd w:val="clear" w:color="auto" w:fill="auto"/>
          </w:tcPr>
          <w:p w:rsidR="00530F6A" w:rsidRPr="00B460CB" w:rsidRDefault="00934F2D" w:rsidP="00934F2D">
            <w:pPr>
              <w:autoSpaceDE w:val="0"/>
              <w:autoSpaceDN w:val="0"/>
              <w:adjustRightInd w:val="0"/>
              <w:spacing w:before="0" w:beforeAutospacing="0" w:after="0" w:afterAutospacing="0" w:line="320" w:lineRule="atLeast"/>
              <w:ind w:left="60" w:right="60" w:hanging="21"/>
              <w:jc w:val="center"/>
              <w:rPr>
                <w:rFonts w:asciiTheme="majorBidi" w:hAnsiTheme="majorBidi" w:cstheme="majorBidi"/>
              </w:rPr>
            </w:pPr>
            <w:r>
              <w:rPr>
                <w:rFonts w:asciiTheme="majorBidi" w:hAnsiTheme="majorBidi" w:cstheme="majorBidi"/>
              </w:rPr>
              <w:t>0</w:t>
            </w:r>
            <w:r w:rsidR="00530F6A" w:rsidRPr="00B460CB">
              <w:rPr>
                <w:rFonts w:asciiTheme="majorBidi" w:hAnsiTheme="majorBidi" w:cstheme="majorBidi"/>
              </w:rPr>
              <w:t>,918</w:t>
            </w:r>
          </w:p>
        </w:tc>
        <w:tc>
          <w:tcPr>
            <w:tcW w:w="103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934F2D">
        <w:trPr>
          <w:cantSplit/>
          <w:jc w:val="center"/>
        </w:trPr>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15</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3447"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participez à réduire les conflits d’intérêt entre les parties prenantes</w:t>
            </w:r>
          </w:p>
        </w:tc>
        <w:tc>
          <w:tcPr>
            <w:tcW w:w="55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5.4%</w:t>
            </w:r>
          </w:p>
        </w:tc>
        <w:tc>
          <w:tcPr>
            <w:tcW w:w="45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9.9%</w:t>
            </w:r>
          </w:p>
        </w:tc>
        <w:tc>
          <w:tcPr>
            <w:tcW w:w="45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23" w:hanging="6"/>
              <w:jc w:val="center"/>
              <w:rPr>
                <w:rFonts w:asciiTheme="majorBidi" w:hAnsiTheme="majorBidi" w:cstheme="majorBidi"/>
              </w:rPr>
            </w:pPr>
            <w:r w:rsidRPr="00B460CB">
              <w:rPr>
                <w:rFonts w:asciiTheme="majorBidi" w:hAnsiTheme="majorBidi" w:cstheme="majorBidi"/>
              </w:rPr>
              <w:t>26.1%</w:t>
            </w:r>
          </w:p>
        </w:tc>
        <w:tc>
          <w:tcPr>
            <w:tcW w:w="52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45.9%</w:t>
            </w:r>
          </w:p>
        </w:tc>
        <w:tc>
          <w:tcPr>
            <w:tcW w:w="54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7"/>
              <w:jc w:val="center"/>
              <w:rPr>
                <w:rFonts w:asciiTheme="majorBidi" w:hAnsiTheme="majorBidi" w:cstheme="majorBidi"/>
              </w:rPr>
            </w:pPr>
            <w:r w:rsidRPr="00B460CB">
              <w:rPr>
                <w:rFonts w:asciiTheme="majorBidi" w:hAnsiTheme="majorBidi" w:cstheme="majorBidi"/>
              </w:rPr>
              <w:t>12.6%</w:t>
            </w:r>
          </w:p>
        </w:tc>
        <w:tc>
          <w:tcPr>
            <w:tcW w:w="68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3,50</w:t>
            </w:r>
          </w:p>
        </w:tc>
        <w:tc>
          <w:tcPr>
            <w:tcW w:w="606" w:type="dxa"/>
            <w:shd w:val="clear" w:color="auto" w:fill="auto"/>
          </w:tcPr>
          <w:p w:rsidR="00530F6A" w:rsidRPr="00B460CB" w:rsidRDefault="00530F6A" w:rsidP="00934F2D">
            <w:pPr>
              <w:autoSpaceDE w:val="0"/>
              <w:autoSpaceDN w:val="0"/>
              <w:adjustRightInd w:val="0"/>
              <w:spacing w:before="0" w:beforeAutospacing="0" w:after="0" w:afterAutospacing="0" w:line="320" w:lineRule="atLeast"/>
              <w:ind w:left="60" w:right="60" w:hanging="21"/>
              <w:jc w:val="center"/>
              <w:rPr>
                <w:rFonts w:asciiTheme="majorBidi" w:hAnsiTheme="majorBidi" w:cstheme="majorBidi"/>
              </w:rPr>
            </w:pPr>
            <w:r w:rsidRPr="00B460CB">
              <w:rPr>
                <w:rFonts w:asciiTheme="majorBidi" w:hAnsiTheme="majorBidi" w:cstheme="majorBidi"/>
              </w:rPr>
              <w:t>1,017</w:t>
            </w:r>
          </w:p>
        </w:tc>
        <w:tc>
          <w:tcPr>
            <w:tcW w:w="1033"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bl>
    <w:p w:rsidR="00530F6A" w:rsidRPr="00E76FCC" w:rsidRDefault="00530F6A" w:rsidP="00934F2D">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004867B4"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004867B4" w:rsidRPr="00E76FCC">
        <w:rPr>
          <w:rFonts w:asciiTheme="majorBidi" w:hAnsiTheme="majorBidi" w:cstheme="majorBidi"/>
          <w:sz w:val="24"/>
          <w:szCs w:val="24"/>
        </w:rPr>
        <w:t xml:space="preserve"> </w:t>
      </w:r>
      <w:r w:rsidRPr="00E76FCC">
        <w:rPr>
          <w:rFonts w:asciiTheme="majorBidi" w:hAnsiTheme="majorBidi" w:cstheme="majorBidi"/>
          <w:sz w:val="24"/>
          <w:szCs w:val="24"/>
        </w:rPr>
        <w:t>à partir des résultats du programme SPSS.</w:t>
      </w:r>
    </w:p>
    <w:p w:rsidR="00530F6A" w:rsidRPr="00E76FCC" w:rsidRDefault="00530F6A" w:rsidP="00BA16E6">
      <w:pPr>
        <w:numPr>
          <w:ilvl w:val="0"/>
          <w:numId w:val="49"/>
        </w:numPr>
        <w:autoSpaceDE w:val="0"/>
        <w:autoSpaceDN w:val="0"/>
        <w:adjustRightInd w:val="0"/>
        <w:spacing w:before="0" w:beforeAutospacing="0" w:after="0" w:afterAutospacing="0"/>
        <w:ind w:left="426" w:hanging="426"/>
        <w:jc w:val="both"/>
        <w:rPr>
          <w:rFonts w:asciiTheme="majorBidi" w:hAnsiTheme="majorBidi" w:cstheme="majorBidi"/>
          <w:sz w:val="24"/>
          <w:szCs w:val="24"/>
        </w:rPr>
      </w:pPr>
      <w:r w:rsidRPr="00E76FCC">
        <w:rPr>
          <w:rFonts w:asciiTheme="majorBidi" w:hAnsiTheme="majorBidi" w:cstheme="majorBidi"/>
          <w:sz w:val="24"/>
          <w:szCs w:val="24"/>
        </w:rPr>
        <w:t>Le 12</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le 14</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ont les plus grandes moyennes, </w:t>
      </w:r>
      <w:r w:rsidR="00934F2D">
        <w:rPr>
          <w:rFonts w:asciiTheme="majorBidi" w:hAnsiTheme="majorBidi" w:cstheme="majorBidi"/>
          <w:sz w:val="24"/>
          <w:szCs w:val="24"/>
        </w:rPr>
        <w:t xml:space="preserve">qui </w:t>
      </w:r>
      <w:r w:rsidRPr="00E76FCC">
        <w:rPr>
          <w:rFonts w:asciiTheme="majorBidi" w:hAnsiTheme="majorBidi" w:cstheme="majorBidi"/>
          <w:sz w:val="24"/>
          <w:szCs w:val="24"/>
        </w:rPr>
        <w:t>nous permett</w:t>
      </w:r>
      <w:r w:rsidR="00934F2D">
        <w:rPr>
          <w:rFonts w:asciiTheme="majorBidi" w:hAnsiTheme="majorBidi" w:cstheme="majorBidi"/>
          <w:sz w:val="24"/>
          <w:szCs w:val="24"/>
        </w:rPr>
        <w:t>e</w:t>
      </w:r>
      <w:r w:rsidRPr="00E76FCC">
        <w:rPr>
          <w:rFonts w:asciiTheme="majorBidi" w:hAnsiTheme="majorBidi" w:cstheme="majorBidi"/>
          <w:sz w:val="24"/>
          <w:szCs w:val="24"/>
        </w:rPr>
        <w:t>nt de déduire que l’audit interne autant qu’acteur de gouvernance, agit bel est bien dans l’intérêt général des parties prenantes au sein des entreprises algériennes. Le 13</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et le 15</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ont également des moyennes  élevées, traduisant la contribution des auditeurs internes à veiller au droit informationnel des actionnaires, des salariés, fournisseurs, clients … et de les protéger de l’asymétrie d’information exercée par les dirigeants.</w:t>
      </w:r>
    </w:p>
    <w:p w:rsidR="00934F2D" w:rsidRPr="00934F2D" w:rsidRDefault="00530F6A" w:rsidP="00BA16E6">
      <w:pPr>
        <w:numPr>
          <w:ilvl w:val="0"/>
          <w:numId w:val="49"/>
        </w:numPr>
        <w:autoSpaceDE w:val="0"/>
        <w:autoSpaceDN w:val="0"/>
        <w:adjustRightInd w:val="0"/>
        <w:spacing w:before="0" w:beforeAutospacing="0" w:after="240" w:afterAutospacing="0"/>
        <w:ind w:left="426" w:hanging="426"/>
        <w:jc w:val="both"/>
        <w:rPr>
          <w:rFonts w:asciiTheme="majorBidi" w:hAnsiTheme="majorBidi" w:cstheme="majorBidi"/>
          <w:sz w:val="24"/>
          <w:szCs w:val="24"/>
        </w:rPr>
      </w:pPr>
      <w:r w:rsidRPr="00E76FCC">
        <w:rPr>
          <w:rFonts w:asciiTheme="majorBidi" w:hAnsiTheme="majorBidi" w:cstheme="majorBidi"/>
          <w:sz w:val="24"/>
          <w:szCs w:val="24"/>
        </w:rPr>
        <w:t>Nous remarquons que le 11</w:t>
      </w:r>
      <w:r w:rsidRPr="00E76FCC">
        <w:rPr>
          <w:rFonts w:asciiTheme="majorBidi" w:hAnsiTheme="majorBidi" w:cstheme="majorBidi"/>
          <w:sz w:val="24"/>
          <w:szCs w:val="24"/>
          <w:vertAlign w:val="superscript"/>
        </w:rPr>
        <w:t>e</w:t>
      </w:r>
      <w:r w:rsidRPr="00E76FCC">
        <w:rPr>
          <w:rFonts w:asciiTheme="majorBidi" w:hAnsiTheme="majorBidi" w:cstheme="majorBidi"/>
          <w:sz w:val="24"/>
          <w:szCs w:val="24"/>
        </w:rPr>
        <w:t xml:space="preserve"> item « Votre but est de réduire l’abus de pouvoir discrétionnaire des dirigeant</w:t>
      </w:r>
      <w:r w:rsidR="005F49C2">
        <w:rPr>
          <w:rFonts w:asciiTheme="majorBidi" w:hAnsiTheme="majorBidi" w:cstheme="majorBidi"/>
          <w:sz w:val="24"/>
          <w:szCs w:val="24"/>
        </w:rPr>
        <w:t>s » affiche une moyenne de 3,17. N</w:t>
      </w:r>
      <w:r w:rsidRPr="00E76FCC">
        <w:rPr>
          <w:rFonts w:asciiTheme="majorBidi" w:hAnsiTheme="majorBidi" w:cstheme="majorBidi"/>
          <w:sz w:val="24"/>
          <w:szCs w:val="24"/>
        </w:rPr>
        <w:t>ous observons que 34</w:t>
      </w:r>
      <w:r w:rsidR="005F49C2">
        <w:rPr>
          <w:rFonts w:asciiTheme="majorBidi" w:hAnsiTheme="majorBidi" w:cstheme="majorBidi"/>
          <w:sz w:val="24"/>
          <w:szCs w:val="24"/>
        </w:rPr>
        <w:t>,</w:t>
      </w:r>
      <w:r w:rsidRPr="00E76FCC">
        <w:rPr>
          <w:rFonts w:asciiTheme="majorBidi" w:hAnsiTheme="majorBidi" w:cstheme="majorBidi"/>
          <w:sz w:val="24"/>
          <w:szCs w:val="24"/>
        </w:rPr>
        <w:t>2 % ont été d’accord sur le fait que le but d’audit interne est bien d’empêcher l’opportunis</w:t>
      </w:r>
      <w:r w:rsidR="005F49C2">
        <w:rPr>
          <w:rFonts w:asciiTheme="majorBidi" w:hAnsiTheme="majorBidi" w:cstheme="majorBidi"/>
          <w:sz w:val="24"/>
          <w:szCs w:val="24"/>
        </w:rPr>
        <w:t>me des dirigeants, alors que 43,</w:t>
      </w:r>
      <w:r w:rsidRPr="00E76FCC">
        <w:rPr>
          <w:rFonts w:asciiTheme="majorBidi" w:hAnsiTheme="majorBidi" w:cstheme="majorBidi"/>
          <w:sz w:val="24"/>
          <w:szCs w:val="24"/>
        </w:rPr>
        <w:t xml:space="preserve">2% </w:t>
      </w:r>
      <w:r w:rsidR="005F49C2">
        <w:rPr>
          <w:rFonts w:asciiTheme="majorBidi" w:hAnsiTheme="majorBidi" w:cstheme="majorBidi"/>
          <w:sz w:val="24"/>
          <w:szCs w:val="24"/>
        </w:rPr>
        <w:t xml:space="preserve">ne </w:t>
      </w:r>
      <w:r w:rsidRPr="00E76FCC">
        <w:rPr>
          <w:rFonts w:asciiTheme="majorBidi" w:hAnsiTheme="majorBidi" w:cstheme="majorBidi"/>
          <w:sz w:val="24"/>
          <w:szCs w:val="24"/>
        </w:rPr>
        <w:t xml:space="preserve">semblent pas </w:t>
      </w:r>
      <w:r w:rsidR="005F49C2" w:rsidRPr="00E76FCC">
        <w:rPr>
          <w:rFonts w:asciiTheme="majorBidi" w:hAnsiTheme="majorBidi" w:cstheme="majorBidi"/>
          <w:sz w:val="24"/>
          <w:szCs w:val="24"/>
        </w:rPr>
        <w:t xml:space="preserve">être </w:t>
      </w:r>
      <w:r w:rsidR="005F49C2">
        <w:rPr>
          <w:rFonts w:asciiTheme="majorBidi" w:hAnsiTheme="majorBidi" w:cstheme="majorBidi"/>
          <w:sz w:val="24"/>
          <w:szCs w:val="24"/>
        </w:rPr>
        <w:t>très sû</w:t>
      </w:r>
      <w:r w:rsidR="005F49C2" w:rsidRPr="00E76FCC">
        <w:rPr>
          <w:rFonts w:asciiTheme="majorBidi" w:hAnsiTheme="majorBidi" w:cstheme="majorBidi"/>
          <w:sz w:val="24"/>
          <w:szCs w:val="24"/>
        </w:rPr>
        <w:t>r</w:t>
      </w:r>
      <w:r w:rsidR="005F49C2">
        <w:rPr>
          <w:rFonts w:asciiTheme="majorBidi" w:hAnsiTheme="majorBidi" w:cstheme="majorBidi"/>
          <w:sz w:val="24"/>
          <w:szCs w:val="24"/>
        </w:rPr>
        <w:t>s de ce but, vu</w:t>
      </w:r>
      <w:r w:rsidRPr="00E76FCC">
        <w:rPr>
          <w:rFonts w:asciiTheme="majorBidi" w:hAnsiTheme="majorBidi" w:cstheme="majorBidi"/>
          <w:sz w:val="24"/>
          <w:szCs w:val="24"/>
        </w:rPr>
        <w:t xml:space="preserve"> la persistance de l’abus de pouvoir exercés dans la société algérienne. </w:t>
      </w:r>
      <w:r w:rsidR="005F49C2">
        <w:rPr>
          <w:rFonts w:asciiTheme="majorBidi" w:hAnsiTheme="majorBidi" w:cstheme="majorBidi"/>
          <w:sz w:val="24"/>
          <w:szCs w:val="24"/>
        </w:rPr>
        <w:t>Comme le soulign</w:t>
      </w:r>
      <w:r w:rsidR="00F75EA7">
        <w:rPr>
          <w:rFonts w:asciiTheme="majorBidi" w:hAnsiTheme="majorBidi" w:cstheme="majorBidi"/>
          <w:sz w:val="24"/>
          <w:szCs w:val="24"/>
        </w:rPr>
        <w:t>e</w:t>
      </w:r>
      <w:r w:rsidRPr="00E76FCC">
        <w:rPr>
          <w:rFonts w:asciiTheme="majorBidi" w:hAnsiTheme="majorBidi" w:cstheme="majorBidi"/>
          <w:sz w:val="24"/>
          <w:szCs w:val="24"/>
        </w:rPr>
        <w:t xml:space="preserve"> un des auditeurs internes de notre échantillon : « ce n’est pas notre but, </w:t>
      </w:r>
      <w:r w:rsidR="00F75EA7">
        <w:rPr>
          <w:rFonts w:asciiTheme="majorBidi" w:hAnsiTheme="majorBidi" w:cstheme="majorBidi"/>
          <w:sz w:val="24"/>
          <w:szCs w:val="24"/>
        </w:rPr>
        <w:t xml:space="preserve">le </w:t>
      </w:r>
      <w:r w:rsidRPr="00E76FCC">
        <w:rPr>
          <w:rFonts w:asciiTheme="majorBidi" w:hAnsiTheme="majorBidi" w:cstheme="majorBidi"/>
          <w:sz w:val="24"/>
          <w:szCs w:val="24"/>
        </w:rPr>
        <w:t>notre est d’aider l’organisation à atteindre ses objectifs par une évaluation objective et indépendante des processus de contrôle interne, de management des risques et de gouvernance d’entreprise ».</w:t>
      </w:r>
    </w:p>
    <w:p w:rsidR="00530F6A" w:rsidRPr="00E76FCC" w:rsidRDefault="00530F6A" w:rsidP="003D1C5D">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Pour évaluer la contribution de l’audit interne dans l’amélioration de la qualité de l’information comptable et financière, sur le plan empirique, il nous a paru nécessaire </w:t>
      </w:r>
      <w:r w:rsidRPr="00E76FCC">
        <w:rPr>
          <w:rFonts w:asciiTheme="majorBidi" w:hAnsiTheme="majorBidi" w:cstheme="majorBidi"/>
          <w:sz w:val="24"/>
          <w:szCs w:val="24"/>
        </w:rPr>
        <w:lastRenderedPageBreak/>
        <w:t>d’analyser les différents éléments de la qualité de ces informations dans les entreprises algériennes.</w:t>
      </w:r>
    </w:p>
    <w:p w:rsidR="00530F6A" w:rsidRPr="00792389" w:rsidRDefault="00530F6A" w:rsidP="00BA16E6">
      <w:pPr>
        <w:pStyle w:val="Paragraphedeliste"/>
        <w:numPr>
          <w:ilvl w:val="0"/>
          <w:numId w:val="105"/>
        </w:numPr>
        <w:autoSpaceDE w:val="0"/>
        <w:autoSpaceDN w:val="0"/>
        <w:adjustRightInd w:val="0"/>
        <w:spacing w:after="0" w:line="360" w:lineRule="auto"/>
        <w:jc w:val="both"/>
        <w:rPr>
          <w:rFonts w:asciiTheme="majorBidi" w:hAnsiTheme="majorBidi" w:cstheme="majorBidi"/>
          <w:b/>
          <w:bCs/>
          <w:sz w:val="24"/>
          <w:szCs w:val="24"/>
        </w:rPr>
      </w:pPr>
      <w:r w:rsidRPr="00792389">
        <w:rPr>
          <w:rFonts w:asciiTheme="majorBidi" w:hAnsiTheme="majorBidi" w:cstheme="majorBidi"/>
          <w:b/>
          <w:bCs/>
          <w:sz w:val="24"/>
          <w:szCs w:val="24"/>
        </w:rPr>
        <w:t xml:space="preserve">Axe 10 : la pertinence des </w:t>
      </w:r>
      <w:r w:rsidR="008E2F94" w:rsidRPr="00792389">
        <w:rPr>
          <w:rFonts w:asciiTheme="majorBidi" w:hAnsiTheme="majorBidi" w:cstheme="majorBidi"/>
          <w:b/>
          <w:bCs/>
          <w:sz w:val="24"/>
          <w:szCs w:val="24"/>
        </w:rPr>
        <w:t>informations comptables et financières (</w:t>
      </w:r>
      <w:r w:rsidRPr="00792389">
        <w:rPr>
          <w:rFonts w:asciiTheme="majorBidi" w:hAnsiTheme="majorBidi" w:cstheme="majorBidi"/>
          <w:b/>
          <w:bCs/>
          <w:sz w:val="24"/>
          <w:szCs w:val="24"/>
        </w:rPr>
        <w:t>ICF</w:t>
      </w:r>
      <w:r w:rsidR="008E2F94" w:rsidRPr="00792389">
        <w:rPr>
          <w:rFonts w:asciiTheme="majorBidi" w:hAnsiTheme="majorBidi" w:cstheme="majorBidi"/>
          <w:b/>
          <w:bCs/>
          <w:sz w:val="24"/>
          <w:szCs w:val="24"/>
        </w:rPr>
        <w:t>) :</w:t>
      </w:r>
    </w:p>
    <w:p w:rsidR="00530F6A" w:rsidRDefault="00530F6A" w:rsidP="00F75EA7">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Nous allons voir à travers cet axe, les interventions de l’audit interne dans le contrôle de la pertinence des informations comptables. </w:t>
      </w:r>
    </w:p>
    <w:p w:rsidR="00530F6A" w:rsidRPr="00E76FCC" w:rsidRDefault="00530F6A" w:rsidP="00EB2B25">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Tableau </w:t>
      </w:r>
      <w:r w:rsidR="008E2F94" w:rsidRPr="00E76FCC">
        <w:rPr>
          <w:rFonts w:asciiTheme="majorBidi" w:hAnsiTheme="majorBidi" w:cstheme="majorBidi"/>
          <w:b/>
          <w:bCs/>
          <w:sz w:val="24"/>
          <w:szCs w:val="24"/>
        </w:rPr>
        <w:t>N° 1</w:t>
      </w:r>
      <w:r w:rsidR="003D1C5D">
        <w:rPr>
          <w:rFonts w:asciiTheme="majorBidi" w:hAnsiTheme="majorBidi" w:cstheme="majorBidi"/>
          <w:b/>
          <w:bCs/>
          <w:sz w:val="24"/>
          <w:szCs w:val="24"/>
        </w:rPr>
        <w:t>9</w:t>
      </w:r>
      <w:r w:rsidRPr="00E76FCC">
        <w:rPr>
          <w:rFonts w:asciiTheme="majorBidi" w:hAnsiTheme="majorBidi" w:cstheme="majorBidi"/>
          <w:b/>
          <w:bCs/>
          <w:sz w:val="24"/>
          <w:szCs w:val="24"/>
        </w:rPr>
        <w:t>:</w:t>
      </w:r>
      <w:r w:rsidR="008E2F94" w:rsidRPr="00E76FCC">
        <w:rPr>
          <w:rFonts w:asciiTheme="majorBidi" w:hAnsiTheme="majorBidi" w:cstheme="majorBidi"/>
          <w:b/>
          <w:bCs/>
          <w:sz w:val="24"/>
          <w:szCs w:val="24"/>
        </w:rPr>
        <w:t xml:space="preserve"> la fréquence,</w:t>
      </w:r>
      <w:r w:rsidRPr="00E76FCC">
        <w:rPr>
          <w:rFonts w:asciiTheme="majorBidi" w:hAnsiTheme="majorBidi" w:cstheme="majorBidi"/>
          <w:b/>
          <w:bCs/>
          <w:sz w:val="24"/>
          <w:szCs w:val="24"/>
        </w:rPr>
        <w:t xml:space="preserve"> la moyenne et l’écart type du 10</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730" w:type="dxa"/>
        <w:jc w:val="center"/>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09"/>
        <w:gridCol w:w="3964"/>
        <w:gridCol w:w="510"/>
        <w:gridCol w:w="510"/>
        <w:gridCol w:w="510"/>
        <w:gridCol w:w="510"/>
        <w:gridCol w:w="511"/>
        <w:gridCol w:w="609"/>
        <w:gridCol w:w="567"/>
        <w:gridCol w:w="1046"/>
      </w:tblGrid>
      <w:tr w:rsidR="00530F6A" w:rsidRPr="00EB2B25" w:rsidTr="00CE2FD7">
        <w:trPr>
          <w:cantSplit/>
          <w:trHeight w:val="277"/>
          <w:jc w:val="center"/>
        </w:trPr>
        <w:tc>
          <w:tcPr>
            <w:tcW w:w="284" w:type="dxa"/>
            <w:vMerge w:val="restart"/>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EB2B25">
              <w:rPr>
                <w:rFonts w:asciiTheme="majorBidi" w:hAnsiTheme="majorBidi" w:cstheme="majorBidi"/>
              </w:rPr>
              <w:t>N°</w:t>
            </w:r>
          </w:p>
        </w:tc>
        <w:tc>
          <w:tcPr>
            <w:tcW w:w="709" w:type="dxa"/>
            <w:vMerge w:val="restart"/>
            <w:shd w:val="clear" w:color="auto" w:fill="auto"/>
          </w:tcPr>
          <w:p w:rsidR="00530F6A" w:rsidRPr="00EB2B25" w:rsidRDefault="00530F6A" w:rsidP="00E76FCC">
            <w:pPr>
              <w:autoSpaceDE w:val="0"/>
              <w:autoSpaceDN w:val="0"/>
              <w:adjustRightInd w:val="0"/>
              <w:spacing w:before="0" w:beforeAutospacing="0" w:after="0" w:afterAutospacing="0" w:line="240" w:lineRule="auto"/>
              <w:ind w:right="-141"/>
              <w:jc w:val="both"/>
              <w:rPr>
                <w:rFonts w:asciiTheme="majorBidi" w:hAnsiTheme="majorBidi" w:cstheme="majorBidi"/>
              </w:rPr>
            </w:pPr>
            <w:r w:rsidRPr="00EB2B25">
              <w:rPr>
                <w:rFonts w:asciiTheme="majorBidi" w:hAnsiTheme="majorBidi" w:cstheme="majorBidi"/>
              </w:rPr>
              <w:t>N° d’ordre</w:t>
            </w:r>
          </w:p>
        </w:tc>
        <w:tc>
          <w:tcPr>
            <w:tcW w:w="3964" w:type="dxa"/>
            <w:vMerge w:val="restart"/>
            <w:shd w:val="clear" w:color="auto" w:fill="auto"/>
            <w:vAlign w:val="center"/>
          </w:tcPr>
          <w:p w:rsidR="00530F6A" w:rsidRPr="00EB2B25" w:rsidRDefault="00530F6A" w:rsidP="00CE2FD7">
            <w:pPr>
              <w:autoSpaceDE w:val="0"/>
              <w:autoSpaceDN w:val="0"/>
              <w:adjustRightInd w:val="0"/>
              <w:spacing w:before="0" w:beforeAutospacing="0" w:after="0" w:afterAutospacing="0" w:line="240" w:lineRule="auto"/>
              <w:jc w:val="center"/>
              <w:rPr>
                <w:rFonts w:asciiTheme="majorBidi" w:hAnsiTheme="majorBidi" w:cstheme="majorBidi"/>
              </w:rPr>
            </w:pPr>
            <w:r w:rsidRPr="00EB2B25">
              <w:rPr>
                <w:rFonts w:asciiTheme="majorBidi" w:hAnsiTheme="majorBidi" w:cstheme="majorBidi"/>
              </w:rPr>
              <w:t>Question</w:t>
            </w:r>
          </w:p>
        </w:tc>
        <w:tc>
          <w:tcPr>
            <w:tcW w:w="2551" w:type="dxa"/>
            <w:gridSpan w:val="5"/>
            <w:shd w:val="clear" w:color="auto" w:fill="auto"/>
            <w:vAlign w:val="bottom"/>
          </w:tcPr>
          <w:p w:rsidR="00530F6A" w:rsidRPr="00EB2B25" w:rsidRDefault="00530F6A" w:rsidP="00F75EA7">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EB2B25">
              <w:rPr>
                <w:rFonts w:asciiTheme="majorBidi" w:hAnsiTheme="majorBidi" w:cstheme="majorBidi"/>
              </w:rPr>
              <w:t xml:space="preserve">Fréquence </w:t>
            </w:r>
            <w:r w:rsidR="00B460CB" w:rsidRPr="00EB2B25">
              <w:rPr>
                <w:rFonts w:asciiTheme="majorBidi" w:hAnsiTheme="majorBidi" w:cstheme="majorBidi"/>
              </w:rPr>
              <w:t>(degré d’accord)</w:t>
            </w:r>
          </w:p>
        </w:tc>
        <w:tc>
          <w:tcPr>
            <w:tcW w:w="609" w:type="dxa"/>
            <w:vMerge w:val="restart"/>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EB2B25">
              <w:rPr>
                <w:rFonts w:asciiTheme="majorBidi" w:hAnsiTheme="majorBidi" w:cstheme="majorBidi"/>
              </w:rPr>
              <w:t>Moy</w:t>
            </w:r>
            <w:r w:rsidR="00EB2B25">
              <w:rPr>
                <w:rFonts w:asciiTheme="majorBidi" w:hAnsiTheme="majorBidi" w:cstheme="majorBidi"/>
              </w:rPr>
              <w:t>-</w:t>
            </w:r>
            <w:r w:rsidRPr="00EB2B25">
              <w:rPr>
                <w:rFonts w:asciiTheme="majorBidi" w:hAnsiTheme="majorBidi" w:cstheme="majorBidi"/>
              </w:rPr>
              <w:t>enne</w:t>
            </w:r>
          </w:p>
        </w:tc>
        <w:tc>
          <w:tcPr>
            <w:tcW w:w="567" w:type="dxa"/>
            <w:vMerge w:val="restart"/>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EB2B25">
              <w:rPr>
                <w:rFonts w:asciiTheme="majorBidi" w:hAnsiTheme="majorBidi" w:cstheme="majorBidi"/>
              </w:rPr>
              <w:t>Écart- type</w:t>
            </w:r>
          </w:p>
        </w:tc>
        <w:tc>
          <w:tcPr>
            <w:tcW w:w="1046" w:type="dxa"/>
            <w:vMerge w:val="restart"/>
            <w:shd w:val="clear" w:color="auto" w:fill="auto"/>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EB2B25">
              <w:rPr>
                <w:rFonts w:asciiTheme="majorBidi" w:hAnsiTheme="majorBidi" w:cstheme="majorBidi"/>
              </w:rPr>
              <w:t xml:space="preserve">Importance </w:t>
            </w:r>
          </w:p>
        </w:tc>
      </w:tr>
      <w:tr w:rsidR="00530F6A" w:rsidRPr="00EB2B25" w:rsidTr="00F75EA7">
        <w:trPr>
          <w:cantSplit/>
          <w:trHeight w:val="276"/>
          <w:jc w:val="center"/>
        </w:trPr>
        <w:tc>
          <w:tcPr>
            <w:tcW w:w="284"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964" w:type="dxa"/>
            <w:vMerge/>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jc w:val="center"/>
              <w:rPr>
                <w:rFonts w:asciiTheme="majorBidi" w:hAnsiTheme="majorBidi" w:cstheme="majorBidi"/>
              </w:rPr>
            </w:pPr>
          </w:p>
        </w:tc>
        <w:tc>
          <w:tcPr>
            <w:tcW w:w="510" w:type="dxa"/>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1</w:t>
            </w:r>
          </w:p>
        </w:tc>
        <w:tc>
          <w:tcPr>
            <w:tcW w:w="510" w:type="dxa"/>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2</w:t>
            </w:r>
          </w:p>
        </w:tc>
        <w:tc>
          <w:tcPr>
            <w:tcW w:w="510" w:type="dxa"/>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w:t>
            </w:r>
          </w:p>
        </w:tc>
        <w:tc>
          <w:tcPr>
            <w:tcW w:w="510" w:type="dxa"/>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4</w:t>
            </w:r>
          </w:p>
        </w:tc>
        <w:tc>
          <w:tcPr>
            <w:tcW w:w="511" w:type="dxa"/>
            <w:shd w:val="clear" w:color="auto" w:fill="auto"/>
            <w:vAlign w:val="bottom"/>
          </w:tcPr>
          <w:p w:rsidR="00530F6A" w:rsidRPr="00EB2B25" w:rsidRDefault="00530F6A" w:rsidP="00F75EA7">
            <w:pPr>
              <w:autoSpaceDE w:val="0"/>
              <w:autoSpaceDN w:val="0"/>
              <w:adjustRightInd w:val="0"/>
              <w:spacing w:before="0" w:beforeAutospacing="0" w:after="0" w:afterAutospacing="0" w:line="240" w:lineRule="auto"/>
              <w:ind w:right="60"/>
              <w:jc w:val="center"/>
              <w:rPr>
                <w:rFonts w:asciiTheme="majorBidi" w:hAnsiTheme="majorBidi" w:cstheme="majorBidi"/>
              </w:rPr>
            </w:pPr>
            <w:r w:rsidRPr="00EB2B25">
              <w:rPr>
                <w:rFonts w:asciiTheme="majorBidi" w:hAnsiTheme="majorBidi" w:cstheme="majorBidi"/>
              </w:rPr>
              <w:t>5</w:t>
            </w:r>
          </w:p>
        </w:tc>
        <w:tc>
          <w:tcPr>
            <w:tcW w:w="609"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567"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c>
          <w:tcPr>
            <w:tcW w:w="1046" w:type="dxa"/>
            <w:vMerge/>
            <w:shd w:val="clear" w:color="auto" w:fill="auto"/>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1</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6</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Vos missions assurent des ICF qui confirment  les événements passés</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3.6%</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9%</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29.7%</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38.7%</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18.9%</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3,60</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1,012</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2</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4</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Vous trouvez que les ICF favorisent la correction des évaluations passées.</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2.7%</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7.2%</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22.5%</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50.5%</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17.1%</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3,72</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0,926</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5</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Vos conseils améliorent la prédiction des résultats des futurs événements</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0.9%</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7.2%</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24.3%</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55%</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12.6%</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3,71</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0,813</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4</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2</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Vous constatez qu’une omission dans les ICF cause des anomalies dans les décisions économiques de l’entreprise</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1.8%</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3.6%</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23.4%</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50.5%</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20.7%</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3,85</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0,855</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5</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Vos rapports insistent sur  la  transmission  rapide des ICF aux utilisateurs des états financiers</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4.5%</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9.9%</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15.3%</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45%</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25.2%</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3,77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1,078</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F75EA7">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6</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1</w:t>
            </w:r>
          </w:p>
        </w:tc>
        <w:tc>
          <w:tcPr>
            <w:tcW w:w="3964"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Les ICF auditées aident à anticiper l’évolution de la performance de l’entreprise</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3.6%</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6.3%</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18.9%</w:t>
            </w:r>
          </w:p>
        </w:tc>
        <w:tc>
          <w:tcPr>
            <w:tcW w:w="510"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43.2%</w:t>
            </w:r>
          </w:p>
        </w:tc>
        <w:tc>
          <w:tcPr>
            <w:tcW w:w="511"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17"/>
              <w:jc w:val="center"/>
              <w:rPr>
                <w:rFonts w:asciiTheme="majorBidi" w:hAnsiTheme="majorBidi" w:cstheme="majorBidi"/>
              </w:rPr>
            </w:pPr>
            <w:r w:rsidRPr="00EB2B25">
              <w:rPr>
                <w:rFonts w:asciiTheme="majorBidi" w:hAnsiTheme="majorBidi" w:cstheme="majorBidi"/>
              </w:rPr>
              <w:t>27.9%</w:t>
            </w:r>
          </w:p>
        </w:tc>
        <w:tc>
          <w:tcPr>
            <w:tcW w:w="609"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3,86</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hanging="60"/>
              <w:jc w:val="center"/>
              <w:rPr>
                <w:rFonts w:asciiTheme="majorBidi" w:hAnsiTheme="majorBidi" w:cstheme="majorBidi"/>
              </w:rPr>
            </w:pPr>
            <w:r w:rsidRPr="00EB2B25">
              <w:rPr>
                <w:rFonts w:asciiTheme="majorBidi" w:hAnsiTheme="majorBidi" w:cstheme="majorBidi"/>
              </w:rPr>
              <w:t>1,017</w:t>
            </w:r>
          </w:p>
        </w:tc>
        <w:tc>
          <w:tcPr>
            <w:tcW w:w="1046" w:type="dxa"/>
            <w:shd w:val="clear" w:color="auto" w:fill="auto"/>
          </w:tcPr>
          <w:p w:rsidR="00530F6A" w:rsidRPr="00EB2B25" w:rsidRDefault="00530F6A" w:rsidP="008E3C65">
            <w:pPr>
              <w:autoSpaceDE w:val="0"/>
              <w:autoSpaceDN w:val="0"/>
              <w:adjustRightInd w:val="0"/>
              <w:spacing w:before="0" w:beforeAutospacing="0" w:after="0" w:afterAutospacing="0" w:line="240" w:lineRule="auto"/>
              <w:ind w:left="60" w:right="60"/>
              <w:jc w:val="center"/>
              <w:rPr>
                <w:rFonts w:asciiTheme="majorBidi" w:hAnsiTheme="majorBidi" w:cstheme="majorBidi"/>
              </w:rPr>
            </w:pPr>
            <w:r w:rsidRPr="00EB2B25">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pStyle w:val="Paragraphedeliste"/>
        <w:numPr>
          <w:ilvl w:val="0"/>
          <w:numId w:val="42"/>
        </w:numPr>
        <w:spacing w:before="240" w:beforeAutospacing="1" w:after="0" w:afterAutospacing="1"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 xml:space="preserve">L’analyse des moyennes et des écarts type du tableau ci-dessus, nous montre une forte importance accordée par les auditeurs à tous les items relatifs à la pertinence de l’information comptable, 90.1% des participants trouvent </w:t>
      </w:r>
      <w:r w:rsidR="00F75EA7">
        <w:rPr>
          <w:rFonts w:asciiTheme="majorBidi" w:hAnsiTheme="majorBidi" w:cstheme="majorBidi"/>
          <w:sz w:val="24"/>
          <w:szCs w:val="24"/>
        </w:rPr>
        <w:t xml:space="preserve">que </w:t>
      </w:r>
      <w:r w:rsidRPr="00E76FCC">
        <w:rPr>
          <w:rFonts w:asciiTheme="majorBidi" w:hAnsiTheme="majorBidi" w:cstheme="majorBidi"/>
          <w:sz w:val="24"/>
          <w:szCs w:val="24"/>
        </w:rPr>
        <w:t>les informations comptables favorisent l’anticipation de l’évolution de la performance de leur entreprise, 94.6% voient que les anomalies dans les états financiers affectent les décisions économiques de l’entité, 85.6% confirment avoir insisté sur la communication rapide des états financiers, 90.1%  estiment que leurs conseils améliorent la prédiction des informations comptables et 91.9% trouvent que ces informations favorisent la correction des évaluations passées, et finalement 87.4% pensent que leurs missions assurent la qualité confirmatrice des évaluations antérieures. Cependant certains rajoutent, que l</w:t>
      </w:r>
      <w:r w:rsidRPr="00E76FCC">
        <w:rPr>
          <w:rFonts w:asciiTheme="majorBidi" w:eastAsia="Calibri" w:hAnsiTheme="majorBidi" w:cstheme="majorBidi"/>
          <w:sz w:val="24"/>
          <w:szCs w:val="24"/>
        </w:rPr>
        <w:t>’audit interne n</w:t>
      </w:r>
      <w:r w:rsidR="00F75EA7">
        <w:rPr>
          <w:rFonts w:asciiTheme="majorBidi" w:eastAsia="Calibri" w:hAnsiTheme="majorBidi" w:cstheme="majorBidi"/>
          <w:sz w:val="24"/>
          <w:szCs w:val="24"/>
        </w:rPr>
        <w:t>e donne pas une assurance,</w:t>
      </w:r>
      <w:r w:rsidRPr="00E76FCC">
        <w:rPr>
          <w:rFonts w:asciiTheme="majorBidi" w:eastAsia="Calibri" w:hAnsiTheme="majorBidi" w:cstheme="majorBidi"/>
          <w:sz w:val="24"/>
          <w:szCs w:val="24"/>
        </w:rPr>
        <w:t xml:space="preserve"> mais donne un état des lieux sur la conformité de l’information par rapport à un référentiel réglementaire, et que leurs</w:t>
      </w:r>
      <w:r w:rsidRPr="00E76FCC">
        <w:rPr>
          <w:rFonts w:asciiTheme="majorBidi" w:hAnsiTheme="majorBidi" w:cstheme="majorBidi"/>
          <w:sz w:val="24"/>
          <w:szCs w:val="24"/>
        </w:rPr>
        <w:t xml:space="preserve"> audits ne font pas </w:t>
      </w:r>
      <w:r w:rsidRPr="00E76FCC">
        <w:rPr>
          <w:rFonts w:asciiTheme="majorBidi" w:hAnsiTheme="majorBidi" w:cstheme="majorBidi"/>
          <w:sz w:val="24"/>
          <w:szCs w:val="24"/>
        </w:rPr>
        <w:lastRenderedPageBreak/>
        <w:t xml:space="preserve">la revue des bilans et états financiers, </w:t>
      </w:r>
      <w:r w:rsidR="00246677">
        <w:rPr>
          <w:rFonts w:asciiTheme="majorBidi" w:hAnsiTheme="majorBidi" w:cstheme="majorBidi"/>
          <w:sz w:val="24"/>
          <w:szCs w:val="24"/>
        </w:rPr>
        <w:t>qui</w:t>
      </w:r>
      <w:r w:rsidR="00F75EA7">
        <w:rPr>
          <w:rFonts w:asciiTheme="majorBidi" w:hAnsiTheme="majorBidi" w:cstheme="majorBidi"/>
          <w:sz w:val="24"/>
          <w:szCs w:val="24"/>
        </w:rPr>
        <w:t xml:space="preserve"> fait partie du</w:t>
      </w:r>
      <w:r w:rsidRPr="00E76FCC">
        <w:rPr>
          <w:rFonts w:asciiTheme="majorBidi" w:hAnsiTheme="majorBidi" w:cstheme="majorBidi"/>
          <w:sz w:val="24"/>
          <w:szCs w:val="24"/>
        </w:rPr>
        <w:t xml:space="preserve"> </w:t>
      </w:r>
      <w:r w:rsidR="00F75EA7" w:rsidRPr="00E76FCC">
        <w:rPr>
          <w:rFonts w:asciiTheme="majorBidi" w:hAnsiTheme="majorBidi" w:cstheme="majorBidi"/>
          <w:sz w:val="24"/>
          <w:szCs w:val="24"/>
        </w:rPr>
        <w:t>rôle</w:t>
      </w:r>
      <w:r w:rsidRPr="00E76FCC">
        <w:rPr>
          <w:rFonts w:asciiTheme="majorBidi" w:hAnsiTheme="majorBidi" w:cstheme="majorBidi"/>
          <w:sz w:val="24"/>
          <w:szCs w:val="24"/>
        </w:rPr>
        <w:t xml:space="preserve"> du CAC, mais c’est plutôt des audits orientés vers des processus spécifiques bien déterminés.</w:t>
      </w:r>
    </w:p>
    <w:p w:rsidR="00530F6A" w:rsidRPr="003D1C5D" w:rsidRDefault="00530F6A" w:rsidP="00BA16E6">
      <w:pPr>
        <w:pStyle w:val="Paragraphedeliste"/>
        <w:numPr>
          <w:ilvl w:val="0"/>
          <w:numId w:val="41"/>
        </w:numPr>
        <w:autoSpaceDE w:val="0"/>
        <w:autoSpaceDN w:val="0"/>
        <w:adjustRightInd w:val="0"/>
        <w:spacing w:after="0" w:line="360" w:lineRule="auto"/>
        <w:jc w:val="both"/>
        <w:rPr>
          <w:rFonts w:asciiTheme="majorBidi" w:hAnsiTheme="majorBidi" w:cstheme="majorBidi"/>
          <w:b/>
          <w:bCs/>
          <w:sz w:val="24"/>
          <w:szCs w:val="24"/>
        </w:rPr>
      </w:pPr>
      <w:r w:rsidRPr="003D1C5D">
        <w:rPr>
          <w:rFonts w:asciiTheme="majorBidi" w:hAnsiTheme="majorBidi" w:cstheme="majorBidi"/>
          <w:b/>
          <w:bCs/>
          <w:sz w:val="24"/>
          <w:szCs w:val="24"/>
        </w:rPr>
        <w:t>Axe  11 :   la fiabilité des ICF</w:t>
      </w:r>
    </w:p>
    <w:p w:rsidR="00530F6A"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Cet axe présente les items traitants la contribution de l’audit interne dans l’amélioration des critères de la fiabilité des informations comptables et financières.</w:t>
      </w:r>
    </w:p>
    <w:p w:rsidR="00530F6A" w:rsidRPr="00E76FCC" w:rsidRDefault="00530F6A" w:rsidP="00A74DC5">
      <w:pPr>
        <w:autoSpaceDE w:val="0"/>
        <w:autoSpaceDN w:val="0"/>
        <w:adjustRightInd w:val="0"/>
        <w:spacing w:before="24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Tableau </w:t>
      </w:r>
      <w:r w:rsidR="003D1C5D">
        <w:rPr>
          <w:rFonts w:asciiTheme="majorBidi" w:hAnsiTheme="majorBidi" w:cstheme="majorBidi"/>
          <w:b/>
          <w:bCs/>
          <w:sz w:val="24"/>
          <w:szCs w:val="24"/>
        </w:rPr>
        <w:t>N° 20</w:t>
      </w:r>
      <w:r w:rsidRPr="00E76FCC">
        <w:rPr>
          <w:rFonts w:asciiTheme="majorBidi" w:hAnsiTheme="majorBidi" w:cstheme="majorBidi"/>
          <w:b/>
          <w:bCs/>
          <w:sz w:val="24"/>
          <w:szCs w:val="24"/>
        </w:rPr>
        <w:t xml:space="preserve">: </w:t>
      </w:r>
      <w:r w:rsidR="007F7880"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11</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 :</w:t>
      </w:r>
    </w:p>
    <w:tbl>
      <w:tblPr>
        <w:tblW w:w="9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09"/>
        <w:gridCol w:w="3685"/>
        <w:gridCol w:w="430"/>
        <w:gridCol w:w="567"/>
        <w:gridCol w:w="567"/>
        <w:gridCol w:w="567"/>
        <w:gridCol w:w="424"/>
        <w:gridCol w:w="719"/>
        <w:gridCol w:w="709"/>
        <w:gridCol w:w="1134"/>
      </w:tblGrid>
      <w:tr w:rsidR="00530F6A" w:rsidRPr="00EB2B25" w:rsidTr="00EB2B25">
        <w:trPr>
          <w:cantSplit/>
          <w:trHeight w:val="316"/>
          <w:jc w:val="center"/>
        </w:trPr>
        <w:tc>
          <w:tcPr>
            <w:tcW w:w="284" w:type="dxa"/>
            <w:vMerge w:val="restart"/>
            <w:shd w:val="clear" w:color="auto" w:fill="auto"/>
          </w:tcPr>
          <w:p w:rsidR="00530F6A" w:rsidRPr="00EB2B25" w:rsidRDefault="00530F6A" w:rsidP="00E76FCC">
            <w:pPr>
              <w:autoSpaceDE w:val="0"/>
              <w:autoSpaceDN w:val="0"/>
              <w:adjustRightInd w:val="0"/>
              <w:spacing w:before="0" w:beforeAutospacing="0" w:after="0" w:afterAutospacing="0"/>
              <w:jc w:val="both"/>
              <w:rPr>
                <w:rFonts w:asciiTheme="majorBidi" w:hAnsiTheme="majorBidi" w:cstheme="majorBidi"/>
              </w:rPr>
            </w:pPr>
            <w:r w:rsidRPr="00EB2B25">
              <w:rPr>
                <w:rFonts w:asciiTheme="majorBidi" w:hAnsiTheme="majorBidi" w:cstheme="majorBidi"/>
              </w:rPr>
              <w:t>N°</w:t>
            </w:r>
          </w:p>
        </w:tc>
        <w:tc>
          <w:tcPr>
            <w:tcW w:w="709" w:type="dxa"/>
            <w:vMerge w:val="restart"/>
            <w:shd w:val="clear" w:color="auto" w:fill="auto"/>
          </w:tcPr>
          <w:p w:rsidR="00530F6A" w:rsidRPr="00EB2B25" w:rsidRDefault="00530F6A" w:rsidP="00E76FCC">
            <w:pPr>
              <w:autoSpaceDE w:val="0"/>
              <w:autoSpaceDN w:val="0"/>
              <w:adjustRightInd w:val="0"/>
              <w:spacing w:before="0" w:beforeAutospacing="0" w:after="0" w:afterAutospacing="0" w:line="240" w:lineRule="auto"/>
              <w:ind w:left="-11"/>
              <w:jc w:val="both"/>
              <w:rPr>
                <w:rFonts w:asciiTheme="majorBidi" w:hAnsiTheme="majorBidi" w:cstheme="majorBidi"/>
              </w:rPr>
            </w:pPr>
            <w:r w:rsidRPr="00EB2B25">
              <w:rPr>
                <w:rFonts w:asciiTheme="majorBidi" w:hAnsiTheme="majorBidi" w:cstheme="majorBidi"/>
              </w:rPr>
              <w:t>N° d’ordre</w:t>
            </w:r>
          </w:p>
        </w:tc>
        <w:tc>
          <w:tcPr>
            <w:tcW w:w="3685" w:type="dxa"/>
            <w:vMerge w:val="restart"/>
            <w:shd w:val="clear" w:color="auto" w:fill="auto"/>
            <w:vAlign w:val="center"/>
          </w:tcPr>
          <w:p w:rsidR="00530F6A" w:rsidRPr="00EB2B2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r w:rsidRPr="00EB2B25">
              <w:rPr>
                <w:rFonts w:asciiTheme="majorBidi" w:hAnsiTheme="majorBidi" w:cstheme="majorBidi"/>
              </w:rPr>
              <w:t>Question</w:t>
            </w:r>
          </w:p>
        </w:tc>
        <w:tc>
          <w:tcPr>
            <w:tcW w:w="2555" w:type="dxa"/>
            <w:gridSpan w:val="5"/>
            <w:shd w:val="clear" w:color="auto" w:fill="auto"/>
            <w:vAlign w:val="bottom"/>
          </w:tcPr>
          <w:p w:rsidR="00530F6A" w:rsidRPr="00EB2B25" w:rsidRDefault="00530F6A" w:rsidP="00246677">
            <w:pPr>
              <w:autoSpaceDE w:val="0"/>
              <w:autoSpaceDN w:val="0"/>
              <w:adjustRightInd w:val="0"/>
              <w:spacing w:before="0" w:beforeAutospacing="0" w:after="0" w:afterAutospacing="0" w:line="240" w:lineRule="auto"/>
              <w:ind w:left="60"/>
              <w:jc w:val="center"/>
              <w:rPr>
                <w:rFonts w:asciiTheme="majorBidi" w:hAnsiTheme="majorBidi" w:cstheme="majorBidi"/>
              </w:rPr>
            </w:pPr>
            <w:r w:rsidRPr="00EB2B25">
              <w:rPr>
                <w:rFonts w:asciiTheme="majorBidi" w:hAnsiTheme="majorBidi" w:cstheme="majorBidi"/>
              </w:rPr>
              <w:t xml:space="preserve">Fréquence </w:t>
            </w:r>
            <w:r w:rsidR="00B460CB" w:rsidRPr="00EB2B25">
              <w:rPr>
                <w:rFonts w:asciiTheme="majorBidi" w:hAnsiTheme="majorBidi" w:cstheme="majorBidi"/>
              </w:rPr>
              <w:t>(degré d’accord)</w:t>
            </w:r>
          </w:p>
        </w:tc>
        <w:tc>
          <w:tcPr>
            <w:tcW w:w="719" w:type="dxa"/>
            <w:vMerge w:val="restart"/>
            <w:shd w:val="clear" w:color="auto" w:fill="auto"/>
            <w:vAlign w:val="center"/>
          </w:tcPr>
          <w:p w:rsidR="00530F6A" w:rsidRPr="00EB2B25" w:rsidRDefault="00530F6A" w:rsidP="00E76FCC">
            <w:pPr>
              <w:autoSpaceDE w:val="0"/>
              <w:autoSpaceDN w:val="0"/>
              <w:adjustRightInd w:val="0"/>
              <w:spacing w:before="0" w:beforeAutospacing="0" w:after="0" w:afterAutospacing="0" w:line="240" w:lineRule="auto"/>
              <w:ind w:left="60"/>
              <w:jc w:val="both"/>
              <w:rPr>
                <w:rFonts w:asciiTheme="majorBidi" w:hAnsiTheme="majorBidi" w:cstheme="majorBidi"/>
              </w:rPr>
            </w:pPr>
            <w:r w:rsidRPr="00EB2B25">
              <w:rPr>
                <w:rFonts w:asciiTheme="majorBidi" w:hAnsiTheme="majorBidi" w:cstheme="majorBidi"/>
              </w:rPr>
              <w:t>Moy</w:t>
            </w:r>
            <w:r w:rsidR="00EB2B25">
              <w:rPr>
                <w:rFonts w:asciiTheme="majorBidi" w:hAnsiTheme="majorBidi" w:cstheme="majorBidi"/>
              </w:rPr>
              <w:t>-</w:t>
            </w:r>
            <w:r w:rsidRPr="00EB2B25">
              <w:rPr>
                <w:rFonts w:asciiTheme="majorBidi" w:hAnsiTheme="majorBidi" w:cstheme="majorBidi"/>
              </w:rPr>
              <w:t>enne</w:t>
            </w:r>
          </w:p>
        </w:tc>
        <w:tc>
          <w:tcPr>
            <w:tcW w:w="709" w:type="dxa"/>
            <w:vMerge w:val="restart"/>
            <w:shd w:val="clear" w:color="auto" w:fill="auto"/>
            <w:vAlign w:val="center"/>
          </w:tcPr>
          <w:p w:rsidR="00530F6A" w:rsidRPr="00EB2B25" w:rsidRDefault="00530F6A" w:rsidP="00E76FCC">
            <w:pPr>
              <w:autoSpaceDE w:val="0"/>
              <w:autoSpaceDN w:val="0"/>
              <w:adjustRightInd w:val="0"/>
              <w:spacing w:before="0" w:beforeAutospacing="0" w:after="0" w:afterAutospacing="0" w:line="240" w:lineRule="auto"/>
              <w:ind w:left="60"/>
              <w:jc w:val="both"/>
              <w:rPr>
                <w:rFonts w:asciiTheme="majorBidi" w:hAnsiTheme="majorBidi" w:cstheme="majorBidi"/>
              </w:rPr>
            </w:pPr>
            <w:r w:rsidRPr="00EB2B25">
              <w:rPr>
                <w:rFonts w:asciiTheme="majorBidi" w:hAnsiTheme="majorBidi" w:cstheme="majorBidi"/>
              </w:rPr>
              <w:t>Écart- type</w:t>
            </w:r>
          </w:p>
        </w:tc>
        <w:tc>
          <w:tcPr>
            <w:tcW w:w="1134" w:type="dxa"/>
            <w:vMerge w:val="restart"/>
            <w:shd w:val="clear" w:color="auto" w:fill="auto"/>
            <w:vAlign w:val="center"/>
          </w:tcPr>
          <w:p w:rsidR="00530F6A" w:rsidRPr="00EB2B25" w:rsidRDefault="00530F6A" w:rsidP="00E76FCC">
            <w:pPr>
              <w:autoSpaceDE w:val="0"/>
              <w:autoSpaceDN w:val="0"/>
              <w:adjustRightInd w:val="0"/>
              <w:spacing w:before="0" w:beforeAutospacing="0" w:after="0" w:afterAutospacing="0" w:line="240" w:lineRule="auto"/>
              <w:ind w:left="60" w:hanging="60"/>
              <w:jc w:val="both"/>
              <w:rPr>
                <w:rFonts w:asciiTheme="majorBidi" w:hAnsiTheme="majorBidi" w:cstheme="majorBidi"/>
              </w:rPr>
            </w:pPr>
            <w:r w:rsidRPr="00EB2B25">
              <w:rPr>
                <w:rFonts w:asciiTheme="majorBidi" w:hAnsiTheme="majorBidi" w:cstheme="majorBidi"/>
              </w:rPr>
              <w:t>Importance</w:t>
            </w:r>
          </w:p>
        </w:tc>
      </w:tr>
      <w:tr w:rsidR="00530F6A" w:rsidRPr="00EB2B25" w:rsidTr="00EB2B25">
        <w:trPr>
          <w:cantSplit/>
          <w:trHeight w:val="323"/>
          <w:jc w:val="center"/>
        </w:trPr>
        <w:tc>
          <w:tcPr>
            <w:tcW w:w="284"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85" w:type="dxa"/>
            <w:vMerge/>
            <w:shd w:val="clear" w:color="auto" w:fill="auto"/>
            <w:vAlign w:val="bottom"/>
          </w:tcPr>
          <w:p w:rsidR="00530F6A" w:rsidRPr="00EB2B2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p>
        </w:tc>
        <w:tc>
          <w:tcPr>
            <w:tcW w:w="430"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w:t>
            </w:r>
          </w:p>
        </w:tc>
        <w:tc>
          <w:tcPr>
            <w:tcW w:w="567"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w:t>
            </w:r>
          </w:p>
        </w:tc>
        <w:tc>
          <w:tcPr>
            <w:tcW w:w="567"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567"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424"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719"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709"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c>
          <w:tcPr>
            <w:tcW w:w="1134" w:type="dxa"/>
            <w:vMerge/>
            <w:shd w:val="clear" w:color="auto" w:fill="auto"/>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trouvez que l’ICF déclarée représente la réalité économique des opérations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38.7%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40.5%</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13.5%</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3,57</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0,901</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estimez que les ICF reflètent fidèlement les résultats financiers réels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6.3%</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28.8%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50.5%</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12.6%</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3,66</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0,847</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right="60"/>
              <w:jc w:val="center"/>
              <w:rPr>
                <w:rFonts w:asciiTheme="majorBidi" w:hAnsiTheme="majorBidi" w:cstheme="majorBidi"/>
              </w:rPr>
            </w:pPr>
            <w:r w:rsidRPr="00EB2B25">
              <w:rPr>
                <w:rFonts w:asciiTheme="majorBidi" w:hAnsiTheme="majorBidi" w:cstheme="majorBidi"/>
              </w:rPr>
              <w:t>2</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considérez que les informations comptables sont publiées sans intention frauduleuse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10.8%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25.2%</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42.3%</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19.8%</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3,68</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0,974</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6</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Vos rapports concluent que les informations comptables sont exemptes d’erreur notable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5.4%</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11.7%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36.9%</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35.1%</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10.8%</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3,34</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1,004</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Moyenne</w:t>
            </w: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Durant vos missions vous contrôlez l’exhaustivité des informations comptables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7.2%</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8.1%</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20.7%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40.5%</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23.4%</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3,65</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1,141</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EB2B25">
        <w:trPr>
          <w:cantSplit/>
          <w:jc w:val="center"/>
        </w:trPr>
        <w:tc>
          <w:tcPr>
            <w:tcW w:w="28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6</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right="60"/>
              <w:jc w:val="center"/>
              <w:rPr>
                <w:rFonts w:asciiTheme="majorBidi" w:hAnsiTheme="majorBidi" w:cstheme="majorBidi"/>
              </w:rPr>
            </w:pPr>
            <w:r w:rsidRPr="00EB2B25">
              <w:rPr>
                <w:rFonts w:asciiTheme="majorBidi" w:hAnsiTheme="majorBidi" w:cstheme="majorBidi"/>
              </w:rPr>
              <w:t>1</w:t>
            </w:r>
          </w:p>
        </w:tc>
        <w:tc>
          <w:tcPr>
            <w:tcW w:w="3685"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considérez que le SCF offre une prudence suffisante aux parties prenantes </w:t>
            </w:r>
          </w:p>
        </w:tc>
        <w:tc>
          <w:tcPr>
            <w:tcW w:w="430"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0.9%</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4.5%</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20.7%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56.8%</w:t>
            </w:r>
          </w:p>
        </w:tc>
        <w:tc>
          <w:tcPr>
            <w:tcW w:w="42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17.1%</w:t>
            </w:r>
          </w:p>
        </w:tc>
        <w:tc>
          <w:tcPr>
            <w:tcW w:w="71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3,85</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0,789</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pStyle w:val="Paragraphedeliste"/>
        <w:numPr>
          <w:ilvl w:val="0"/>
          <w:numId w:val="106"/>
        </w:numPr>
        <w:spacing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Nous constatons à travers ce tableau que les items : 1, 2,3,5 et 6 ont une forte importance pour évaluer la fiabilité des informations comptables et financières, 94.6% considèrent que le SCF permet d’apporter une prudence aux parties prenantes, 87.4% considèrent que les informations comptables sont publiées sans intention frauduleuse, 91.9 % estiment que les ICF reflètent fidèlement les résultats financiers, 84.7% des auditeurs ont des missions pour contrôler l’exhaustivité des informations comptables, et enfin, 92.8 % trouvent que l’ICF déclarée représente la réalité des opérations effectuées. Cependant, nous avons eu des témoignages nous révélant que certains principes ne sont pas appliqués, comme le principe de juste valeur, ce qui peut affecter la représentation fidèle des états financiers.</w:t>
      </w:r>
    </w:p>
    <w:p w:rsidR="00530F6A" w:rsidRDefault="00530F6A" w:rsidP="00BA16E6">
      <w:pPr>
        <w:pStyle w:val="Paragraphedeliste"/>
        <w:numPr>
          <w:ilvl w:val="0"/>
          <w:numId w:val="106"/>
        </w:numPr>
        <w:autoSpaceDE w:val="0"/>
        <w:autoSpaceDN w:val="0"/>
        <w:adjustRightInd w:val="0"/>
        <w:spacing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Alors que nous observons une importance moyenne de l’item (4), 82.90% </w:t>
      </w:r>
      <w:r w:rsidR="00246677">
        <w:rPr>
          <w:rFonts w:asciiTheme="majorBidi" w:hAnsiTheme="majorBidi" w:cstheme="majorBidi"/>
          <w:sz w:val="24"/>
          <w:szCs w:val="24"/>
        </w:rPr>
        <w:t>soulignent</w:t>
      </w:r>
      <w:r w:rsidRPr="00E76FCC">
        <w:rPr>
          <w:rFonts w:asciiTheme="majorBidi" w:hAnsiTheme="majorBidi" w:cstheme="majorBidi"/>
          <w:sz w:val="24"/>
          <w:szCs w:val="24"/>
        </w:rPr>
        <w:t xml:space="preserve"> dans leurs rapports les erreurs identifiées au cours de leurs missions. </w:t>
      </w:r>
    </w:p>
    <w:p w:rsidR="00530F6A" w:rsidRPr="00792389" w:rsidRDefault="00530F6A" w:rsidP="00BA16E6">
      <w:pPr>
        <w:pStyle w:val="Paragraphedeliste"/>
        <w:numPr>
          <w:ilvl w:val="0"/>
          <w:numId w:val="107"/>
        </w:numPr>
        <w:autoSpaceDE w:val="0"/>
        <w:autoSpaceDN w:val="0"/>
        <w:adjustRightInd w:val="0"/>
        <w:spacing w:after="0" w:line="360" w:lineRule="auto"/>
        <w:jc w:val="both"/>
        <w:rPr>
          <w:rFonts w:asciiTheme="majorBidi" w:hAnsiTheme="majorBidi" w:cstheme="majorBidi"/>
          <w:b/>
          <w:bCs/>
          <w:sz w:val="24"/>
          <w:szCs w:val="24"/>
        </w:rPr>
      </w:pPr>
      <w:r w:rsidRPr="00792389">
        <w:rPr>
          <w:rFonts w:asciiTheme="majorBidi" w:hAnsiTheme="majorBidi" w:cstheme="majorBidi"/>
          <w:b/>
          <w:bCs/>
          <w:sz w:val="24"/>
          <w:szCs w:val="24"/>
        </w:rPr>
        <w:t xml:space="preserve">Axe 12 : la comparabilité et intelligibilité </w:t>
      </w:r>
    </w:p>
    <w:p w:rsidR="00530F6A" w:rsidRDefault="00530F6A" w:rsidP="00EB2B25">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La comparabilité et l’intelligibilité sont considérées comme des critères auxiliaires accompagnant la pertinence et la fiabilité, pour améliorer la qualité des informations comptables et accroitre  l’utilité des informations.   </w:t>
      </w:r>
    </w:p>
    <w:p w:rsidR="00530F6A" w:rsidRPr="00E76FCC" w:rsidRDefault="00530F6A" w:rsidP="00EB2B25">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b/>
          <w:bCs/>
          <w:sz w:val="24"/>
          <w:szCs w:val="24"/>
        </w:rPr>
        <w:t xml:space="preserve">Tableau </w:t>
      </w:r>
      <w:r w:rsidR="007F7880" w:rsidRPr="00E76FCC">
        <w:rPr>
          <w:rFonts w:asciiTheme="majorBidi" w:hAnsiTheme="majorBidi" w:cstheme="majorBidi"/>
          <w:b/>
          <w:bCs/>
          <w:sz w:val="24"/>
          <w:szCs w:val="24"/>
        </w:rPr>
        <w:t>N</w:t>
      </w:r>
      <w:r w:rsidRPr="00E76FCC">
        <w:rPr>
          <w:rFonts w:asciiTheme="majorBidi" w:hAnsiTheme="majorBidi" w:cstheme="majorBidi"/>
          <w:b/>
          <w:bCs/>
          <w:sz w:val="24"/>
          <w:szCs w:val="24"/>
        </w:rPr>
        <w:t>° </w:t>
      </w:r>
      <w:r w:rsidR="007F7880" w:rsidRPr="00E76FCC">
        <w:rPr>
          <w:rFonts w:asciiTheme="majorBidi" w:hAnsiTheme="majorBidi" w:cstheme="majorBidi"/>
          <w:b/>
          <w:bCs/>
          <w:sz w:val="24"/>
          <w:szCs w:val="24"/>
        </w:rPr>
        <w:t>2</w:t>
      </w:r>
      <w:r w:rsidR="003D1C5D">
        <w:rPr>
          <w:rFonts w:asciiTheme="majorBidi" w:hAnsiTheme="majorBidi" w:cstheme="majorBidi"/>
          <w:b/>
          <w:bCs/>
          <w:sz w:val="24"/>
          <w:szCs w:val="24"/>
        </w:rPr>
        <w:t>1</w:t>
      </w:r>
      <w:r w:rsidRPr="00E76FCC">
        <w:rPr>
          <w:rFonts w:asciiTheme="majorBidi" w:hAnsiTheme="majorBidi" w:cstheme="majorBidi"/>
          <w:b/>
          <w:bCs/>
          <w:sz w:val="24"/>
          <w:szCs w:val="24"/>
        </w:rPr>
        <w:t>:</w:t>
      </w:r>
      <w:r w:rsidR="007F7880" w:rsidRPr="00E76FCC">
        <w:rPr>
          <w:rFonts w:asciiTheme="majorBidi" w:hAnsiTheme="majorBidi" w:cstheme="majorBidi"/>
          <w:b/>
          <w:bCs/>
          <w:sz w:val="24"/>
          <w:szCs w:val="24"/>
        </w:rPr>
        <w:t xml:space="preserve"> la fréquence,</w:t>
      </w:r>
      <w:r w:rsidRPr="00E76FCC">
        <w:rPr>
          <w:rFonts w:asciiTheme="majorBidi" w:hAnsiTheme="majorBidi" w:cstheme="majorBidi"/>
          <w:b/>
          <w:bCs/>
          <w:sz w:val="24"/>
          <w:szCs w:val="24"/>
        </w:rPr>
        <w:t xml:space="preserve"> la moyenne et l’écart type du 12</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w:t>
      </w:r>
      <w:r w:rsidRPr="00E76FCC">
        <w:rPr>
          <w:rFonts w:asciiTheme="majorBidi" w:hAnsiTheme="majorBidi" w:cstheme="majorBidi"/>
          <w:sz w:val="24"/>
          <w:szCs w:val="24"/>
        </w:rPr>
        <w:t> :</w:t>
      </w:r>
    </w:p>
    <w:tbl>
      <w:tblPr>
        <w:tblW w:w="9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6"/>
        <w:gridCol w:w="708"/>
        <w:gridCol w:w="3300"/>
        <w:gridCol w:w="533"/>
        <w:gridCol w:w="425"/>
        <w:gridCol w:w="567"/>
        <w:gridCol w:w="425"/>
        <w:gridCol w:w="567"/>
        <w:gridCol w:w="709"/>
        <w:gridCol w:w="637"/>
        <w:gridCol w:w="1134"/>
      </w:tblGrid>
      <w:tr w:rsidR="00530F6A" w:rsidRPr="00EB2B25" w:rsidTr="00246677">
        <w:trPr>
          <w:cantSplit/>
          <w:trHeight w:val="277"/>
          <w:jc w:val="center"/>
        </w:trPr>
        <w:tc>
          <w:tcPr>
            <w:tcW w:w="426" w:type="dxa"/>
            <w:vMerge w:val="restart"/>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EB2B25">
              <w:rPr>
                <w:rFonts w:asciiTheme="majorBidi" w:hAnsiTheme="majorBidi" w:cstheme="majorBidi"/>
              </w:rPr>
              <w:t>N°</w:t>
            </w:r>
          </w:p>
        </w:tc>
        <w:tc>
          <w:tcPr>
            <w:tcW w:w="708" w:type="dxa"/>
            <w:vMerge w:val="restart"/>
            <w:shd w:val="clear" w:color="auto" w:fill="auto"/>
          </w:tcPr>
          <w:p w:rsidR="00530F6A" w:rsidRPr="00EB2B25" w:rsidRDefault="00530F6A" w:rsidP="00E76FCC">
            <w:pPr>
              <w:autoSpaceDE w:val="0"/>
              <w:autoSpaceDN w:val="0"/>
              <w:adjustRightInd w:val="0"/>
              <w:spacing w:before="0" w:beforeAutospacing="0" w:after="0" w:afterAutospacing="0" w:line="240" w:lineRule="auto"/>
              <w:ind w:left="-17"/>
              <w:jc w:val="both"/>
              <w:rPr>
                <w:rFonts w:asciiTheme="majorBidi" w:hAnsiTheme="majorBidi" w:cstheme="majorBidi"/>
              </w:rPr>
            </w:pPr>
            <w:r w:rsidRPr="00EB2B25">
              <w:rPr>
                <w:rFonts w:asciiTheme="majorBidi" w:hAnsiTheme="majorBidi" w:cstheme="majorBidi"/>
              </w:rPr>
              <w:t xml:space="preserve">N° d’ordre </w:t>
            </w:r>
          </w:p>
        </w:tc>
        <w:tc>
          <w:tcPr>
            <w:tcW w:w="3300" w:type="dxa"/>
            <w:vMerge w:val="restart"/>
            <w:shd w:val="clear" w:color="auto" w:fill="auto"/>
            <w:vAlign w:val="center"/>
          </w:tcPr>
          <w:p w:rsidR="00530F6A" w:rsidRPr="00EB2B2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r w:rsidRPr="00EB2B25">
              <w:rPr>
                <w:rFonts w:asciiTheme="majorBidi" w:hAnsiTheme="majorBidi" w:cstheme="majorBidi"/>
              </w:rPr>
              <w:t>Question</w:t>
            </w:r>
          </w:p>
        </w:tc>
        <w:tc>
          <w:tcPr>
            <w:tcW w:w="2517" w:type="dxa"/>
            <w:gridSpan w:val="5"/>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EB2B25">
              <w:rPr>
                <w:rFonts w:asciiTheme="majorBidi" w:hAnsiTheme="majorBidi" w:cstheme="majorBidi"/>
              </w:rPr>
              <w:t xml:space="preserve">Fréquence </w:t>
            </w:r>
            <w:r w:rsidR="00B460CB" w:rsidRPr="00EB2B25">
              <w:rPr>
                <w:rFonts w:asciiTheme="majorBidi" w:hAnsiTheme="majorBidi" w:cstheme="majorBidi"/>
              </w:rPr>
              <w:t>(degré d’accord)</w:t>
            </w:r>
          </w:p>
        </w:tc>
        <w:tc>
          <w:tcPr>
            <w:tcW w:w="709" w:type="dxa"/>
            <w:vMerge w:val="restart"/>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EB2B25">
              <w:rPr>
                <w:rFonts w:asciiTheme="majorBidi" w:hAnsiTheme="majorBidi" w:cstheme="majorBidi"/>
              </w:rPr>
              <w:t>Moy</w:t>
            </w:r>
            <w:r w:rsidR="00EB2B25">
              <w:rPr>
                <w:rFonts w:asciiTheme="majorBidi" w:hAnsiTheme="majorBidi" w:cstheme="majorBidi"/>
              </w:rPr>
              <w:t>-</w:t>
            </w:r>
            <w:r w:rsidRPr="00EB2B25">
              <w:rPr>
                <w:rFonts w:asciiTheme="majorBidi" w:hAnsiTheme="majorBidi" w:cstheme="majorBidi"/>
              </w:rPr>
              <w:t>enne</w:t>
            </w:r>
          </w:p>
        </w:tc>
        <w:tc>
          <w:tcPr>
            <w:tcW w:w="637" w:type="dxa"/>
            <w:vMerge w:val="restart"/>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EB2B25">
              <w:rPr>
                <w:rFonts w:asciiTheme="majorBidi" w:hAnsiTheme="majorBidi" w:cstheme="majorBidi"/>
              </w:rPr>
              <w:t>Écart- type</w:t>
            </w:r>
          </w:p>
        </w:tc>
        <w:tc>
          <w:tcPr>
            <w:tcW w:w="1134" w:type="dxa"/>
            <w:vMerge w:val="restart"/>
            <w:shd w:val="clear" w:color="auto" w:fill="auto"/>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EB2B25">
              <w:rPr>
                <w:rFonts w:asciiTheme="majorBidi" w:hAnsiTheme="majorBidi" w:cstheme="majorBidi"/>
              </w:rPr>
              <w:t xml:space="preserve">Importance </w:t>
            </w:r>
          </w:p>
        </w:tc>
      </w:tr>
      <w:tr w:rsidR="00530F6A" w:rsidRPr="00EB2B25" w:rsidTr="00246677">
        <w:trPr>
          <w:cantSplit/>
          <w:trHeight w:val="276"/>
          <w:jc w:val="center"/>
        </w:trPr>
        <w:tc>
          <w:tcPr>
            <w:tcW w:w="426"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8" w:type="dxa"/>
            <w:vMerge/>
            <w:shd w:val="clear" w:color="auto" w:fill="auto"/>
          </w:tcPr>
          <w:p w:rsidR="00530F6A" w:rsidRPr="00EB2B2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300" w:type="dxa"/>
            <w:vMerge/>
            <w:shd w:val="clear" w:color="auto" w:fill="auto"/>
            <w:vAlign w:val="bottom"/>
          </w:tcPr>
          <w:p w:rsidR="00530F6A" w:rsidRPr="00EB2B2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p>
        </w:tc>
        <w:tc>
          <w:tcPr>
            <w:tcW w:w="533"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w:t>
            </w:r>
          </w:p>
        </w:tc>
        <w:tc>
          <w:tcPr>
            <w:tcW w:w="425"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w:t>
            </w:r>
          </w:p>
        </w:tc>
        <w:tc>
          <w:tcPr>
            <w:tcW w:w="567"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425"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567" w:type="dxa"/>
            <w:shd w:val="clear" w:color="auto" w:fill="auto"/>
            <w:vAlign w:val="bottom"/>
          </w:tcPr>
          <w:p w:rsidR="00530F6A" w:rsidRPr="00EB2B2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709"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637" w:type="dxa"/>
            <w:vMerge/>
            <w:shd w:val="clear" w:color="auto" w:fill="auto"/>
            <w:vAlign w:val="bottom"/>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c>
          <w:tcPr>
            <w:tcW w:w="1134" w:type="dxa"/>
            <w:vMerge/>
            <w:shd w:val="clear" w:color="auto" w:fill="auto"/>
          </w:tcPr>
          <w:p w:rsidR="00530F6A" w:rsidRPr="00EB2B2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B2B25" w:rsidTr="00246677">
        <w:trPr>
          <w:cantSplit/>
          <w:jc w:val="center"/>
        </w:trPr>
        <w:tc>
          <w:tcPr>
            <w:tcW w:w="426"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w:t>
            </w:r>
          </w:p>
        </w:tc>
        <w:tc>
          <w:tcPr>
            <w:tcW w:w="708"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3300"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considérez que les ICF favorisent la comparaison de la performance des entreprises </w:t>
            </w:r>
          </w:p>
        </w:tc>
        <w:tc>
          <w:tcPr>
            <w:tcW w:w="533"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0.9%</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0.9%</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26.1%</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55%</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
              <w:jc w:val="center"/>
              <w:rPr>
                <w:rFonts w:asciiTheme="majorBidi" w:hAnsiTheme="majorBidi" w:cstheme="majorBidi"/>
              </w:rPr>
            </w:pPr>
            <w:r w:rsidRPr="00EB2B25">
              <w:rPr>
                <w:rFonts w:asciiTheme="majorBidi" w:hAnsiTheme="majorBidi" w:cstheme="majorBidi"/>
              </w:rPr>
              <w:t>17.1%</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3,86</w:t>
            </w:r>
          </w:p>
        </w:tc>
        <w:tc>
          <w:tcPr>
            <w:tcW w:w="63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0,732</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246677">
        <w:trPr>
          <w:cantSplit/>
          <w:jc w:val="center"/>
        </w:trPr>
        <w:tc>
          <w:tcPr>
            <w:tcW w:w="426"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w:t>
            </w:r>
          </w:p>
        </w:tc>
        <w:tc>
          <w:tcPr>
            <w:tcW w:w="708"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2</w:t>
            </w:r>
          </w:p>
        </w:tc>
        <w:tc>
          <w:tcPr>
            <w:tcW w:w="3300"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Vous trouvez que les ICF permettent d’apprécier la position financière de l’entreprise à travers le temps</w:t>
            </w:r>
          </w:p>
        </w:tc>
        <w:tc>
          <w:tcPr>
            <w:tcW w:w="533"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1.8%</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17.1%</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61.3%</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
              <w:jc w:val="center"/>
              <w:rPr>
                <w:rFonts w:asciiTheme="majorBidi" w:hAnsiTheme="majorBidi" w:cstheme="majorBidi"/>
              </w:rPr>
            </w:pPr>
            <w:r w:rsidRPr="00EB2B25">
              <w:rPr>
                <w:rFonts w:asciiTheme="majorBidi" w:hAnsiTheme="majorBidi" w:cstheme="majorBidi"/>
              </w:rPr>
              <w:t>18%</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3,92</w:t>
            </w:r>
          </w:p>
        </w:tc>
        <w:tc>
          <w:tcPr>
            <w:tcW w:w="63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0,764</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246677">
        <w:trPr>
          <w:cantSplit/>
          <w:jc w:val="center"/>
        </w:trPr>
        <w:tc>
          <w:tcPr>
            <w:tcW w:w="426"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w:t>
            </w:r>
          </w:p>
        </w:tc>
        <w:tc>
          <w:tcPr>
            <w:tcW w:w="708"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3300"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 xml:space="preserve">Vous constatez que les états financiers sont facilement assimilés par les utilisateurs des informations comptables et financières </w:t>
            </w:r>
          </w:p>
        </w:tc>
        <w:tc>
          <w:tcPr>
            <w:tcW w:w="533"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0.9%</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6.3%</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36%</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47.7%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
              <w:jc w:val="center"/>
              <w:rPr>
                <w:rFonts w:asciiTheme="majorBidi" w:hAnsiTheme="majorBidi" w:cstheme="majorBidi"/>
              </w:rPr>
            </w:pPr>
            <w:r w:rsidRPr="00EB2B25">
              <w:rPr>
                <w:rFonts w:asciiTheme="majorBidi" w:hAnsiTheme="majorBidi" w:cstheme="majorBidi"/>
              </w:rPr>
              <w:t>9%</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3,58</w:t>
            </w:r>
          </w:p>
        </w:tc>
        <w:tc>
          <w:tcPr>
            <w:tcW w:w="63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0,781</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246677">
        <w:trPr>
          <w:cantSplit/>
          <w:jc w:val="center"/>
        </w:trPr>
        <w:tc>
          <w:tcPr>
            <w:tcW w:w="426"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708"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w:t>
            </w:r>
          </w:p>
        </w:tc>
        <w:tc>
          <w:tcPr>
            <w:tcW w:w="3300"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les ICF auditées facilitent la perception de la situation financière de votre entreprise</w:t>
            </w:r>
          </w:p>
        </w:tc>
        <w:tc>
          <w:tcPr>
            <w:tcW w:w="533"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1.8%</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1.8%</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24.3%</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64%</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
              <w:jc w:val="center"/>
              <w:rPr>
                <w:rFonts w:asciiTheme="majorBidi" w:hAnsiTheme="majorBidi" w:cstheme="majorBidi"/>
              </w:rPr>
            </w:pPr>
            <w:r w:rsidRPr="00EB2B25">
              <w:rPr>
                <w:rFonts w:asciiTheme="majorBidi" w:hAnsiTheme="majorBidi" w:cstheme="majorBidi"/>
              </w:rPr>
              <w:t>8.1%</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3,75</w:t>
            </w:r>
          </w:p>
        </w:tc>
        <w:tc>
          <w:tcPr>
            <w:tcW w:w="63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0,707</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r w:rsidR="00530F6A" w:rsidRPr="00EB2B25" w:rsidTr="00246677">
        <w:trPr>
          <w:cantSplit/>
          <w:jc w:val="center"/>
        </w:trPr>
        <w:tc>
          <w:tcPr>
            <w:tcW w:w="426"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5</w:t>
            </w:r>
          </w:p>
        </w:tc>
        <w:tc>
          <w:tcPr>
            <w:tcW w:w="708"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1</w:t>
            </w:r>
          </w:p>
        </w:tc>
        <w:tc>
          <w:tcPr>
            <w:tcW w:w="3300" w:type="dxa"/>
            <w:shd w:val="clear" w:color="auto" w:fill="auto"/>
          </w:tcPr>
          <w:p w:rsidR="00530F6A" w:rsidRPr="00EB2B2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EB2B25">
              <w:rPr>
                <w:rFonts w:asciiTheme="majorBidi" w:hAnsiTheme="majorBidi" w:cstheme="majorBidi"/>
              </w:rPr>
              <w:t>La conformité des ICF au SCF favorise une vision claire sur le patrimoine de votre entreprise</w:t>
            </w:r>
          </w:p>
        </w:tc>
        <w:tc>
          <w:tcPr>
            <w:tcW w:w="533"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2.7%</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0.9%</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18.9%</w:t>
            </w:r>
          </w:p>
        </w:tc>
        <w:tc>
          <w:tcPr>
            <w:tcW w:w="425"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EB2B25">
              <w:rPr>
                <w:rFonts w:asciiTheme="majorBidi" w:hAnsiTheme="majorBidi" w:cstheme="majorBidi"/>
              </w:rPr>
              <w:t>47.7%</w:t>
            </w:r>
          </w:p>
        </w:tc>
        <w:tc>
          <w:tcPr>
            <w:tcW w:w="56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
              <w:jc w:val="center"/>
              <w:rPr>
                <w:rFonts w:asciiTheme="majorBidi" w:hAnsiTheme="majorBidi" w:cstheme="majorBidi"/>
              </w:rPr>
            </w:pPr>
            <w:r w:rsidRPr="00EB2B25">
              <w:rPr>
                <w:rFonts w:asciiTheme="majorBidi" w:hAnsiTheme="majorBidi" w:cstheme="majorBidi"/>
              </w:rPr>
              <w:t>29.7%</w:t>
            </w:r>
          </w:p>
        </w:tc>
        <w:tc>
          <w:tcPr>
            <w:tcW w:w="709"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4,01</w:t>
            </w:r>
          </w:p>
        </w:tc>
        <w:tc>
          <w:tcPr>
            <w:tcW w:w="637"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0,879</w:t>
            </w:r>
          </w:p>
        </w:tc>
        <w:tc>
          <w:tcPr>
            <w:tcW w:w="1134" w:type="dxa"/>
            <w:shd w:val="clear" w:color="auto" w:fill="auto"/>
          </w:tcPr>
          <w:p w:rsidR="00530F6A" w:rsidRPr="00EB2B2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EB2B25">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w:t>
      </w:r>
      <w:r w:rsidR="007F7880" w:rsidRPr="00E76FCC">
        <w:rPr>
          <w:rFonts w:asciiTheme="majorBidi" w:hAnsiTheme="majorBidi" w:cstheme="majorBidi"/>
          <w:sz w:val="24"/>
          <w:szCs w:val="24"/>
        </w:rPr>
        <w:t xml:space="preserve">ré par </w:t>
      </w:r>
      <w:r w:rsidR="008578F7">
        <w:rPr>
          <w:rFonts w:asciiTheme="majorBidi" w:hAnsiTheme="majorBidi" w:cstheme="majorBidi"/>
          <w:sz w:val="24"/>
          <w:szCs w:val="24"/>
        </w:rPr>
        <w:t>nos soins</w:t>
      </w:r>
      <w:r w:rsidR="007F7880" w:rsidRPr="00E76FCC">
        <w:rPr>
          <w:rFonts w:asciiTheme="majorBidi" w:hAnsiTheme="majorBidi" w:cstheme="majorBidi"/>
          <w:sz w:val="24"/>
          <w:szCs w:val="24"/>
        </w:rPr>
        <w:t xml:space="preserve"> </w:t>
      </w:r>
      <w:r w:rsidRPr="00E76FCC">
        <w:rPr>
          <w:rFonts w:asciiTheme="majorBidi" w:hAnsiTheme="majorBidi" w:cstheme="majorBidi"/>
          <w:sz w:val="24"/>
          <w:szCs w:val="24"/>
        </w:rPr>
        <w:t>à partir des résultats du programme SPSS.</w:t>
      </w:r>
    </w:p>
    <w:p w:rsidR="00530F6A" w:rsidRDefault="00530F6A" w:rsidP="00BA16E6">
      <w:pPr>
        <w:pStyle w:val="Paragraphedeliste"/>
        <w:numPr>
          <w:ilvl w:val="0"/>
          <w:numId w:val="108"/>
        </w:numPr>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Tous les items relatifs à la comparabilité et l’intelligibilité des informations comptables et financières ont une forte importance chez les participants, 96.4% approuvent que la conformité des ICF au SCF favorise une vision claire sur le patrimoine et trouvent que les ICF permettent la comparaison temporelle de la position financière de </w:t>
      </w:r>
      <w:r w:rsidR="00246677">
        <w:rPr>
          <w:rFonts w:asciiTheme="majorBidi" w:hAnsiTheme="majorBidi" w:cstheme="majorBidi"/>
          <w:sz w:val="24"/>
          <w:szCs w:val="24"/>
        </w:rPr>
        <w:t>l’entreprise à travers le temps.</w:t>
      </w:r>
      <w:r w:rsidRPr="00E76FCC">
        <w:rPr>
          <w:rFonts w:asciiTheme="majorBidi" w:hAnsiTheme="majorBidi" w:cstheme="majorBidi"/>
          <w:sz w:val="24"/>
          <w:szCs w:val="24"/>
        </w:rPr>
        <w:t xml:space="preserve"> 98.2% considèrent que les ICF favorisent la comparaison spatiale de</w:t>
      </w:r>
      <w:r w:rsidR="00246677">
        <w:rPr>
          <w:rFonts w:asciiTheme="majorBidi" w:hAnsiTheme="majorBidi" w:cstheme="majorBidi"/>
          <w:sz w:val="24"/>
          <w:szCs w:val="24"/>
        </w:rPr>
        <w:t xml:space="preserve"> la performance des entreprises.</w:t>
      </w:r>
      <w:r w:rsidRPr="00E76FCC">
        <w:rPr>
          <w:rFonts w:asciiTheme="majorBidi" w:hAnsiTheme="majorBidi" w:cstheme="majorBidi"/>
          <w:sz w:val="24"/>
          <w:szCs w:val="24"/>
        </w:rPr>
        <w:t xml:space="preserve"> 96.4% voient que l’audit des ICF facilite la perception de la situation financière des entreprises, et enfin, 92.8 % constatent que les états financiers sont compréhensibles.  </w:t>
      </w:r>
    </w:p>
    <w:p w:rsidR="00246677" w:rsidRPr="00246677" w:rsidRDefault="00246677" w:rsidP="00246677">
      <w:pPr>
        <w:spacing w:after="0"/>
        <w:jc w:val="both"/>
        <w:rPr>
          <w:rFonts w:asciiTheme="majorBidi" w:hAnsiTheme="majorBidi" w:cstheme="majorBidi"/>
          <w:sz w:val="24"/>
          <w:szCs w:val="24"/>
        </w:rPr>
      </w:pPr>
    </w:p>
    <w:p w:rsidR="00530F6A" w:rsidRPr="00792389" w:rsidRDefault="00530F6A" w:rsidP="00BA16E6">
      <w:pPr>
        <w:pStyle w:val="Paragraphedeliste"/>
        <w:numPr>
          <w:ilvl w:val="0"/>
          <w:numId w:val="41"/>
        </w:numPr>
        <w:spacing w:after="0" w:line="360" w:lineRule="auto"/>
        <w:jc w:val="both"/>
        <w:rPr>
          <w:rFonts w:asciiTheme="majorBidi" w:hAnsiTheme="majorBidi" w:cstheme="majorBidi"/>
          <w:b/>
          <w:bCs/>
          <w:sz w:val="24"/>
          <w:szCs w:val="24"/>
        </w:rPr>
      </w:pPr>
      <w:r w:rsidRPr="00792389">
        <w:rPr>
          <w:rFonts w:asciiTheme="majorBidi" w:hAnsiTheme="majorBidi" w:cstheme="majorBidi"/>
          <w:b/>
          <w:bCs/>
          <w:sz w:val="24"/>
          <w:szCs w:val="24"/>
        </w:rPr>
        <w:lastRenderedPageBreak/>
        <w:t xml:space="preserve">Axe 13 : </w:t>
      </w:r>
      <w:r w:rsidR="005368C7">
        <w:rPr>
          <w:rFonts w:asciiTheme="majorBidi" w:hAnsiTheme="majorBidi" w:cstheme="majorBidi"/>
          <w:b/>
          <w:bCs/>
          <w:sz w:val="24"/>
          <w:szCs w:val="24"/>
        </w:rPr>
        <w:t xml:space="preserve">la </w:t>
      </w:r>
      <w:r w:rsidRPr="00792389">
        <w:rPr>
          <w:rFonts w:asciiTheme="majorBidi" w:hAnsiTheme="majorBidi" w:cstheme="majorBidi"/>
          <w:b/>
          <w:bCs/>
          <w:sz w:val="24"/>
          <w:szCs w:val="24"/>
        </w:rPr>
        <w:t xml:space="preserve">manipulation comptable </w:t>
      </w:r>
    </w:p>
    <w:p w:rsidR="00530F6A" w:rsidRDefault="00530F6A" w:rsidP="00E76FCC">
      <w:pPr>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améliorer la qualité des informations comptables et financières, les auditeurs internes veillent à anticiper et à réduire les pratiques de manipulation comptable.</w:t>
      </w:r>
    </w:p>
    <w:p w:rsidR="00530F6A" w:rsidRPr="00E76FCC" w:rsidRDefault="00530F6A" w:rsidP="008E3C65">
      <w:pPr>
        <w:autoSpaceDE w:val="0"/>
        <w:autoSpaceDN w:val="0"/>
        <w:adjustRightInd w:val="0"/>
        <w:spacing w:before="0" w:beforeAutospacing="0" w:after="240" w:afterAutospacing="0" w:line="400" w:lineRule="atLeast"/>
        <w:jc w:val="center"/>
        <w:rPr>
          <w:rFonts w:asciiTheme="majorBidi" w:hAnsiTheme="majorBidi" w:cstheme="majorBidi"/>
          <w:sz w:val="24"/>
          <w:szCs w:val="24"/>
        </w:rPr>
      </w:pPr>
      <w:r w:rsidRPr="00E76FCC">
        <w:rPr>
          <w:rFonts w:asciiTheme="majorBidi" w:hAnsiTheme="majorBidi" w:cstheme="majorBidi"/>
          <w:b/>
          <w:bCs/>
          <w:sz w:val="24"/>
          <w:szCs w:val="24"/>
        </w:rPr>
        <w:t>Tableau </w:t>
      </w:r>
      <w:r w:rsidR="007F7880" w:rsidRPr="00E76FCC">
        <w:rPr>
          <w:rFonts w:asciiTheme="majorBidi" w:hAnsiTheme="majorBidi" w:cstheme="majorBidi"/>
          <w:b/>
          <w:bCs/>
          <w:sz w:val="24"/>
          <w:szCs w:val="24"/>
        </w:rPr>
        <w:t>N° 2</w:t>
      </w:r>
      <w:r w:rsidR="003D1C5D">
        <w:rPr>
          <w:rFonts w:asciiTheme="majorBidi" w:hAnsiTheme="majorBidi" w:cstheme="majorBidi"/>
          <w:b/>
          <w:bCs/>
          <w:sz w:val="24"/>
          <w:szCs w:val="24"/>
        </w:rPr>
        <w:t>2</w:t>
      </w:r>
      <w:r w:rsidRPr="00E76FCC">
        <w:rPr>
          <w:rFonts w:asciiTheme="majorBidi" w:hAnsiTheme="majorBidi" w:cstheme="majorBidi"/>
          <w:b/>
          <w:bCs/>
          <w:sz w:val="24"/>
          <w:szCs w:val="24"/>
        </w:rPr>
        <w:t xml:space="preserve">: </w:t>
      </w:r>
      <w:r w:rsidR="007F7880"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13</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w:t>
      </w:r>
      <w:r w:rsidRPr="00E76FCC">
        <w:rPr>
          <w:rFonts w:asciiTheme="majorBidi" w:hAnsiTheme="majorBidi" w:cstheme="majorBidi"/>
          <w:sz w:val="24"/>
          <w:szCs w:val="24"/>
        </w:rPr>
        <w:t> :</w:t>
      </w:r>
    </w:p>
    <w:tbl>
      <w:tblPr>
        <w:tblW w:w="96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09"/>
        <w:gridCol w:w="3685"/>
        <w:gridCol w:w="510"/>
        <w:gridCol w:w="510"/>
        <w:gridCol w:w="511"/>
        <w:gridCol w:w="510"/>
        <w:gridCol w:w="511"/>
        <w:gridCol w:w="713"/>
        <w:gridCol w:w="564"/>
        <w:gridCol w:w="1134"/>
      </w:tblGrid>
      <w:tr w:rsidR="00530F6A" w:rsidRPr="008E3C65" w:rsidTr="00246677">
        <w:trPr>
          <w:cantSplit/>
          <w:trHeight w:val="277"/>
          <w:jc w:val="center"/>
        </w:trPr>
        <w:tc>
          <w:tcPr>
            <w:tcW w:w="284" w:type="dxa"/>
            <w:vMerge w:val="restart"/>
            <w:shd w:val="clear" w:color="auto" w:fill="auto"/>
          </w:tcPr>
          <w:p w:rsidR="00530F6A" w:rsidRPr="008E3C6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8E3C65">
              <w:rPr>
                <w:rFonts w:asciiTheme="majorBidi" w:hAnsiTheme="majorBidi" w:cstheme="majorBidi"/>
              </w:rPr>
              <w:t>N°</w:t>
            </w:r>
          </w:p>
        </w:tc>
        <w:tc>
          <w:tcPr>
            <w:tcW w:w="709" w:type="dxa"/>
            <w:vMerge w:val="restart"/>
            <w:shd w:val="clear" w:color="auto" w:fill="auto"/>
          </w:tcPr>
          <w:p w:rsidR="00530F6A" w:rsidRPr="008E3C65" w:rsidRDefault="00530F6A" w:rsidP="00E76FCC">
            <w:pPr>
              <w:autoSpaceDE w:val="0"/>
              <w:autoSpaceDN w:val="0"/>
              <w:adjustRightInd w:val="0"/>
              <w:spacing w:before="0" w:beforeAutospacing="0" w:after="0" w:afterAutospacing="0" w:line="240" w:lineRule="auto"/>
              <w:ind w:left="-11"/>
              <w:jc w:val="both"/>
              <w:rPr>
                <w:rFonts w:asciiTheme="majorBidi" w:hAnsiTheme="majorBidi" w:cstheme="majorBidi"/>
              </w:rPr>
            </w:pPr>
            <w:r w:rsidRPr="008E3C65">
              <w:rPr>
                <w:rFonts w:asciiTheme="majorBidi" w:hAnsiTheme="majorBidi" w:cstheme="majorBidi"/>
              </w:rPr>
              <w:t xml:space="preserve">N° d’ordre </w:t>
            </w:r>
          </w:p>
        </w:tc>
        <w:tc>
          <w:tcPr>
            <w:tcW w:w="3685" w:type="dxa"/>
            <w:vMerge w:val="restart"/>
            <w:shd w:val="clear" w:color="auto" w:fill="auto"/>
            <w:vAlign w:val="center"/>
          </w:tcPr>
          <w:p w:rsidR="00530F6A" w:rsidRPr="008E3C6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r w:rsidRPr="008E3C65">
              <w:rPr>
                <w:rFonts w:asciiTheme="majorBidi" w:hAnsiTheme="majorBidi" w:cstheme="majorBidi"/>
              </w:rPr>
              <w:t>Question</w:t>
            </w:r>
          </w:p>
        </w:tc>
        <w:tc>
          <w:tcPr>
            <w:tcW w:w="2552" w:type="dxa"/>
            <w:gridSpan w:val="5"/>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8E3C65">
              <w:rPr>
                <w:rFonts w:asciiTheme="majorBidi" w:hAnsiTheme="majorBidi" w:cstheme="majorBidi"/>
              </w:rPr>
              <w:t xml:space="preserve">Fréquence </w:t>
            </w:r>
            <w:r w:rsidR="00B460CB" w:rsidRPr="008E3C65">
              <w:rPr>
                <w:rFonts w:asciiTheme="majorBidi" w:hAnsiTheme="majorBidi" w:cstheme="majorBidi"/>
              </w:rPr>
              <w:t>(degré d’accord)</w:t>
            </w:r>
          </w:p>
        </w:tc>
        <w:tc>
          <w:tcPr>
            <w:tcW w:w="713" w:type="dxa"/>
            <w:vMerge w:val="restart"/>
            <w:shd w:val="clear" w:color="auto" w:fill="auto"/>
          </w:tcPr>
          <w:p w:rsidR="00530F6A" w:rsidRPr="008E3C6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8E3C65">
              <w:rPr>
                <w:rFonts w:asciiTheme="majorBidi" w:hAnsiTheme="majorBidi" w:cstheme="majorBidi"/>
              </w:rPr>
              <w:t>Moy</w:t>
            </w:r>
            <w:r w:rsidR="008E3C65">
              <w:rPr>
                <w:rFonts w:asciiTheme="majorBidi" w:hAnsiTheme="majorBidi" w:cstheme="majorBidi"/>
              </w:rPr>
              <w:t>-</w:t>
            </w:r>
            <w:r w:rsidRPr="008E3C65">
              <w:rPr>
                <w:rFonts w:asciiTheme="majorBidi" w:hAnsiTheme="majorBidi" w:cstheme="majorBidi"/>
              </w:rPr>
              <w:t>enne</w:t>
            </w:r>
          </w:p>
        </w:tc>
        <w:tc>
          <w:tcPr>
            <w:tcW w:w="564" w:type="dxa"/>
            <w:vMerge w:val="restart"/>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both"/>
              <w:rPr>
                <w:rFonts w:asciiTheme="majorBidi" w:hAnsiTheme="majorBidi" w:cstheme="majorBidi"/>
              </w:rPr>
            </w:pPr>
            <w:r w:rsidRPr="008E3C65">
              <w:rPr>
                <w:rFonts w:asciiTheme="majorBidi" w:hAnsiTheme="majorBidi" w:cstheme="majorBidi"/>
              </w:rPr>
              <w:t>Écart- type</w:t>
            </w:r>
          </w:p>
        </w:tc>
        <w:tc>
          <w:tcPr>
            <w:tcW w:w="1134" w:type="dxa"/>
            <w:vMerge w:val="restart"/>
            <w:shd w:val="clear" w:color="auto" w:fill="auto"/>
          </w:tcPr>
          <w:p w:rsidR="00530F6A" w:rsidRPr="008E3C6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8E3C65">
              <w:rPr>
                <w:rFonts w:asciiTheme="majorBidi" w:hAnsiTheme="majorBidi" w:cstheme="majorBidi"/>
              </w:rPr>
              <w:t xml:space="preserve">Importance </w:t>
            </w:r>
          </w:p>
        </w:tc>
      </w:tr>
      <w:tr w:rsidR="00530F6A" w:rsidRPr="008E3C65" w:rsidTr="008E3C65">
        <w:trPr>
          <w:cantSplit/>
          <w:trHeight w:val="276"/>
          <w:jc w:val="center"/>
        </w:trPr>
        <w:tc>
          <w:tcPr>
            <w:tcW w:w="284" w:type="dxa"/>
            <w:vMerge/>
            <w:shd w:val="clear" w:color="auto" w:fill="auto"/>
          </w:tcPr>
          <w:p w:rsidR="00530F6A" w:rsidRPr="008E3C6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auto"/>
          </w:tcPr>
          <w:p w:rsidR="00530F6A" w:rsidRPr="008E3C65"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85" w:type="dxa"/>
            <w:vMerge/>
            <w:shd w:val="clear" w:color="auto" w:fill="auto"/>
          </w:tcPr>
          <w:p w:rsidR="00530F6A" w:rsidRPr="008E3C65"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p>
        </w:tc>
        <w:tc>
          <w:tcPr>
            <w:tcW w:w="510" w:type="dxa"/>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1</w:t>
            </w:r>
          </w:p>
        </w:tc>
        <w:tc>
          <w:tcPr>
            <w:tcW w:w="510" w:type="dxa"/>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w:t>
            </w:r>
          </w:p>
        </w:tc>
        <w:tc>
          <w:tcPr>
            <w:tcW w:w="511" w:type="dxa"/>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w:t>
            </w:r>
          </w:p>
        </w:tc>
        <w:tc>
          <w:tcPr>
            <w:tcW w:w="510" w:type="dxa"/>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4</w:t>
            </w:r>
          </w:p>
        </w:tc>
        <w:tc>
          <w:tcPr>
            <w:tcW w:w="511" w:type="dxa"/>
            <w:shd w:val="clear" w:color="auto" w:fill="auto"/>
          </w:tcPr>
          <w:p w:rsidR="00530F6A" w:rsidRPr="008E3C65"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5</w:t>
            </w:r>
          </w:p>
        </w:tc>
        <w:tc>
          <w:tcPr>
            <w:tcW w:w="713" w:type="dxa"/>
            <w:vMerge/>
            <w:shd w:val="clear" w:color="auto" w:fill="auto"/>
            <w:vAlign w:val="bottom"/>
          </w:tcPr>
          <w:p w:rsidR="00530F6A" w:rsidRPr="008E3C65"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564" w:type="dxa"/>
            <w:vMerge/>
            <w:shd w:val="clear" w:color="auto" w:fill="auto"/>
            <w:vAlign w:val="bottom"/>
          </w:tcPr>
          <w:p w:rsidR="00530F6A" w:rsidRPr="008E3C65"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c>
          <w:tcPr>
            <w:tcW w:w="1134" w:type="dxa"/>
            <w:vMerge/>
            <w:shd w:val="clear" w:color="auto" w:fill="auto"/>
          </w:tcPr>
          <w:p w:rsidR="00530F6A" w:rsidRPr="008E3C65"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1</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5</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 xml:space="preserve">Vous constatez que les documents comptables peuvent être facilement falsifiés </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right="62" w:hanging="11"/>
              <w:jc w:val="center"/>
              <w:rPr>
                <w:rFonts w:asciiTheme="majorBidi" w:hAnsiTheme="majorBidi" w:cstheme="majorBidi"/>
              </w:rPr>
            </w:pPr>
            <w:r w:rsidRPr="008E3C65">
              <w:rPr>
                <w:rFonts w:asciiTheme="majorBidi" w:hAnsiTheme="majorBidi" w:cstheme="majorBidi"/>
              </w:rPr>
              <w:t>16.2%</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right="62"/>
              <w:jc w:val="center"/>
              <w:rPr>
                <w:rFonts w:asciiTheme="majorBidi" w:hAnsiTheme="majorBidi" w:cstheme="majorBidi"/>
              </w:rPr>
            </w:pPr>
            <w:r w:rsidRPr="008E3C65">
              <w:rPr>
                <w:rFonts w:asciiTheme="majorBidi" w:hAnsiTheme="majorBidi" w:cstheme="majorBidi"/>
              </w:rPr>
              <w:t>30.6%</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27%</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20.7%</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5.4%</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2,68</w:t>
            </w:r>
          </w:p>
        </w:tc>
        <w:tc>
          <w:tcPr>
            <w:tcW w:w="56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sidRPr="008E3C65">
              <w:rPr>
                <w:rFonts w:asciiTheme="majorBidi" w:hAnsiTheme="majorBidi" w:cstheme="majorBidi"/>
              </w:rPr>
              <w:t>1,136</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Moyenne</w:t>
            </w: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6</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Vous trouvez que des pratiques de manipulation comptable sont exploitées dans votre entité</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right="62" w:hanging="11"/>
              <w:jc w:val="center"/>
              <w:rPr>
                <w:rFonts w:asciiTheme="majorBidi" w:hAnsiTheme="majorBidi" w:cstheme="majorBidi"/>
              </w:rPr>
            </w:pPr>
            <w:r w:rsidRPr="008E3C65">
              <w:rPr>
                <w:rFonts w:asciiTheme="majorBidi" w:hAnsiTheme="majorBidi" w:cstheme="majorBidi"/>
              </w:rPr>
              <w:t>16.2%</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right="62"/>
              <w:jc w:val="center"/>
              <w:rPr>
                <w:rFonts w:asciiTheme="majorBidi" w:hAnsiTheme="majorBidi" w:cstheme="majorBidi"/>
              </w:rPr>
            </w:pPr>
            <w:r w:rsidRPr="008E3C65">
              <w:rPr>
                <w:rFonts w:asciiTheme="majorBidi" w:hAnsiTheme="majorBidi" w:cstheme="majorBidi"/>
              </w:rPr>
              <w:t>28.8%</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27.9%</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25.2%</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1.8%</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2,68</w:t>
            </w:r>
          </w:p>
        </w:tc>
        <w:tc>
          <w:tcPr>
            <w:tcW w:w="56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sidRPr="008E3C65">
              <w:rPr>
                <w:rFonts w:asciiTheme="majorBidi" w:hAnsiTheme="majorBidi" w:cstheme="majorBidi"/>
              </w:rPr>
              <w:t>1,080</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Moyenne</w:t>
            </w: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Vous estimez que la modification de la réalité financière est causée par l’asymétrie d’information</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right="62" w:hanging="11"/>
              <w:jc w:val="center"/>
              <w:rPr>
                <w:rFonts w:asciiTheme="majorBidi" w:hAnsiTheme="majorBidi" w:cstheme="majorBidi"/>
              </w:rPr>
            </w:pPr>
            <w:r w:rsidRPr="008E3C65">
              <w:rPr>
                <w:rFonts w:asciiTheme="majorBidi" w:hAnsiTheme="majorBidi" w:cstheme="majorBidi"/>
              </w:rPr>
              <w:t>5.4%</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right="62"/>
              <w:jc w:val="center"/>
              <w:rPr>
                <w:rFonts w:asciiTheme="majorBidi" w:hAnsiTheme="majorBidi" w:cstheme="majorBidi"/>
              </w:rPr>
            </w:pPr>
            <w:r w:rsidRPr="008E3C65">
              <w:rPr>
                <w:rFonts w:asciiTheme="majorBidi" w:hAnsiTheme="majorBidi" w:cstheme="majorBidi"/>
              </w:rPr>
              <w:t>13.5%</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44.1%</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31.5%</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5.4%</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3,18</w:t>
            </w:r>
          </w:p>
        </w:tc>
        <w:tc>
          <w:tcPr>
            <w:tcW w:w="564" w:type="dxa"/>
            <w:shd w:val="clear" w:color="auto" w:fill="auto"/>
          </w:tcPr>
          <w:p w:rsidR="00530F6A" w:rsidRPr="008E3C65" w:rsidRDefault="008E3C65"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Pr>
                <w:rFonts w:asciiTheme="majorBidi" w:hAnsiTheme="majorBidi" w:cstheme="majorBidi"/>
              </w:rPr>
              <w:t>0</w:t>
            </w:r>
            <w:r w:rsidR="00530F6A" w:rsidRPr="008E3C65">
              <w:rPr>
                <w:rFonts w:asciiTheme="majorBidi" w:hAnsiTheme="majorBidi" w:cstheme="majorBidi"/>
              </w:rPr>
              <w:t>,926</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Moyenne</w:t>
            </w: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4</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4</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 xml:space="preserve">Vos rapports concluent que des stratégies de manipulation sont originaires de flexibilité des normes comptables </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right="62" w:hanging="11"/>
              <w:jc w:val="center"/>
              <w:rPr>
                <w:rFonts w:asciiTheme="majorBidi" w:hAnsiTheme="majorBidi" w:cstheme="majorBidi"/>
              </w:rPr>
            </w:pPr>
            <w:r w:rsidRPr="008E3C65">
              <w:rPr>
                <w:rFonts w:asciiTheme="majorBidi" w:hAnsiTheme="majorBidi" w:cstheme="majorBidi"/>
              </w:rPr>
              <w:t>12.6%</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right="62"/>
              <w:jc w:val="center"/>
              <w:rPr>
                <w:rFonts w:asciiTheme="majorBidi" w:hAnsiTheme="majorBidi" w:cstheme="majorBidi"/>
              </w:rPr>
            </w:pPr>
            <w:r w:rsidRPr="008E3C65">
              <w:rPr>
                <w:rFonts w:asciiTheme="majorBidi" w:hAnsiTheme="majorBidi" w:cstheme="majorBidi"/>
              </w:rPr>
              <w:t>27.9%</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27.9%</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24.3%</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7.2%</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2,86</w:t>
            </w:r>
          </w:p>
        </w:tc>
        <w:tc>
          <w:tcPr>
            <w:tcW w:w="56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sidRPr="008E3C65">
              <w:rPr>
                <w:rFonts w:asciiTheme="majorBidi" w:hAnsiTheme="majorBidi" w:cstheme="majorBidi"/>
              </w:rPr>
              <w:t>1,143</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Moyenne</w:t>
            </w: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5</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1</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Vos contrôles visent à prévenir la fraude comptable</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1.8%</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3.6%</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24.3%</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47.7%</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22.5%</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3,86</w:t>
            </w:r>
          </w:p>
        </w:tc>
        <w:tc>
          <w:tcPr>
            <w:tcW w:w="56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sidRPr="008E3C65">
              <w:rPr>
                <w:rFonts w:asciiTheme="majorBidi" w:hAnsiTheme="majorBidi" w:cstheme="majorBidi"/>
              </w:rPr>
              <w:t>0,872</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Forte</w:t>
            </w:r>
          </w:p>
        </w:tc>
      </w:tr>
      <w:tr w:rsidR="00530F6A" w:rsidRPr="008E3C65" w:rsidTr="008E3C65">
        <w:trPr>
          <w:cantSplit/>
          <w:jc w:val="center"/>
        </w:trPr>
        <w:tc>
          <w:tcPr>
            <w:tcW w:w="28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6</w:t>
            </w:r>
          </w:p>
        </w:tc>
        <w:tc>
          <w:tcPr>
            <w:tcW w:w="709"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w:t>
            </w:r>
          </w:p>
        </w:tc>
        <w:tc>
          <w:tcPr>
            <w:tcW w:w="3685" w:type="dxa"/>
            <w:shd w:val="clear" w:color="auto" w:fill="auto"/>
          </w:tcPr>
          <w:p w:rsidR="00530F6A" w:rsidRPr="008E3C65"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8E3C65">
              <w:rPr>
                <w:rFonts w:asciiTheme="majorBidi" w:hAnsiTheme="majorBidi" w:cstheme="majorBidi"/>
              </w:rPr>
              <w:t>Vos conseils réduisent la tentation de manipuler les données comptables</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2.7%</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5.4%</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23.4%</w:t>
            </w:r>
          </w:p>
        </w:tc>
        <w:tc>
          <w:tcPr>
            <w:tcW w:w="510"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51.4%</w:t>
            </w:r>
          </w:p>
        </w:tc>
        <w:tc>
          <w:tcPr>
            <w:tcW w:w="511"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8E3C65">
              <w:rPr>
                <w:rFonts w:asciiTheme="majorBidi" w:hAnsiTheme="majorBidi" w:cstheme="majorBidi"/>
              </w:rPr>
              <w:t>17.1%</w:t>
            </w:r>
          </w:p>
        </w:tc>
        <w:tc>
          <w:tcPr>
            <w:tcW w:w="713"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3,75</w:t>
            </w:r>
          </w:p>
        </w:tc>
        <w:tc>
          <w:tcPr>
            <w:tcW w:w="56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1"/>
              <w:jc w:val="center"/>
              <w:rPr>
                <w:rFonts w:asciiTheme="majorBidi" w:hAnsiTheme="majorBidi" w:cstheme="majorBidi"/>
              </w:rPr>
            </w:pPr>
            <w:r w:rsidRPr="008E3C65">
              <w:rPr>
                <w:rFonts w:asciiTheme="majorBidi" w:hAnsiTheme="majorBidi" w:cstheme="majorBidi"/>
              </w:rPr>
              <w:t>0,899</w:t>
            </w:r>
          </w:p>
        </w:tc>
        <w:tc>
          <w:tcPr>
            <w:tcW w:w="1134" w:type="dxa"/>
            <w:shd w:val="clear" w:color="auto" w:fill="auto"/>
          </w:tcPr>
          <w:p w:rsidR="00530F6A" w:rsidRPr="008E3C65"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8E3C65">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pStyle w:val="Paragraphedeliste"/>
        <w:numPr>
          <w:ilvl w:val="0"/>
          <w:numId w:val="109"/>
        </w:numPr>
        <w:autoSpaceDE w:val="0"/>
        <w:autoSpaceDN w:val="0"/>
        <w:adjustRightInd w:val="0"/>
        <w:spacing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D’après leurs moyennes, les item</w:t>
      </w:r>
      <w:r w:rsidR="00246677">
        <w:rPr>
          <w:rFonts w:asciiTheme="majorBidi" w:hAnsiTheme="majorBidi" w:cstheme="majorBidi"/>
          <w:sz w:val="24"/>
          <w:szCs w:val="24"/>
        </w:rPr>
        <w:t>s</w:t>
      </w:r>
      <w:r w:rsidRPr="00E76FCC">
        <w:rPr>
          <w:rFonts w:asciiTheme="majorBidi" w:hAnsiTheme="majorBidi" w:cstheme="majorBidi"/>
          <w:sz w:val="24"/>
          <w:szCs w:val="24"/>
        </w:rPr>
        <w:t xml:space="preserve"> 5 et 6 ont une forte importance, 94.6% des participants voient que leurs contrôles vise</w:t>
      </w:r>
      <w:r w:rsidR="00246677">
        <w:rPr>
          <w:rFonts w:asciiTheme="majorBidi" w:hAnsiTheme="majorBidi" w:cstheme="majorBidi"/>
          <w:sz w:val="24"/>
          <w:szCs w:val="24"/>
        </w:rPr>
        <w:t>nt</w:t>
      </w:r>
      <w:r w:rsidRPr="00E76FCC">
        <w:rPr>
          <w:rFonts w:asciiTheme="majorBidi" w:hAnsiTheme="majorBidi" w:cstheme="majorBidi"/>
          <w:sz w:val="24"/>
          <w:szCs w:val="24"/>
        </w:rPr>
        <w:t xml:space="preserve"> à prévenir la fraude comptable, e</w:t>
      </w:r>
      <w:r w:rsidR="00246677">
        <w:rPr>
          <w:rFonts w:asciiTheme="majorBidi" w:hAnsiTheme="majorBidi" w:cstheme="majorBidi"/>
          <w:sz w:val="24"/>
          <w:szCs w:val="24"/>
        </w:rPr>
        <w:t>t</w:t>
      </w:r>
      <w:r w:rsidRPr="00E76FCC">
        <w:rPr>
          <w:rFonts w:asciiTheme="majorBidi" w:hAnsiTheme="majorBidi" w:cstheme="majorBidi"/>
          <w:sz w:val="24"/>
          <w:szCs w:val="24"/>
        </w:rPr>
        <w:t xml:space="preserve"> 91.9 % donnent des conseils pour réduire la manipulation comptable. En effet, le rôle de l’auditeur est de minimiser et d’anticiper les risques de fraude et de protéger son entreprise de toute manipulation qui la menace.  </w:t>
      </w:r>
    </w:p>
    <w:p w:rsidR="00530F6A" w:rsidRPr="00E76FCC" w:rsidRDefault="00530F6A" w:rsidP="00BA16E6">
      <w:pPr>
        <w:pStyle w:val="Paragraphedeliste"/>
        <w:numPr>
          <w:ilvl w:val="0"/>
          <w:numId w:val="109"/>
        </w:numPr>
        <w:spacing w:after="100" w:afterAutospacing="1"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L’item (3) a une importance moyenne chez les auditeurs, 81.10% estiment que la modification de la réalité financière est causée par l’asymétrie d’information. La rétention de l’information entre les différents utilisateurs de l’information comptable est une opportunité pour modifier les données comptables.</w:t>
      </w:r>
    </w:p>
    <w:p w:rsidR="002E6709" w:rsidRDefault="00530F6A" w:rsidP="002E6709">
      <w:pPr>
        <w:pStyle w:val="Paragraphedeliste"/>
        <w:numPr>
          <w:ilvl w:val="0"/>
          <w:numId w:val="109"/>
        </w:numPr>
        <w:spacing w:before="100" w:beforeAutospacing="1" w:after="24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Alors que les items (1) (2) et (4) marquent une importance moyenne et u</w:t>
      </w:r>
      <w:r w:rsidR="00246677">
        <w:rPr>
          <w:rFonts w:asciiTheme="majorBidi" w:hAnsiTheme="majorBidi" w:cstheme="majorBidi"/>
          <w:sz w:val="24"/>
          <w:szCs w:val="24"/>
        </w:rPr>
        <w:t>n écart type un peu élevé, puis</w:t>
      </w:r>
      <w:r w:rsidRPr="00E76FCC">
        <w:rPr>
          <w:rFonts w:asciiTheme="majorBidi" w:hAnsiTheme="majorBidi" w:cstheme="majorBidi"/>
          <w:sz w:val="24"/>
          <w:szCs w:val="24"/>
        </w:rPr>
        <w:t xml:space="preserve">que 59.50% concluent que la flexibilité des normes comptables est une des causes de la manipulation pratiquée dans les entités, 53.20 % trouvent que les documents comptables sont facilement falsifiés et enfin 55% trouvent que la manipulation comptable </w:t>
      </w:r>
      <w:r w:rsidRPr="00E76FCC">
        <w:rPr>
          <w:rFonts w:asciiTheme="majorBidi" w:hAnsiTheme="majorBidi" w:cstheme="majorBidi"/>
          <w:sz w:val="24"/>
          <w:szCs w:val="24"/>
        </w:rPr>
        <w:lastRenderedPageBreak/>
        <w:t>est pratiquée dans leurs entités. Nous pouvons expliquer l’écart entre les valeurs enregistrées par la catégorie d’auditeur qui ne pratique pas l’audit financier et qui n’ont pas de connaissance approfondie dans le domaine comptable financier.</w:t>
      </w:r>
    </w:p>
    <w:p w:rsidR="002E6709" w:rsidRPr="002E6709" w:rsidRDefault="002E6709" w:rsidP="002E6709">
      <w:pPr>
        <w:pStyle w:val="Paragraphedeliste"/>
        <w:spacing w:before="100" w:beforeAutospacing="1" w:after="240" w:line="360" w:lineRule="auto"/>
        <w:ind w:left="426"/>
        <w:jc w:val="both"/>
        <w:rPr>
          <w:rFonts w:asciiTheme="majorBidi" w:hAnsiTheme="majorBidi" w:cstheme="majorBidi"/>
          <w:sz w:val="24"/>
          <w:szCs w:val="24"/>
        </w:rPr>
      </w:pPr>
    </w:p>
    <w:p w:rsidR="00530F6A" w:rsidRPr="008E3C65" w:rsidRDefault="00530F6A" w:rsidP="00BA16E6">
      <w:pPr>
        <w:pStyle w:val="Paragraphedeliste"/>
        <w:numPr>
          <w:ilvl w:val="0"/>
          <w:numId w:val="41"/>
        </w:numPr>
        <w:spacing w:before="240" w:after="0" w:line="360" w:lineRule="auto"/>
        <w:jc w:val="both"/>
        <w:rPr>
          <w:rFonts w:asciiTheme="majorBidi" w:hAnsiTheme="majorBidi" w:cstheme="majorBidi"/>
          <w:b/>
          <w:bCs/>
          <w:sz w:val="24"/>
          <w:szCs w:val="24"/>
        </w:rPr>
      </w:pPr>
      <w:r w:rsidRPr="008E3C65">
        <w:rPr>
          <w:rFonts w:asciiTheme="majorBidi" w:hAnsiTheme="majorBidi" w:cstheme="majorBidi"/>
          <w:b/>
          <w:bCs/>
          <w:sz w:val="24"/>
          <w:szCs w:val="24"/>
        </w:rPr>
        <w:t xml:space="preserve">Axe 14: la transparence financière </w:t>
      </w:r>
    </w:p>
    <w:p w:rsidR="00530F6A" w:rsidRPr="00E76FCC" w:rsidRDefault="00530F6A" w:rsidP="002E6709">
      <w:pPr>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La transparence financière assure l’accès à l’information aux parties prenantes, à cet effet, le rôle de l’audit interne s’élargit pour leur apporter une plus grande transparence.</w:t>
      </w:r>
    </w:p>
    <w:p w:rsidR="00530F6A" w:rsidRPr="00E76FCC" w:rsidRDefault="00530F6A" w:rsidP="008E3C65">
      <w:pPr>
        <w:autoSpaceDE w:val="0"/>
        <w:autoSpaceDN w:val="0"/>
        <w:adjustRightInd w:val="0"/>
        <w:spacing w:before="0" w:beforeAutospacing="0" w:after="0" w:afterAutospacing="0"/>
        <w:jc w:val="center"/>
        <w:rPr>
          <w:rFonts w:asciiTheme="majorBidi" w:hAnsiTheme="majorBidi" w:cstheme="majorBidi"/>
          <w:sz w:val="24"/>
          <w:szCs w:val="24"/>
        </w:rPr>
      </w:pPr>
      <w:r w:rsidRPr="00E76FCC">
        <w:rPr>
          <w:rFonts w:asciiTheme="majorBidi" w:hAnsiTheme="majorBidi" w:cstheme="majorBidi"/>
          <w:b/>
          <w:bCs/>
          <w:sz w:val="24"/>
          <w:szCs w:val="24"/>
        </w:rPr>
        <w:t>Tableau N°</w:t>
      </w:r>
      <w:r w:rsidR="003D1C5D">
        <w:rPr>
          <w:rFonts w:asciiTheme="majorBidi" w:hAnsiTheme="majorBidi" w:cstheme="majorBidi"/>
          <w:b/>
          <w:bCs/>
          <w:sz w:val="24"/>
          <w:szCs w:val="24"/>
        </w:rPr>
        <w:t xml:space="preserve"> 23</w:t>
      </w:r>
      <w:r w:rsidRPr="00E76FCC">
        <w:rPr>
          <w:rFonts w:asciiTheme="majorBidi" w:hAnsiTheme="majorBidi" w:cstheme="majorBidi"/>
          <w:b/>
          <w:bCs/>
          <w:sz w:val="24"/>
          <w:szCs w:val="24"/>
        </w:rPr>
        <w:t xml:space="preserve"> : </w:t>
      </w:r>
      <w:r w:rsidR="00644BFC" w:rsidRPr="00E76FCC">
        <w:rPr>
          <w:rFonts w:asciiTheme="majorBidi" w:hAnsiTheme="majorBidi" w:cstheme="majorBidi"/>
          <w:b/>
          <w:bCs/>
          <w:sz w:val="24"/>
          <w:szCs w:val="24"/>
        </w:rPr>
        <w:t xml:space="preserve">la fréquence, </w:t>
      </w:r>
      <w:r w:rsidRPr="00E76FCC">
        <w:rPr>
          <w:rFonts w:asciiTheme="majorBidi" w:hAnsiTheme="majorBidi" w:cstheme="majorBidi"/>
          <w:b/>
          <w:bCs/>
          <w:sz w:val="24"/>
          <w:szCs w:val="24"/>
        </w:rPr>
        <w:t>la moyenne et l’écart type du 14</w:t>
      </w:r>
      <w:r w:rsidRPr="00E76FCC">
        <w:rPr>
          <w:rFonts w:asciiTheme="majorBidi" w:hAnsiTheme="majorBidi" w:cstheme="majorBidi"/>
          <w:b/>
          <w:bCs/>
          <w:sz w:val="24"/>
          <w:szCs w:val="24"/>
          <w:vertAlign w:val="superscript"/>
        </w:rPr>
        <w:t>e</w:t>
      </w:r>
      <w:r w:rsidRPr="00E76FCC">
        <w:rPr>
          <w:rFonts w:asciiTheme="majorBidi" w:hAnsiTheme="majorBidi" w:cstheme="majorBidi"/>
          <w:b/>
          <w:bCs/>
          <w:sz w:val="24"/>
          <w:szCs w:val="24"/>
        </w:rPr>
        <w:t xml:space="preserve">  axe</w:t>
      </w:r>
      <w:r w:rsidRPr="00E76FCC">
        <w:rPr>
          <w:rFonts w:asciiTheme="majorBidi" w:hAnsiTheme="majorBidi" w:cstheme="majorBidi"/>
          <w:sz w:val="24"/>
          <w:szCs w:val="24"/>
        </w:rPr>
        <w:t> :</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709"/>
        <w:gridCol w:w="3690"/>
        <w:gridCol w:w="562"/>
        <w:gridCol w:w="430"/>
        <w:gridCol w:w="426"/>
        <w:gridCol w:w="567"/>
        <w:gridCol w:w="567"/>
        <w:gridCol w:w="708"/>
        <w:gridCol w:w="567"/>
        <w:gridCol w:w="1134"/>
      </w:tblGrid>
      <w:tr w:rsidR="00530F6A" w:rsidRPr="00E76FCC" w:rsidTr="008E3C65">
        <w:trPr>
          <w:cantSplit/>
          <w:trHeight w:val="277"/>
        </w:trPr>
        <w:tc>
          <w:tcPr>
            <w:tcW w:w="284"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r w:rsidRPr="00B460CB">
              <w:rPr>
                <w:rFonts w:asciiTheme="majorBidi" w:hAnsiTheme="majorBidi" w:cstheme="majorBidi"/>
              </w:rPr>
              <w:t>N°</w:t>
            </w:r>
          </w:p>
        </w:tc>
        <w:tc>
          <w:tcPr>
            <w:tcW w:w="709" w:type="dxa"/>
            <w:vMerge w:val="restart"/>
            <w:shd w:val="clear" w:color="auto" w:fill="auto"/>
          </w:tcPr>
          <w:p w:rsidR="00530F6A" w:rsidRPr="00B460CB" w:rsidRDefault="00530F6A" w:rsidP="00E76FCC">
            <w:pPr>
              <w:autoSpaceDE w:val="0"/>
              <w:autoSpaceDN w:val="0"/>
              <w:adjustRightInd w:val="0"/>
              <w:spacing w:before="0" w:beforeAutospacing="0" w:after="0" w:afterAutospacing="0" w:line="240" w:lineRule="auto"/>
              <w:ind w:left="-11"/>
              <w:jc w:val="both"/>
              <w:rPr>
                <w:rFonts w:asciiTheme="majorBidi" w:hAnsiTheme="majorBidi" w:cstheme="majorBidi"/>
              </w:rPr>
            </w:pPr>
            <w:r w:rsidRPr="00B460CB">
              <w:rPr>
                <w:rFonts w:asciiTheme="majorBidi" w:hAnsiTheme="majorBidi" w:cstheme="majorBidi"/>
              </w:rPr>
              <w:t xml:space="preserve">N° d’ordre </w:t>
            </w:r>
          </w:p>
        </w:tc>
        <w:tc>
          <w:tcPr>
            <w:tcW w:w="3690" w:type="dxa"/>
            <w:vMerge w:val="restart"/>
            <w:shd w:val="clear" w:color="auto" w:fill="auto"/>
            <w:vAlign w:val="center"/>
          </w:tcPr>
          <w:p w:rsidR="00530F6A" w:rsidRPr="00B460CB"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r w:rsidRPr="00B460CB">
              <w:rPr>
                <w:rFonts w:asciiTheme="majorBidi" w:hAnsiTheme="majorBidi" w:cstheme="majorBidi"/>
              </w:rPr>
              <w:t>Question</w:t>
            </w:r>
          </w:p>
        </w:tc>
        <w:tc>
          <w:tcPr>
            <w:tcW w:w="2552" w:type="dxa"/>
            <w:gridSpan w:val="5"/>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B460CB">
              <w:rPr>
                <w:rFonts w:asciiTheme="majorBidi" w:hAnsiTheme="majorBidi" w:cstheme="majorBidi"/>
              </w:rPr>
              <w:t xml:space="preserve">Fréquence </w:t>
            </w:r>
            <w:r w:rsidR="00B460CB" w:rsidRPr="00B460CB">
              <w:rPr>
                <w:rFonts w:asciiTheme="majorBidi" w:hAnsiTheme="majorBidi" w:cstheme="majorBidi"/>
              </w:rPr>
              <w:t>(degré d’accord)</w:t>
            </w:r>
          </w:p>
        </w:tc>
        <w:tc>
          <w:tcPr>
            <w:tcW w:w="708" w:type="dxa"/>
            <w:vMerge w:val="restart"/>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r w:rsidRPr="00B460CB">
              <w:rPr>
                <w:rFonts w:asciiTheme="majorBidi" w:hAnsiTheme="majorBidi" w:cstheme="majorBidi"/>
              </w:rPr>
              <w:t>Moy</w:t>
            </w:r>
            <w:r w:rsidR="008E3C65">
              <w:rPr>
                <w:rFonts w:asciiTheme="majorBidi" w:hAnsiTheme="majorBidi" w:cstheme="majorBidi"/>
              </w:rPr>
              <w:t>-</w:t>
            </w:r>
            <w:r w:rsidRPr="00B460CB">
              <w:rPr>
                <w:rFonts w:asciiTheme="majorBidi" w:hAnsiTheme="majorBidi" w:cstheme="majorBidi"/>
              </w:rPr>
              <w:t>enne</w:t>
            </w:r>
          </w:p>
        </w:tc>
        <w:tc>
          <w:tcPr>
            <w:tcW w:w="567" w:type="dxa"/>
            <w:vMerge w:val="restart"/>
            <w:shd w:val="clear" w:color="auto" w:fill="auto"/>
            <w:vAlign w:val="bottom"/>
          </w:tcPr>
          <w:p w:rsidR="00530F6A" w:rsidRPr="00B460CB" w:rsidRDefault="00530F6A" w:rsidP="008E3C65">
            <w:pPr>
              <w:autoSpaceDE w:val="0"/>
              <w:autoSpaceDN w:val="0"/>
              <w:adjustRightInd w:val="0"/>
              <w:spacing w:before="0" w:beforeAutospacing="0" w:after="0" w:afterAutospacing="0" w:line="320" w:lineRule="atLeast"/>
              <w:ind w:left="-11"/>
              <w:jc w:val="both"/>
              <w:rPr>
                <w:rFonts w:asciiTheme="majorBidi" w:hAnsiTheme="majorBidi" w:cstheme="majorBidi"/>
              </w:rPr>
            </w:pPr>
            <w:r w:rsidRPr="00B460CB">
              <w:rPr>
                <w:rFonts w:asciiTheme="majorBidi" w:hAnsiTheme="majorBidi" w:cstheme="majorBidi"/>
              </w:rPr>
              <w:t>Écart- type</w:t>
            </w:r>
          </w:p>
        </w:tc>
        <w:tc>
          <w:tcPr>
            <w:tcW w:w="1134" w:type="dxa"/>
            <w:vMerge w:val="restart"/>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r w:rsidRPr="00B460CB">
              <w:rPr>
                <w:rFonts w:asciiTheme="majorBidi" w:hAnsiTheme="majorBidi" w:cstheme="majorBidi"/>
              </w:rPr>
              <w:t xml:space="preserve">Importance </w:t>
            </w:r>
          </w:p>
        </w:tc>
      </w:tr>
      <w:tr w:rsidR="00530F6A" w:rsidRPr="00E76FCC" w:rsidTr="008E3C65">
        <w:trPr>
          <w:cantSplit/>
          <w:trHeight w:val="276"/>
        </w:trPr>
        <w:tc>
          <w:tcPr>
            <w:tcW w:w="284"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709" w:type="dxa"/>
            <w:vMerge/>
            <w:shd w:val="clear" w:color="auto" w:fill="auto"/>
          </w:tcPr>
          <w:p w:rsidR="00530F6A" w:rsidRPr="00B460CB" w:rsidRDefault="00530F6A" w:rsidP="00E76FCC">
            <w:pPr>
              <w:autoSpaceDE w:val="0"/>
              <w:autoSpaceDN w:val="0"/>
              <w:adjustRightInd w:val="0"/>
              <w:spacing w:before="0" w:beforeAutospacing="0" w:after="0" w:afterAutospacing="0" w:line="240" w:lineRule="auto"/>
              <w:jc w:val="both"/>
              <w:rPr>
                <w:rFonts w:asciiTheme="majorBidi" w:hAnsiTheme="majorBidi" w:cstheme="majorBidi"/>
              </w:rPr>
            </w:pPr>
          </w:p>
        </w:tc>
        <w:tc>
          <w:tcPr>
            <w:tcW w:w="3690" w:type="dxa"/>
            <w:vMerge/>
            <w:shd w:val="clear" w:color="auto" w:fill="auto"/>
            <w:vAlign w:val="bottom"/>
          </w:tcPr>
          <w:p w:rsidR="00530F6A" w:rsidRPr="00B460CB" w:rsidRDefault="00530F6A" w:rsidP="00246677">
            <w:pPr>
              <w:autoSpaceDE w:val="0"/>
              <w:autoSpaceDN w:val="0"/>
              <w:adjustRightInd w:val="0"/>
              <w:spacing w:before="0" w:beforeAutospacing="0" w:after="0" w:afterAutospacing="0" w:line="240" w:lineRule="auto"/>
              <w:jc w:val="center"/>
              <w:rPr>
                <w:rFonts w:asciiTheme="majorBidi" w:hAnsiTheme="majorBidi" w:cstheme="majorBidi"/>
              </w:rPr>
            </w:pPr>
          </w:p>
        </w:tc>
        <w:tc>
          <w:tcPr>
            <w:tcW w:w="562" w:type="dxa"/>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430" w:type="dxa"/>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426" w:type="dxa"/>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567" w:type="dxa"/>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567" w:type="dxa"/>
            <w:shd w:val="clear" w:color="auto" w:fill="auto"/>
            <w:vAlign w:val="bottom"/>
          </w:tcPr>
          <w:p w:rsidR="00530F6A" w:rsidRPr="00B460CB" w:rsidRDefault="00530F6A" w:rsidP="00246677">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708" w:type="dxa"/>
            <w:vMerge/>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jc w:val="both"/>
              <w:rPr>
                <w:rFonts w:asciiTheme="majorBidi" w:hAnsiTheme="majorBidi" w:cstheme="majorBidi"/>
              </w:rPr>
            </w:pPr>
          </w:p>
        </w:tc>
        <w:tc>
          <w:tcPr>
            <w:tcW w:w="567" w:type="dxa"/>
            <w:vMerge/>
            <w:shd w:val="clear" w:color="auto" w:fill="auto"/>
            <w:vAlign w:val="bottom"/>
          </w:tcPr>
          <w:p w:rsidR="00530F6A" w:rsidRPr="00B460CB" w:rsidRDefault="00530F6A" w:rsidP="00E76FCC">
            <w:pPr>
              <w:autoSpaceDE w:val="0"/>
              <w:autoSpaceDN w:val="0"/>
              <w:adjustRightInd w:val="0"/>
              <w:spacing w:before="0" w:beforeAutospacing="0" w:after="0" w:afterAutospacing="0" w:line="320" w:lineRule="atLeast"/>
              <w:ind w:left="60" w:right="60"/>
              <w:jc w:val="both"/>
              <w:rPr>
                <w:rFonts w:asciiTheme="majorBidi" w:hAnsiTheme="majorBidi" w:cstheme="majorBidi"/>
              </w:rPr>
            </w:pPr>
          </w:p>
        </w:tc>
        <w:tc>
          <w:tcPr>
            <w:tcW w:w="1134" w:type="dxa"/>
            <w:vMerge/>
            <w:shd w:val="clear" w:color="auto" w:fill="auto"/>
          </w:tcPr>
          <w:p w:rsidR="00530F6A" w:rsidRPr="00B460CB" w:rsidRDefault="00530F6A" w:rsidP="00E76FCC">
            <w:pPr>
              <w:autoSpaceDE w:val="0"/>
              <w:autoSpaceDN w:val="0"/>
              <w:adjustRightInd w:val="0"/>
              <w:spacing w:before="0" w:beforeAutospacing="0" w:after="0" w:afterAutospacing="0" w:line="320" w:lineRule="atLeast"/>
              <w:ind w:left="60" w:hanging="60"/>
              <w:jc w:val="both"/>
              <w:rPr>
                <w:rFonts w:asciiTheme="majorBidi" w:hAnsiTheme="majorBidi" w:cstheme="majorBidi"/>
              </w:rPr>
            </w:pPr>
          </w:p>
        </w:tc>
      </w:tr>
      <w:tr w:rsidR="00530F6A" w:rsidRPr="00E76FCC" w:rsidTr="008E3C65">
        <w:trPr>
          <w:cantSplit/>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3690"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considérez que les états financiers apportent une vision sincère sur la performance financière de l’entreprise</w:t>
            </w:r>
          </w:p>
        </w:tc>
        <w:tc>
          <w:tcPr>
            <w:tcW w:w="56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3.6%</w:t>
            </w:r>
          </w:p>
        </w:tc>
        <w:tc>
          <w:tcPr>
            <w:tcW w:w="43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2.7%</w:t>
            </w:r>
          </w:p>
        </w:tc>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18%</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55.9%</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19.8%</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3,86</w:t>
            </w:r>
          </w:p>
        </w:tc>
        <w:tc>
          <w:tcPr>
            <w:tcW w:w="567" w:type="dxa"/>
            <w:shd w:val="clear" w:color="auto" w:fill="auto"/>
          </w:tcPr>
          <w:p w:rsidR="00530F6A" w:rsidRPr="00B460CB" w:rsidRDefault="008E3C65"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Pr>
                <w:rFonts w:asciiTheme="majorBidi" w:hAnsiTheme="majorBidi" w:cstheme="majorBidi"/>
              </w:rPr>
              <w:t>0</w:t>
            </w:r>
            <w:r w:rsidR="00530F6A" w:rsidRPr="00B460CB">
              <w:rPr>
                <w:rFonts w:asciiTheme="majorBidi" w:hAnsiTheme="majorBidi" w:cstheme="majorBidi"/>
              </w:rPr>
              <w:t>,893</w:t>
            </w:r>
          </w:p>
        </w:tc>
        <w:tc>
          <w:tcPr>
            <w:tcW w:w="113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8E3C65">
        <w:trPr>
          <w:cantSplit/>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3690"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 xml:space="preserve">Vous estimez que les informations comptables sont accessibles au public </w:t>
            </w:r>
          </w:p>
        </w:tc>
        <w:tc>
          <w:tcPr>
            <w:tcW w:w="56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21.6%</w:t>
            </w:r>
          </w:p>
        </w:tc>
        <w:tc>
          <w:tcPr>
            <w:tcW w:w="43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35.1%</w:t>
            </w:r>
          </w:p>
        </w:tc>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26.1%</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15.3%</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1.8%</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2,41</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B460CB">
              <w:rPr>
                <w:rFonts w:asciiTheme="majorBidi" w:hAnsiTheme="majorBidi" w:cstheme="majorBidi"/>
              </w:rPr>
              <w:t>1,048</w:t>
            </w:r>
          </w:p>
        </w:tc>
        <w:tc>
          <w:tcPr>
            <w:tcW w:w="113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Faible</w:t>
            </w:r>
          </w:p>
        </w:tc>
      </w:tr>
      <w:tr w:rsidR="00530F6A" w:rsidRPr="00E76FCC" w:rsidTr="008E3C65">
        <w:trPr>
          <w:cantSplit/>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w:t>
            </w:r>
          </w:p>
        </w:tc>
        <w:tc>
          <w:tcPr>
            <w:tcW w:w="3690"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Vous évaluez la crédibilité des informations comptables</w:t>
            </w:r>
          </w:p>
        </w:tc>
        <w:tc>
          <w:tcPr>
            <w:tcW w:w="56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1.8%</w:t>
            </w:r>
          </w:p>
        </w:tc>
        <w:tc>
          <w:tcPr>
            <w:tcW w:w="43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4.5%</w:t>
            </w:r>
          </w:p>
        </w:tc>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25.2%</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56.8%</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11.7%</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3,72</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sidRPr="00B460CB">
              <w:rPr>
                <w:rFonts w:asciiTheme="majorBidi" w:hAnsiTheme="majorBidi" w:cstheme="majorBidi"/>
              </w:rPr>
              <w:t>,800</w:t>
            </w:r>
          </w:p>
        </w:tc>
        <w:tc>
          <w:tcPr>
            <w:tcW w:w="113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8E3C65">
        <w:trPr>
          <w:cantSplit/>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4</w:t>
            </w:r>
          </w:p>
        </w:tc>
        <w:tc>
          <w:tcPr>
            <w:tcW w:w="3690"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jc w:val="both"/>
              <w:rPr>
                <w:rFonts w:asciiTheme="majorBidi" w:hAnsiTheme="majorBidi" w:cstheme="majorBidi"/>
              </w:rPr>
            </w:pPr>
            <w:r w:rsidRPr="00B460CB">
              <w:rPr>
                <w:rFonts w:asciiTheme="majorBidi" w:hAnsiTheme="majorBidi" w:cstheme="majorBidi"/>
              </w:rPr>
              <w:t>Vous contrôlez les outils de la divulgation d’informations comptables aux parties prenantes</w:t>
            </w:r>
          </w:p>
        </w:tc>
        <w:tc>
          <w:tcPr>
            <w:tcW w:w="56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4.5%</w:t>
            </w:r>
          </w:p>
        </w:tc>
        <w:tc>
          <w:tcPr>
            <w:tcW w:w="43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12.6%</w:t>
            </w:r>
          </w:p>
        </w:tc>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26.1%</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49.5%</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7.2%</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3,42</w:t>
            </w:r>
          </w:p>
        </w:tc>
        <w:tc>
          <w:tcPr>
            <w:tcW w:w="567" w:type="dxa"/>
            <w:shd w:val="clear" w:color="auto" w:fill="auto"/>
          </w:tcPr>
          <w:p w:rsidR="00530F6A" w:rsidRPr="00B460CB" w:rsidRDefault="008E3C65"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Pr>
                <w:rFonts w:asciiTheme="majorBidi" w:hAnsiTheme="majorBidi" w:cstheme="majorBidi"/>
              </w:rPr>
              <w:t>0</w:t>
            </w:r>
            <w:r w:rsidR="00530F6A" w:rsidRPr="00B460CB">
              <w:rPr>
                <w:rFonts w:asciiTheme="majorBidi" w:hAnsiTheme="majorBidi" w:cstheme="majorBidi"/>
              </w:rPr>
              <w:t>,959</w:t>
            </w:r>
          </w:p>
        </w:tc>
        <w:tc>
          <w:tcPr>
            <w:tcW w:w="113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r w:rsidR="00530F6A" w:rsidRPr="00E76FCC" w:rsidTr="008E3C65">
        <w:trPr>
          <w:cantSplit/>
        </w:trPr>
        <w:tc>
          <w:tcPr>
            <w:tcW w:w="28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5</w:t>
            </w:r>
          </w:p>
        </w:tc>
        <w:tc>
          <w:tcPr>
            <w:tcW w:w="709"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1</w:t>
            </w:r>
          </w:p>
        </w:tc>
        <w:tc>
          <w:tcPr>
            <w:tcW w:w="3690" w:type="dxa"/>
            <w:shd w:val="clear" w:color="auto" w:fill="auto"/>
          </w:tcPr>
          <w:p w:rsidR="00530F6A" w:rsidRPr="00B460CB" w:rsidRDefault="00530F6A" w:rsidP="00A74DC5">
            <w:pPr>
              <w:autoSpaceDE w:val="0"/>
              <w:autoSpaceDN w:val="0"/>
              <w:adjustRightInd w:val="0"/>
              <w:spacing w:before="0" w:beforeAutospacing="0" w:after="0" w:afterAutospacing="0" w:line="276" w:lineRule="auto"/>
              <w:ind w:left="60" w:right="60"/>
              <w:jc w:val="both"/>
              <w:rPr>
                <w:rFonts w:asciiTheme="majorBidi" w:hAnsiTheme="majorBidi" w:cstheme="majorBidi"/>
              </w:rPr>
            </w:pPr>
            <w:r w:rsidRPr="00B460CB">
              <w:rPr>
                <w:rFonts w:asciiTheme="majorBidi" w:hAnsiTheme="majorBidi" w:cstheme="majorBidi"/>
              </w:rPr>
              <w:t>Vos missions renforcent la confiance des actionnaires dans les états financiers</w:t>
            </w:r>
          </w:p>
        </w:tc>
        <w:tc>
          <w:tcPr>
            <w:tcW w:w="562"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2.7%</w:t>
            </w:r>
          </w:p>
        </w:tc>
        <w:tc>
          <w:tcPr>
            <w:tcW w:w="430"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3.6%</w:t>
            </w:r>
          </w:p>
        </w:tc>
        <w:tc>
          <w:tcPr>
            <w:tcW w:w="426"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18%</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jc w:val="center"/>
              <w:rPr>
                <w:rFonts w:asciiTheme="majorBidi" w:hAnsiTheme="majorBidi" w:cstheme="majorBidi"/>
              </w:rPr>
            </w:pPr>
            <w:r w:rsidRPr="00B460CB">
              <w:rPr>
                <w:rFonts w:asciiTheme="majorBidi" w:hAnsiTheme="majorBidi" w:cstheme="majorBidi"/>
              </w:rPr>
              <w:t>50.5%</w:t>
            </w:r>
          </w:p>
        </w:tc>
        <w:tc>
          <w:tcPr>
            <w:tcW w:w="567"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11"/>
              <w:jc w:val="center"/>
              <w:rPr>
                <w:rFonts w:asciiTheme="majorBidi" w:hAnsiTheme="majorBidi" w:cstheme="majorBidi"/>
              </w:rPr>
            </w:pPr>
            <w:r w:rsidRPr="00B460CB">
              <w:rPr>
                <w:rFonts w:asciiTheme="majorBidi" w:hAnsiTheme="majorBidi" w:cstheme="majorBidi"/>
              </w:rPr>
              <w:t>25.2%</w:t>
            </w:r>
          </w:p>
        </w:tc>
        <w:tc>
          <w:tcPr>
            <w:tcW w:w="708"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3,92</w:t>
            </w:r>
          </w:p>
        </w:tc>
        <w:tc>
          <w:tcPr>
            <w:tcW w:w="567" w:type="dxa"/>
            <w:shd w:val="clear" w:color="auto" w:fill="auto"/>
          </w:tcPr>
          <w:p w:rsidR="00530F6A" w:rsidRPr="00B460CB" w:rsidRDefault="008E3C65" w:rsidP="008E3C65">
            <w:pPr>
              <w:autoSpaceDE w:val="0"/>
              <w:autoSpaceDN w:val="0"/>
              <w:adjustRightInd w:val="0"/>
              <w:spacing w:before="0" w:beforeAutospacing="0" w:after="0" w:afterAutospacing="0" w:line="320" w:lineRule="atLeast"/>
              <w:ind w:left="60"/>
              <w:jc w:val="center"/>
              <w:rPr>
                <w:rFonts w:asciiTheme="majorBidi" w:hAnsiTheme="majorBidi" w:cstheme="majorBidi"/>
              </w:rPr>
            </w:pPr>
            <w:r>
              <w:rPr>
                <w:rFonts w:asciiTheme="majorBidi" w:hAnsiTheme="majorBidi" w:cstheme="majorBidi"/>
              </w:rPr>
              <w:t>0</w:t>
            </w:r>
            <w:r w:rsidR="00530F6A" w:rsidRPr="00B460CB">
              <w:rPr>
                <w:rFonts w:asciiTheme="majorBidi" w:hAnsiTheme="majorBidi" w:cstheme="majorBidi"/>
              </w:rPr>
              <w:t>,906</w:t>
            </w:r>
          </w:p>
        </w:tc>
        <w:tc>
          <w:tcPr>
            <w:tcW w:w="1134" w:type="dxa"/>
            <w:shd w:val="clear" w:color="auto" w:fill="auto"/>
          </w:tcPr>
          <w:p w:rsidR="00530F6A" w:rsidRPr="00B460CB" w:rsidRDefault="00530F6A" w:rsidP="008E3C65">
            <w:pPr>
              <w:autoSpaceDE w:val="0"/>
              <w:autoSpaceDN w:val="0"/>
              <w:adjustRightInd w:val="0"/>
              <w:spacing w:before="0" w:beforeAutospacing="0" w:after="0" w:afterAutospacing="0" w:line="320" w:lineRule="atLeast"/>
              <w:ind w:left="60" w:right="60"/>
              <w:jc w:val="center"/>
              <w:rPr>
                <w:rFonts w:asciiTheme="majorBidi" w:hAnsiTheme="majorBidi" w:cstheme="majorBidi"/>
              </w:rPr>
            </w:pPr>
            <w:r w:rsidRPr="00B460CB">
              <w:rPr>
                <w:rFonts w:asciiTheme="majorBidi" w:hAnsiTheme="majorBidi" w:cstheme="majorBidi"/>
              </w:rPr>
              <w:t>Forte</w:t>
            </w:r>
          </w:p>
        </w:tc>
      </w:tr>
    </w:tbl>
    <w:p w:rsidR="00530F6A" w:rsidRPr="00E76FCC" w:rsidRDefault="00530F6A" w:rsidP="00E76FCC">
      <w:pPr>
        <w:autoSpaceDE w:val="0"/>
        <w:autoSpaceDN w:val="0"/>
        <w:adjustRightInd w:val="0"/>
        <w:spacing w:before="0" w:beforeAutospacing="0" w:after="200" w:afterAutospacing="0" w:line="276" w:lineRule="auto"/>
        <w:jc w:val="both"/>
        <w:rPr>
          <w:rFonts w:asciiTheme="majorBidi" w:hAnsiTheme="majorBidi" w:cstheme="majorBidi"/>
          <w:b/>
          <w:bCs/>
          <w:sz w:val="24"/>
          <w:szCs w:val="24"/>
        </w:rPr>
      </w:pPr>
      <w:r w:rsidRPr="00E76FCC">
        <w:rPr>
          <w:rFonts w:asciiTheme="majorBidi" w:hAnsiTheme="majorBidi" w:cstheme="majorBidi"/>
          <w:b/>
          <w:bCs/>
          <w:sz w:val="24"/>
          <w:szCs w:val="24"/>
        </w:rPr>
        <w:t>Source :</w:t>
      </w:r>
      <w:r w:rsidRPr="00E76FCC">
        <w:rPr>
          <w:rFonts w:asciiTheme="majorBidi" w:hAnsiTheme="majorBidi" w:cstheme="majorBidi"/>
          <w:sz w:val="24"/>
          <w:szCs w:val="24"/>
        </w:rPr>
        <w:t xml:space="preserve"> élaboré par </w:t>
      </w:r>
      <w:r w:rsidR="008578F7">
        <w:rPr>
          <w:rFonts w:asciiTheme="majorBidi" w:hAnsiTheme="majorBidi" w:cstheme="majorBidi"/>
          <w:sz w:val="24"/>
          <w:szCs w:val="24"/>
        </w:rPr>
        <w:t>nos soins</w:t>
      </w:r>
      <w:r w:rsidRPr="00E76FCC">
        <w:rPr>
          <w:rFonts w:asciiTheme="majorBidi" w:hAnsiTheme="majorBidi" w:cstheme="majorBidi"/>
          <w:sz w:val="24"/>
          <w:szCs w:val="24"/>
        </w:rPr>
        <w:t xml:space="preserve"> à partir des résultats du programme SPSS.</w:t>
      </w:r>
    </w:p>
    <w:p w:rsidR="00530F6A" w:rsidRPr="00E76FCC" w:rsidRDefault="00530F6A" w:rsidP="00BA16E6">
      <w:pPr>
        <w:pStyle w:val="Paragraphedeliste"/>
        <w:numPr>
          <w:ilvl w:val="0"/>
          <w:numId w:val="110"/>
        </w:numPr>
        <w:spacing w:before="100" w:beforeAutospacing="1" w:after="0"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À travers le tableau ci-dessus nous observons que les Item (1) (3) (4) et (5) ont une forte importance</w:t>
      </w:r>
      <w:r w:rsidR="00246677">
        <w:rPr>
          <w:rFonts w:asciiTheme="majorBidi" w:hAnsiTheme="majorBidi" w:cstheme="majorBidi"/>
          <w:sz w:val="24"/>
          <w:szCs w:val="24"/>
        </w:rPr>
        <w:t>.</w:t>
      </w:r>
      <w:r w:rsidRPr="00E76FCC">
        <w:rPr>
          <w:rFonts w:asciiTheme="majorBidi" w:hAnsiTheme="majorBidi" w:cstheme="majorBidi"/>
          <w:sz w:val="24"/>
          <w:szCs w:val="24"/>
        </w:rPr>
        <w:t xml:space="preserve"> 93.70% des auditeurs internes trouvent que leurs missions renforcent la confiance des actionnaires dans les états financiers qui apportent une vision sincère sur la performance financière de leurs entreprises en évaluant la crédibilité des informations comptables, 82.90 % contrôlent les outils de la communication financière. </w:t>
      </w:r>
    </w:p>
    <w:p w:rsidR="00530F6A" w:rsidRDefault="00530F6A" w:rsidP="00BA16E6">
      <w:pPr>
        <w:pStyle w:val="Paragraphedeliste"/>
        <w:numPr>
          <w:ilvl w:val="0"/>
          <w:numId w:val="110"/>
        </w:numPr>
        <w:spacing w:after="100" w:afterAutospacing="1" w:line="360" w:lineRule="auto"/>
        <w:ind w:left="426" w:hanging="426"/>
        <w:jc w:val="both"/>
        <w:rPr>
          <w:rFonts w:asciiTheme="majorBidi" w:hAnsiTheme="majorBidi" w:cstheme="majorBidi"/>
          <w:sz w:val="24"/>
          <w:szCs w:val="24"/>
        </w:rPr>
      </w:pPr>
      <w:r w:rsidRPr="00E76FCC">
        <w:rPr>
          <w:rFonts w:asciiTheme="majorBidi" w:hAnsiTheme="majorBidi" w:cstheme="majorBidi"/>
          <w:sz w:val="24"/>
          <w:szCs w:val="24"/>
        </w:rPr>
        <w:t>Alors que nous observons que l’item (2) a une moyenne faible, et u</w:t>
      </w:r>
      <w:r w:rsidR="00246677">
        <w:rPr>
          <w:rFonts w:asciiTheme="majorBidi" w:hAnsiTheme="majorBidi" w:cstheme="majorBidi"/>
          <w:sz w:val="24"/>
          <w:szCs w:val="24"/>
        </w:rPr>
        <w:t>n écart type élevé, puis</w:t>
      </w:r>
      <w:r w:rsidRPr="00E76FCC">
        <w:rPr>
          <w:rFonts w:asciiTheme="majorBidi" w:hAnsiTheme="majorBidi" w:cstheme="majorBidi"/>
          <w:sz w:val="24"/>
          <w:szCs w:val="24"/>
        </w:rPr>
        <w:t>que 56.80% estiment que les informations comptables ne sont pas accessibles au public, comme nous constatons un écart entre les valeurs enregistrées du à une asymétrie d’information</w:t>
      </w:r>
      <w:r w:rsidR="00246677">
        <w:rPr>
          <w:rFonts w:asciiTheme="majorBidi" w:hAnsiTheme="majorBidi" w:cstheme="majorBidi"/>
          <w:sz w:val="24"/>
          <w:szCs w:val="24"/>
        </w:rPr>
        <w:t>s</w:t>
      </w:r>
      <w:r w:rsidRPr="00E76FCC">
        <w:rPr>
          <w:rFonts w:asciiTheme="majorBidi" w:hAnsiTheme="majorBidi" w:cstheme="majorBidi"/>
          <w:sz w:val="24"/>
          <w:szCs w:val="24"/>
        </w:rPr>
        <w:t xml:space="preserve"> exploitée</w:t>
      </w:r>
      <w:r w:rsidR="00246677">
        <w:rPr>
          <w:rFonts w:asciiTheme="majorBidi" w:hAnsiTheme="majorBidi" w:cstheme="majorBidi"/>
          <w:sz w:val="24"/>
          <w:szCs w:val="24"/>
        </w:rPr>
        <w:t>s</w:t>
      </w:r>
      <w:r w:rsidRPr="00E76FCC">
        <w:rPr>
          <w:rFonts w:asciiTheme="majorBidi" w:hAnsiTheme="majorBidi" w:cstheme="majorBidi"/>
          <w:sz w:val="24"/>
          <w:szCs w:val="24"/>
        </w:rPr>
        <w:t xml:space="preserve"> par la majorités des dirigeants dans les entreprises algériennes. </w:t>
      </w:r>
    </w:p>
    <w:p w:rsidR="00E86375" w:rsidRDefault="00E86375" w:rsidP="00174F7B">
      <w:pPr>
        <w:autoSpaceDE w:val="0"/>
        <w:autoSpaceDN w:val="0"/>
        <w:adjustRightInd w:val="0"/>
        <w:spacing w:before="0" w:beforeAutospacing="0" w:after="0" w:afterAutospacing="0"/>
        <w:jc w:val="both"/>
        <w:rPr>
          <w:rFonts w:asciiTheme="majorBidi" w:hAnsiTheme="majorBidi" w:cstheme="majorBidi"/>
          <w:b/>
          <w:bCs/>
          <w:sz w:val="24"/>
          <w:szCs w:val="24"/>
        </w:rPr>
      </w:pPr>
    </w:p>
    <w:p w:rsidR="00E86375" w:rsidRDefault="00E86375" w:rsidP="00174F7B">
      <w:pPr>
        <w:autoSpaceDE w:val="0"/>
        <w:autoSpaceDN w:val="0"/>
        <w:adjustRightInd w:val="0"/>
        <w:spacing w:before="0" w:beforeAutospacing="0" w:after="0" w:afterAutospacing="0"/>
        <w:jc w:val="both"/>
        <w:rPr>
          <w:rFonts w:asciiTheme="majorBidi" w:hAnsiTheme="majorBidi" w:cstheme="majorBidi"/>
          <w:b/>
          <w:bCs/>
          <w:sz w:val="24"/>
          <w:szCs w:val="24"/>
        </w:rPr>
      </w:pPr>
    </w:p>
    <w:p w:rsidR="00530F6A" w:rsidRPr="00E76FCC" w:rsidRDefault="00517415" w:rsidP="00174F7B">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Section 03 </w:t>
      </w:r>
      <w:r w:rsidR="00451936" w:rsidRPr="00E76FCC">
        <w:rPr>
          <w:rFonts w:asciiTheme="majorBidi" w:hAnsiTheme="majorBidi" w:cstheme="majorBidi"/>
          <w:b/>
          <w:bCs/>
          <w:sz w:val="24"/>
          <w:szCs w:val="24"/>
        </w:rPr>
        <w:t>: test</w:t>
      </w:r>
      <w:r w:rsidR="00530F6A" w:rsidRPr="00E76FCC">
        <w:rPr>
          <w:rFonts w:asciiTheme="majorBidi" w:hAnsiTheme="majorBidi" w:cstheme="majorBidi"/>
          <w:b/>
          <w:bCs/>
          <w:sz w:val="24"/>
          <w:szCs w:val="24"/>
        </w:rPr>
        <w:t xml:space="preserve"> des hypothèses </w:t>
      </w:r>
      <w:r w:rsidR="00174F7B">
        <w:rPr>
          <w:rFonts w:asciiTheme="majorBidi" w:hAnsiTheme="majorBidi" w:cstheme="majorBidi"/>
          <w:b/>
          <w:bCs/>
          <w:sz w:val="24"/>
          <w:szCs w:val="24"/>
        </w:rPr>
        <w:t>et discussion</w:t>
      </w:r>
      <w:r w:rsidR="00530F6A" w:rsidRPr="00E76FCC">
        <w:rPr>
          <w:rFonts w:asciiTheme="majorBidi" w:hAnsiTheme="majorBidi" w:cstheme="majorBidi"/>
          <w:b/>
          <w:bCs/>
          <w:sz w:val="24"/>
          <w:szCs w:val="24"/>
        </w:rPr>
        <w:t>:</w:t>
      </w:r>
    </w:p>
    <w:p w:rsidR="00530F6A" w:rsidRPr="00E76FCC" w:rsidRDefault="00351A0C" w:rsidP="00351A0C">
      <w:pPr>
        <w:autoSpaceDE w:val="0"/>
        <w:autoSpaceDN w:val="0"/>
        <w:adjustRightInd w:val="0"/>
        <w:spacing w:before="0" w:beforeAutospacing="0" w:after="200" w:afterAutospacing="0"/>
        <w:jc w:val="both"/>
        <w:rPr>
          <w:rFonts w:asciiTheme="majorBidi" w:hAnsiTheme="majorBidi" w:cstheme="majorBidi"/>
          <w:sz w:val="24"/>
          <w:szCs w:val="24"/>
        </w:rPr>
      </w:pPr>
      <w:r>
        <w:rPr>
          <w:rFonts w:asciiTheme="majorBidi" w:hAnsiTheme="majorBidi" w:cstheme="majorBidi"/>
          <w:sz w:val="24"/>
          <w:szCs w:val="24"/>
        </w:rPr>
        <w:t xml:space="preserve">Après avoir analysé </w:t>
      </w:r>
      <w:r w:rsidR="00530F6A" w:rsidRPr="00E76FCC">
        <w:rPr>
          <w:rFonts w:asciiTheme="majorBidi" w:hAnsiTheme="majorBidi" w:cstheme="majorBidi"/>
          <w:sz w:val="24"/>
          <w:szCs w:val="24"/>
        </w:rPr>
        <w:t>les réponses des auditeurs internes sur les différents axes de notre questionnaire, nous allons procéder au teste de nos hypothèse</w:t>
      </w:r>
      <w:r>
        <w:rPr>
          <w:rFonts w:asciiTheme="majorBidi" w:hAnsiTheme="majorBidi" w:cstheme="majorBidi"/>
          <w:sz w:val="24"/>
          <w:szCs w:val="24"/>
        </w:rPr>
        <w:t>s</w:t>
      </w:r>
      <w:r w:rsidR="00530F6A" w:rsidRPr="00E76FCC">
        <w:rPr>
          <w:rFonts w:asciiTheme="majorBidi" w:hAnsiTheme="majorBidi" w:cstheme="majorBidi"/>
          <w:sz w:val="24"/>
          <w:szCs w:val="24"/>
        </w:rPr>
        <w:t xml:space="preserve"> de recherche pour démontrer la contribution de l’audit interne dans l’amélioration de la qualité des informations comptables et financières.</w:t>
      </w:r>
    </w:p>
    <w:p w:rsidR="00530F6A" w:rsidRPr="00EA105C" w:rsidRDefault="00EA105C" w:rsidP="00EA105C">
      <w:pPr>
        <w:autoSpaceDE w:val="0"/>
        <w:autoSpaceDN w:val="0"/>
        <w:adjustRightInd w:val="0"/>
        <w:jc w:val="both"/>
        <w:rPr>
          <w:rFonts w:asciiTheme="majorBidi" w:hAnsiTheme="majorBidi" w:cstheme="majorBidi"/>
          <w:b/>
          <w:bCs/>
          <w:sz w:val="24"/>
          <w:szCs w:val="24"/>
        </w:rPr>
      </w:pPr>
      <w:r>
        <w:rPr>
          <w:rFonts w:asciiTheme="majorBidi" w:hAnsiTheme="majorBidi" w:cstheme="majorBidi"/>
          <w:b/>
          <w:bCs/>
          <w:sz w:val="24"/>
          <w:szCs w:val="24"/>
        </w:rPr>
        <w:t xml:space="preserve">      1. </w:t>
      </w:r>
      <w:r w:rsidR="001866B0" w:rsidRPr="00EA105C">
        <w:rPr>
          <w:rFonts w:asciiTheme="majorBidi" w:hAnsiTheme="majorBidi" w:cstheme="majorBidi"/>
          <w:b/>
          <w:bCs/>
          <w:sz w:val="24"/>
          <w:szCs w:val="24"/>
        </w:rPr>
        <w:t xml:space="preserve">Démonstration de la contribution de l’audit interne dans l’amélioration de la pertinence des informations comptables et financières </w:t>
      </w:r>
      <w:r w:rsidR="003D1C5D" w:rsidRPr="00EA105C">
        <w:rPr>
          <w:rFonts w:asciiTheme="majorBidi" w:hAnsiTheme="majorBidi" w:cstheme="majorBidi"/>
          <w:b/>
          <w:bCs/>
          <w:sz w:val="24"/>
          <w:szCs w:val="24"/>
        </w:rPr>
        <w:t>(1</w:t>
      </w:r>
      <w:r w:rsidR="003D1C5D" w:rsidRPr="00E86375">
        <w:rPr>
          <w:rFonts w:asciiTheme="majorBidi" w:hAnsiTheme="majorBidi" w:cstheme="majorBidi"/>
          <w:b/>
          <w:bCs/>
          <w:sz w:val="24"/>
          <w:szCs w:val="24"/>
          <w:vertAlign w:val="superscript"/>
        </w:rPr>
        <w:t>e</w:t>
      </w:r>
      <w:r w:rsidR="00530F6A" w:rsidRPr="00EA105C">
        <w:rPr>
          <w:rFonts w:asciiTheme="majorBidi" w:hAnsiTheme="majorBidi" w:cstheme="majorBidi"/>
          <w:b/>
          <w:bCs/>
          <w:sz w:val="24"/>
          <w:szCs w:val="24"/>
        </w:rPr>
        <w:t xml:space="preserve">  hypothèse</w:t>
      </w:r>
      <w:r w:rsidR="001866B0" w:rsidRPr="00EA105C">
        <w:rPr>
          <w:rFonts w:asciiTheme="majorBidi" w:hAnsiTheme="majorBidi" w:cstheme="majorBidi"/>
          <w:b/>
          <w:bCs/>
          <w:sz w:val="24"/>
          <w:szCs w:val="24"/>
        </w:rPr>
        <w:t>)</w:t>
      </w:r>
      <w:r w:rsidR="00530F6A" w:rsidRPr="00EA105C">
        <w:rPr>
          <w:rFonts w:asciiTheme="majorBidi" w:hAnsiTheme="majorBidi" w:cstheme="majorBidi"/>
          <w:b/>
          <w:bCs/>
          <w:sz w:val="24"/>
          <w:szCs w:val="24"/>
        </w:rPr>
        <w:t xml:space="preserve"> : </w:t>
      </w:r>
    </w:p>
    <w:p w:rsidR="00530F6A" w:rsidRDefault="00530F6A" w:rsidP="00351A0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Pour valider cette hypothèse nous avons utilisé la régression linéaire, </w:t>
      </w:r>
      <w:r w:rsidR="00351A0C">
        <w:rPr>
          <w:rFonts w:asciiTheme="majorBidi" w:hAnsiTheme="majorBidi" w:cstheme="majorBidi"/>
          <w:sz w:val="24"/>
          <w:szCs w:val="24"/>
        </w:rPr>
        <w:t>dont es résultats figurent</w:t>
      </w:r>
      <w:r w:rsidRPr="00E76FCC">
        <w:rPr>
          <w:rFonts w:asciiTheme="majorBidi" w:hAnsiTheme="majorBidi" w:cstheme="majorBidi"/>
          <w:sz w:val="24"/>
          <w:szCs w:val="24"/>
        </w:rPr>
        <w:t xml:space="preserve"> ci-dessous.</w:t>
      </w:r>
    </w:p>
    <w:p w:rsidR="00023F70" w:rsidRDefault="00023F70" w:rsidP="00BA16E6">
      <w:pPr>
        <w:pStyle w:val="Paragraphedeliste"/>
        <w:numPr>
          <w:ilvl w:val="0"/>
          <w:numId w:val="42"/>
        </w:numPr>
        <w:autoSpaceDE w:val="0"/>
        <w:autoSpaceDN w:val="0"/>
        <w:adjustRightInd w:val="0"/>
        <w:spacing w:after="0" w:line="360" w:lineRule="auto"/>
        <w:jc w:val="both"/>
        <w:rPr>
          <w:rFonts w:asciiTheme="majorBidi" w:hAnsiTheme="majorBidi" w:cstheme="majorBidi"/>
          <w:b/>
          <w:bCs/>
          <w:sz w:val="24"/>
          <w:szCs w:val="24"/>
        </w:rPr>
      </w:pPr>
      <w:r w:rsidRPr="00023F70">
        <w:rPr>
          <w:rFonts w:asciiTheme="majorBidi" w:hAnsiTheme="majorBidi" w:cstheme="majorBidi"/>
          <w:b/>
          <w:bCs/>
          <w:sz w:val="24"/>
          <w:szCs w:val="24"/>
        </w:rPr>
        <w:t>L’impact de la mission d’audit interne sur la pertinence des ICF :</w:t>
      </w:r>
    </w:p>
    <w:p w:rsidR="00023F70" w:rsidRPr="00023F70" w:rsidRDefault="00023F70" w:rsidP="005368C7">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La mission d’audit interne est consti</w:t>
      </w:r>
      <w:r w:rsidR="00CF50D5">
        <w:rPr>
          <w:rFonts w:asciiTheme="majorBidi" w:hAnsiTheme="majorBidi" w:cstheme="majorBidi"/>
          <w:sz w:val="24"/>
          <w:szCs w:val="24"/>
        </w:rPr>
        <w:t xml:space="preserve">tuée dans notre questionnaire des </w:t>
      </w:r>
      <w:r w:rsidR="0042784E">
        <w:rPr>
          <w:rFonts w:asciiTheme="majorBidi" w:hAnsiTheme="majorBidi" w:cstheme="majorBidi"/>
          <w:sz w:val="24"/>
          <w:szCs w:val="24"/>
        </w:rPr>
        <w:t>facteurs</w:t>
      </w:r>
      <w:r w:rsidR="00CF50D5">
        <w:rPr>
          <w:rFonts w:asciiTheme="majorBidi" w:hAnsiTheme="majorBidi" w:cstheme="majorBidi"/>
          <w:sz w:val="24"/>
          <w:szCs w:val="24"/>
        </w:rPr>
        <w:t xml:space="preserve"> suivants : le programme d’audit interne, la planification et le plan d’action, la diversité des outils d’audit, l’utilisation des outils financiers, </w:t>
      </w:r>
      <w:r w:rsidR="005368C7">
        <w:rPr>
          <w:rFonts w:asciiTheme="majorBidi" w:hAnsiTheme="majorBidi" w:cstheme="majorBidi"/>
          <w:sz w:val="24"/>
          <w:szCs w:val="24"/>
        </w:rPr>
        <w:t>la perception</w:t>
      </w:r>
      <w:r w:rsidR="00CF50D5">
        <w:rPr>
          <w:rFonts w:asciiTheme="majorBidi" w:hAnsiTheme="majorBidi" w:cstheme="majorBidi"/>
          <w:sz w:val="24"/>
          <w:szCs w:val="24"/>
        </w:rPr>
        <w:t xml:space="preserve"> des audités, la subjectivité et l’objectivité de l’auditeur.</w:t>
      </w:r>
    </w:p>
    <w:p w:rsidR="00530F6A" w:rsidRPr="00E76FCC" w:rsidRDefault="00530F6A" w:rsidP="00376E00">
      <w:pPr>
        <w:autoSpaceDE w:val="0"/>
        <w:autoSpaceDN w:val="0"/>
        <w:adjustRightInd w:val="0"/>
        <w:spacing w:before="0" w:beforeAutospacing="0" w:after="0" w:afterAutospacing="0" w:line="276" w:lineRule="auto"/>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644BFC" w:rsidRPr="00E76FCC">
        <w:rPr>
          <w:rFonts w:asciiTheme="majorBidi" w:hAnsiTheme="majorBidi" w:cstheme="majorBidi"/>
          <w:b/>
          <w:bCs/>
          <w:sz w:val="24"/>
          <w:szCs w:val="24"/>
        </w:rPr>
        <w:t xml:space="preserve"> 2</w:t>
      </w:r>
      <w:r w:rsidR="00C55C22" w:rsidRPr="00E76FCC">
        <w:rPr>
          <w:rFonts w:asciiTheme="majorBidi" w:hAnsiTheme="majorBidi" w:cstheme="majorBidi"/>
          <w:b/>
          <w:bCs/>
          <w:sz w:val="24"/>
          <w:szCs w:val="24"/>
        </w:rPr>
        <w:t>1</w:t>
      </w:r>
      <w:r w:rsidRPr="00E76FCC">
        <w:rPr>
          <w:rFonts w:asciiTheme="majorBidi" w:hAnsiTheme="majorBidi" w:cstheme="majorBidi"/>
          <w:b/>
          <w:bCs/>
          <w:sz w:val="24"/>
          <w:szCs w:val="24"/>
        </w:rPr>
        <w:t xml:space="preserve"> : l’impact de la mission d’audit interne sur la </w:t>
      </w:r>
      <w:r w:rsidR="00023F70">
        <w:rPr>
          <w:rFonts w:asciiTheme="majorBidi" w:hAnsiTheme="majorBidi" w:cstheme="majorBidi"/>
          <w:b/>
          <w:bCs/>
          <w:sz w:val="24"/>
          <w:szCs w:val="24"/>
        </w:rPr>
        <w:t>pertinence des ICF</w:t>
      </w:r>
    </w:p>
    <w:p w:rsidR="00530F6A" w:rsidRPr="00E76FCC" w:rsidRDefault="00090485" w:rsidP="00351A0C">
      <w:pPr>
        <w:tabs>
          <w:tab w:val="left" w:pos="3767"/>
          <w:tab w:val="left" w:pos="3921"/>
          <w:tab w:val="left" w:pos="4050"/>
          <w:tab w:val="center" w:pos="4153"/>
        </w:tabs>
        <w:spacing w:before="0" w:before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179" type="#_x0000_t32" style="position:absolute;left:0;text-align:left;margin-left:182.4pt;margin-top:23.8pt;width:138.2pt;height:61.05pt;z-index:251814912" o:connectortype="straight">
            <v:stroke endarrow="block"/>
          </v:shape>
        </w:pict>
      </w:r>
      <w:r w:rsidRPr="00090485">
        <w:rPr>
          <w:rFonts w:asciiTheme="majorBidi" w:hAnsiTheme="majorBidi" w:cstheme="majorBidi"/>
          <w:noProof/>
          <w:sz w:val="24"/>
          <w:szCs w:val="24"/>
          <w:lang w:eastAsia="fr-FR"/>
        </w:rPr>
        <w:pict>
          <v:roundrect id="_x0000_s1178" style="position:absolute;left:0;text-align:left;margin-left:8.6pt;margin-top:7.35pt;width:173.8pt;height:25.35pt;z-index:251813888" arcsize="10923f">
            <v:shadow on="t"/>
            <v:textbox style="mso-next-textbox:#_x0000_s1178">
              <w:txbxContent>
                <w:p w:rsidR="00233F5A" w:rsidRPr="003B6209" w:rsidRDefault="00233F5A" w:rsidP="00530F6A">
                  <w:pPr>
                    <w:rPr>
                      <w:rFonts w:asciiTheme="majorBidi" w:hAnsiTheme="majorBidi" w:cstheme="majorBidi"/>
                      <w:sz w:val="24"/>
                      <w:szCs w:val="24"/>
                    </w:rPr>
                  </w:pPr>
                  <w:r w:rsidRPr="003B6209">
                    <w:rPr>
                      <w:rFonts w:asciiTheme="majorBidi" w:hAnsiTheme="majorBidi" w:cstheme="majorBidi"/>
                      <w:sz w:val="24"/>
                      <w:szCs w:val="24"/>
                    </w:rPr>
                    <w:t xml:space="preserve">Le programme d’audit interne </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=0.228</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42784E" w:rsidRDefault="00090485" w:rsidP="00E76FCC">
      <w:pPr>
        <w:tabs>
          <w:tab w:val="center" w:pos="4153"/>
          <w:tab w:val="left" w:pos="6377"/>
          <w:tab w:val="left" w:pos="6493"/>
        </w:tabs>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172" style="position:absolute;left:0;text-align:left;margin-left:8.6pt;margin-top:5.65pt;width:173.8pt;height:25.35pt;z-index:251807744" arcsize="10923f">
            <v:shadow on="t"/>
            <v:textbox style="mso-next-textbox:#_x0000_s1172">
              <w:txbxContent>
                <w:p w:rsidR="00233F5A" w:rsidRPr="003B6209" w:rsidRDefault="00233F5A" w:rsidP="00CE2FD7">
                  <w:pPr>
                    <w:ind w:right="-61" w:hanging="142"/>
                    <w:rPr>
                      <w:rFonts w:asciiTheme="majorBidi" w:hAnsiTheme="majorBidi" w:cstheme="majorBidi"/>
                      <w:sz w:val="24"/>
                      <w:szCs w:val="24"/>
                    </w:rPr>
                  </w:pPr>
                  <w:r>
                    <w:rPr>
                      <w:rFonts w:asciiTheme="majorBidi" w:hAnsiTheme="majorBidi" w:cstheme="majorBidi"/>
                      <w:sz w:val="24"/>
                      <w:szCs w:val="24"/>
                    </w:rPr>
                    <w:t xml:space="preserve">La planification et le plan d’action </w:t>
                  </w:r>
                </w:p>
              </w:txbxContent>
            </v:textbox>
          </v:roundrect>
        </w:pict>
      </w:r>
      <w:r>
        <w:rPr>
          <w:rFonts w:asciiTheme="majorBidi" w:hAnsiTheme="majorBidi" w:cstheme="majorBidi"/>
          <w:noProof/>
          <w:sz w:val="24"/>
          <w:szCs w:val="24"/>
          <w:lang w:eastAsia="fr-FR"/>
        </w:rPr>
        <w:pict>
          <v:shape id="_x0000_s1175" type="#_x0000_t32" style="position:absolute;left:0;text-align:left;margin-left:182.4pt;margin-top:16.95pt;width:124.7pt;height:32.6pt;z-index:251810816" o:connectortype="straight">
            <v:stroke dashstyle="dash" endarrow="block"/>
          </v:shape>
        </w:pict>
      </w:r>
      <w:r w:rsidR="00530F6A" w:rsidRPr="0042784E">
        <w:rPr>
          <w:rFonts w:asciiTheme="majorBidi" w:hAnsiTheme="majorBidi" w:cstheme="majorBidi"/>
          <w:sz w:val="24"/>
          <w:szCs w:val="24"/>
        </w:rPr>
        <w:tab/>
        <w:t>b=0.166</w:t>
      </w:r>
      <w:r w:rsidR="00530F6A" w:rsidRPr="0042784E">
        <w:rPr>
          <w:rFonts w:asciiTheme="majorBidi" w:hAnsiTheme="majorBidi" w:cstheme="majorBidi"/>
          <w:sz w:val="24"/>
          <w:szCs w:val="24"/>
          <w:vertAlign w:val="subscript"/>
        </w:rPr>
        <w:tab/>
      </w:r>
      <w:r w:rsidR="00530F6A" w:rsidRPr="0042784E">
        <w:rPr>
          <w:rFonts w:asciiTheme="majorBidi" w:hAnsiTheme="majorBidi" w:cstheme="majorBidi"/>
          <w:sz w:val="24"/>
          <w:szCs w:val="24"/>
          <w:vertAlign w:val="subscript"/>
        </w:rPr>
        <w:tab/>
      </w:r>
    </w:p>
    <w:p w:rsidR="00530F6A" w:rsidRPr="00E76FCC" w:rsidRDefault="00090485" w:rsidP="00E76FCC">
      <w:pPr>
        <w:tabs>
          <w:tab w:val="left" w:pos="3870"/>
          <w:tab w:val="center" w:pos="415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76" type="#_x0000_t32" style="position:absolute;left:0;text-align:left;margin-left:182.4pt;margin-top:15.45pt;width:115.05pt;height:9.55pt;z-index:251811840" o:connectortype="straight">
            <v:stroke dashstyle="dash" endarrow="block"/>
          </v:shape>
        </w:pict>
      </w:r>
      <w:r>
        <w:rPr>
          <w:rFonts w:asciiTheme="majorBidi" w:hAnsiTheme="majorBidi" w:cstheme="majorBidi"/>
          <w:noProof/>
          <w:sz w:val="24"/>
          <w:szCs w:val="24"/>
          <w:lang w:eastAsia="fr-FR"/>
        </w:rPr>
        <w:pict>
          <v:roundrect id="_x0000_s1181" style="position:absolute;left:0;text-align:left;margin-left:8.6pt;margin-top:34pt;width:173.8pt;height:25.35pt;z-index:251816960" arcsize="10923f">
            <v:shadow on="t"/>
            <v:textbox style="mso-next-textbox:#_x0000_s1181">
              <w:txbxContent>
                <w:p w:rsidR="00233F5A" w:rsidRPr="003B6209" w:rsidRDefault="00233F5A" w:rsidP="00530F6A">
                  <w:pPr>
                    <w:ind w:right="-161"/>
                    <w:rPr>
                      <w:rFonts w:asciiTheme="majorBidi" w:hAnsiTheme="majorBidi" w:cstheme="majorBidi"/>
                      <w:sz w:val="24"/>
                      <w:szCs w:val="24"/>
                    </w:rPr>
                  </w:pPr>
                  <w:r w:rsidRPr="003B6209">
                    <w:rPr>
                      <w:rFonts w:asciiTheme="majorBidi" w:hAnsiTheme="majorBidi" w:cstheme="majorBidi"/>
                      <w:sz w:val="24"/>
                      <w:szCs w:val="24"/>
                    </w:rPr>
                    <w:t>L’utilisation des outils financiers</w:t>
                  </w:r>
                </w:p>
                <w:p w:rsidR="00233F5A" w:rsidRDefault="00233F5A" w:rsidP="00530F6A"/>
              </w:txbxContent>
            </v:textbox>
          </v:roundrect>
        </w:pict>
      </w:r>
      <w:r>
        <w:rPr>
          <w:rFonts w:asciiTheme="majorBidi" w:hAnsiTheme="majorBidi" w:cstheme="majorBidi"/>
          <w:noProof/>
          <w:sz w:val="24"/>
          <w:szCs w:val="24"/>
          <w:lang w:eastAsia="fr-FR"/>
        </w:rPr>
        <w:pict>
          <v:roundrect id="_x0000_s1174" style="position:absolute;left:0;text-align:left;margin-left:8.6pt;margin-top:-.35pt;width:173.8pt;height:25.35pt;z-index:251809792" arcsize="10923f">
            <v:shadow on="t"/>
            <v:textbox style="mso-next-textbox:#_x0000_s1174">
              <w:txbxContent>
                <w:p w:rsidR="00233F5A" w:rsidRPr="003B6209" w:rsidRDefault="00233F5A" w:rsidP="00530F6A">
                  <w:pPr>
                    <w:ind w:right="-161"/>
                    <w:rPr>
                      <w:rFonts w:asciiTheme="majorBidi" w:hAnsiTheme="majorBidi" w:cstheme="majorBidi"/>
                      <w:sz w:val="24"/>
                      <w:szCs w:val="24"/>
                    </w:rPr>
                  </w:pPr>
                  <w:r w:rsidRPr="003B6209">
                    <w:rPr>
                      <w:rFonts w:asciiTheme="majorBidi" w:hAnsiTheme="majorBidi" w:cstheme="majorBidi"/>
                      <w:sz w:val="24"/>
                      <w:szCs w:val="24"/>
                    </w:rPr>
                    <w:t>La diversité des outils d’audit</w:t>
                  </w:r>
                </w:p>
                <w:p w:rsidR="00233F5A" w:rsidRDefault="00233F5A" w:rsidP="00530F6A"/>
              </w:txbxContent>
            </v:textbox>
          </v:roundrect>
        </w:pict>
      </w:r>
      <w:r>
        <w:rPr>
          <w:rFonts w:asciiTheme="majorBidi" w:hAnsiTheme="majorBidi" w:cstheme="majorBidi"/>
          <w:noProof/>
          <w:sz w:val="24"/>
          <w:szCs w:val="24"/>
          <w:lang w:eastAsia="fr-FR"/>
        </w:rPr>
        <w:pict>
          <v:shape id="_x0000_s1186" type="#_x0000_t32" style="position:absolute;left:0;text-align:left;margin-left:182.4pt;margin-top:34pt;width:111.85pt;height:14.8pt;flip:y;z-index:251822080" o:connectortype="straight">
            <v:stroke endarrow="block"/>
          </v:shape>
        </w:pict>
      </w:r>
      <w:r>
        <w:rPr>
          <w:rFonts w:asciiTheme="majorBidi" w:hAnsiTheme="majorBidi" w:cstheme="majorBidi"/>
          <w:noProof/>
          <w:sz w:val="24"/>
          <w:szCs w:val="24"/>
          <w:lang w:eastAsia="fr-FR"/>
        </w:rPr>
        <w:pict>
          <v:oval id="_x0000_s1180" style="position:absolute;left:0;text-align:left;margin-left:294.25pt;margin-top:8.2pt;width:122.7pt;height:57.6pt;z-index:251815936" fillcolor="white [3201]" strokecolor="#c2d69b [1942]" strokeweight="1pt">
            <v:fill color2="#d6e3bc [1302]" focusposition="1" focussize="" focus="100%" type="gradient"/>
            <v:shadow on="t" color="#4e6128 [1606]" opacity=".5" offset="6pt,6pt"/>
            <v:textbox style="mso-next-textbox:#_x0000_s1180">
              <w:txbxContent>
                <w:p w:rsidR="00233F5A" w:rsidRPr="003B6209" w:rsidRDefault="00233F5A" w:rsidP="00530F6A">
                  <w:pPr>
                    <w:jc w:val="center"/>
                    <w:rPr>
                      <w:rFonts w:asciiTheme="majorBidi" w:hAnsiTheme="majorBidi" w:cstheme="majorBidi"/>
                      <w:sz w:val="24"/>
                      <w:szCs w:val="24"/>
                    </w:rPr>
                  </w:pPr>
                  <w:r w:rsidRPr="003B6209">
                    <w:rPr>
                      <w:rFonts w:asciiTheme="majorBidi" w:hAnsiTheme="majorBidi" w:cstheme="majorBidi"/>
                      <w:sz w:val="24"/>
                      <w:szCs w:val="24"/>
                    </w:rPr>
                    <w:t>La pertinence des ICF</w:t>
                  </w:r>
                </w:p>
              </w:txbxContent>
            </v:textbox>
          </v:oval>
        </w:pict>
      </w:r>
      <w:r w:rsidR="00530F6A" w:rsidRPr="00E76FCC">
        <w:rPr>
          <w:rFonts w:asciiTheme="majorBidi" w:hAnsiTheme="majorBidi" w:cstheme="majorBidi"/>
          <w:sz w:val="24"/>
          <w:szCs w:val="24"/>
        </w:rPr>
        <w:tab/>
        <w:t>b=0.092</w:t>
      </w:r>
      <w:r w:rsidR="00530F6A" w:rsidRPr="00E76FCC">
        <w:rPr>
          <w:rFonts w:asciiTheme="majorBidi" w:hAnsiTheme="majorBidi" w:cstheme="majorBidi"/>
          <w:sz w:val="24"/>
          <w:szCs w:val="24"/>
        </w:rPr>
        <w:tab/>
      </w:r>
    </w:p>
    <w:p w:rsidR="00530F6A" w:rsidRPr="00E76FCC" w:rsidRDefault="00090485" w:rsidP="00E76FCC">
      <w:pPr>
        <w:tabs>
          <w:tab w:val="left" w:pos="3831"/>
          <w:tab w:val="center" w:pos="415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185" type="#_x0000_t32" style="position:absolute;left:0;text-align:left;margin-left:182.4pt;margin-top:10.85pt;width:111.85pt;height:45pt;flip:y;z-index:251821056" o:connectortype="straight">
            <v:stroke dashstyle="dash" endarrow="block"/>
          </v:shape>
        </w:pict>
      </w:r>
      <w:r w:rsidRPr="00090485">
        <w:rPr>
          <w:rFonts w:asciiTheme="majorBidi" w:hAnsiTheme="majorBidi" w:cstheme="majorBidi"/>
          <w:noProof/>
          <w:sz w:val="24"/>
          <w:szCs w:val="24"/>
          <w:lang w:eastAsia="fr-FR"/>
        </w:rPr>
        <w:pict>
          <v:shape id="_x0000_s1184" type="#_x0000_t32" style="position:absolute;left:0;text-align:left;margin-left:182.4pt;margin-top:18.55pt;width:119.55pt;height:64.3pt;flip:y;z-index:251820032" o:connectortype="straight">
            <v:stroke endarrow="block"/>
          </v:shape>
        </w:pict>
      </w:r>
      <w:r w:rsidRPr="00090485">
        <w:rPr>
          <w:rFonts w:asciiTheme="majorBidi" w:hAnsiTheme="majorBidi" w:cstheme="majorBidi"/>
          <w:noProof/>
          <w:sz w:val="24"/>
          <w:szCs w:val="24"/>
          <w:lang w:eastAsia="fr-FR"/>
        </w:rPr>
        <w:pict>
          <v:shape id="_x0000_s1177" type="#_x0000_t32" style="position:absolute;left:0;text-align:left;margin-left:187.65pt;margin-top:31.1pt;width:132.95pt;height:87.05pt;flip:y;z-index:251812864"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b=0.234</w:t>
      </w:r>
      <w:r w:rsidR="00530F6A" w:rsidRPr="00E76FCC">
        <w:rPr>
          <w:rFonts w:asciiTheme="majorBidi" w:hAnsiTheme="majorBidi" w:cstheme="majorBidi"/>
          <w:b/>
          <w:bCs/>
          <w:sz w:val="24"/>
          <w:szCs w:val="24"/>
        </w:rPr>
        <w:tab/>
      </w:r>
    </w:p>
    <w:p w:rsidR="00530F6A" w:rsidRPr="00E76FCC" w:rsidRDefault="00090485" w:rsidP="00E76FCC">
      <w:pPr>
        <w:tabs>
          <w:tab w:val="left" w:pos="3831"/>
        </w:tabs>
        <w:autoSpaceDE w:val="0"/>
        <w:autoSpaceDN w:val="0"/>
        <w:adjustRightInd w:val="0"/>
        <w:spacing w:before="0" w:beforeAutospacing="0" w:after="0" w:afterAutospacing="0" w:line="400" w:lineRule="atLeast"/>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182" style="position:absolute;left:0;text-align:left;margin-left:8.6pt;margin-top:.85pt;width:173.8pt;height:25.35pt;z-index:251817984" arcsize="10923f">
            <v:shadow on="t"/>
            <v:textbox style="mso-next-textbox:#_x0000_s1182">
              <w:txbxContent>
                <w:p w:rsidR="00233F5A" w:rsidRPr="003B6209" w:rsidRDefault="00233F5A" w:rsidP="00530F6A">
                  <w:pPr>
                    <w:ind w:right="-161"/>
                    <w:rPr>
                      <w:rFonts w:asciiTheme="majorBidi" w:hAnsiTheme="majorBidi" w:cstheme="majorBidi"/>
                      <w:sz w:val="24"/>
                      <w:szCs w:val="24"/>
                    </w:rPr>
                  </w:pPr>
                  <w:r>
                    <w:rPr>
                      <w:rFonts w:asciiTheme="majorBidi" w:hAnsiTheme="majorBidi" w:cstheme="majorBidi"/>
                      <w:sz w:val="24"/>
                      <w:szCs w:val="24"/>
                    </w:rPr>
                    <w:t>La perception</w:t>
                  </w:r>
                  <w:r w:rsidRPr="003B6209">
                    <w:rPr>
                      <w:rFonts w:asciiTheme="majorBidi" w:hAnsiTheme="majorBidi" w:cstheme="majorBidi"/>
                      <w:sz w:val="24"/>
                      <w:szCs w:val="24"/>
                    </w:rPr>
                    <w:t xml:space="preserve"> des audités</w:t>
                  </w:r>
                </w:p>
                <w:p w:rsidR="00233F5A" w:rsidRDefault="00233F5A" w:rsidP="00530F6A"/>
              </w:txbxContent>
            </v:textbox>
          </v:roundrect>
        </w:pict>
      </w:r>
      <w:r w:rsidR="00530F6A" w:rsidRPr="00E76FCC">
        <w:rPr>
          <w:rFonts w:asciiTheme="majorBidi" w:hAnsiTheme="majorBidi" w:cstheme="majorBidi"/>
          <w:sz w:val="24"/>
          <w:szCs w:val="24"/>
        </w:rPr>
        <w:tab/>
        <w:t>b=0.146</w:t>
      </w:r>
    </w:p>
    <w:p w:rsidR="00530F6A" w:rsidRPr="00E76FCC" w:rsidRDefault="00090485"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173" style="position:absolute;left:0;text-align:left;margin-left:8.6pt;margin-top:14.05pt;width:173.8pt;height:25.35pt;z-index:251808768" arcsize="10923f">
            <v:shadow on="t"/>
            <v:textbox style="mso-next-textbox:#_x0000_s1173">
              <w:txbxContent>
                <w:p w:rsidR="00233F5A" w:rsidRPr="003B6209" w:rsidRDefault="00233F5A" w:rsidP="00530F6A">
                  <w:pPr>
                    <w:rPr>
                      <w:rFonts w:asciiTheme="majorBidi" w:hAnsiTheme="majorBidi" w:cstheme="majorBidi"/>
                      <w:sz w:val="24"/>
                      <w:szCs w:val="24"/>
                    </w:rPr>
                  </w:pPr>
                  <w:r w:rsidRPr="003B6209">
                    <w:rPr>
                      <w:rFonts w:asciiTheme="majorBidi" w:hAnsiTheme="majorBidi" w:cstheme="majorBidi"/>
                      <w:sz w:val="24"/>
                      <w:szCs w:val="24"/>
                    </w:rPr>
                    <w:t>La subjectivité des auditeurs internes</w:t>
                  </w:r>
                </w:p>
              </w:txbxContent>
            </v:textbox>
          </v:roundrect>
        </w:pict>
      </w:r>
    </w:p>
    <w:p w:rsidR="00530F6A" w:rsidRPr="00E76FCC" w:rsidRDefault="00530F6A" w:rsidP="0042784E">
      <w:pPr>
        <w:tabs>
          <w:tab w:val="left" w:pos="4037"/>
        </w:tabs>
        <w:autoSpaceDE w:val="0"/>
        <w:autoSpaceDN w:val="0"/>
        <w:adjustRightInd w:val="0"/>
        <w:spacing w:before="0" w:beforeAutospacing="0" w:after="200" w:afterAutospacing="0" w:line="276" w:lineRule="auto"/>
        <w:jc w:val="center"/>
        <w:rPr>
          <w:rFonts w:asciiTheme="majorBidi" w:hAnsiTheme="majorBidi" w:cstheme="majorBidi"/>
          <w:b/>
          <w:bCs/>
          <w:sz w:val="24"/>
          <w:szCs w:val="24"/>
        </w:rPr>
      </w:pPr>
      <w:r w:rsidRPr="00E76FCC">
        <w:rPr>
          <w:rFonts w:asciiTheme="majorBidi" w:hAnsiTheme="majorBidi" w:cstheme="majorBidi"/>
          <w:b/>
          <w:bCs/>
          <w:sz w:val="24"/>
          <w:szCs w:val="24"/>
        </w:rPr>
        <w:t>b=0.197</w:t>
      </w:r>
    </w:p>
    <w:p w:rsidR="00530F6A" w:rsidRPr="00E76FCC" w:rsidRDefault="00090485" w:rsidP="00351A0C">
      <w:pPr>
        <w:tabs>
          <w:tab w:val="left" w:pos="4089"/>
          <w:tab w:val="left" w:pos="4217"/>
        </w:tabs>
        <w:autoSpaceDE w:val="0"/>
        <w:autoSpaceDN w:val="0"/>
        <w:adjustRightInd w:val="0"/>
        <w:spacing w:before="0" w:beforeAutospacing="0" w:after="240" w:afterAutospacing="0" w:line="276"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183" style="position:absolute;left:0;text-align:left;margin-left:8.6pt;margin-top:.4pt;width:173.8pt;height:25.35pt;z-index:251819008" arcsize="10923f">
            <v:shadow on="t"/>
            <v:textbox style="mso-next-textbox:#_x0000_s1183">
              <w:txbxContent>
                <w:p w:rsidR="00233F5A" w:rsidRPr="003B6209" w:rsidRDefault="00233F5A" w:rsidP="00530F6A">
                  <w:pPr>
                    <w:ind w:right="-161"/>
                    <w:rPr>
                      <w:rFonts w:asciiTheme="majorBidi" w:hAnsiTheme="majorBidi" w:cstheme="majorBidi"/>
                      <w:sz w:val="24"/>
                      <w:szCs w:val="24"/>
                    </w:rPr>
                  </w:pPr>
                  <w:r w:rsidRPr="003B6209">
                    <w:rPr>
                      <w:rFonts w:asciiTheme="majorBidi" w:hAnsiTheme="majorBidi" w:cstheme="majorBidi"/>
                      <w:sz w:val="24"/>
                      <w:szCs w:val="24"/>
                    </w:rPr>
                    <w:t xml:space="preserve">L’objectivité des auditeurs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b=0.191</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053501">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r w:rsidRPr="00E76FCC">
        <w:rPr>
          <w:rFonts w:asciiTheme="majorBidi" w:eastAsia="Times New Roman" w:hAnsiTheme="majorBidi" w:cstheme="majorBidi"/>
          <w:sz w:val="24"/>
          <w:szCs w:val="24"/>
          <w:lang w:eastAsia="fr-FR"/>
        </w:rPr>
        <w:t xml:space="preserve"> </w:t>
      </w:r>
    </w:p>
    <w:p w:rsidR="00530F6A" w:rsidRPr="00E76FCC" w:rsidRDefault="00530F6A" w:rsidP="001866B0">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sidR="001866B0">
        <w:rPr>
          <w:rFonts w:asciiTheme="majorBidi" w:hAnsiTheme="majorBidi" w:cstheme="majorBidi"/>
          <w:sz w:val="24"/>
          <w:szCs w:val="24"/>
        </w:rPr>
        <w:t>la base des résultats de la régression linéaire</w:t>
      </w:r>
      <w:r w:rsidR="00351A0C">
        <w:rPr>
          <w:rFonts w:asciiTheme="majorBidi" w:hAnsiTheme="majorBidi" w:cstheme="majorBidi"/>
          <w:sz w:val="24"/>
          <w:szCs w:val="24"/>
        </w:rPr>
        <w:t xml:space="preserve"> </w:t>
      </w:r>
      <w:r w:rsidR="001866B0">
        <w:rPr>
          <w:rFonts w:asciiTheme="majorBidi" w:hAnsiTheme="majorBidi" w:cstheme="majorBidi"/>
          <w:sz w:val="24"/>
          <w:szCs w:val="24"/>
        </w:rPr>
        <w:t xml:space="preserve">présentés dans </w:t>
      </w:r>
      <w:r w:rsidRPr="00E76FCC">
        <w:rPr>
          <w:rFonts w:asciiTheme="majorBidi" w:hAnsiTheme="majorBidi" w:cstheme="majorBidi"/>
          <w:sz w:val="24"/>
          <w:szCs w:val="24"/>
        </w:rPr>
        <w:t xml:space="preserve">la figure ci-dessus, nous pouvons dégager plusieurs constats attestant l’impact de la mission d’audit interne sur la pertinence des informations comptables et financières : </w:t>
      </w:r>
    </w:p>
    <w:p w:rsidR="00530F6A" w:rsidRPr="00E76FCC" w:rsidRDefault="00485C7B"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Pr>
          <w:rFonts w:asciiTheme="majorBidi" w:hAnsiTheme="majorBidi" w:cstheme="majorBidi"/>
          <w:sz w:val="24"/>
          <w:szCs w:val="24"/>
        </w:rPr>
        <w:lastRenderedPageBreak/>
        <w:t>Le programme</w:t>
      </w:r>
      <w:r w:rsidR="0042784E">
        <w:rPr>
          <w:rFonts w:asciiTheme="majorBidi" w:hAnsiTheme="majorBidi" w:cstheme="majorBidi"/>
          <w:sz w:val="24"/>
          <w:szCs w:val="24"/>
        </w:rPr>
        <w:t xml:space="preserve"> d’audit a</w:t>
      </w:r>
      <w:r w:rsidR="00530F6A" w:rsidRPr="00E76FCC">
        <w:rPr>
          <w:rFonts w:asciiTheme="majorBidi" w:hAnsiTheme="majorBidi" w:cstheme="majorBidi"/>
          <w:sz w:val="24"/>
          <w:szCs w:val="24"/>
        </w:rPr>
        <w:t xml:space="preserve"> un impact positif et significatif sur la pertinence des informations comptables, ce qui veut dire que </w:t>
      </w:r>
      <w:r w:rsidR="001F34BC">
        <w:rPr>
          <w:rFonts w:asciiTheme="majorBidi" w:hAnsiTheme="majorBidi" w:cstheme="majorBidi"/>
          <w:sz w:val="24"/>
          <w:szCs w:val="24"/>
        </w:rPr>
        <w:t>la programmation</w:t>
      </w:r>
      <w:r w:rsidR="00530F6A" w:rsidRPr="00E76FCC">
        <w:rPr>
          <w:rFonts w:asciiTheme="majorBidi" w:hAnsiTheme="majorBidi" w:cstheme="majorBidi"/>
          <w:sz w:val="24"/>
          <w:szCs w:val="24"/>
        </w:rPr>
        <w:t xml:space="preserve"> de</w:t>
      </w:r>
      <w:r w:rsidR="001F34BC">
        <w:rPr>
          <w:rFonts w:asciiTheme="majorBidi" w:hAnsiTheme="majorBidi" w:cstheme="majorBidi"/>
          <w:sz w:val="24"/>
          <w:szCs w:val="24"/>
        </w:rPr>
        <w:t>s</w:t>
      </w:r>
      <w:r w:rsidR="00530F6A" w:rsidRPr="00E76FCC">
        <w:rPr>
          <w:rFonts w:asciiTheme="majorBidi" w:hAnsiTheme="majorBidi" w:cstheme="majorBidi"/>
          <w:sz w:val="24"/>
          <w:szCs w:val="24"/>
        </w:rPr>
        <w:t xml:space="preserve"> mission</w:t>
      </w:r>
      <w:r w:rsidR="001F34BC">
        <w:rPr>
          <w:rFonts w:asciiTheme="majorBidi" w:hAnsiTheme="majorBidi" w:cstheme="majorBidi"/>
          <w:sz w:val="24"/>
          <w:szCs w:val="24"/>
        </w:rPr>
        <w:t>s</w:t>
      </w:r>
      <w:r w:rsidR="00530F6A" w:rsidRPr="00E76FCC">
        <w:rPr>
          <w:rFonts w:asciiTheme="majorBidi" w:hAnsiTheme="majorBidi" w:cstheme="majorBidi"/>
          <w:sz w:val="24"/>
          <w:szCs w:val="24"/>
        </w:rPr>
        <w:t xml:space="preserve"> d’audit </w:t>
      </w:r>
      <w:r w:rsidR="001F34BC">
        <w:rPr>
          <w:rFonts w:asciiTheme="majorBidi" w:hAnsiTheme="majorBidi" w:cstheme="majorBidi"/>
          <w:sz w:val="24"/>
          <w:szCs w:val="24"/>
        </w:rPr>
        <w:t>interne</w:t>
      </w:r>
      <w:r w:rsidR="00530F6A" w:rsidRPr="00E76FCC">
        <w:rPr>
          <w:rFonts w:asciiTheme="majorBidi" w:hAnsiTheme="majorBidi" w:cstheme="majorBidi"/>
          <w:sz w:val="24"/>
          <w:szCs w:val="24"/>
        </w:rPr>
        <w:t xml:space="preserve"> </w:t>
      </w:r>
      <w:r w:rsidR="001F34BC">
        <w:rPr>
          <w:rFonts w:asciiTheme="majorBidi" w:hAnsiTheme="majorBidi" w:cstheme="majorBidi"/>
          <w:sz w:val="24"/>
          <w:szCs w:val="24"/>
        </w:rPr>
        <w:t>aboutit</w:t>
      </w:r>
      <w:r w:rsidR="00530F6A" w:rsidRPr="00E76FCC">
        <w:rPr>
          <w:rFonts w:asciiTheme="majorBidi" w:hAnsiTheme="majorBidi" w:cstheme="majorBidi"/>
          <w:sz w:val="24"/>
          <w:szCs w:val="24"/>
        </w:rPr>
        <w:t xml:space="preserve"> à des informations plus pertinentes. </w:t>
      </w:r>
    </w:p>
    <w:p w:rsidR="00530F6A" w:rsidRPr="00E76FCC" w:rsidRDefault="00530F6A" w:rsidP="00525760">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L’utilisation des outils financier</w:t>
      </w:r>
      <w:r w:rsidR="00525760">
        <w:rPr>
          <w:rFonts w:asciiTheme="majorBidi" w:hAnsiTheme="majorBidi" w:cstheme="majorBidi"/>
          <w:sz w:val="24"/>
          <w:szCs w:val="24"/>
        </w:rPr>
        <w:t>s</w:t>
      </w:r>
      <w:r w:rsidRPr="00E76FCC">
        <w:rPr>
          <w:rFonts w:asciiTheme="majorBidi" w:hAnsiTheme="majorBidi" w:cstheme="majorBidi"/>
          <w:sz w:val="24"/>
          <w:szCs w:val="24"/>
        </w:rPr>
        <w:t xml:space="preserve"> a un impact positif et significatif sur la pertinence des informations, ce qui nous permet d’admettre que la maitrise de</w:t>
      </w:r>
      <w:r w:rsidR="001F34BC">
        <w:rPr>
          <w:rFonts w:asciiTheme="majorBidi" w:hAnsiTheme="majorBidi" w:cstheme="majorBidi"/>
          <w:sz w:val="24"/>
          <w:szCs w:val="24"/>
        </w:rPr>
        <w:t xml:space="preserve"> ces outils </w:t>
      </w:r>
      <w:r w:rsidRPr="00E76FCC">
        <w:rPr>
          <w:rFonts w:asciiTheme="majorBidi" w:hAnsiTheme="majorBidi" w:cstheme="majorBidi"/>
          <w:sz w:val="24"/>
          <w:szCs w:val="24"/>
        </w:rPr>
        <w:t>au cours de la mission d’audit interne</w:t>
      </w:r>
      <w:r w:rsidR="0042784E">
        <w:rPr>
          <w:rFonts w:asciiTheme="majorBidi" w:hAnsiTheme="majorBidi" w:cstheme="majorBidi"/>
          <w:sz w:val="24"/>
          <w:szCs w:val="24"/>
        </w:rPr>
        <w:t xml:space="preserve"> permet de s’assurer de l’utilité</w:t>
      </w:r>
      <w:r w:rsidRPr="00E76FCC">
        <w:rPr>
          <w:rFonts w:asciiTheme="majorBidi" w:hAnsiTheme="majorBidi" w:cstheme="majorBidi"/>
          <w:sz w:val="24"/>
          <w:szCs w:val="24"/>
        </w:rPr>
        <w:t xml:space="preserve"> des ratios financiers </w:t>
      </w:r>
      <w:r w:rsidR="0042784E">
        <w:rPr>
          <w:rFonts w:asciiTheme="majorBidi" w:hAnsiTheme="majorBidi" w:cstheme="majorBidi"/>
          <w:sz w:val="24"/>
          <w:szCs w:val="24"/>
        </w:rPr>
        <w:t xml:space="preserve">calculés </w:t>
      </w:r>
      <w:r w:rsidRPr="00E76FCC">
        <w:rPr>
          <w:rFonts w:asciiTheme="majorBidi" w:hAnsiTheme="majorBidi" w:cstheme="majorBidi"/>
          <w:sz w:val="24"/>
          <w:szCs w:val="24"/>
        </w:rPr>
        <w:t>et de la sincérité des informations comptables ce qui contribue à l’amélioration de la pertinence des informations comptables et financières.</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subjectivité et l’objectivité des auditeurs internes </w:t>
      </w:r>
      <w:r w:rsidR="00510AFE">
        <w:rPr>
          <w:rFonts w:asciiTheme="majorBidi" w:hAnsiTheme="majorBidi" w:cstheme="majorBidi"/>
          <w:sz w:val="24"/>
          <w:szCs w:val="24"/>
        </w:rPr>
        <w:t>ont</w:t>
      </w:r>
      <w:r w:rsidRPr="00E76FCC">
        <w:rPr>
          <w:rFonts w:asciiTheme="majorBidi" w:hAnsiTheme="majorBidi" w:cstheme="majorBidi"/>
          <w:sz w:val="24"/>
          <w:szCs w:val="24"/>
        </w:rPr>
        <w:t xml:space="preserve"> un impact positif et significatif sur la pertinence des informations, en d’autre</w:t>
      </w:r>
      <w:r w:rsidR="00510AFE">
        <w:rPr>
          <w:rFonts w:asciiTheme="majorBidi" w:hAnsiTheme="majorBidi" w:cstheme="majorBidi"/>
          <w:sz w:val="24"/>
          <w:szCs w:val="24"/>
        </w:rPr>
        <w:t>s</w:t>
      </w:r>
      <w:r w:rsidRPr="00E76FCC">
        <w:rPr>
          <w:rFonts w:asciiTheme="majorBidi" w:hAnsiTheme="majorBidi" w:cstheme="majorBidi"/>
          <w:sz w:val="24"/>
          <w:szCs w:val="24"/>
        </w:rPr>
        <w:t xml:space="preserve"> terme</w:t>
      </w:r>
      <w:r w:rsidR="00510AFE">
        <w:rPr>
          <w:rFonts w:asciiTheme="majorBidi" w:hAnsiTheme="majorBidi" w:cstheme="majorBidi"/>
          <w:sz w:val="24"/>
          <w:szCs w:val="24"/>
        </w:rPr>
        <w:t>s</w:t>
      </w:r>
      <w:r w:rsidRPr="00E76FCC">
        <w:rPr>
          <w:rFonts w:asciiTheme="majorBidi" w:hAnsiTheme="majorBidi" w:cstheme="majorBidi"/>
          <w:sz w:val="24"/>
          <w:szCs w:val="24"/>
        </w:rPr>
        <w:t xml:space="preserve">, plus l’auditeur interne intervient par son interprétation des faits et des informations collectées </w:t>
      </w:r>
      <w:r w:rsidR="00510AFE">
        <w:rPr>
          <w:rFonts w:asciiTheme="majorBidi" w:hAnsiTheme="majorBidi" w:cstheme="majorBidi"/>
          <w:sz w:val="24"/>
          <w:szCs w:val="24"/>
        </w:rPr>
        <w:t>dans</w:t>
      </w:r>
      <w:r w:rsidRPr="00E76FCC">
        <w:rPr>
          <w:rFonts w:asciiTheme="majorBidi" w:hAnsiTheme="majorBidi" w:cstheme="majorBidi"/>
          <w:sz w:val="24"/>
          <w:szCs w:val="24"/>
        </w:rPr>
        <w:t xml:space="preserve"> leurs </w:t>
      </w:r>
      <w:r w:rsidR="00495E8F" w:rsidRPr="00E76FCC">
        <w:rPr>
          <w:rFonts w:asciiTheme="majorBidi" w:hAnsiTheme="majorBidi" w:cstheme="majorBidi"/>
          <w:sz w:val="24"/>
          <w:szCs w:val="24"/>
        </w:rPr>
        <w:t>contextes,</w:t>
      </w:r>
      <w:r w:rsidRPr="00E76FCC">
        <w:rPr>
          <w:rFonts w:asciiTheme="majorBidi" w:hAnsiTheme="majorBidi" w:cstheme="majorBidi"/>
          <w:sz w:val="24"/>
          <w:szCs w:val="24"/>
        </w:rPr>
        <w:t xml:space="preserve"> plus il rajoute de l’utilité aux informations comptables auditées. </w:t>
      </w:r>
    </w:p>
    <w:p w:rsidR="00C60CE9" w:rsidRDefault="00530F6A" w:rsidP="002077A4">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t xml:space="preserve">Quant aux autres éléments : </w:t>
      </w:r>
      <w:r w:rsidR="002077A4">
        <w:rPr>
          <w:rFonts w:asciiTheme="majorBidi" w:hAnsiTheme="majorBidi" w:cstheme="majorBidi"/>
          <w:sz w:val="24"/>
          <w:szCs w:val="24"/>
        </w:rPr>
        <w:t>la planification, l</w:t>
      </w:r>
      <w:r w:rsidRPr="00C60CE9">
        <w:rPr>
          <w:rFonts w:asciiTheme="majorBidi" w:hAnsiTheme="majorBidi" w:cstheme="majorBidi"/>
          <w:sz w:val="24"/>
          <w:szCs w:val="24"/>
        </w:rPr>
        <w:t xml:space="preserve">a diversité des outils d’audit et </w:t>
      </w:r>
      <w:r w:rsidR="005368C7">
        <w:rPr>
          <w:rFonts w:asciiTheme="majorBidi" w:hAnsiTheme="majorBidi" w:cstheme="majorBidi"/>
          <w:sz w:val="24"/>
          <w:szCs w:val="24"/>
        </w:rPr>
        <w:t>la perception</w:t>
      </w:r>
      <w:r w:rsidRPr="00C60CE9">
        <w:rPr>
          <w:rFonts w:asciiTheme="majorBidi" w:hAnsiTheme="majorBidi" w:cstheme="majorBidi"/>
          <w:sz w:val="24"/>
          <w:szCs w:val="24"/>
        </w:rPr>
        <w:t xml:space="preserve"> des audités enregistrent un impact non significatif sur la pertinence des informations comptables et financières, qui s’expliq</w:t>
      </w:r>
      <w:r w:rsidR="00510AFE">
        <w:rPr>
          <w:rFonts w:asciiTheme="majorBidi" w:hAnsiTheme="majorBidi" w:cstheme="majorBidi"/>
          <w:sz w:val="24"/>
          <w:szCs w:val="24"/>
        </w:rPr>
        <w:t>ue dans un premier lieu, par l</w:t>
      </w:r>
      <w:r w:rsidRPr="00C60CE9">
        <w:rPr>
          <w:rFonts w:asciiTheme="majorBidi" w:hAnsiTheme="majorBidi" w:cstheme="majorBidi"/>
          <w:sz w:val="24"/>
          <w:szCs w:val="24"/>
        </w:rPr>
        <w:t xml:space="preserve">’exploitation des outils d’audit dans les entreprises algériennes dans l’intérêt de vérifier les processus et pas forcément la </w:t>
      </w:r>
      <w:r w:rsidR="00053501">
        <w:rPr>
          <w:rFonts w:asciiTheme="majorBidi" w:hAnsiTheme="majorBidi" w:cstheme="majorBidi"/>
          <w:sz w:val="24"/>
          <w:szCs w:val="24"/>
        </w:rPr>
        <w:t>pertinence</w:t>
      </w:r>
      <w:r w:rsidRPr="00C60CE9">
        <w:rPr>
          <w:rFonts w:asciiTheme="majorBidi" w:hAnsiTheme="majorBidi" w:cstheme="majorBidi"/>
          <w:sz w:val="24"/>
          <w:szCs w:val="24"/>
        </w:rPr>
        <w:t xml:space="preserve"> des informations, dans le deuxième, par la nouveauté de la fonction, </w:t>
      </w:r>
      <w:r w:rsidR="00053501">
        <w:rPr>
          <w:rFonts w:asciiTheme="majorBidi" w:hAnsiTheme="majorBidi" w:cstheme="majorBidi"/>
          <w:sz w:val="24"/>
          <w:szCs w:val="24"/>
        </w:rPr>
        <w:t>puisque</w:t>
      </w:r>
      <w:r w:rsidRPr="00C60CE9">
        <w:rPr>
          <w:rFonts w:asciiTheme="majorBidi" w:hAnsiTheme="majorBidi" w:cstheme="majorBidi"/>
          <w:sz w:val="24"/>
          <w:szCs w:val="24"/>
        </w:rPr>
        <w:t xml:space="preserve"> l’audit interne n’a pas encore marqué son territoire </w:t>
      </w:r>
      <w:r w:rsidR="002077A4">
        <w:rPr>
          <w:rFonts w:asciiTheme="majorBidi" w:hAnsiTheme="majorBidi" w:cstheme="majorBidi"/>
          <w:sz w:val="24"/>
          <w:szCs w:val="24"/>
        </w:rPr>
        <w:t>e</w:t>
      </w:r>
      <w:r w:rsidRPr="00C60CE9">
        <w:rPr>
          <w:rFonts w:asciiTheme="majorBidi" w:hAnsiTheme="majorBidi" w:cstheme="majorBidi"/>
          <w:sz w:val="24"/>
          <w:szCs w:val="24"/>
        </w:rPr>
        <w:t>n Algérie (seulement 35.1% des auditeurs déclarent que les audités reconnaissent l’importance de l’audit interne).</w:t>
      </w:r>
    </w:p>
    <w:p w:rsidR="001866B0" w:rsidRDefault="00D05ADB" w:rsidP="00BA16E6">
      <w:pPr>
        <w:pStyle w:val="Paragraphedeliste"/>
        <w:numPr>
          <w:ilvl w:val="0"/>
          <w:numId w:val="50"/>
        </w:numPr>
        <w:autoSpaceDE w:val="0"/>
        <w:autoSpaceDN w:val="0"/>
        <w:adjustRightInd w:val="0"/>
        <w:spacing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t xml:space="preserve">Nous pouvons ainsi </w:t>
      </w:r>
      <w:r w:rsidR="00053501" w:rsidRPr="00C60CE9">
        <w:rPr>
          <w:rFonts w:asciiTheme="majorBidi" w:hAnsiTheme="majorBidi" w:cstheme="majorBidi"/>
          <w:sz w:val="24"/>
          <w:szCs w:val="24"/>
        </w:rPr>
        <w:t>confirmer</w:t>
      </w:r>
      <w:r w:rsidRPr="00C60CE9">
        <w:rPr>
          <w:rFonts w:asciiTheme="majorBidi" w:hAnsiTheme="majorBidi" w:cstheme="majorBidi"/>
          <w:sz w:val="24"/>
          <w:szCs w:val="24"/>
        </w:rPr>
        <w:t xml:space="preserve"> l’impact de la mission d’audit </w:t>
      </w:r>
      <w:r w:rsidR="000216AE">
        <w:rPr>
          <w:rFonts w:asciiTheme="majorBidi" w:hAnsiTheme="majorBidi" w:cstheme="majorBidi"/>
          <w:sz w:val="24"/>
          <w:szCs w:val="24"/>
        </w:rPr>
        <w:t>dans</w:t>
      </w:r>
      <w:r w:rsidRPr="00C60CE9">
        <w:rPr>
          <w:rFonts w:asciiTheme="majorBidi" w:hAnsiTheme="majorBidi" w:cstheme="majorBidi"/>
          <w:sz w:val="24"/>
          <w:szCs w:val="24"/>
        </w:rPr>
        <w:t xml:space="preserve"> la pertinence des ICF surtout à travers le programme </w:t>
      </w:r>
      <w:r w:rsidR="00053501">
        <w:rPr>
          <w:rFonts w:asciiTheme="majorBidi" w:hAnsiTheme="majorBidi" w:cstheme="majorBidi"/>
          <w:sz w:val="24"/>
          <w:szCs w:val="24"/>
        </w:rPr>
        <w:t>d’audit</w:t>
      </w:r>
      <w:r w:rsidRPr="00C60CE9">
        <w:rPr>
          <w:rFonts w:asciiTheme="majorBidi" w:hAnsiTheme="majorBidi" w:cstheme="majorBidi"/>
          <w:sz w:val="24"/>
          <w:szCs w:val="24"/>
        </w:rPr>
        <w:t xml:space="preserve">, les outils d’audit </w:t>
      </w:r>
      <w:r w:rsidR="00053501">
        <w:rPr>
          <w:rFonts w:asciiTheme="majorBidi" w:hAnsiTheme="majorBidi" w:cstheme="majorBidi"/>
          <w:sz w:val="24"/>
          <w:szCs w:val="24"/>
        </w:rPr>
        <w:t>financier et l’interprétation (</w:t>
      </w:r>
      <w:r w:rsidRPr="00C60CE9">
        <w:rPr>
          <w:rFonts w:asciiTheme="majorBidi" w:hAnsiTheme="majorBidi" w:cstheme="majorBidi"/>
          <w:sz w:val="24"/>
          <w:szCs w:val="24"/>
        </w:rPr>
        <w:t>subjective et objective) de l’auditeur interne.</w:t>
      </w:r>
    </w:p>
    <w:p w:rsidR="00CF50D5" w:rsidRPr="00CF50D5" w:rsidRDefault="00CF50D5" w:rsidP="00BA16E6">
      <w:pPr>
        <w:pStyle w:val="Paragraphedeliste"/>
        <w:numPr>
          <w:ilvl w:val="0"/>
          <w:numId w:val="42"/>
        </w:numPr>
        <w:autoSpaceDE w:val="0"/>
        <w:autoSpaceDN w:val="0"/>
        <w:adjustRightInd w:val="0"/>
        <w:spacing w:before="240" w:after="0" w:line="360" w:lineRule="auto"/>
        <w:jc w:val="both"/>
        <w:rPr>
          <w:rFonts w:asciiTheme="majorBidi" w:hAnsiTheme="majorBidi" w:cstheme="majorBidi"/>
          <w:sz w:val="24"/>
          <w:szCs w:val="24"/>
        </w:rPr>
      </w:pPr>
      <w:r>
        <w:rPr>
          <w:rFonts w:asciiTheme="majorBidi" w:hAnsiTheme="majorBidi" w:cstheme="majorBidi"/>
          <w:b/>
          <w:bCs/>
          <w:sz w:val="24"/>
          <w:szCs w:val="24"/>
        </w:rPr>
        <w:t>L</w:t>
      </w:r>
      <w:r w:rsidRPr="00CF50D5">
        <w:rPr>
          <w:rFonts w:asciiTheme="majorBidi" w:hAnsiTheme="majorBidi" w:cstheme="majorBidi"/>
          <w:b/>
          <w:bCs/>
          <w:sz w:val="24"/>
          <w:szCs w:val="24"/>
        </w:rPr>
        <w:t>’impact de la qualité d’audit interne sur la pertinence des ICF</w:t>
      </w:r>
      <w:r>
        <w:rPr>
          <w:rFonts w:asciiTheme="majorBidi" w:hAnsiTheme="majorBidi" w:cstheme="majorBidi"/>
          <w:b/>
          <w:bCs/>
          <w:sz w:val="24"/>
          <w:szCs w:val="24"/>
        </w:rPr>
        <w:t> :</w:t>
      </w:r>
    </w:p>
    <w:p w:rsidR="00CF50D5" w:rsidRDefault="00CF50D5" w:rsidP="00A26696">
      <w:pPr>
        <w:autoSpaceDE w:val="0"/>
        <w:autoSpaceDN w:val="0"/>
        <w:adjustRightInd w:val="0"/>
        <w:spacing w:before="0" w:beforeAutospacing="0" w:after="0" w:afterAutospacing="0"/>
        <w:jc w:val="both"/>
        <w:rPr>
          <w:rFonts w:asciiTheme="majorBidi" w:hAnsiTheme="majorBidi" w:cstheme="majorBidi"/>
          <w:sz w:val="24"/>
          <w:szCs w:val="24"/>
        </w:rPr>
      </w:pPr>
      <w:r w:rsidRPr="00CF50D5">
        <w:rPr>
          <w:rFonts w:asciiTheme="majorBidi" w:hAnsiTheme="majorBidi" w:cstheme="majorBidi"/>
          <w:b/>
          <w:bCs/>
          <w:sz w:val="24"/>
          <w:szCs w:val="24"/>
        </w:rPr>
        <w:t> </w:t>
      </w:r>
      <w:r w:rsidR="009E3103">
        <w:rPr>
          <w:rFonts w:asciiTheme="majorBidi" w:hAnsiTheme="majorBidi" w:cstheme="majorBidi"/>
          <w:sz w:val="24"/>
          <w:szCs w:val="24"/>
        </w:rPr>
        <w:t xml:space="preserve">Pour étudier l’impact de la qualité d’audit interne sur la pertinence des ICF, la qualité d’audit interne était constituée des </w:t>
      </w:r>
      <w:r w:rsidR="00A26696">
        <w:rPr>
          <w:rFonts w:asciiTheme="majorBidi" w:hAnsiTheme="majorBidi" w:cstheme="majorBidi"/>
          <w:sz w:val="24"/>
          <w:szCs w:val="24"/>
        </w:rPr>
        <w:t>dimensions</w:t>
      </w:r>
      <w:r w:rsidR="009E3103">
        <w:rPr>
          <w:rFonts w:asciiTheme="majorBidi" w:hAnsiTheme="majorBidi" w:cstheme="majorBidi"/>
          <w:sz w:val="24"/>
          <w:szCs w:val="24"/>
        </w:rPr>
        <w:t xml:space="preserve"> suivant</w:t>
      </w:r>
      <w:r w:rsidR="00A26696">
        <w:rPr>
          <w:rFonts w:asciiTheme="majorBidi" w:hAnsiTheme="majorBidi" w:cstheme="majorBidi"/>
          <w:sz w:val="24"/>
          <w:szCs w:val="24"/>
        </w:rPr>
        <w:t>e</w:t>
      </w:r>
      <w:r w:rsidR="009E3103">
        <w:rPr>
          <w:rFonts w:asciiTheme="majorBidi" w:hAnsiTheme="majorBidi" w:cstheme="majorBidi"/>
          <w:sz w:val="24"/>
          <w:szCs w:val="24"/>
        </w:rPr>
        <w:t>s : l’indépendance, la compétence, l’existence du comité d’audit et l’interaction entre audit interne et externe.</w:t>
      </w:r>
    </w:p>
    <w:p w:rsidR="00530F6A" w:rsidRPr="00E76FCC" w:rsidRDefault="00090485" w:rsidP="00376E00">
      <w:pPr>
        <w:autoSpaceDE w:val="0"/>
        <w:autoSpaceDN w:val="0"/>
        <w:adjustRightInd w:val="0"/>
        <w:spacing w:before="0" w:beforeAutospacing="0" w:after="0" w:afterAutospacing="0"/>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191" style="position:absolute;left:0;text-align:left;margin-left:8.6pt;margin-top:19.8pt;width:173.8pt;height:25.35pt;z-index:251827200" arcsize="10923f">
            <v:shadow on="t"/>
            <v:textbox style="mso-next-textbox:#_x0000_s1191">
              <w:txbxContent>
                <w:p w:rsidR="00233F5A" w:rsidRPr="003B6209" w:rsidRDefault="00233F5A" w:rsidP="00530F6A">
                  <w:pPr>
                    <w:ind w:right="-84" w:hanging="142"/>
                    <w:rPr>
                      <w:rFonts w:asciiTheme="majorBidi" w:hAnsiTheme="majorBidi" w:cstheme="majorBidi"/>
                      <w:sz w:val="24"/>
                      <w:szCs w:val="24"/>
                    </w:rPr>
                  </w:pPr>
                  <w:r w:rsidRPr="003B6209">
                    <w:rPr>
                      <w:rFonts w:asciiTheme="majorBidi" w:hAnsiTheme="majorBidi" w:cstheme="majorBidi"/>
                      <w:sz w:val="24"/>
                      <w:szCs w:val="24"/>
                    </w:rPr>
                    <w:t>L’indépendance de l’audit interne</w:t>
                  </w:r>
                </w:p>
              </w:txbxContent>
            </v:textbox>
          </v:roundrect>
        </w:pict>
      </w:r>
      <w:r w:rsidR="00530F6A" w:rsidRPr="00E76FCC">
        <w:rPr>
          <w:rFonts w:asciiTheme="majorBidi" w:hAnsiTheme="majorBidi" w:cstheme="majorBidi"/>
          <w:b/>
          <w:bCs/>
          <w:sz w:val="24"/>
          <w:szCs w:val="24"/>
        </w:rPr>
        <w:t>Figure N° </w:t>
      </w:r>
      <w:r w:rsidR="00644BFC" w:rsidRPr="00E76FCC">
        <w:rPr>
          <w:rFonts w:asciiTheme="majorBidi" w:hAnsiTheme="majorBidi" w:cstheme="majorBidi"/>
          <w:b/>
          <w:bCs/>
          <w:sz w:val="24"/>
          <w:szCs w:val="24"/>
        </w:rPr>
        <w:t>2</w:t>
      </w:r>
      <w:r w:rsidR="00C55C22" w:rsidRPr="00E76FCC">
        <w:rPr>
          <w:rFonts w:asciiTheme="majorBidi" w:hAnsiTheme="majorBidi" w:cstheme="majorBidi"/>
          <w:b/>
          <w:bCs/>
          <w:sz w:val="24"/>
          <w:szCs w:val="24"/>
        </w:rPr>
        <w:t>2</w:t>
      </w:r>
      <w:r w:rsidR="00530F6A" w:rsidRPr="00E76FCC">
        <w:rPr>
          <w:rFonts w:asciiTheme="majorBidi" w:hAnsiTheme="majorBidi" w:cstheme="majorBidi"/>
          <w:b/>
          <w:bCs/>
          <w:sz w:val="24"/>
          <w:szCs w:val="24"/>
        </w:rPr>
        <w:t>: l’impact de la qualité d’audit interne sur la pertinence des ICF :</w:t>
      </w:r>
    </w:p>
    <w:p w:rsidR="00530F6A" w:rsidRPr="00E76FCC" w:rsidRDefault="00090485" w:rsidP="00E76FCC">
      <w:pPr>
        <w:tabs>
          <w:tab w:val="left" w:pos="3767"/>
          <w:tab w:val="left" w:pos="3921"/>
          <w:tab w:val="left" w:pos="4050"/>
          <w:tab w:val="center" w:pos="4153"/>
        </w:tabs>
        <w:spacing w:before="0" w:before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192" type="#_x0000_t32" style="position:absolute;left:0;text-align:left;margin-left:184.45pt;margin-top:16.6pt;width:113pt;height:21.05pt;z-index:251828224" o:connectortype="straight">
            <v:stroke endarrow="block"/>
          </v:shape>
        </w:pict>
      </w:r>
      <w:r w:rsidRPr="00090485">
        <w:rPr>
          <w:rFonts w:asciiTheme="majorBidi" w:hAnsiTheme="majorBidi" w:cstheme="majorBidi"/>
          <w:noProof/>
          <w:sz w:val="24"/>
          <w:szCs w:val="24"/>
          <w:lang w:eastAsia="fr-FR"/>
        </w:rPr>
        <w:pict>
          <v:oval id="_x0000_s1193" style="position:absolute;left:0;text-align:left;margin-left:294.25pt;margin-top:18.25pt;width:122.7pt;height:57.6pt;z-index:251829248" fillcolor="white [3201]" strokecolor="#c2d69b [1942]" strokeweight="1pt">
            <v:fill color2="#d6e3bc [1302]" focusposition="1" focussize="" focus="100%" type="gradient"/>
            <v:shadow on="t" color="#4e6128 [1606]" opacity=".5" offset="6pt,6pt"/>
            <v:textbox style="mso-next-textbox:#_x0000_s1193">
              <w:txbxContent>
                <w:p w:rsidR="00233F5A" w:rsidRPr="003B6209" w:rsidRDefault="00233F5A" w:rsidP="00530F6A">
                  <w:pPr>
                    <w:jc w:val="center"/>
                    <w:rPr>
                      <w:rFonts w:asciiTheme="majorBidi" w:hAnsiTheme="majorBidi" w:cstheme="majorBidi"/>
                      <w:sz w:val="24"/>
                      <w:szCs w:val="24"/>
                    </w:rPr>
                  </w:pPr>
                  <w:r w:rsidRPr="003B6209">
                    <w:rPr>
                      <w:rFonts w:asciiTheme="majorBidi" w:hAnsiTheme="majorBidi" w:cstheme="majorBidi"/>
                      <w:sz w:val="24"/>
                      <w:szCs w:val="24"/>
                    </w:rPr>
                    <w:t>La pertinence des ICF</w:t>
                  </w:r>
                </w:p>
              </w:txbxContent>
            </v:textbox>
          </v:oval>
        </w:pict>
      </w:r>
      <w:r w:rsidRPr="00090485">
        <w:rPr>
          <w:rFonts w:asciiTheme="majorBidi" w:hAnsiTheme="majorBidi" w:cstheme="majorBidi"/>
          <w:noProof/>
          <w:sz w:val="24"/>
          <w:szCs w:val="24"/>
          <w:lang w:eastAsia="fr-FR"/>
        </w:rPr>
        <w:pict>
          <v:roundrect id="_x0000_s1187" style="position:absolute;left:0;text-align:left;margin-left:8.6pt;margin-top:30.75pt;width:173.8pt;height:25.35pt;z-index:251823104" arcsize="10923f">
            <v:shadow on="t"/>
            <v:textbox style="mso-next-textbox:#_x0000_s1187">
              <w:txbxContent>
                <w:p w:rsidR="00233F5A" w:rsidRPr="003B6209" w:rsidRDefault="00233F5A" w:rsidP="00530F6A">
                  <w:pPr>
                    <w:ind w:hanging="142"/>
                    <w:rPr>
                      <w:rFonts w:asciiTheme="majorBidi" w:hAnsiTheme="majorBidi" w:cstheme="majorBidi"/>
                      <w:sz w:val="24"/>
                      <w:szCs w:val="24"/>
                    </w:rPr>
                  </w:pPr>
                  <w:r w:rsidRPr="003B6209">
                    <w:rPr>
                      <w:rFonts w:asciiTheme="majorBidi" w:hAnsiTheme="majorBidi" w:cstheme="majorBidi"/>
                      <w:sz w:val="24"/>
                      <w:szCs w:val="24"/>
                    </w:rPr>
                    <w:t xml:space="preserve">La compétence de l’audit interne </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=0.193</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189" type="#_x0000_t32" style="position:absolute;left:0;text-align:left;margin-left:184.45pt;margin-top:21.4pt;width:113pt;height:24.75pt;flip:y;z-index:251825152" o:connectortype="straight">
            <v:stroke endarrow="block"/>
          </v:shape>
        </w:pict>
      </w:r>
      <w:r>
        <w:rPr>
          <w:rFonts w:asciiTheme="majorBidi" w:hAnsiTheme="majorBidi" w:cstheme="majorBidi"/>
          <w:noProof/>
          <w:sz w:val="24"/>
          <w:szCs w:val="24"/>
          <w:lang w:eastAsia="fr-FR"/>
        </w:rPr>
        <w:pict>
          <v:shape id="_x0000_s1190" type="#_x0000_t32" style="position:absolute;left:0;text-align:left;margin-left:184.45pt;margin-top:10.35pt;width:109.8pt;height:3.9pt;flip:y;z-index:251826176" o:connectortype="straight">
            <v:stroke dashstyle="dash" endarrow="block"/>
          </v:shape>
        </w:pict>
      </w:r>
      <w:r>
        <w:rPr>
          <w:rFonts w:asciiTheme="majorBidi" w:hAnsiTheme="majorBidi" w:cstheme="majorBidi"/>
          <w:noProof/>
          <w:sz w:val="24"/>
          <w:szCs w:val="24"/>
          <w:lang w:eastAsia="fr-FR"/>
        </w:rPr>
        <w:pict>
          <v:roundrect id="_x0000_s1188" style="position:absolute;left:0;text-align:left;margin-left:4.1pt;margin-top:27.3pt;width:178.3pt;height:25.35pt;z-index:251824128" arcsize="10923f">
            <v:shadow on="t"/>
            <v:textbox style="mso-next-textbox:#_x0000_s1188">
              <w:txbxContent>
                <w:p w:rsidR="00233F5A" w:rsidRPr="003B6209" w:rsidRDefault="00233F5A" w:rsidP="00530F6A">
                  <w:pPr>
                    <w:ind w:right="-110" w:hanging="142"/>
                    <w:rPr>
                      <w:rFonts w:asciiTheme="majorBidi" w:hAnsiTheme="majorBidi" w:cstheme="majorBidi"/>
                      <w:sz w:val="24"/>
                      <w:szCs w:val="24"/>
                    </w:rPr>
                  </w:pPr>
                  <w:r w:rsidRPr="003B6209">
                    <w:rPr>
                      <w:rFonts w:asciiTheme="majorBidi" w:hAnsiTheme="majorBidi" w:cstheme="majorBidi"/>
                      <w:sz w:val="24"/>
                      <w:szCs w:val="24"/>
                    </w:rPr>
                    <w:t xml:space="preserve">Le comité d’audit et l’audit externe </w:t>
                  </w:r>
                </w:p>
                <w:p w:rsidR="00233F5A" w:rsidRDefault="00233F5A" w:rsidP="00530F6A"/>
              </w:txbxContent>
            </v:textbox>
          </v:roundrect>
        </w:pict>
      </w:r>
      <w:r w:rsidR="00530F6A" w:rsidRPr="00E76FCC">
        <w:rPr>
          <w:rFonts w:asciiTheme="majorBidi" w:hAnsiTheme="majorBidi" w:cstheme="majorBidi"/>
          <w:sz w:val="24"/>
          <w:szCs w:val="24"/>
        </w:rPr>
        <w:tab/>
        <w:t>b=0.116</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530F6A" w:rsidP="00E86375">
      <w:pPr>
        <w:tabs>
          <w:tab w:val="left" w:pos="3870"/>
          <w:tab w:val="center" w:pos="4153"/>
        </w:tabs>
        <w:spacing w:after="0" w:afterAutospacing="0"/>
        <w:jc w:val="both"/>
        <w:rPr>
          <w:rFonts w:asciiTheme="majorBidi" w:hAnsiTheme="majorBidi" w:cstheme="majorBidi"/>
          <w:b/>
          <w:bCs/>
          <w:sz w:val="24"/>
          <w:szCs w:val="24"/>
        </w:rPr>
      </w:pPr>
      <w:r w:rsidRPr="00E76FCC">
        <w:rPr>
          <w:rFonts w:asciiTheme="majorBidi" w:hAnsiTheme="majorBidi" w:cstheme="majorBidi"/>
          <w:sz w:val="24"/>
          <w:szCs w:val="24"/>
        </w:rPr>
        <w:tab/>
      </w:r>
      <w:r w:rsidRPr="00E76FCC">
        <w:rPr>
          <w:rFonts w:asciiTheme="majorBidi" w:hAnsiTheme="majorBidi" w:cstheme="majorBidi"/>
          <w:b/>
          <w:bCs/>
          <w:sz w:val="24"/>
          <w:szCs w:val="24"/>
        </w:rPr>
        <w:t>b=0.195</w:t>
      </w:r>
      <w:r w:rsidRPr="00E76FCC">
        <w:rPr>
          <w:rFonts w:asciiTheme="majorBidi" w:hAnsiTheme="majorBidi" w:cstheme="majorBidi"/>
          <w:b/>
          <w:bCs/>
          <w:sz w:val="24"/>
          <w:szCs w:val="24"/>
        </w:rPr>
        <w:tab/>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053501">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7D0606"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À </w:t>
      </w:r>
      <w:r>
        <w:rPr>
          <w:rFonts w:asciiTheme="majorBidi" w:hAnsiTheme="majorBidi" w:cstheme="majorBidi"/>
          <w:sz w:val="24"/>
          <w:szCs w:val="24"/>
        </w:rPr>
        <w:t>la base des résultats de la régression linéaire</w:t>
      </w:r>
      <w:r w:rsidR="00053501">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pouvons dégager plusieurs constats attestant l’impact de la qualité d’audit interne sur la pertinence des informations comptables et financières : </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L’indépendance de l’audit interne a un impact positif et significatif sur la pertinence des informations </w:t>
      </w:r>
      <w:r w:rsidR="00053501">
        <w:rPr>
          <w:rFonts w:asciiTheme="majorBidi" w:hAnsiTheme="majorBidi" w:cstheme="majorBidi"/>
          <w:sz w:val="24"/>
          <w:szCs w:val="24"/>
        </w:rPr>
        <w:t>comptables et financières, puis</w:t>
      </w:r>
      <w:r w:rsidRPr="00E76FCC">
        <w:rPr>
          <w:rFonts w:asciiTheme="majorBidi" w:hAnsiTheme="majorBidi" w:cstheme="majorBidi"/>
          <w:sz w:val="24"/>
          <w:szCs w:val="24"/>
        </w:rPr>
        <w:t xml:space="preserve">que l’indépendance permet aux auditeurs de révéler tous les dysfonctionnements et les éventuelles failles avec impartialité, ce qui </w:t>
      </w:r>
      <w:r w:rsidR="00053501">
        <w:rPr>
          <w:rFonts w:asciiTheme="majorBidi" w:hAnsiTheme="majorBidi" w:cstheme="majorBidi"/>
          <w:sz w:val="24"/>
          <w:szCs w:val="24"/>
        </w:rPr>
        <w:t>préserve</w:t>
      </w:r>
      <w:r w:rsidRPr="00E76FCC">
        <w:rPr>
          <w:rFonts w:asciiTheme="majorBidi" w:hAnsiTheme="majorBidi" w:cstheme="majorBidi"/>
          <w:sz w:val="24"/>
          <w:szCs w:val="24"/>
        </w:rPr>
        <w:t xml:space="preserve"> la pertinence des informations.</w:t>
      </w:r>
    </w:p>
    <w:p w:rsidR="00376E00" w:rsidRDefault="00530F6A" w:rsidP="00BA16E6">
      <w:pPr>
        <w:pStyle w:val="Paragraphedeliste"/>
        <w:numPr>
          <w:ilvl w:val="0"/>
          <w:numId w:val="50"/>
        </w:numPr>
        <w:autoSpaceDE w:val="0"/>
        <w:autoSpaceDN w:val="0"/>
        <w:adjustRightInd w:val="0"/>
        <w:spacing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L’existence du comité d’audit et l’audit externe ont également un impact positif et significatif sur la pertinence des informations, du fait que le comité d’audit renforce la position de la fonction stimulant le contrôle de la pertinence des informations, comme l’auditeur interne pourrait s’appuyer sur les constats d’audit externe pour apporter des informations comptables plus significatives.</w:t>
      </w:r>
    </w:p>
    <w:p w:rsidR="00D05ADB" w:rsidRPr="00376E00" w:rsidRDefault="00D05ADB" w:rsidP="00BA16E6">
      <w:pPr>
        <w:pStyle w:val="Paragraphedeliste"/>
        <w:numPr>
          <w:ilvl w:val="0"/>
          <w:numId w:val="50"/>
        </w:numPr>
        <w:autoSpaceDE w:val="0"/>
        <w:autoSpaceDN w:val="0"/>
        <w:adjustRightInd w:val="0"/>
        <w:spacing w:line="360" w:lineRule="auto"/>
        <w:ind w:left="0" w:firstLine="360"/>
        <w:jc w:val="both"/>
        <w:rPr>
          <w:rFonts w:asciiTheme="majorBidi" w:hAnsiTheme="majorBidi" w:cstheme="majorBidi"/>
          <w:sz w:val="24"/>
          <w:szCs w:val="24"/>
        </w:rPr>
      </w:pPr>
      <w:r w:rsidRPr="00376E00">
        <w:rPr>
          <w:rFonts w:asciiTheme="majorBidi" w:hAnsiTheme="majorBidi" w:cstheme="majorBidi"/>
          <w:sz w:val="24"/>
          <w:szCs w:val="24"/>
        </w:rPr>
        <w:t xml:space="preserve">Nous confirmons ainsi la contribution de la qualité d’audit interne </w:t>
      </w:r>
      <w:r w:rsidR="000216AE" w:rsidRPr="00376E00">
        <w:rPr>
          <w:rFonts w:asciiTheme="majorBidi" w:hAnsiTheme="majorBidi" w:cstheme="majorBidi"/>
          <w:sz w:val="24"/>
          <w:szCs w:val="24"/>
        </w:rPr>
        <w:t>dans</w:t>
      </w:r>
      <w:r w:rsidRPr="00376E00">
        <w:rPr>
          <w:rFonts w:asciiTheme="majorBidi" w:hAnsiTheme="majorBidi" w:cstheme="majorBidi"/>
          <w:sz w:val="24"/>
          <w:szCs w:val="24"/>
        </w:rPr>
        <w:t xml:space="preserve"> la pertinence des ICF en particulier, l’indépendance, l’existence du comité d’audit et l’interaction de l’audit interne et externe. </w:t>
      </w:r>
    </w:p>
    <w:p w:rsidR="009E3103" w:rsidRPr="009E3103" w:rsidRDefault="009E3103" w:rsidP="00BA16E6">
      <w:pPr>
        <w:pStyle w:val="Paragraphedeliste"/>
        <w:numPr>
          <w:ilvl w:val="0"/>
          <w:numId w:val="42"/>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L</w:t>
      </w:r>
      <w:r w:rsidRPr="00E76FCC">
        <w:rPr>
          <w:rFonts w:asciiTheme="majorBidi" w:hAnsiTheme="majorBidi" w:cstheme="majorBidi"/>
          <w:b/>
          <w:bCs/>
          <w:sz w:val="24"/>
          <w:szCs w:val="24"/>
        </w:rPr>
        <w:t>’impact du rapport d’audit interne sur la pertinence des ICF</w:t>
      </w:r>
      <w:r>
        <w:rPr>
          <w:rFonts w:asciiTheme="majorBidi" w:hAnsiTheme="majorBidi" w:cstheme="majorBidi"/>
          <w:b/>
          <w:bCs/>
          <w:sz w:val="24"/>
          <w:szCs w:val="24"/>
        </w:rPr>
        <w:t> :</w:t>
      </w:r>
    </w:p>
    <w:p w:rsidR="009E3103" w:rsidRPr="009E3103" w:rsidRDefault="009E3103" w:rsidP="00A26696">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 xml:space="preserve">Le rapport d’audit interne est composé dans notre questionnaire des deux </w:t>
      </w:r>
      <w:r w:rsidR="00A26696">
        <w:rPr>
          <w:rFonts w:asciiTheme="majorBidi" w:hAnsiTheme="majorBidi" w:cstheme="majorBidi"/>
          <w:sz w:val="24"/>
          <w:szCs w:val="24"/>
        </w:rPr>
        <w:t>facteurs</w:t>
      </w:r>
      <w:r>
        <w:rPr>
          <w:rFonts w:asciiTheme="majorBidi" w:hAnsiTheme="majorBidi" w:cstheme="majorBidi"/>
          <w:sz w:val="24"/>
          <w:szCs w:val="24"/>
        </w:rPr>
        <w:t>: l’intelligibilité du rapport et la transmission rapide du rapport.</w:t>
      </w:r>
    </w:p>
    <w:p w:rsidR="00530F6A" w:rsidRPr="00E76FCC" w:rsidRDefault="00530F6A" w:rsidP="00376E00">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644BFC" w:rsidRPr="00E76FCC">
        <w:rPr>
          <w:rFonts w:asciiTheme="majorBidi" w:hAnsiTheme="majorBidi" w:cstheme="majorBidi"/>
          <w:b/>
          <w:bCs/>
          <w:sz w:val="24"/>
          <w:szCs w:val="24"/>
        </w:rPr>
        <w:t xml:space="preserve"> 2</w:t>
      </w:r>
      <w:r w:rsidR="00C55C22" w:rsidRPr="00E76FCC">
        <w:rPr>
          <w:rFonts w:asciiTheme="majorBidi" w:hAnsiTheme="majorBidi" w:cstheme="majorBidi"/>
          <w:b/>
          <w:bCs/>
          <w:sz w:val="24"/>
          <w:szCs w:val="24"/>
        </w:rPr>
        <w:t>3</w:t>
      </w:r>
      <w:r w:rsidRPr="00E76FCC">
        <w:rPr>
          <w:rFonts w:asciiTheme="majorBidi" w:hAnsiTheme="majorBidi" w:cstheme="majorBidi"/>
          <w:b/>
          <w:bCs/>
          <w:sz w:val="24"/>
          <w:szCs w:val="24"/>
        </w:rPr>
        <w:t> : l’impact du rapport d’audit interne sur la pertinence des ICF :</w:t>
      </w:r>
    </w:p>
    <w:p w:rsidR="00530F6A" w:rsidRPr="00E76FCC" w:rsidRDefault="00090485" w:rsidP="009E3103">
      <w:pPr>
        <w:tabs>
          <w:tab w:val="left" w:pos="3767"/>
          <w:tab w:val="left" w:pos="3921"/>
          <w:tab w:val="left" w:pos="4050"/>
          <w:tab w:val="center" w:pos="4153"/>
        </w:tabs>
        <w:spacing w:before="0" w:beforeAutospacing="0"/>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196" style="position:absolute;left:0;text-align:left;margin-left:21.05pt;margin-top:3.9pt;width:161.35pt;height:25.35pt;z-index:251832320" arcsize="10923f">
            <v:shadow on="t"/>
            <v:textbox style="mso-next-textbox:#_x0000_s1196">
              <w:txbxContent>
                <w:p w:rsidR="00233F5A" w:rsidRPr="001F16DA" w:rsidRDefault="00233F5A" w:rsidP="00530F6A">
                  <w:pPr>
                    <w:ind w:right="-84" w:hanging="142"/>
                    <w:rPr>
                      <w:rFonts w:asciiTheme="majorBidi" w:hAnsiTheme="majorBidi" w:cstheme="majorBidi"/>
                      <w:sz w:val="24"/>
                      <w:szCs w:val="24"/>
                    </w:rPr>
                  </w:pPr>
                  <w:r w:rsidRPr="001F16DA">
                    <w:rPr>
                      <w:rFonts w:asciiTheme="majorBidi" w:hAnsiTheme="majorBidi" w:cstheme="majorBidi"/>
                      <w:sz w:val="24"/>
                      <w:szCs w:val="24"/>
                    </w:rPr>
                    <w:t>L’intelligibilité du rapport d’audit</w:t>
                  </w:r>
                </w:p>
              </w:txbxContent>
            </v:textbox>
          </v:roundrect>
        </w:pict>
      </w:r>
      <w:r>
        <w:rPr>
          <w:rFonts w:asciiTheme="majorBidi" w:hAnsiTheme="majorBidi" w:cstheme="majorBidi"/>
          <w:noProof/>
          <w:sz w:val="24"/>
          <w:szCs w:val="24"/>
          <w:lang w:eastAsia="fr-FR"/>
        </w:rPr>
        <w:pict>
          <v:shape id="_x0000_s1195" type="#_x0000_t32" style="position:absolute;left:0;text-align:left;margin-left:184.45pt;margin-top:43.9pt;width:109.8pt;height:21pt;flip:y;z-index:251831296" o:connectortype="straight">
            <v:stroke dashstyle="dash" endarrow="block"/>
          </v:shape>
        </w:pict>
      </w:r>
      <w:r>
        <w:rPr>
          <w:rFonts w:asciiTheme="majorBidi" w:hAnsiTheme="majorBidi" w:cstheme="majorBidi"/>
          <w:noProof/>
          <w:sz w:val="24"/>
          <w:szCs w:val="24"/>
          <w:lang w:eastAsia="fr-FR"/>
        </w:rPr>
        <w:pict>
          <v:shape id="_x0000_s1197" type="#_x0000_t32" style="position:absolute;left:0;text-align:left;margin-left:184.45pt;margin-top:26.05pt;width:109.8pt;height:16.7pt;z-index:251833344" o:connectortype="straight">
            <v:stroke dashstyle="dash" endarrow="block"/>
          </v:shape>
        </w:pict>
      </w:r>
      <w:r>
        <w:rPr>
          <w:rFonts w:asciiTheme="majorBidi" w:hAnsiTheme="majorBidi" w:cstheme="majorBidi"/>
          <w:noProof/>
          <w:sz w:val="24"/>
          <w:szCs w:val="24"/>
          <w:lang w:eastAsia="fr-FR"/>
        </w:rPr>
        <w:pict>
          <v:oval id="_x0000_s1198" style="position:absolute;left:0;text-align:left;margin-left:294.25pt;margin-top:15.15pt;width:122.7pt;height:57.6pt;z-index:251834368" fillcolor="white [3201]" strokecolor="#c2d69b [1942]" strokeweight="1pt">
            <v:fill color2="#d6e3bc [1302]" focusposition="1" focussize="" focus="100%" type="gradient"/>
            <v:shadow on="t" color="#4e6128 [1606]" opacity=".5" offset="6pt,6pt"/>
            <v:textbox style="mso-next-textbox:#_x0000_s1198">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La pertinence des ICF</w:t>
                  </w:r>
                </w:p>
              </w:txbxContent>
            </v:textbox>
          </v:oval>
        </w:pict>
      </w:r>
      <w:r w:rsidR="00530F6A" w:rsidRPr="00E76FCC">
        <w:rPr>
          <w:rFonts w:asciiTheme="majorBidi" w:hAnsiTheme="majorBidi" w:cstheme="majorBidi"/>
          <w:sz w:val="24"/>
          <w:szCs w:val="24"/>
        </w:rPr>
        <w:tab/>
        <w:t xml:space="preserve">      b =0.142</w: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7864A6" w:rsidRPr="00E76FCC" w:rsidRDefault="00090485" w:rsidP="00E76FCC">
      <w:pPr>
        <w:tabs>
          <w:tab w:val="left" w:pos="4125"/>
          <w:tab w:val="center" w:pos="4153"/>
          <w:tab w:val="left" w:pos="6377"/>
          <w:tab w:val="left" w:pos="6493"/>
        </w:tabs>
        <w:spacing w:after="0" w:afterAutospacing="0"/>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194" style="position:absolute;left:0;text-align:left;margin-left:21.05pt;margin-top:2.45pt;width:161.35pt;height:37.25pt;z-index:251830272" arcsize="10923f">
            <v:shadow on="t"/>
            <v:textbox style="mso-next-textbox:#_x0000_s1194">
              <w:txbxContent>
                <w:p w:rsidR="00233F5A" w:rsidRPr="001F16DA" w:rsidRDefault="00233F5A" w:rsidP="00530F6A">
                  <w:pPr>
                    <w:spacing w:line="240" w:lineRule="auto"/>
                    <w:ind w:hanging="142"/>
                    <w:rPr>
                      <w:rFonts w:asciiTheme="majorBidi" w:hAnsiTheme="majorBidi" w:cstheme="majorBidi"/>
                      <w:sz w:val="24"/>
                      <w:szCs w:val="24"/>
                    </w:rPr>
                  </w:pPr>
                  <w:r w:rsidRPr="001F16DA">
                    <w:rPr>
                      <w:rFonts w:asciiTheme="majorBidi" w:hAnsiTheme="majorBidi" w:cstheme="majorBidi"/>
                      <w:sz w:val="24"/>
                      <w:szCs w:val="24"/>
                    </w:rPr>
                    <w:t xml:space="preserve">La transmission rapide du rapport d’audit </w:t>
                  </w:r>
                </w:p>
              </w:txbxContent>
            </v:textbox>
          </v:roundrect>
        </w:pict>
      </w:r>
    </w:p>
    <w:p w:rsidR="00530F6A" w:rsidRPr="00E76FCC" w:rsidRDefault="00530F6A" w:rsidP="009E3103">
      <w:pPr>
        <w:tabs>
          <w:tab w:val="left" w:pos="4125"/>
          <w:tab w:val="center" w:pos="4153"/>
          <w:tab w:val="left" w:pos="6377"/>
          <w:tab w:val="left" w:pos="6493"/>
        </w:tabs>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ab/>
      </w:r>
      <w:r w:rsidR="00644BFC" w:rsidRPr="00E76FCC">
        <w:rPr>
          <w:rFonts w:asciiTheme="majorBidi" w:hAnsiTheme="majorBidi" w:cstheme="majorBidi"/>
          <w:sz w:val="24"/>
          <w:szCs w:val="24"/>
        </w:rPr>
        <w:t>b=0.089</w:t>
      </w:r>
      <w:r w:rsidR="00644BFC" w:rsidRPr="00E76FCC">
        <w:rPr>
          <w:rFonts w:asciiTheme="majorBidi" w:hAnsiTheme="majorBidi" w:cstheme="majorBidi"/>
          <w:sz w:val="24"/>
          <w:szCs w:val="24"/>
        </w:rPr>
        <w:tab/>
      </w:r>
      <w:r w:rsidRPr="00E76FCC">
        <w:rPr>
          <w:rFonts w:asciiTheme="majorBidi" w:hAnsiTheme="majorBidi" w:cstheme="majorBidi"/>
          <w:sz w:val="24"/>
          <w:szCs w:val="24"/>
          <w:vertAlign w:val="subscript"/>
        </w:rPr>
        <w:tab/>
      </w:r>
      <w:r w:rsidRPr="00E76FCC">
        <w:rPr>
          <w:rFonts w:asciiTheme="majorBidi" w:hAnsiTheme="majorBidi" w:cstheme="majorBidi"/>
          <w:sz w:val="24"/>
          <w:szCs w:val="24"/>
          <w:vertAlign w:val="subscript"/>
        </w:rPr>
        <w:tab/>
      </w:r>
    </w:p>
    <w:p w:rsidR="00530F6A" w:rsidRPr="00E76FCC" w:rsidRDefault="00530F6A" w:rsidP="009E3103">
      <w:pPr>
        <w:tabs>
          <w:tab w:val="left" w:pos="708"/>
          <w:tab w:val="left" w:pos="1416"/>
          <w:tab w:val="left" w:pos="2124"/>
          <w:tab w:val="left" w:pos="2832"/>
          <w:tab w:val="left" w:pos="3540"/>
        </w:tabs>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DF09BC">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p>
    <w:p w:rsidR="00530F6A" w:rsidRDefault="00530F6A" w:rsidP="00DF09BC">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travers </w:t>
      </w:r>
      <w:r w:rsidR="007D0606">
        <w:rPr>
          <w:rFonts w:asciiTheme="majorBidi" w:hAnsiTheme="majorBidi" w:cstheme="majorBidi"/>
          <w:sz w:val="24"/>
          <w:szCs w:val="24"/>
        </w:rPr>
        <w:t>les résultats de la régression linéaire</w:t>
      </w:r>
      <w:r w:rsidR="00DF09BC">
        <w:rPr>
          <w:rFonts w:asciiTheme="majorBidi" w:hAnsiTheme="majorBidi" w:cstheme="majorBidi"/>
          <w:sz w:val="24"/>
          <w:szCs w:val="24"/>
        </w:rPr>
        <w:t xml:space="preserve"> </w:t>
      </w:r>
      <w:r w:rsidR="007D0606">
        <w:rPr>
          <w:rFonts w:asciiTheme="majorBidi" w:hAnsiTheme="majorBidi" w:cstheme="majorBidi"/>
          <w:sz w:val="24"/>
          <w:szCs w:val="24"/>
        </w:rPr>
        <w:t xml:space="preserve">présentés dans </w:t>
      </w:r>
      <w:r w:rsidR="007D0606" w:rsidRPr="00E76FCC">
        <w:rPr>
          <w:rFonts w:asciiTheme="majorBidi" w:hAnsiTheme="majorBidi" w:cstheme="majorBidi"/>
          <w:sz w:val="24"/>
          <w:szCs w:val="24"/>
        </w:rPr>
        <w:t>la figure ci-dessus</w:t>
      </w:r>
      <w:r w:rsidRPr="00E76FCC">
        <w:rPr>
          <w:rFonts w:asciiTheme="majorBidi" w:hAnsiTheme="majorBidi" w:cstheme="majorBidi"/>
          <w:sz w:val="24"/>
          <w:szCs w:val="24"/>
        </w:rPr>
        <w:t>, nous pouvons confirmer que le rapport d’audit interne n’a pas d’impact significatif sur la pertinence des informations comptables et financières, cela peut s’expliquer par le contenu du rapport d’audit interne qui ne comporte pas assez d’information</w:t>
      </w:r>
      <w:r w:rsidR="00DF09BC">
        <w:rPr>
          <w:rFonts w:asciiTheme="majorBidi" w:hAnsiTheme="majorBidi" w:cstheme="majorBidi"/>
          <w:sz w:val="24"/>
          <w:szCs w:val="24"/>
        </w:rPr>
        <w:t>s</w:t>
      </w:r>
      <w:r w:rsidRPr="00E76FCC">
        <w:rPr>
          <w:rFonts w:asciiTheme="majorBidi" w:hAnsiTheme="majorBidi" w:cstheme="majorBidi"/>
          <w:sz w:val="24"/>
          <w:szCs w:val="24"/>
        </w:rPr>
        <w:t xml:space="preserve"> utiles à la prise de décision pour les actionnaires et investisseurs, mais répond plus aux besoins in</w:t>
      </w:r>
      <w:r w:rsidR="00C60CE9">
        <w:rPr>
          <w:rFonts w:asciiTheme="majorBidi" w:hAnsiTheme="majorBidi" w:cstheme="majorBidi"/>
          <w:sz w:val="24"/>
          <w:szCs w:val="24"/>
        </w:rPr>
        <w:t xml:space="preserve">formationnels de la direction </w:t>
      </w:r>
      <w:r w:rsidR="00DF09BC">
        <w:rPr>
          <w:rFonts w:asciiTheme="majorBidi" w:hAnsiTheme="majorBidi" w:cstheme="majorBidi"/>
          <w:sz w:val="24"/>
          <w:szCs w:val="24"/>
        </w:rPr>
        <w:t xml:space="preserve">sur l’efficacité des processus </w:t>
      </w:r>
      <w:r w:rsidR="00C60CE9">
        <w:rPr>
          <w:rFonts w:asciiTheme="majorBidi" w:hAnsiTheme="majorBidi" w:cstheme="majorBidi"/>
          <w:sz w:val="24"/>
          <w:szCs w:val="24"/>
        </w:rPr>
        <w:t>(</w:t>
      </w:r>
      <w:r w:rsidRPr="00E76FCC">
        <w:rPr>
          <w:rFonts w:asciiTheme="majorBidi" w:hAnsiTheme="majorBidi" w:cstheme="majorBidi"/>
          <w:sz w:val="24"/>
          <w:szCs w:val="24"/>
        </w:rPr>
        <w:t xml:space="preserve">87.40% des entreprises se rattachent hiérarchiquement à la direction générale de l’entreprise). </w:t>
      </w:r>
    </w:p>
    <w:p w:rsidR="00525760" w:rsidRDefault="00525760" w:rsidP="00DF09BC">
      <w:pPr>
        <w:autoSpaceDE w:val="0"/>
        <w:autoSpaceDN w:val="0"/>
        <w:adjustRightInd w:val="0"/>
        <w:spacing w:before="0" w:beforeAutospacing="0" w:after="240" w:afterAutospacing="0"/>
        <w:jc w:val="both"/>
        <w:rPr>
          <w:rFonts w:asciiTheme="majorBidi" w:hAnsiTheme="majorBidi" w:cstheme="majorBidi"/>
          <w:sz w:val="24"/>
          <w:szCs w:val="24"/>
        </w:rPr>
      </w:pPr>
    </w:p>
    <w:p w:rsidR="009E3103" w:rsidRPr="009E3103" w:rsidRDefault="009E3103" w:rsidP="00BA16E6">
      <w:pPr>
        <w:pStyle w:val="Paragraphedeliste"/>
        <w:numPr>
          <w:ilvl w:val="0"/>
          <w:numId w:val="42"/>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L</w:t>
      </w:r>
      <w:r w:rsidRPr="009E3103">
        <w:rPr>
          <w:rFonts w:asciiTheme="majorBidi" w:hAnsiTheme="majorBidi" w:cstheme="majorBidi"/>
          <w:b/>
          <w:bCs/>
          <w:sz w:val="24"/>
          <w:szCs w:val="24"/>
        </w:rPr>
        <w:t>’impact de l’objet d’audit interne sur la pertinence des ICF :</w:t>
      </w:r>
    </w:p>
    <w:p w:rsidR="009E3103" w:rsidRPr="009E3103" w:rsidRDefault="009E3103" w:rsidP="009E3103">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L’objet de l’audit interne dans notre questionnaire est composé de l’évaluation du contrôle interne, la surveillance du contrôle interne comptable et financier (CICF), la gestion des risques et la gouvernance d’entreprise.</w:t>
      </w:r>
    </w:p>
    <w:p w:rsidR="00530F6A" w:rsidRPr="00E76FCC" w:rsidRDefault="00530F6A" w:rsidP="00376E00">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7864A6" w:rsidRPr="00E76FCC">
        <w:rPr>
          <w:rFonts w:asciiTheme="majorBidi" w:hAnsiTheme="majorBidi" w:cstheme="majorBidi"/>
          <w:b/>
          <w:bCs/>
          <w:sz w:val="24"/>
          <w:szCs w:val="24"/>
        </w:rPr>
        <w:t xml:space="preserve"> 2</w:t>
      </w:r>
      <w:r w:rsidR="00C55C22" w:rsidRPr="00E76FCC">
        <w:rPr>
          <w:rFonts w:asciiTheme="majorBidi" w:hAnsiTheme="majorBidi" w:cstheme="majorBidi"/>
          <w:b/>
          <w:bCs/>
          <w:sz w:val="24"/>
          <w:szCs w:val="24"/>
        </w:rPr>
        <w:t>4</w:t>
      </w:r>
      <w:r w:rsidRPr="00E76FCC">
        <w:rPr>
          <w:rFonts w:asciiTheme="majorBidi" w:hAnsiTheme="majorBidi" w:cstheme="majorBidi"/>
          <w:b/>
          <w:bCs/>
          <w:sz w:val="24"/>
          <w:szCs w:val="24"/>
        </w:rPr>
        <w:t> : l’impact de l’objet d’audit interne sur la pertinence des ICF :</w:t>
      </w:r>
    </w:p>
    <w:p w:rsidR="00530F6A" w:rsidRPr="00E76FCC" w:rsidRDefault="00090485" w:rsidP="009E3103">
      <w:pPr>
        <w:tabs>
          <w:tab w:val="left" w:pos="3767"/>
          <w:tab w:val="left" w:pos="3921"/>
          <w:tab w:val="left" w:pos="4050"/>
          <w:tab w:val="center" w:pos="4153"/>
        </w:tabs>
        <w:spacing w:before="0" w:before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oval id="_x0000_s1205" style="position:absolute;left:0;text-align:left;margin-left:293.6pt;margin-top:29.5pt;width:122.7pt;height:57.6pt;z-index:251841536" fillcolor="white [3201]" strokecolor="#c2d69b [1942]" strokeweight="1pt">
            <v:fill color2="#d6e3bc [1302]" focusposition="1" focussize="" focus="100%" type="gradient"/>
            <v:shadow on="t" color="#4e6128 [1606]" opacity=".5" offset="6pt,6pt"/>
            <v:textbox style="mso-next-textbox:#_x0000_s1205">
              <w:txbxContent>
                <w:p w:rsidR="00233F5A" w:rsidRPr="003B6209" w:rsidRDefault="00233F5A" w:rsidP="00530F6A">
                  <w:pPr>
                    <w:jc w:val="center"/>
                    <w:rPr>
                      <w:rFonts w:asciiTheme="majorBidi" w:hAnsiTheme="majorBidi" w:cstheme="majorBidi"/>
                      <w:sz w:val="24"/>
                      <w:szCs w:val="24"/>
                    </w:rPr>
                  </w:pPr>
                  <w:r w:rsidRPr="003B6209">
                    <w:rPr>
                      <w:rFonts w:asciiTheme="majorBidi" w:hAnsiTheme="majorBidi" w:cstheme="majorBidi"/>
                      <w:sz w:val="24"/>
                      <w:szCs w:val="24"/>
                    </w:rPr>
                    <w:t>La pertinence des ICF</w:t>
                  </w:r>
                </w:p>
              </w:txbxContent>
            </v:textbox>
          </v:oval>
        </w:pict>
      </w:r>
      <w:r w:rsidRPr="00090485">
        <w:rPr>
          <w:rFonts w:asciiTheme="majorBidi" w:hAnsiTheme="majorBidi" w:cstheme="majorBidi"/>
          <w:noProof/>
          <w:sz w:val="24"/>
          <w:szCs w:val="24"/>
          <w:lang w:eastAsia="fr-FR"/>
        </w:rPr>
        <w:pict>
          <v:roundrect id="_x0000_s1199" style="position:absolute;left:0;text-align:left;margin-left:21.05pt;margin-top:33.7pt;width:161.35pt;height:25.35pt;z-index:251835392" arcsize="10923f">
            <v:shadow on="t"/>
            <v:textbox style="mso-next-textbox:#_x0000_s1199">
              <w:txbxContent>
                <w:p w:rsidR="00233F5A" w:rsidRPr="003B6209" w:rsidRDefault="00233F5A" w:rsidP="00530F6A">
                  <w:pPr>
                    <w:ind w:hanging="142"/>
                    <w:rPr>
                      <w:rFonts w:asciiTheme="majorBidi" w:hAnsiTheme="majorBidi" w:cstheme="majorBidi"/>
                      <w:sz w:val="24"/>
                      <w:szCs w:val="24"/>
                    </w:rPr>
                  </w:pPr>
                  <w:r w:rsidRPr="003B6209">
                    <w:rPr>
                      <w:rFonts w:asciiTheme="majorBidi" w:hAnsiTheme="majorBidi" w:cstheme="majorBidi"/>
                      <w:sz w:val="24"/>
                      <w:szCs w:val="24"/>
                    </w:rPr>
                    <w:t>La surveillance du CICF</w:t>
                  </w:r>
                </w:p>
              </w:txbxContent>
            </v:textbox>
          </v:roundrect>
        </w:pict>
      </w:r>
      <w:r w:rsidRPr="00090485">
        <w:rPr>
          <w:rFonts w:asciiTheme="majorBidi" w:hAnsiTheme="majorBidi" w:cstheme="majorBidi"/>
          <w:noProof/>
          <w:sz w:val="24"/>
          <w:szCs w:val="24"/>
          <w:lang w:eastAsia="fr-FR"/>
        </w:rPr>
        <w:pict>
          <v:roundrect id="_x0000_s1203" style="position:absolute;left:0;text-align:left;margin-left:21.05pt;margin-top:3.15pt;width:161.35pt;height:25.35pt;z-index:251839488" arcsize="10923f">
            <v:shadow on="t"/>
            <v:textbox style="mso-next-textbox:#_x0000_s1203">
              <w:txbxContent>
                <w:p w:rsidR="00233F5A" w:rsidRPr="003B6209" w:rsidRDefault="00233F5A" w:rsidP="00530F6A">
                  <w:pPr>
                    <w:ind w:right="-84" w:hanging="142"/>
                    <w:rPr>
                      <w:rFonts w:asciiTheme="majorBidi" w:hAnsiTheme="majorBidi" w:cstheme="majorBidi"/>
                      <w:sz w:val="24"/>
                      <w:szCs w:val="24"/>
                    </w:rPr>
                  </w:pPr>
                  <w:r w:rsidRPr="003B6209">
                    <w:rPr>
                      <w:rFonts w:asciiTheme="majorBidi" w:hAnsiTheme="majorBidi" w:cstheme="majorBidi"/>
                      <w:sz w:val="24"/>
                      <w:szCs w:val="24"/>
                    </w:rPr>
                    <w:t xml:space="preserve">L’évaluation du contrôle interne </w:t>
                  </w:r>
                </w:p>
              </w:txbxContent>
            </v:textbox>
          </v:roundrect>
        </w:pict>
      </w:r>
      <w:r w:rsidRPr="00090485">
        <w:rPr>
          <w:rFonts w:asciiTheme="majorBidi" w:hAnsiTheme="majorBidi" w:cstheme="majorBidi"/>
          <w:noProof/>
          <w:sz w:val="24"/>
          <w:szCs w:val="24"/>
          <w:lang w:eastAsia="fr-FR"/>
        </w:rPr>
        <w:pict>
          <v:shape id="_x0000_s1204" type="#_x0000_t32" style="position:absolute;left:0;text-align:left;margin-left:184.45pt;margin-top:23.8pt;width:113pt;height:23.15pt;z-index:251840512"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=0.201</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02" type="#_x0000_t32" style="position:absolute;left:0;text-align:left;margin-left:184.45pt;margin-top:16.35pt;width:109.8pt;height:3.95pt;z-index:251838464" o:connectortype="straight">
            <v:stroke endarrow="block"/>
          </v:shape>
        </w:pict>
      </w:r>
      <w:r>
        <w:rPr>
          <w:rFonts w:asciiTheme="majorBidi" w:hAnsiTheme="majorBidi" w:cstheme="majorBidi"/>
          <w:b/>
          <w:bCs/>
          <w:noProof/>
          <w:sz w:val="24"/>
          <w:szCs w:val="24"/>
          <w:lang w:eastAsia="fr-FR"/>
        </w:rPr>
        <w:pict>
          <v:roundrect id="_x0000_s1200" style="position:absolute;left:0;text-align:left;margin-left:21.05pt;margin-top:31.3pt;width:161.35pt;height:25.35pt;z-index:251836416" arcsize="10923f">
            <v:shadow on="t"/>
            <v:textbox style="mso-next-textbox:#_x0000_s1200">
              <w:txbxContent>
                <w:p w:rsidR="00233F5A" w:rsidRPr="003B6209" w:rsidRDefault="00233F5A" w:rsidP="00530F6A">
                  <w:pPr>
                    <w:ind w:right="-110" w:hanging="142"/>
                    <w:rPr>
                      <w:rFonts w:asciiTheme="majorBidi" w:hAnsiTheme="majorBidi" w:cstheme="majorBidi"/>
                      <w:sz w:val="24"/>
                      <w:szCs w:val="24"/>
                    </w:rPr>
                  </w:pPr>
                  <w:r w:rsidRPr="003B6209">
                    <w:rPr>
                      <w:rFonts w:asciiTheme="majorBidi" w:hAnsiTheme="majorBidi" w:cstheme="majorBidi"/>
                      <w:sz w:val="24"/>
                      <w:szCs w:val="24"/>
                    </w:rPr>
                    <w:t xml:space="preserve">La gestion des risques </w:t>
                  </w:r>
                </w:p>
                <w:p w:rsidR="00233F5A" w:rsidRDefault="00233F5A" w:rsidP="00530F6A"/>
              </w:txbxContent>
            </v:textbox>
          </v:roundrect>
        </w:pict>
      </w:r>
      <w:r w:rsidRPr="00090485">
        <w:rPr>
          <w:rFonts w:asciiTheme="majorBidi" w:hAnsiTheme="majorBidi" w:cstheme="majorBidi"/>
          <w:noProof/>
          <w:sz w:val="24"/>
          <w:szCs w:val="24"/>
          <w:lang w:eastAsia="fr-FR"/>
        </w:rPr>
        <w:pict>
          <v:shape id="_x0000_s1201" type="#_x0000_t32" style="position:absolute;left:0;text-align:left;margin-left:184.45pt;margin-top:28.25pt;width:109.8pt;height:21.05pt;flip:y;z-index:251837440" o:connectortype="straight">
            <v:stroke endarrow="block"/>
          </v:shape>
        </w:pict>
      </w:r>
      <w:r>
        <w:rPr>
          <w:rFonts w:asciiTheme="majorBidi" w:hAnsiTheme="majorBidi" w:cstheme="majorBidi"/>
          <w:b/>
          <w:bCs/>
          <w:noProof/>
          <w:sz w:val="24"/>
          <w:szCs w:val="24"/>
          <w:lang w:eastAsia="fr-FR"/>
        </w:rPr>
        <w:pict>
          <v:shape id="_x0000_s1207" type="#_x0000_t32" style="position:absolute;left:0;text-align:left;margin-left:184.45pt;margin-top:39.55pt;width:119.65pt;height:43.75pt;flip:y;z-index:251843584"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b=0.431</w:t>
      </w:r>
      <w:r w:rsidR="00530F6A" w:rsidRPr="00E76FCC">
        <w:rPr>
          <w:rFonts w:asciiTheme="majorBidi" w:hAnsiTheme="majorBidi" w:cstheme="majorBidi"/>
          <w:b/>
          <w:bCs/>
          <w:sz w:val="24"/>
          <w:szCs w:val="24"/>
          <w:vertAlign w:val="subscript"/>
        </w:rPr>
        <w:tab/>
      </w:r>
      <w:r w:rsidR="00530F6A" w:rsidRPr="00E76FCC">
        <w:rPr>
          <w:rFonts w:asciiTheme="majorBidi" w:hAnsiTheme="majorBidi" w:cstheme="majorBidi"/>
          <w:b/>
          <w:bCs/>
          <w:sz w:val="24"/>
          <w:szCs w:val="24"/>
          <w:vertAlign w:val="subscript"/>
        </w:rPr>
        <w:tab/>
      </w:r>
    </w:p>
    <w:p w:rsidR="00530F6A" w:rsidRPr="00E76FCC" w:rsidRDefault="00090485" w:rsidP="00E76FCC">
      <w:pPr>
        <w:tabs>
          <w:tab w:val="left" w:pos="3870"/>
          <w:tab w:val="left" w:pos="3896"/>
          <w:tab w:val="center" w:pos="4153"/>
          <w:tab w:val="center" w:pos="4702"/>
        </w:tabs>
        <w:jc w:val="both"/>
        <w:rPr>
          <w:rFonts w:asciiTheme="majorBidi" w:hAnsiTheme="majorBidi" w:cstheme="majorBidi"/>
          <w:b/>
          <w:bCs/>
          <w:sz w:val="24"/>
          <w:szCs w:val="24"/>
        </w:rPr>
      </w:pPr>
      <w:r>
        <w:rPr>
          <w:rFonts w:asciiTheme="majorBidi" w:hAnsiTheme="majorBidi" w:cstheme="majorBidi"/>
          <w:b/>
          <w:bCs/>
          <w:noProof/>
          <w:sz w:val="24"/>
          <w:szCs w:val="24"/>
          <w:lang w:eastAsia="fr-FR"/>
        </w:rPr>
        <w:pict>
          <v:roundrect id="_x0000_s1206" style="position:absolute;left:0;text-align:left;margin-left:21.05pt;margin-top:29.2pt;width:161.35pt;height:25.35pt;z-index:251842560" arcsize="10923f">
            <v:shadow on="t"/>
            <v:textbox style="mso-next-textbox:#_x0000_s1206">
              <w:txbxContent>
                <w:p w:rsidR="00233F5A" w:rsidRPr="003B6209" w:rsidRDefault="00233F5A" w:rsidP="00530F6A">
                  <w:pPr>
                    <w:ind w:right="-110" w:hanging="142"/>
                    <w:rPr>
                      <w:rFonts w:asciiTheme="majorBidi" w:hAnsiTheme="majorBidi" w:cstheme="majorBidi"/>
                      <w:sz w:val="24"/>
                      <w:szCs w:val="24"/>
                    </w:rPr>
                  </w:pPr>
                  <w:r w:rsidRPr="003B6209">
                    <w:rPr>
                      <w:rFonts w:asciiTheme="majorBidi" w:hAnsiTheme="majorBidi" w:cstheme="majorBidi"/>
                      <w:sz w:val="24"/>
                      <w:szCs w:val="24"/>
                    </w:rPr>
                    <w:t xml:space="preserve">La gouvernance d’entreprise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b=0.373</w:t>
      </w:r>
    </w:p>
    <w:p w:rsidR="00530F6A" w:rsidRPr="00E76FCC" w:rsidRDefault="00530F6A" w:rsidP="00E76FCC">
      <w:pPr>
        <w:tabs>
          <w:tab w:val="left" w:pos="3831"/>
          <w:tab w:val="center" w:pos="4153"/>
        </w:tabs>
        <w:spacing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ab/>
        <w:t xml:space="preserve">      b=0.446</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0216AE">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02717A">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AC1BD3">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pouvons dégager plusieurs constats </w:t>
      </w:r>
      <w:r w:rsidR="0002717A">
        <w:rPr>
          <w:rFonts w:asciiTheme="majorBidi" w:hAnsiTheme="majorBidi" w:cstheme="majorBidi"/>
          <w:sz w:val="24"/>
          <w:szCs w:val="24"/>
        </w:rPr>
        <w:t>confirmant</w:t>
      </w:r>
      <w:r w:rsidR="00530F6A" w:rsidRPr="00E76FCC">
        <w:rPr>
          <w:rFonts w:asciiTheme="majorBidi" w:hAnsiTheme="majorBidi" w:cstheme="majorBidi"/>
          <w:sz w:val="24"/>
          <w:szCs w:val="24"/>
        </w:rPr>
        <w:t xml:space="preserve"> l’impact de l’objet d’audit interne sur la pertinence des informations comptables et financières : </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L’évaluation du contrôle interne et du contrôle interne comptable financier ont un impact positif et significatif sur la pertinence des informations comptables et financières, ce qui signifie qu’une révision régulière des processus et des procédures comptables est un stimulant pour l’amélioration de la pertinence des informations.  </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gestion des risques a un impact positif et significatif sur la pertinence des informations comptables et financières,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l’analyse des risques</w:t>
      </w:r>
      <w:r w:rsidRPr="00E76FCC">
        <w:rPr>
          <w:rFonts w:asciiTheme="majorBidi" w:hAnsiTheme="majorBidi" w:cstheme="majorBidi"/>
          <w:sz w:val="24"/>
          <w:szCs w:val="24"/>
          <w:shd w:val="clear" w:color="auto" w:fill="FFFFFF"/>
        </w:rPr>
        <w:t xml:space="preserve"> réduit la probabilité  </w:t>
      </w:r>
      <w:r w:rsidRPr="00E76FCC">
        <w:rPr>
          <w:rFonts w:asciiTheme="majorBidi" w:hAnsiTheme="majorBidi" w:cstheme="majorBidi"/>
          <w:spacing w:val="4"/>
          <w:sz w:val="24"/>
          <w:szCs w:val="24"/>
          <w:shd w:val="clear" w:color="auto" w:fill="FFFFFF"/>
        </w:rPr>
        <w:t>des omissions pouvant influencer la décision prise par les parties prenantes.</w:t>
      </w:r>
    </w:p>
    <w:p w:rsidR="00376E00" w:rsidRDefault="0001570D"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Pr>
          <w:rFonts w:asciiTheme="majorBidi" w:hAnsiTheme="majorBidi" w:cstheme="majorBidi"/>
          <w:sz w:val="24"/>
          <w:szCs w:val="24"/>
        </w:rPr>
        <w:t>La gouvernance d’entreprise a</w:t>
      </w:r>
      <w:r w:rsidR="00530F6A" w:rsidRPr="00E76FCC">
        <w:rPr>
          <w:rFonts w:asciiTheme="majorBidi" w:hAnsiTheme="majorBidi" w:cstheme="majorBidi"/>
          <w:sz w:val="24"/>
          <w:szCs w:val="24"/>
        </w:rPr>
        <w:t xml:space="preserve"> un impact positif et significatif sur la pertinence des informations comptables et financières, en d’autre terme, l’évaluation des processus de gouvernance d’entreprise par l’audit interne entraine </w:t>
      </w:r>
      <w:r>
        <w:rPr>
          <w:rFonts w:asciiTheme="majorBidi" w:hAnsiTheme="majorBidi" w:cstheme="majorBidi"/>
          <w:sz w:val="24"/>
          <w:szCs w:val="24"/>
        </w:rPr>
        <w:t xml:space="preserve">à </w:t>
      </w:r>
      <w:r w:rsidR="00530F6A" w:rsidRPr="00E76FCC">
        <w:rPr>
          <w:rFonts w:asciiTheme="majorBidi" w:hAnsiTheme="majorBidi" w:cstheme="majorBidi"/>
          <w:sz w:val="24"/>
          <w:szCs w:val="24"/>
        </w:rPr>
        <w:t>une amélioration de la pertinence.</w:t>
      </w:r>
    </w:p>
    <w:p w:rsidR="00495E8F" w:rsidRPr="00376E00" w:rsidRDefault="00B46EB1"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376E00">
        <w:rPr>
          <w:rFonts w:asciiTheme="majorBidi" w:hAnsiTheme="majorBidi" w:cstheme="majorBidi"/>
          <w:sz w:val="24"/>
          <w:szCs w:val="24"/>
        </w:rPr>
        <w:t xml:space="preserve">Nous confirmons ainsi la contribution de l’objet d’audit interne </w:t>
      </w:r>
      <w:r w:rsidR="000216AE" w:rsidRPr="00376E00">
        <w:rPr>
          <w:rFonts w:asciiTheme="majorBidi" w:hAnsiTheme="majorBidi" w:cstheme="majorBidi"/>
          <w:sz w:val="24"/>
          <w:szCs w:val="24"/>
        </w:rPr>
        <w:t>dans</w:t>
      </w:r>
      <w:r w:rsidRPr="00376E00">
        <w:rPr>
          <w:rFonts w:asciiTheme="majorBidi" w:hAnsiTheme="majorBidi" w:cstheme="majorBidi"/>
          <w:sz w:val="24"/>
          <w:szCs w:val="24"/>
        </w:rPr>
        <w:t xml:space="preserve"> la pertinence des ICF.</w:t>
      </w:r>
    </w:p>
    <w:p w:rsidR="0002717A" w:rsidRDefault="00090485" w:rsidP="00125FFD">
      <w:pPr>
        <w:autoSpaceDE w:val="0"/>
        <w:autoSpaceDN w:val="0"/>
        <w:adjustRightInd w:val="0"/>
        <w:spacing w:after="240" w:afterAutospacing="0"/>
        <w:jc w:val="both"/>
        <w:rPr>
          <w:rFonts w:asciiTheme="majorBidi" w:hAnsiTheme="majorBidi" w:cstheme="majorBidi"/>
          <w:sz w:val="24"/>
          <w:szCs w:val="24"/>
        </w:rPr>
      </w:pPr>
      <w:r w:rsidRPr="00090485">
        <w:rPr>
          <w:rFonts w:asciiTheme="majorBidi" w:hAnsiTheme="majorBidi" w:cstheme="majorBidi"/>
          <w:noProof/>
          <w:sz w:val="24"/>
          <w:szCs w:val="24"/>
          <w:lang w:val="en-US"/>
        </w:rPr>
        <w:pict>
          <v:roundrect id="_x0000_s1465" style="position:absolute;left:0;text-align:left;margin-left:27.35pt;margin-top:39.65pt;width:406.2pt;height:35.75pt;z-index:252101632;v-text-anchor:bottom" arcsize="10923f">
            <v:textbox style="mso-next-textbox:#_x0000_s1465">
              <w:txbxContent>
                <w:p w:rsidR="00233F5A" w:rsidRPr="0002717A" w:rsidRDefault="00233F5A" w:rsidP="0002717A">
                  <w:pPr>
                    <w:jc w:val="center"/>
                    <w:rPr>
                      <w:rFonts w:asciiTheme="majorBidi" w:hAnsiTheme="majorBidi" w:cstheme="majorBidi"/>
                      <w:b/>
                      <w:bCs/>
                      <w:sz w:val="24"/>
                      <w:szCs w:val="24"/>
                    </w:rPr>
                  </w:pPr>
                  <w:r w:rsidRPr="0002717A">
                    <w:rPr>
                      <w:rFonts w:asciiTheme="majorBidi" w:hAnsiTheme="majorBidi" w:cstheme="majorBidi"/>
                      <w:b/>
                      <w:bCs/>
                      <w:sz w:val="24"/>
                      <w:szCs w:val="24"/>
                    </w:rPr>
                    <w:t>L’audit interne améliore la pertinence des ICF</w:t>
                  </w:r>
                </w:p>
              </w:txbxContent>
            </v:textbox>
          </v:roundrect>
        </w:pict>
      </w:r>
      <w:r w:rsidR="00125FFD">
        <w:rPr>
          <w:rFonts w:asciiTheme="majorBidi" w:hAnsiTheme="majorBidi" w:cstheme="majorBidi"/>
          <w:sz w:val="24"/>
          <w:szCs w:val="24"/>
        </w:rPr>
        <w:t xml:space="preserve">D’après les résultats de la régression linéaire nous confirmons la </w:t>
      </w:r>
      <w:r w:rsidR="0002717A">
        <w:rPr>
          <w:rFonts w:asciiTheme="majorBidi" w:hAnsiTheme="majorBidi" w:cstheme="majorBidi"/>
          <w:sz w:val="24"/>
          <w:szCs w:val="24"/>
        </w:rPr>
        <w:t>première hypothèse :</w:t>
      </w:r>
    </w:p>
    <w:p w:rsidR="00792389" w:rsidRDefault="00792389" w:rsidP="00D02701">
      <w:pPr>
        <w:autoSpaceDE w:val="0"/>
        <w:autoSpaceDN w:val="0"/>
        <w:adjustRightInd w:val="0"/>
        <w:spacing w:before="240" w:after="0" w:afterAutospacing="0"/>
        <w:ind w:left="360"/>
        <w:jc w:val="both"/>
        <w:rPr>
          <w:rFonts w:asciiTheme="majorBidi" w:hAnsiTheme="majorBidi" w:cstheme="majorBidi"/>
          <w:b/>
          <w:bCs/>
          <w:sz w:val="24"/>
          <w:szCs w:val="24"/>
        </w:rPr>
      </w:pPr>
    </w:p>
    <w:p w:rsidR="00E86375" w:rsidRDefault="00E86375" w:rsidP="00D02701">
      <w:pPr>
        <w:autoSpaceDE w:val="0"/>
        <w:autoSpaceDN w:val="0"/>
        <w:adjustRightInd w:val="0"/>
        <w:spacing w:before="240" w:after="0" w:afterAutospacing="0"/>
        <w:ind w:left="360"/>
        <w:jc w:val="both"/>
        <w:rPr>
          <w:rFonts w:asciiTheme="majorBidi" w:hAnsiTheme="majorBidi" w:cstheme="majorBidi"/>
          <w:b/>
          <w:bCs/>
          <w:sz w:val="24"/>
          <w:szCs w:val="24"/>
        </w:rPr>
      </w:pPr>
    </w:p>
    <w:p w:rsidR="0002717A" w:rsidRPr="00EA105C" w:rsidRDefault="00EA105C" w:rsidP="00D02701">
      <w:pPr>
        <w:autoSpaceDE w:val="0"/>
        <w:autoSpaceDN w:val="0"/>
        <w:adjustRightInd w:val="0"/>
        <w:spacing w:before="240" w:after="0" w:afterAutospacing="0"/>
        <w:ind w:left="360"/>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2. </w:t>
      </w:r>
      <w:r w:rsidR="00D454EF" w:rsidRPr="00EA105C">
        <w:rPr>
          <w:rFonts w:asciiTheme="majorBidi" w:hAnsiTheme="majorBidi" w:cstheme="majorBidi"/>
          <w:b/>
          <w:bCs/>
          <w:sz w:val="24"/>
          <w:szCs w:val="24"/>
        </w:rPr>
        <w:t>Démonstration de la contribution de l’audit interne dans l’amélioration de la fiabilité des informations comptables et financières (2</w:t>
      </w:r>
      <w:r w:rsidR="00D454EF" w:rsidRPr="00EA105C">
        <w:rPr>
          <w:rFonts w:asciiTheme="majorBidi" w:hAnsiTheme="majorBidi" w:cstheme="majorBidi"/>
          <w:b/>
          <w:bCs/>
          <w:sz w:val="24"/>
          <w:szCs w:val="24"/>
          <w:vertAlign w:val="superscript"/>
        </w:rPr>
        <w:t>e</w:t>
      </w:r>
      <w:r w:rsidR="00D454EF" w:rsidRPr="00EA105C">
        <w:rPr>
          <w:rFonts w:asciiTheme="majorBidi" w:hAnsiTheme="majorBidi" w:cstheme="majorBidi"/>
          <w:b/>
          <w:bCs/>
          <w:sz w:val="24"/>
          <w:szCs w:val="24"/>
        </w:rPr>
        <w:t xml:space="preserve">  hypothèse)</w:t>
      </w:r>
      <w:r w:rsidR="00530F6A" w:rsidRPr="00EA105C">
        <w:rPr>
          <w:rFonts w:asciiTheme="majorBidi" w:hAnsiTheme="majorBidi" w:cstheme="majorBidi"/>
          <w:b/>
          <w:bCs/>
          <w:sz w:val="24"/>
          <w:szCs w:val="24"/>
        </w:rPr>
        <w:t xml:space="preserve">: </w:t>
      </w:r>
    </w:p>
    <w:p w:rsidR="00D02701" w:rsidRDefault="00530F6A" w:rsidP="00D02701">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Pour valider cette hypothèse nous avons utilisé la régression linéaire, que nous présenterons les résultats dans les figures ci-dessous.</w:t>
      </w:r>
      <w:r w:rsidR="00D02701">
        <w:rPr>
          <w:rFonts w:asciiTheme="majorBidi" w:hAnsiTheme="majorBidi" w:cstheme="majorBidi"/>
          <w:sz w:val="24"/>
          <w:szCs w:val="24"/>
        </w:rPr>
        <w:t xml:space="preserve"> De plus, la fiabilité des ICF était composée de l’image fidèle et de l’exhaustivité des informations. </w:t>
      </w:r>
    </w:p>
    <w:p w:rsidR="00D02701" w:rsidRPr="00D02701" w:rsidRDefault="00D02701" w:rsidP="00BA16E6">
      <w:pPr>
        <w:pStyle w:val="Paragraphedeliste"/>
        <w:numPr>
          <w:ilvl w:val="0"/>
          <w:numId w:val="42"/>
        </w:numPr>
        <w:autoSpaceDE w:val="0"/>
        <w:autoSpaceDN w:val="0"/>
        <w:adjustRightInd w:val="0"/>
        <w:spacing w:after="0"/>
        <w:jc w:val="both"/>
        <w:rPr>
          <w:rFonts w:asciiTheme="majorBidi" w:hAnsiTheme="majorBidi" w:cstheme="majorBidi"/>
          <w:sz w:val="24"/>
          <w:szCs w:val="24"/>
        </w:rPr>
      </w:pPr>
      <w:r w:rsidRPr="00E76FCC">
        <w:rPr>
          <w:rFonts w:asciiTheme="majorBidi" w:hAnsiTheme="majorBidi" w:cstheme="majorBidi"/>
          <w:b/>
          <w:bCs/>
          <w:sz w:val="24"/>
          <w:szCs w:val="24"/>
        </w:rPr>
        <w:t>l’impact de la mission d’audit interne sur la fiabilité des ICF :</w:t>
      </w:r>
    </w:p>
    <w:p w:rsidR="00530F6A" w:rsidRPr="00E76FCC" w:rsidRDefault="00530F6A" w:rsidP="00314C3A">
      <w:pPr>
        <w:autoSpaceDE w:val="0"/>
        <w:autoSpaceDN w:val="0"/>
        <w:adjustRightInd w:val="0"/>
        <w:spacing w:before="240" w:beforeAutospacing="0" w:after="24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7864A6" w:rsidRPr="00E76FCC">
        <w:rPr>
          <w:rFonts w:asciiTheme="majorBidi" w:hAnsiTheme="majorBidi" w:cstheme="majorBidi"/>
          <w:b/>
          <w:bCs/>
          <w:sz w:val="24"/>
          <w:szCs w:val="24"/>
        </w:rPr>
        <w:t>2</w:t>
      </w:r>
      <w:r w:rsidR="00C55C22" w:rsidRPr="00E76FCC">
        <w:rPr>
          <w:rFonts w:asciiTheme="majorBidi" w:hAnsiTheme="majorBidi" w:cstheme="majorBidi"/>
          <w:b/>
          <w:bCs/>
          <w:sz w:val="24"/>
          <w:szCs w:val="24"/>
        </w:rPr>
        <w:t>5</w:t>
      </w:r>
      <w:r w:rsidRPr="00E76FCC">
        <w:rPr>
          <w:rFonts w:asciiTheme="majorBidi" w:hAnsiTheme="majorBidi" w:cstheme="majorBidi"/>
          <w:b/>
          <w:bCs/>
          <w:sz w:val="24"/>
          <w:szCs w:val="24"/>
        </w:rPr>
        <w:t>: l’impact de la mission d’audit interne sur la fiabilité des ICF :</w:t>
      </w:r>
    </w:p>
    <w:p w:rsidR="00530F6A" w:rsidRPr="00E76FCC" w:rsidRDefault="00090485" w:rsidP="00E76FCC">
      <w:pPr>
        <w:tabs>
          <w:tab w:val="left" w:pos="3767"/>
          <w:tab w:val="left" w:pos="3921"/>
          <w:tab w:val="left" w:pos="4050"/>
          <w:tab w:val="center" w:pos="4153"/>
        </w:tabs>
        <w:spacing w:before="0" w:beforeAutospacing="0" w:after="0" w:afterAutospacing="0" w:line="240" w:lineRule="auto"/>
        <w:jc w:val="both"/>
        <w:rPr>
          <w:rFonts w:asciiTheme="majorBidi" w:hAnsiTheme="majorBidi" w:cstheme="majorBidi"/>
          <w:b/>
          <w:bCs/>
          <w:sz w:val="24"/>
          <w:szCs w:val="24"/>
          <w:lang w:val="en-US"/>
        </w:rPr>
      </w:pPr>
      <w:r w:rsidRPr="00090485">
        <w:rPr>
          <w:rFonts w:asciiTheme="majorBidi" w:hAnsiTheme="majorBidi" w:cstheme="majorBidi"/>
          <w:noProof/>
          <w:sz w:val="24"/>
          <w:szCs w:val="24"/>
          <w:lang w:eastAsia="fr-FR"/>
        </w:rPr>
        <w:pict>
          <v:shape id="_x0000_s1226" type="#_x0000_t32" style="position:absolute;left:0;text-align:left;margin-left:164.6pt;margin-top:11.9pt;width:162.35pt;height:135pt;z-index:251863040" o:connectortype="straight">
            <v:stroke dashstyle="dash" endarrow="block"/>
          </v:shape>
        </w:pict>
      </w:r>
      <w:r w:rsidRPr="00090485">
        <w:rPr>
          <w:rFonts w:asciiTheme="majorBidi" w:hAnsiTheme="majorBidi" w:cstheme="majorBidi"/>
          <w:noProof/>
          <w:sz w:val="24"/>
          <w:szCs w:val="24"/>
          <w:lang w:eastAsia="fr-FR"/>
        </w:rPr>
        <w:pict>
          <v:roundrect id="_x0000_s1237" style="position:absolute;left:0;text-align:left;margin-left:321.7pt;margin-top:12.1pt;width:107.35pt;height:53.25pt;z-index:251874304;v-text-anchor:middle" arcsize="10923f">
            <v:shadow on="t" opacity=".5" offset="6pt,6pt"/>
            <v:textbox style="mso-next-textbox:#_x0000_s1237">
              <w:txbxContent>
                <w:p w:rsidR="00233F5A" w:rsidRPr="003E77C8" w:rsidRDefault="00233F5A" w:rsidP="00530F6A">
                  <w:pPr>
                    <w:jc w:val="center"/>
                    <w:rPr>
                      <w:rFonts w:asciiTheme="majorBidi" w:hAnsiTheme="majorBidi" w:cstheme="majorBidi"/>
                      <w:sz w:val="24"/>
                      <w:szCs w:val="24"/>
                    </w:rPr>
                  </w:pPr>
                  <w:r w:rsidRPr="003E77C8">
                    <w:rPr>
                      <w:rFonts w:asciiTheme="majorBidi" w:hAnsiTheme="majorBidi" w:cstheme="majorBidi"/>
                      <w:sz w:val="24"/>
                      <w:szCs w:val="24"/>
                    </w:rPr>
                    <w:t>L’image fidèle</w:t>
                  </w:r>
                </w:p>
              </w:txbxContent>
            </v:textbox>
          </v:roundrect>
        </w:pict>
      </w:r>
      <w:r w:rsidRPr="00090485">
        <w:rPr>
          <w:rFonts w:asciiTheme="majorBidi" w:hAnsiTheme="majorBidi" w:cstheme="majorBidi"/>
          <w:noProof/>
          <w:sz w:val="24"/>
          <w:szCs w:val="24"/>
          <w:lang w:eastAsia="fr-FR"/>
        </w:rPr>
        <w:pict>
          <v:roundrect id="_x0000_s1229" style="position:absolute;left:0;text-align:left;margin-left:-1.75pt;margin-top:.35pt;width:165.05pt;height:25.35pt;z-index:251866112" arcsize="10923f">
            <v:shadow on="t"/>
            <v:textbox style="mso-next-textbox:#_x0000_s1229">
              <w:txbxContent>
                <w:p w:rsidR="00233F5A" w:rsidRPr="00BD336D" w:rsidRDefault="00233F5A" w:rsidP="00530F6A">
                  <w:pPr>
                    <w:rPr>
                      <w:rFonts w:asciiTheme="majorBidi" w:hAnsiTheme="majorBidi" w:cstheme="majorBidi"/>
                      <w:sz w:val="24"/>
                      <w:szCs w:val="24"/>
                    </w:rPr>
                  </w:pPr>
                  <w:r w:rsidRPr="00BD336D">
                    <w:rPr>
                      <w:rFonts w:asciiTheme="majorBidi" w:hAnsiTheme="majorBidi" w:cstheme="majorBidi"/>
                      <w:sz w:val="24"/>
                      <w:szCs w:val="24"/>
                    </w:rPr>
                    <w:t xml:space="preserve">Le programme </w:t>
                  </w:r>
                  <w:r>
                    <w:rPr>
                      <w:rFonts w:asciiTheme="majorBidi" w:hAnsiTheme="majorBidi" w:cstheme="majorBidi"/>
                      <w:sz w:val="24"/>
                      <w:szCs w:val="24"/>
                    </w:rPr>
                    <w:t>de travail</w:t>
                  </w:r>
                  <w:r w:rsidRPr="00BD336D">
                    <w:rPr>
                      <w:rFonts w:asciiTheme="majorBidi" w:hAnsiTheme="majorBidi" w:cstheme="majorBidi"/>
                      <w:sz w:val="24"/>
                      <w:szCs w:val="24"/>
                    </w:rPr>
                    <w:t xml:space="preserve"> interne </w:t>
                  </w:r>
                </w:p>
              </w:txbxContent>
            </v:textbox>
          </v:roundrect>
        </w:pict>
      </w:r>
      <w:r w:rsidRPr="00090485">
        <w:rPr>
          <w:rFonts w:asciiTheme="majorBidi" w:hAnsiTheme="majorBidi" w:cstheme="majorBidi"/>
          <w:noProof/>
          <w:sz w:val="24"/>
          <w:szCs w:val="24"/>
          <w:lang w:eastAsia="fr-FR"/>
        </w:rPr>
        <w:pict>
          <v:shape id="_x0000_s1230" type="#_x0000_t32" style="position:absolute;left:0;text-align:left;margin-left:165.35pt;margin-top:11.9pt;width:157.1pt;height:11.95pt;z-index:251867136" o:connectortype="straight">
            <v:stroke endarrow="block"/>
          </v:shape>
        </w:pict>
      </w:r>
      <w:r w:rsidR="00530F6A" w:rsidRPr="00233F5A">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b=0.200</w:t>
      </w:r>
      <w:r w:rsidR="00530F6A" w:rsidRPr="00E76FCC">
        <w:rPr>
          <w:rFonts w:asciiTheme="majorBidi" w:hAnsiTheme="majorBidi" w:cstheme="majorBidi"/>
          <w:b/>
          <w:bCs/>
          <w:sz w:val="24"/>
          <w:szCs w:val="24"/>
          <w:lang w:val="en-US"/>
        </w:rPr>
        <w:tab/>
      </w:r>
    </w:p>
    <w:p w:rsidR="00530F6A" w:rsidRPr="00E76FCC" w:rsidRDefault="00530F6A" w:rsidP="00E76FCC">
      <w:pPr>
        <w:tabs>
          <w:tab w:val="center" w:pos="4153"/>
          <w:tab w:val="left" w:pos="6377"/>
          <w:tab w:val="left" w:pos="6493"/>
        </w:tabs>
        <w:spacing w:before="0" w:beforeAutospacing="0" w:after="0" w:afterAutospacing="0" w:line="240" w:lineRule="auto"/>
        <w:jc w:val="both"/>
        <w:rPr>
          <w:rFonts w:asciiTheme="majorBidi" w:hAnsiTheme="majorBidi" w:cstheme="majorBidi"/>
          <w:sz w:val="24"/>
          <w:szCs w:val="24"/>
          <w:lang w:val="en-US"/>
        </w:rPr>
      </w:pPr>
      <w:r w:rsidRPr="00E76FCC">
        <w:rPr>
          <w:rFonts w:asciiTheme="majorBidi" w:hAnsiTheme="majorBidi" w:cstheme="majorBidi"/>
          <w:sz w:val="24"/>
          <w:szCs w:val="24"/>
          <w:lang w:val="en-US"/>
        </w:rPr>
        <w:tab/>
      </w:r>
      <w:r w:rsidRPr="00E76FCC">
        <w:rPr>
          <w:rFonts w:asciiTheme="majorBidi" w:hAnsiTheme="majorBidi" w:cstheme="majorBidi"/>
          <w:sz w:val="24"/>
          <w:szCs w:val="24"/>
          <w:vertAlign w:val="subscript"/>
          <w:lang w:val="en-US"/>
        </w:rPr>
        <w:tab/>
      </w:r>
      <w:r w:rsidRPr="00E76FCC">
        <w:rPr>
          <w:rFonts w:asciiTheme="majorBidi" w:hAnsiTheme="majorBidi" w:cstheme="majorBidi"/>
          <w:sz w:val="24"/>
          <w:szCs w:val="24"/>
          <w:vertAlign w:val="subscript"/>
          <w:lang w:val="en-US"/>
        </w:rPr>
        <w:tab/>
      </w:r>
    </w:p>
    <w:p w:rsidR="00530F6A" w:rsidRPr="00E76FCC" w:rsidRDefault="00090485" w:rsidP="00E76FCC">
      <w:pPr>
        <w:tabs>
          <w:tab w:val="left" w:pos="3870"/>
          <w:tab w:val="center" w:pos="4153"/>
        </w:tabs>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27" type="#_x0000_t32" style="position:absolute;left:0;text-align:left;margin-left:172pt;margin-top:4.25pt;width:148.5pt;height:26.95pt;flip:y;z-index:251864064" o:connectortype="straight">
            <v:stroke dashstyle="dash" endarrow="block"/>
          </v:shape>
        </w:pict>
      </w:r>
      <w:r>
        <w:rPr>
          <w:rFonts w:asciiTheme="majorBidi" w:hAnsiTheme="majorBidi" w:cstheme="majorBidi"/>
          <w:noProof/>
          <w:sz w:val="24"/>
          <w:szCs w:val="24"/>
          <w:lang w:eastAsia="fr-FR"/>
        </w:rPr>
        <w:pict>
          <v:shape id="_x0000_s1236" type="#_x0000_t32" style="position:absolute;left:0;text-align:left;margin-left:166.55pt;margin-top:8.2pt;width:155.9pt;height:45.55pt;flip:y;z-index:251873280" o:connectortype="straight">
            <v:stroke dashstyle="dash" endarrow="block"/>
          </v:shape>
        </w:pict>
      </w:r>
      <w:r>
        <w:rPr>
          <w:rFonts w:asciiTheme="majorBidi" w:hAnsiTheme="majorBidi" w:cstheme="majorBidi"/>
          <w:noProof/>
          <w:sz w:val="24"/>
          <w:szCs w:val="24"/>
          <w:lang w:eastAsia="fr-FR"/>
        </w:rPr>
        <w:pict>
          <v:roundrect id="_x0000_s1223" style="position:absolute;left:0;text-align:left;margin-left:-1.9pt;margin-top:12.4pt;width:170.25pt;height:25.35pt;z-index:251859968" arcsize="10923f">
            <v:shadow on="t"/>
            <v:textbox style="mso-next-textbox:#_x0000_s1223">
              <w:txbxContent>
                <w:p w:rsidR="00233F5A" w:rsidRPr="003E77C8" w:rsidRDefault="00233F5A" w:rsidP="005E25E0">
                  <w:pPr>
                    <w:ind w:right="-119" w:hanging="142"/>
                    <w:rPr>
                      <w:rFonts w:asciiTheme="majorBidi" w:hAnsiTheme="majorBidi" w:cstheme="majorBidi"/>
                      <w:sz w:val="24"/>
                      <w:szCs w:val="24"/>
                    </w:rPr>
                  </w:pPr>
                  <w:r>
                    <w:rPr>
                      <w:rFonts w:asciiTheme="majorBidi" w:hAnsiTheme="majorBidi" w:cstheme="majorBidi"/>
                      <w:sz w:val="24"/>
                      <w:szCs w:val="24"/>
                    </w:rPr>
                    <w:t xml:space="preserve">La planification </w:t>
                  </w:r>
                  <w:r w:rsidRPr="003E77C8">
                    <w:rPr>
                      <w:rFonts w:asciiTheme="majorBidi" w:hAnsiTheme="majorBidi" w:cstheme="majorBidi"/>
                      <w:sz w:val="24"/>
                      <w:szCs w:val="24"/>
                    </w:rPr>
                    <w:t>et le plan d’action</w:t>
                  </w:r>
                </w:p>
              </w:txbxContent>
            </v:textbox>
          </v:roundrect>
        </w:pict>
      </w:r>
      <w:r>
        <w:rPr>
          <w:rFonts w:asciiTheme="majorBidi" w:hAnsiTheme="majorBidi" w:cstheme="majorBidi"/>
          <w:noProof/>
          <w:sz w:val="24"/>
          <w:szCs w:val="24"/>
          <w:lang w:eastAsia="fr-FR"/>
        </w:rPr>
        <w:pict>
          <v:shape id="_x0000_s1272" type="#_x0000_t32" style="position:absolute;left:0;text-align:left;margin-left:429pt;margin-top:8.2pt;width:24.65pt;height:38.45pt;z-index:251910144" o:connectortype="straight"/>
        </w:pict>
      </w:r>
      <w:r w:rsidR="00530F6A" w:rsidRPr="00E76FCC">
        <w:rPr>
          <w:rFonts w:asciiTheme="majorBidi" w:hAnsiTheme="majorBidi" w:cstheme="majorBidi"/>
          <w:sz w:val="24"/>
          <w:szCs w:val="24"/>
          <w:lang w:val="en-US"/>
        </w:rPr>
        <w:tab/>
      </w:r>
      <w:r w:rsidR="00530F6A" w:rsidRPr="00E76FCC">
        <w:rPr>
          <w:rFonts w:asciiTheme="majorBidi" w:hAnsiTheme="majorBidi" w:cstheme="majorBidi"/>
          <w:sz w:val="24"/>
          <w:szCs w:val="24"/>
          <w:lang w:val="en-US"/>
        </w:rPr>
        <w:tab/>
      </w:r>
    </w:p>
    <w:p w:rsidR="00530F6A" w:rsidRPr="00E76FCC" w:rsidRDefault="00090485" w:rsidP="00E76FCC">
      <w:pPr>
        <w:tabs>
          <w:tab w:val="left" w:pos="3549"/>
          <w:tab w:val="left" w:pos="3831"/>
          <w:tab w:val="center" w:pos="4153"/>
        </w:tabs>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66" type="#_x0000_t32" style="position:absolute;left:0;text-align:left;margin-left:168.35pt;margin-top:3.75pt;width:160.2pt;height:115.6pt;z-index:251904000" o:connectortype="straight">
            <v:stroke dashstyle="dash" endarrow="block"/>
          </v:shape>
        </w:pict>
      </w:r>
      <w:r>
        <w:rPr>
          <w:rFonts w:asciiTheme="majorBidi" w:hAnsiTheme="majorBidi" w:cstheme="majorBidi"/>
          <w:noProof/>
          <w:sz w:val="24"/>
          <w:szCs w:val="24"/>
          <w:lang w:eastAsia="fr-FR"/>
        </w:rPr>
        <w:pict>
          <v:shape id="_x0000_s1228" type="#_x0000_t32" style="position:absolute;left:0;text-align:left;margin-left:169.85pt;margin-top:10.85pt;width:150.65pt;height:134.8pt;flip:y;z-index:251865088" o:connectortype="straight">
            <v:stroke dashstyle="dash" endarrow="block"/>
          </v:shape>
        </w:pict>
      </w:r>
      <w:r>
        <w:rPr>
          <w:rFonts w:asciiTheme="majorBidi" w:hAnsiTheme="majorBidi" w:cstheme="majorBidi"/>
          <w:noProof/>
          <w:sz w:val="24"/>
          <w:szCs w:val="24"/>
          <w:lang w:eastAsia="fr-FR"/>
        </w:rPr>
        <w:pict>
          <v:shape id="_x0000_s1234" type="#_x0000_t32" style="position:absolute;left:0;text-align:left;margin-left:168.7pt;margin-top:5.85pt;width:152.55pt;height:105.45pt;flip:y;z-index:251871232" o:connectortype="straight">
            <v:stroke dashstyle="dash" endarrow="block"/>
          </v:shape>
        </w:pict>
      </w:r>
      <w:r>
        <w:rPr>
          <w:rFonts w:asciiTheme="majorBidi" w:hAnsiTheme="majorBidi" w:cstheme="majorBidi"/>
          <w:noProof/>
          <w:sz w:val="24"/>
          <w:szCs w:val="24"/>
          <w:lang w:eastAsia="fr-FR"/>
        </w:rPr>
        <w:pict>
          <v:shape id="_x0000_s1235" type="#_x0000_t32" style="position:absolute;left:0;text-align:left;margin-left:166.75pt;margin-top:.7pt;width:154.5pt;height:78.15pt;flip:y;z-index:251872256" o:connectortype="straight">
            <v:stroke dashstyle="dash" endarrow="block"/>
          </v:shape>
        </w:pict>
      </w:r>
      <w:r w:rsidR="00530F6A" w:rsidRPr="00E76FCC">
        <w:rPr>
          <w:rFonts w:asciiTheme="majorBidi" w:hAnsiTheme="majorBidi" w:cstheme="majorBidi"/>
          <w:sz w:val="24"/>
          <w:szCs w:val="24"/>
          <w:lang w:val="en-US"/>
        </w:rPr>
        <w:tab/>
        <w:t>b=-0.004</w:t>
      </w:r>
      <w:r w:rsidR="00530F6A" w:rsidRPr="00E76FCC">
        <w:rPr>
          <w:rFonts w:asciiTheme="majorBidi" w:hAnsiTheme="majorBidi" w:cstheme="majorBidi"/>
          <w:sz w:val="24"/>
          <w:szCs w:val="24"/>
          <w:lang w:val="en-US"/>
        </w:rPr>
        <w:tab/>
      </w:r>
    </w:p>
    <w:p w:rsidR="00530F6A" w:rsidRPr="00E76FCC" w:rsidRDefault="00090485" w:rsidP="00E76FCC">
      <w:pPr>
        <w:tabs>
          <w:tab w:val="left" w:pos="3831"/>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65" type="#_x0000_t32" style="position:absolute;left:0;text-align:left;margin-left:170.95pt;margin-top:.8pt;width:154.5pt;height:166.9pt;flip:y;z-index:251902976" o:connectortype="straight">
            <v:stroke dashstyle="dash" endarrow="block"/>
          </v:shape>
        </w:pict>
      </w:r>
      <w:r w:rsidR="00530F6A" w:rsidRPr="00E76FCC">
        <w:rPr>
          <w:rFonts w:asciiTheme="majorBidi" w:hAnsiTheme="majorBidi" w:cstheme="majorBidi"/>
          <w:sz w:val="24"/>
          <w:szCs w:val="24"/>
          <w:lang w:val="en-US"/>
        </w:rPr>
        <w:tab/>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67" type="#_x0000_t32" style="position:absolute;left:0;text-align:left;margin-left:167.3pt;margin-top:10.85pt;width:158.9pt;height:92.25pt;z-index:251905024" o:connectortype="straight">
            <v:stroke dashstyle="dash" endarrow="block"/>
          </v:shape>
        </w:pict>
      </w:r>
      <w:r>
        <w:rPr>
          <w:rFonts w:asciiTheme="majorBidi" w:hAnsiTheme="majorBidi" w:cstheme="majorBidi"/>
          <w:noProof/>
          <w:sz w:val="24"/>
          <w:szCs w:val="24"/>
          <w:lang w:eastAsia="fr-FR"/>
        </w:rPr>
        <w:pict>
          <v:roundrect id="_x0000_s1225" style="position:absolute;left:0;text-align:left;margin-left:-1.75pt;margin-top:5pt;width:166.35pt;height:25.35pt;z-index:251862016" arcsize="10923f">
            <v:shadow on="t"/>
            <v:textbox style="mso-next-textbox:#_x0000_s1225">
              <w:txbxContent>
                <w:p w:rsidR="00233F5A" w:rsidRPr="003E77C8" w:rsidRDefault="00233F5A" w:rsidP="00530F6A">
                  <w:pPr>
                    <w:ind w:right="-161"/>
                    <w:rPr>
                      <w:rFonts w:asciiTheme="majorBidi" w:hAnsiTheme="majorBidi" w:cstheme="majorBidi"/>
                      <w:sz w:val="24"/>
                      <w:szCs w:val="24"/>
                    </w:rPr>
                  </w:pPr>
                  <w:r w:rsidRPr="003E77C8">
                    <w:rPr>
                      <w:rFonts w:asciiTheme="majorBidi" w:hAnsiTheme="majorBidi" w:cstheme="majorBidi"/>
                      <w:sz w:val="24"/>
                      <w:szCs w:val="24"/>
                    </w:rPr>
                    <w:t>La diversité des outils d’audit</w:t>
                  </w:r>
                </w:p>
                <w:p w:rsidR="00233F5A" w:rsidRDefault="00233F5A" w:rsidP="00530F6A"/>
              </w:txbxContent>
            </v:textbox>
          </v:roundrect>
        </w:pict>
      </w:r>
      <w:r>
        <w:rPr>
          <w:rFonts w:asciiTheme="majorBidi" w:hAnsiTheme="majorBidi" w:cstheme="majorBidi"/>
          <w:noProof/>
          <w:sz w:val="24"/>
          <w:szCs w:val="24"/>
          <w:lang w:eastAsia="fr-FR"/>
        </w:rPr>
        <w:pict>
          <v:oval id="_x0000_s1264" style="position:absolute;left:0;text-align:left;margin-left:393.3pt;margin-top:3.15pt;width:122.7pt;height:57.6pt;z-index:251901952" fillcolor="white [3201]" strokecolor="#c2d69b [1942]" strokeweight="1pt">
            <v:fill color2="#d6e3bc [1302]" focusposition="1" focussize="" focus="100%" type="gradient"/>
            <v:shadow on="t" color="#4e6128 [1606]" opacity=".5" offset="6pt,6pt"/>
            <v:textbox style="mso-next-textbox:#_x0000_s1264">
              <w:txbxContent>
                <w:p w:rsidR="00233F5A" w:rsidRPr="003E77C8" w:rsidRDefault="00233F5A" w:rsidP="00530F6A">
                  <w:pPr>
                    <w:jc w:val="center"/>
                    <w:rPr>
                      <w:rFonts w:asciiTheme="majorBidi" w:hAnsiTheme="majorBidi" w:cstheme="majorBidi"/>
                      <w:sz w:val="24"/>
                      <w:szCs w:val="24"/>
                    </w:rPr>
                  </w:pPr>
                  <w:r w:rsidRPr="003E77C8">
                    <w:rPr>
                      <w:rFonts w:asciiTheme="majorBidi" w:hAnsiTheme="majorBidi" w:cstheme="majorBidi"/>
                      <w:sz w:val="24"/>
                      <w:szCs w:val="24"/>
                    </w:rPr>
                    <w:t>La fiabilité des ICF</w:t>
                  </w:r>
                </w:p>
              </w:txbxContent>
            </v:textbox>
          </v:oval>
        </w:pict>
      </w:r>
      <w:r w:rsidR="00530F6A" w:rsidRPr="00E76FCC">
        <w:rPr>
          <w:rFonts w:asciiTheme="majorBidi" w:hAnsiTheme="majorBidi" w:cstheme="majorBidi"/>
          <w:sz w:val="24"/>
          <w:szCs w:val="24"/>
          <w:lang w:val="en-US"/>
        </w:rPr>
        <w:t xml:space="preserve">                                                                b=0.031</w:t>
      </w:r>
    </w:p>
    <w:p w:rsidR="00530F6A" w:rsidRPr="00E76FCC" w:rsidRDefault="00530F6A" w:rsidP="00E76FCC">
      <w:pPr>
        <w:tabs>
          <w:tab w:val="left" w:pos="4089"/>
          <w:tab w:val="left" w:pos="4217"/>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sidRPr="00E76FCC">
        <w:rPr>
          <w:rFonts w:asciiTheme="majorBidi" w:hAnsiTheme="majorBidi" w:cstheme="majorBidi"/>
          <w:sz w:val="24"/>
          <w:szCs w:val="24"/>
          <w:lang w:val="en-US"/>
        </w:rPr>
        <w:tab/>
      </w:r>
    </w:p>
    <w:p w:rsidR="00530F6A" w:rsidRPr="00E76FCC" w:rsidRDefault="00090485" w:rsidP="00E76FCC">
      <w:pPr>
        <w:tabs>
          <w:tab w:val="left" w:pos="3677"/>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roundrect id="_x0000_s1231" style="position:absolute;left:0;text-align:left;margin-left:-1pt;margin-top:10.8pt;width:165.05pt;height:25.35pt;z-index:251868160" arcsize="10923f">
            <v:shadow on="t"/>
            <v:textbox style="mso-next-textbox:#_x0000_s1231">
              <w:txbxContent>
                <w:p w:rsidR="00233F5A" w:rsidRPr="003E77C8" w:rsidRDefault="00233F5A" w:rsidP="00530F6A">
                  <w:pPr>
                    <w:ind w:right="-858"/>
                    <w:rPr>
                      <w:rFonts w:asciiTheme="majorBidi" w:hAnsiTheme="majorBidi" w:cstheme="majorBidi"/>
                      <w:sz w:val="24"/>
                      <w:szCs w:val="24"/>
                    </w:rPr>
                  </w:pPr>
                  <w:r w:rsidRPr="003E77C8">
                    <w:rPr>
                      <w:rFonts w:asciiTheme="majorBidi" w:hAnsiTheme="majorBidi" w:cstheme="majorBidi"/>
                      <w:sz w:val="24"/>
                      <w:szCs w:val="24"/>
                    </w:rPr>
                    <w:t>L’utilisation des outils financiers</w:t>
                  </w:r>
                </w:p>
                <w:p w:rsidR="00233F5A" w:rsidRDefault="00233F5A" w:rsidP="00530F6A"/>
              </w:txbxContent>
            </v:textbox>
          </v:roundrect>
        </w:pict>
      </w:r>
      <w:r w:rsidR="00530F6A" w:rsidRPr="00E76FCC">
        <w:rPr>
          <w:rFonts w:asciiTheme="majorBidi" w:hAnsiTheme="majorBidi" w:cstheme="majorBidi"/>
          <w:sz w:val="24"/>
          <w:szCs w:val="24"/>
          <w:lang w:val="en-US"/>
        </w:rPr>
        <w:tab/>
        <w:t>b=0.142</w:t>
      </w:r>
    </w:p>
    <w:p w:rsidR="00530F6A" w:rsidRPr="00E76FCC" w:rsidRDefault="00090485" w:rsidP="00E76FCC">
      <w:pPr>
        <w:tabs>
          <w:tab w:val="left" w:pos="3585"/>
          <w:tab w:val="left" w:pos="5631"/>
          <w:tab w:val="left" w:pos="5876"/>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68" type="#_x0000_t32" style="position:absolute;left:0;text-align:left;margin-left:167.95pt;margin-top:9.85pt;width:157.6pt;height:60.05pt;z-index:251906048" o:connectortype="straight">
            <v:stroke dashstyle="dash" endarrow="block"/>
          </v:shape>
        </w:pict>
      </w:r>
      <w:r w:rsidR="00530F6A" w:rsidRPr="00E76FCC">
        <w:rPr>
          <w:rFonts w:asciiTheme="majorBidi" w:hAnsiTheme="majorBidi" w:cstheme="majorBidi"/>
          <w:sz w:val="24"/>
          <w:szCs w:val="24"/>
          <w:lang w:val="en-US"/>
        </w:rPr>
        <w:tab/>
      </w:r>
      <w:r w:rsidR="00530F6A" w:rsidRPr="00E76FCC">
        <w:rPr>
          <w:rFonts w:asciiTheme="majorBidi" w:hAnsiTheme="majorBidi" w:cstheme="majorBidi"/>
          <w:sz w:val="24"/>
          <w:szCs w:val="24"/>
          <w:lang w:val="en-US"/>
        </w:rPr>
        <w:tab/>
        <w:t xml:space="preserve">  b=0.095</w:t>
      </w:r>
    </w:p>
    <w:p w:rsidR="00530F6A" w:rsidRPr="00E76FCC" w:rsidRDefault="00090485" w:rsidP="00E76FCC">
      <w:pPr>
        <w:tabs>
          <w:tab w:val="left" w:pos="5490"/>
          <w:tab w:val="left" w:pos="5876"/>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73" type="#_x0000_t32" style="position:absolute;left:0;text-align:left;margin-left:433.55pt;margin-top:11.6pt;width:22.05pt;height:44.5pt;flip:y;z-index:251911168" o:connectortype="straight"/>
        </w:pict>
      </w:r>
      <w:r w:rsidR="00530F6A" w:rsidRPr="00E76FCC">
        <w:rPr>
          <w:rFonts w:asciiTheme="majorBidi" w:hAnsiTheme="majorBidi" w:cstheme="majorBidi"/>
          <w:sz w:val="24"/>
          <w:szCs w:val="24"/>
          <w:lang w:val="en-US"/>
        </w:rPr>
        <w:tab/>
        <w:t xml:space="preserve"> b=0.099</w:t>
      </w:r>
      <w:r w:rsidR="00530F6A" w:rsidRPr="00E76FCC">
        <w:rPr>
          <w:rFonts w:asciiTheme="majorBidi" w:hAnsiTheme="majorBidi" w:cstheme="majorBidi"/>
          <w:sz w:val="24"/>
          <w:szCs w:val="24"/>
          <w:lang w:val="en-US"/>
        </w:rPr>
        <w:tab/>
      </w:r>
    </w:p>
    <w:p w:rsidR="00530F6A" w:rsidRPr="00E76FCC" w:rsidRDefault="00090485" w:rsidP="00E76FCC">
      <w:pPr>
        <w:tabs>
          <w:tab w:val="left" w:pos="3613"/>
          <w:tab w:val="left" w:pos="5413"/>
          <w:tab w:val="left" w:pos="5876"/>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roundrect id="_x0000_s1238" style="position:absolute;left:0;text-align:left;margin-left:326.2pt;margin-top:1.05pt;width:107.35pt;height:66.75pt;z-index:251875328;v-text-anchor:middle" arcsize="10923f">
            <v:shadow on="t" opacity=".5" offset="6pt,6pt"/>
            <v:textbox style="mso-next-textbox:#_x0000_s1238">
              <w:txbxContent>
                <w:p w:rsidR="00233F5A" w:rsidRPr="003E77C8" w:rsidRDefault="00233F5A" w:rsidP="00530F6A">
                  <w:pPr>
                    <w:spacing w:after="0" w:afterAutospacing="0" w:line="240" w:lineRule="auto"/>
                    <w:jc w:val="center"/>
                    <w:rPr>
                      <w:rFonts w:asciiTheme="majorBidi" w:hAnsiTheme="majorBidi" w:cstheme="majorBidi"/>
                      <w:sz w:val="24"/>
                      <w:szCs w:val="24"/>
                    </w:rPr>
                  </w:pPr>
                  <w:r w:rsidRPr="003E77C8">
                    <w:rPr>
                      <w:rFonts w:asciiTheme="majorBidi" w:hAnsiTheme="majorBidi" w:cstheme="majorBidi"/>
                      <w:sz w:val="24"/>
                      <w:szCs w:val="24"/>
                    </w:rPr>
                    <w:t>L’exhaustivité des informations</w:t>
                  </w:r>
                </w:p>
              </w:txbxContent>
            </v:textbox>
          </v:roundrect>
        </w:pict>
      </w:r>
      <w:r>
        <w:rPr>
          <w:rFonts w:asciiTheme="majorBidi" w:hAnsiTheme="majorBidi" w:cstheme="majorBidi"/>
          <w:noProof/>
          <w:sz w:val="24"/>
          <w:szCs w:val="24"/>
          <w:lang w:eastAsia="fr-FR"/>
        </w:rPr>
        <w:pict>
          <v:roundrect id="_x0000_s1232" style="position:absolute;left:0;text-align:left;margin-left:.15pt;margin-top:1.05pt;width:165.1pt;height:25.35pt;z-index:251869184" arcsize="10923f">
            <v:shadow on="t"/>
            <v:textbox style="mso-next-textbox:#_x0000_s1232">
              <w:txbxContent>
                <w:p w:rsidR="00233F5A" w:rsidRPr="003B6209" w:rsidRDefault="00233F5A" w:rsidP="005368C7">
                  <w:pPr>
                    <w:ind w:right="-161"/>
                    <w:rPr>
                      <w:rFonts w:asciiTheme="majorBidi" w:hAnsiTheme="majorBidi" w:cstheme="majorBidi"/>
                      <w:sz w:val="24"/>
                      <w:szCs w:val="24"/>
                    </w:rPr>
                  </w:pPr>
                  <w:r>
                    <w:rPr>
                      <w:rFonts w:asciiTheme="majorBidi" w:hAnsiTheme="majorBidi" w:cstheme="majorBidi"/>
                      <w:sz w:val="24"/>
                      <w:szCs w:val="24"/>
                    </w:rPr>
                    <w:t>La perception</w:t>
                  </w:r>
                  <w:r w:rsidRPr="003B6209">
                    <w:rPr>
                      <w:rFonts w:asciiTheme="majorBidi" w:hAnsiTheme="majorBidi" w:cstheme="majorBidi"/>
                      <w:sz w:val="24"/>
                      <w:szCs w:val="24"/>
                    </w:rPr>
                    <w:t xml:space="preserve"> des audités</w:t>
                  </w:r>
                </w:p>
                <w:p w:rsidR="00233F5A" w:rsidRDefault="00233F5A" w:rsidP="00530F6A"/>
              </w:txbxContent>
            </v:textbox>
          </v:roundrect>
        </w:pict>
      </w:r>
      <w:r w:rsidR="00530F6A" w:rsidRPr="00E76FCC">
        <w:rPr>
          <w:rFonts w:asciiTheme="majorBidi" w:hAnsiTheme="majorBidi" w:cstheme="majorBidi"/>
          <w:sz w:val="24"/>
          <w:szCs w:val="24"/>
          <w:lang w:val="en-US"/>
        </w:rPr>
        <w:tab/>
      </w:r>
      <w:r w:rsidR="00530F6A" w:rsidRPr="00BB6D48">
        <w:rPr>
          <w:rFonts w:asciiTheme="majorBidi" w:hAnsiTheme="majorBidi" w:cstheme="majorBidi"/>
          <w:sz w:val="24"/>
          <w:szCs w:val="24"/>
          <w:lang w:val="en-US"/>
        </w:rPr>
        <w:t>b=0.158</w:t>
      </w:r>
      <w:r w:rsidR="00530F6A" w:rsidRPr="00E76FCC">
        <w:rPr>
          <w:rFonts w:asciiTheme="majorBidi" w:hAnsiTheme="majorBidi" w:cstheme="majorBidi"/>
          <w:sz w:val="24"/>
          <w:szCs w:val="24"/>
          <w:lang w:val="en-US"/>
        </w:rPr>
        <w:tab/>
        <w:t xml:space="preserve"> b=0.109</w:t>
      </w:r>
    </w:p>
    <w:p w:rsidR="00530F6A" w:rsidRPr="00E76FCC" w:rsidRDefault="00090485" w:rsidP="00E76FCC">
      <w:pPr>
        <w:tabs>
          <w:tab w:val="left" w:pos="5156"/>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271" type="#_x0000_t32" style="position:absolute;left:0;text-align:left;margin-left:168.8pt;margin-top:.9pt;width:160.2pt;height:34.35pt;z-index:251909120" o:connectortype="straight">
            <v:stroke endarrow="block"/>
          </v:shape>
        </w:pict>
      </w:r>
      <w:r w:rsidR="00530F6A" w:rsidRPr="00E76FCC">
        <w:rPr>
          <w:rFonts w:asciiTheme="majorBidi" w:hAnsiTheme="majorBidi" w:cstheme="majorBidi"/>
          <w:sz w:val="24"/>
          <w:szCs w:val="24"/>
          <w:lang w:val="en-US"/>
        </w:rPr>
        <w:tab/>
        <w:t xml:space="preserve">      b=0.153</w:t>
      </w:r>
    </w:p>
    <w:p w:rsidR="00530F6A" w:rsidRPr="00E76FCC" w:rsidRDefault="00090485" w:rsidP="00E76FCC">
      <w:pPr>
        <w:tabs>
          <w:tab w:val="left" w:pos="3587"/>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roundrect id="_x0000_s1224" style="position:absolute;left:0;text-align:left;margin-left:.9pt;margin-top:8pt;width:166.4pt;height:25.35pt;z-index:251860992" arcsize="10923f">
            <v:shadow on="t"/>
            <v:textbox style="mso-next-textbox:#_x0000_s1224">
              <w:txbxContent>
                <w:p w:rsidR="00233F5A" w:rsidRPr="003E77C8" w:rsidRDefault="00233F5A" w:rsidP="00530F6A">
                  <w:pPr>
                    <w:rPr>
                      <w:rFonts w:asciiTheme="majorBidi" w:hAnsiTheme="majorBidi" w:cstheme="majorBidi"/>
                      <w:sz w:val="24"/>
                      <w:szCs w:val="24"/>
                    </w:rPr>
                  </w:pPr>
                  <w:r w:rsidRPr="003E77C8">
                    <w:rPr>
                      <w:rFonts w:asciiTheme="majorBidi" w:hAnsiTheme="majorBidi" w:cstheme="majorBidi"/>
                      <w:sz w:val="24"/>
                      <w:szCs w:val="24"/>
                    </w:rPr>
                    <w:t>La subjectivité des auditeurs internes</w:t>
                  </w:r>
                </w:p>
              </w:txbxContent>
            </v:textbox>
          </v:roundrect>
        </w:pict>
      </w:r>
      <w:r w:rsidR="00530F6A" w:rsidRPr="00E76FCC">
        <w:rPr>
          <w:rFonts w:asciiTheme="majorBidi" w:hAnsiTheme="majorBidi" w:cstheme="majorBidi"/>
          <w:sz w:val="24"/>
          <w:szCs w:val="24"/>
          <w:lang w:val="en-US"/>
        </w:rPr>
        <w:tab/>
      </w:r>
      <w:r w:rsidR="00530F6A" w:rsidRPr="00186975">
        <w:rPr>
          <w:rFonts w:asciiTheme="majorBidi" w:hAnsiTheme="majorBidi" w:cstheme="majorBidi"/>
          <w:sz w:val="24"/>
          <w:szCs w:val="24"/>
          <w:lang w:val="en-US"/>
        </w:rPr>
        <w:t>b=0.166</w:t>
      </w:r>
      <w:r w:rsidR="00530F6A" w:rsidRPr="00E76FCC">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b=0.190</w:t>
      </w:r>
    </w:p>
    <w:p w:rsidR="00530F6A" w:rsidRPr="00E76FCC" w:rsidRDefault="00090485" w:rsidP="00E76FCC">
      <w:pPr>
        <w:tabs>
          <w:tab w:val="left" w:pos="5430"/>
          <w:tab w:val="left" w:pos="5606"/>
        </w:tabs>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69" type="#_x0000_t32" style="position:absolute;left:0;text-align:left;margin-left:169.55pt;margin-top:10.1pt;width:158.25pt;height:3.95pt;z-index:251907072" o:connectortype="straight">
            <v:stroke endarrow="block"/>
          </v:shape>
        </w:pict>
      </w:r>
      <w:r w:rsidR="00530F6A" w:rsidRPr="00233F5A">
        <w:rPr>
          <w:rFonts w:asciiTheme="majorBidi" w:hAnsiTheme="majorBidi" w:cstheme="majorBidi"/>
          <w:sz w:val="24"/>
          <w:szCs w:val="24"/>
        </w:rPr>
        <w:tab/>
      </w:r>
      <w:r w:rsidR="00530F6A" w:rsidRPr="00E76FCC">
        <w:rPr>
          <w:rFonts w:asciiTheme="majorBidi" w:hAnsiTheme="majorBidi" w:cstheme="majorBidi"/>
          <w:b/>
          <w:bCs/>
          <w:sz w:val="24"/>
          <w:szCs w:val="24"/>
        </w:rPr>
        <w:t>b=0.242</w:t>
      </w:r>
    </w:p>
    <w:p w:rsidR="00530F6A" w:rsidRPr="00E76FCC" w:rsidRDefault="00090485" w:rsidP="00E76FCC">
      <w:pPr>
        <w:tabs>
          <w:tab w:val="left" w:pos="5606"/>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70" type="#_x0000_t32" style="position:absolute;left:0;text-align:left;margin-left:170.95pt;margin-top:5.75pt;width:154.6pt;height:25.45pt;flip:y;z-index:251908096" o:connectortype="straight">
            <v:stroke dashstyle="dash" endarrow="block"/>
          </v:shape>
        </w:pict>
      </w:r>
      <w:r w:rsidR="00530F6A" w:rsidRPr="00E76FCC">
        <w:rPr>
          <w:rFonts w:asciiTheme="majorBidi" w:hAnsiTheme="majorBidi" w:cstheme="majorBidi"/>
          <w:sz w:val="24"/>
          <w:szCs w:val="24"/>
        </w:rPr>
        <w:tab/>
        <w:t>b=-010</w:t>
      </w:r>
    </w:p>
    <w:p w:rsidR="00530F6A" w:rsidRPr="00E76FCC" w:rsidRDefault="00090485" w:rsidP="00E76FCC">
      <w:pPr>
        <w:tabs>
          <w:tab w:val="left" w:pos="3613"/>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33" style="position:absolute;left:0;text-align:left;margin-left:2.4pt;margin-top:2.35pt;width:167.05pt;height:25.35pt;z-index:251870208" arcsize="10923f">
            <v:shadow on="t"/>
            <v:textbox style="mso-next-textbox:#_x0000_s1233">
              <w:txbxContent>
                <w:p w:rsidR="00233F5A" w:rsidRPr="003E77C8" w:rsidRDefault="00233F5A" w:rsidP="00530F6A">
                  <w:pPr>
                    <w:ind w:right="-161"/>
                    <w:rPr>
                      <w:rFonts w:asciiTheme="majorBidi" w:hAnsiTheme="majorBidi" w:cstheme="majorBidi"/>
                      <w:sz w:val="24"/>
                      <w:szCs w:val="24"/>
                    </w:rPr>
                  </w:pPr>
                  <w:r w:rsidRPr="003E77C8">
                    <w:rPr>
                      <w:rFonts w:asciiTheme="majorBidi" w:hAnsiTheme="majorBidi" w:cstheme="majorBidi"/>
                      <w:sz w:val="24"/>
                      <w:szCs w:val="24"/>
                    </w:rPr>
                    <w:t xml:space="preserve">L’objectivité des auditeurs </w:t>
                  </w:r>
                </w:p>
                <w:p w:rsidR="00233F5A" w:rsidRDefault="00233F5A" w:rsidP="00530F6A"/>
              </w:txbxContent>
            </v:textbox>
          </v:roundrect>
        </w:pict>
      </w:r>
      <w:r w:rsidR="00530F6A" w:rsidRPr="00E76FCC">
        <w:rPr>
          <w:rFonts w:asciiTheme="majorBidi" w:hAnsiTheme="majorBidi" w:cstheme="majorBidi"/>
          <w:sz w:val="24"/>
          <w:szCs w:val="24"/>
        </w:rPr>
        <w:tab/>
        <w:t>b= 0.062</w:t>
      </w: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p w:rsidR="00530F6A" w:rsidRPr="00E76FCC" w:rsidRDefault="00530F6A"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01570D">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E76FCC">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Les résultats de la régression linéaire</w:t>
      </w:r>
      <w:r w:rsidR="0001570D">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nous permet</w:t>
      </w:r>
      <w:r>
        <w:rPr>
          <w:rFonts w:asciiTheme="majorBidi" w:hAnsiTheme="majorBidi" w:cstheme="majorBidi"/>
          <w:sz w:val="24"/>
          <w:szCs w:val="24"/>
        </w:rPr>
        <w:t>tent</w:t>
      </w:r>
      <w:r w:rsidR="00530F6A" w:rsidRPr="00E76FCC">
        <w:rPr>
          <w:rFonts w:asciiTheme="majorBidi" w:hAnsiTheme="majorBidi" w:cstheme="majorBidi"/>
          <w:sz w:val="24"/>
          <w:szCs w:val="24"/>
        </w:rPr>
        <w:t xml:space="preserve"> de dégager plusieurs constats attestant l’impact de la mission d’audit interne sur la fiabilité des informations comptables et financières : </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Le programme d’audit interne a un impact positif et significatif sur l’image fidèle des informations comptables et financières, il constitue la première démarche</w:t>
      </w:r>
      <w:r w:rsidR="0001570D">
        <w:rPr>
          <w:rFonts w:asciiTheme="majorBidi" w:hAnsiTheme="majorBidi" w:cstheme="majorBidi"/>
          <w:sz w:val="24"/>
          <w:szCs w:val="24"/>
        </w:rPr>
        <w:t>, une</w:t>
      </w:r>
      <w:r w:rsidRPr="00E76FCC">
        <w:rPr>
          <w:rFonts w:asciiTheme="majorBidi" w:hAnsiTheme="majorBidi" w:cstheme="majorBidi"/>
          <w:sz w:val="24"/>
          <w:szCs w:val="24"/>
        </w:rPr>
        <w:t xml:space="preserve"> étape cruciale pour </w:t>
      </w:r>
      <w:r w:rsidR="0001570D">
        <w:rPr>
          <w:rFonts w:asciiTheme="majorBidi" w:hAnsiTheme="majorBidi" w:cstheme="majorBidi"/>
          <w:sz w:val="24"/>
          <w:szCs w:val="24"/>
        </w:rPr>
        <w:t>l’</w:t>
      </w:r>
      <w:r w:rsidRPr="00E76FCC">
        <w:rPr>
          <w:rFonts w:asciiTheme="majorBidi" w:hAnsiTheme="majorBidi" w:cstheme="majorBidi"/>
          <w:sz w:val="24"/>
          <w:szCs w:val="24"/>
        </w:rPr>
        <w:t xml:space="preserve">audit </w:t>
      </w:r>
      <w:r w:rsidR="0001570D">
        <w:rPr>
          <w:rFonts w:asciiTheme="majorBidi" w:hAnsiTheme="majorBidi" w:cstheme="majorBidi"/>
          <w:sz w:val="24"/>
          <w:szCs w:val="24"/>
        </w:rPr>
        <w:t xml:space="preserve">interne </w:t>
      </w:r>
      <w:r w:rsidR="00C86112">
        <w:rPr>
          <w:rFonts w:asciiTheme="majorBidi" w:hAnsiTheme="majorBidi" w:cstheme="majorBidi"/>
          <w:sz w:val="24"/>
          <w:szCs w:val="24"/>
        </w:rPr>
        <w:t>afin de</w:t>
      </w:r>
      <w:r w:rsidRPr="00E76FCC">
        <w:rPr>
          <w:rFonts w:asciiTheme="majorBidi" w:hAnsiTheme="majorBidi" w:cstheme="majorBidi"/>
          <w:sz w:val="24"/>
          <w:szCs w:val="24"/>
        </w:rPr>
        <w:t xml:space="preserve"> définir la meilleure façon pour atteindre les objectifs fixés</w:t>
      </w:r>
      <w:r w:rsidR="00C86112">
        <w:rPr>
          <w:rFonts w:asciiTheme="majorBidi" w:hAnsiTheme="majorBidi" w:cstheme="majorBidi"/>
          <w:sz w:val="24"/>
          <w:szCs w:val="24"/>
        </w:rPr>
        <w:t>.</w:t>
      </w:r>
      <w:r w:rsidRPr="00E76FCC">
        <w:rPr>
          <w:rFonts w:asciiTheme="majorBidi" w:hAnsiTheme="majorBidi" w:cstheme="majorBidi"/>
          <w:sz w:val="24"/>
          <w:szCs w:val="24"/>
        </w:rPr>
        <w:t xml:space="preserve"> </w:t>
      </w:r>
      <w:r w:rsidR="00C86112" w:rsidRPr="00E76FCC">
        <w:rPr>
          <w:rFonts w:asciiTheme="majorBidi" w:hAnsiTheme="majorBidi" w:cstheme="majorBidi"/>
          <w:sz w:val="24"/>
          <w:szCs w:val="24"/>
        </w:rPr>
        <w:t>À</w:t>
      </w:r>
      <w:r w:rsidR="00C86112">
        <w:rPr>
          <w:rFonts w:asciiTheme="majorBidi" w:hAnsiTheme="majorBidi" w:cstheme="majorBidi"/>
          <w:sz w:val="24"/>
          <w:szCs w:val="24"/>
        </w:rPr>
        <w:t xml:space="preserve"> </w:t>
      </w:r>
      <w:r w:rsidRPr="00E76FCC">
        <w:rPr>
          <w:rFonts w:asciiTheme="majorBidi" w:hAnsiTheme="majorBidi" w:cstheme="majorBidi"/>
          <w:sz w:val="24"/>
          <w:szCs w:val="24"/>
        </w:rPr>
        <w:t xml:space="preserve">cet effet, le contrôle de l’image fidèle des états financiers doit être inséré </w:t>
      </w:r>
      <w:r w:rsidRPr="00E76FCC">
        <w:rPr>
          <w:rFonts w:asciiTheme="majorBidi" w:hAnsiTheme="majorBidi" w:cstheme="majorBidi"/>
          <w:sz w:val="24"/>
          <w:szCs w:val="24"/>
          <w:shd w:val="clear" w:color="auto" w:fill="FFFFFF"/>
        </w:rPr>
        <w:t xml:space="preserve">dans le programme d'intervention de l’audit interne pour assurer une meilleure </w:t>
      </w:r>
      <w:r w:rsidR="00C86112">
        <w:rPr>
          <w:rFonts w:asciiTheme="majorBidi" w:hAnsiTheme="majorBidi" w:cstheme="majorBidi"/>
          <w:sz w:val="24"/>
          <w:szCs w:val="24"/>
          <w:shd w:val="clear" w:color="auto" w:fill="FFFFFF"/>
        </w:rPr>
        <w:t>fiabilité</w:t>
      </w:r>
      <w:r w:rsidRPr="00E76FCC">
        <w:rPr>
          <w:rFonts w:asciiTheme="majorBidi" w:hAnsiTheme="majorBidi" w:cstheme="majorBidi"/>
          <w:sz w:val="24"/>
          <w:szCs w:val="24"/>
          <w:shd w:val="clear" w:color="auto" w:fill="FFFFFF"/>
        </w:rPr>
        <w:t xml:space="preserve"> des informations.</w:t>
      </w:r>
    </w:p>
    <w:p w:rsidR="00530F6A" w:rsidRPr="00E76FCC" w:rsidRDefault="005368C7"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Pr>
          <w:rFonts w:asciiTheme="majorBidi" w:hAnsiTheme="majorBidi" w:cstheme="majorBidi"/>
          <w:sz w:val="24"/>
          <w:szCs w:val="24"/>
        </w:rPr>
        <w:t>La perception</w:t>
      </w:r>
      <w:r w:rsidR="00530F6A" w:rsidRPr="00E76FCC">
        <w:rPr>
          <w:rFonts w:asciiTheme="majorBidi" w:hAnsiTheme="majorBidi" w:cstheme="majorBidi"/>
          <w:sz w:val="24"/>
          <w:szCs w:val="24"/>
        </w:rPr>
        <w:t xml:space="preserve"> des audités a un impact positif et significatif sur l’exhaustivité des informa</w:t>
      </w:r>
      <w:r w:rsidR="00C86112">
        <w:rPr>
          <w:rFonts w:asciiTheme="majorBidi" w:hAnsiTheme="majorBidi" w:cstheme="majorBidi"/>
          <w:sz w:val="24"/>
          <w:szCs w:val="24"/>
        </w:rPr>
        <w:t>tions comptables et financières.</w:t>
      </w:r>
      <w:r w:rsidR="00530F6A" w:rsidRPr="00E76FCC">
        <w:rPr>
          <w:rFonts w:asciiTheme="majorBidi" w:hAnsiTheme="majorBidi" w:cstheme="majorBidi"/>
          <w:sz w:val="24"/>
          <w:szCs w:val="24"/>
        </w:rPr>
        <w:t xml:space="preserve"> </w:t>
      </w:r>
      <w:r w:rsidR="00C86112" w:rsidRPr="00E76FCC">
        <w:rPr>
          <w:rFonts w:asciiTheme="majorBidi" w:hAnsiTheme="majorBidi" w:cstheme="majorBidi"/>
          <w:sz w:val="24"/>
          <w:szCs w:val="24"/>
        </w:rPr>
        <w:t>D</w:t>
      </w:r>
      <w:r w:rsidR="00530F6A" w:rsidRPr="00E76FCC">
        <w:rPr>
          <w:rFonts w:asciiTheme="majorBidi" w:hAnsiTheme="majorBidi" w:cstheme="majorBidi"/>
          <w:sz w:val="24"/>
          <w:szCs w:val="24"/>
        </w:rPr>
        <w:t xml:space="preserve">ans la pratique, leur reconnaissance de l’importance de l’audit interne et leur coopération permet à l’auditeur de mieux repérer si les informations publiées sont exhaustives et reflètent fidèlement la situation </w:t>
      </w:r>
      <w:r w:rsidR="00C86112">
        <w:rPr>
          <w:rFonts w:asciiTheme="majorBidi" w:hAnsiTheme="majorBidi" w:cstheme="majorBidi"/>
          <w:sz w:val="24"/>
          <w:szCs w:val="24"/>
        </w:rPr>
        <w:t xml:space="preserve">financière </w:t>
      </w:r>
      <w:r w:rsidR="00530F6A" w:rsidRPr="00E76FCC">
        <w:rPr>
          <w:rFonts w:asciiTheme="majorBidi" w:hAnsiTheme="majorBidi" w:cstheme="majorBidi"/>
          <w:sz w:val="24"/>
          <w:szCs w:val="24"/>
        </w:rPr>
        <w:t xml:space="preserve">de l’entité.  </w:t>
      </w:r>
    </w:p>
    <w:p w:rsidR="00C60CE9"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lastRenderedPageBreak/>
        <w:t xml:space="preserve">La subjectivité des auditeurs a un impact positif et significatif sur l’exhaustivité des informations comptables et financières, </w:t>
      </w:r>
      <w:r w:rsidR="00053501">
        <w:rPr>
          <w:rFonts w:asciiTheme="majorBidi" w:hAnsiTheme="majorBidi" w:cstheme="majorBidi"/>
          <w:sz w:val="24"/>
          <w:szCs w:val="24"/>
        </w:rPr>
        <w:t>puisque</w:t>
      </w:r>
      <w:r w:rsidRPr="00C60CE9">
        <w:rPr>
          <w:rFonts w:asciiTheme="majorBidi" w:hAnsiTheme="majorBidi" w:cstheme="majorBidi"/>
          <w:sz w:val="24"/>
          <w:szCs w:val="24"/>
        </w:rPr>
        <w:t xml:space="preserve"> 59.4% ne subissent pas de pression</w:t>
      </w:r>
      <w:r w:rsidR="00C86112">
        <w:rPr>
          <w:rFonts w:asciiTheme="majorBidi" w:hAnsiTheme="majorBidi" w:cstheme="majorBidi"/>
          <w:sz w:val="24"/>
          <w:szCs w:val="24"/>
        </w:rPr>
        <w:t>s qui limitent leurs intuitions.</w:t>
      </w:r>
      <w:r w:rsidRPr="00C60CE9">
        <w:rPr>
          <w:rFonts w:asciiTheme="majorBidi" w:hAnsiTheme="majorBidi" w:cstheme="majorBidi"/>
          <w:sz w:val="24"/>
          <w:szCs w:val="24"/>
        </w:rPr>
        <w:t xml:space="preserve"> </w:t>
      </w:r>
      <w:r w:rsidR="00C86112" w:rsidRPr="00C60CE9">
        <w:rPr>
          <w:rFonts w:asciiTheme="majorBidi" w:hAnsiTheme="majorBidi" w:cstheme="majorBidi"/>
          <w:sz w:val="24"/>
          <w:szCs w:val="24"/>
        </w:rPr>
        <w:t>L</w:t>
      </w:r>
      <w:r w:rsidRPr="00C60CE9">
        <w:rPr>
          <w:rFonts w:asciiTheme="majorBidi" w:hAnsiTheme="majorBidi" w:cstheme="majorBidi"/>
          <w:sz w:val="24"/>
          <w:szCs w:val="24"/>
        </w:rPr>
        <w:t xml:space="preserve">’interprétation subjective de l’auditeur pourrait </w:t>
      </w:r>
      <w:r w:rsidR="00C86112">
        <w:rPr>
          <w:rFonts w:asciiTheme="majorBidi" w:hAnsiTheme="majorBidi" w:cstheme="majorBidi"/>
          <w:sz w:val="24"/>
          <w:szCs w:val="24"/>
        </w:rPr>
        <w:t>les</w:t>
      </w:r>
      <w:r w:rsidRPr="00C60CE9">
        <w:rPr>
          <w:rFonts w:asciiTheme="majorBidi" w:hAnsiTheme="majorBidi" w:cstheme="majorBidi"/>
          <w:sz w:val="24"/>
          <w:szCs w:val="24"/>
        </w:rPr>
        <w:t xml:space="preserve"> mener </w:t>
      </w:r>
      <w:r w:rsidR="00C86112">
        <w:rPr>
          <w:rFonts w:asciiTheme="majorBidi" w:hAnsiTheme="majorBidi" w:cstheme="majorBidi"/>
          <w:sz w:val="24"/>
          <w:szCs w:val="24"/>
        </w:rPr>
        <w:t>vers</w:t>
      </w:r>
      <w:r w:rsidRPr="00C60CE9">
        <w:rPr>
          <w:rFonts w:asciiTheme="majorBidi" w:hAnsiTheme="majorBidi" w:cstheme="majorBidi"/>
          <w:sz w:val="24"/>
          <w:szCs w:val="24"/>
        </w:rPr>
        <w:t xml:space="preserve"> des réflexions et des critiques perfectionnant la fiabilité des informations.</w:t>
      </w:r>
    </w:p>
    <w:p w:rsidR="00530F6A" w:rsidRPr="00C60CE9" w:rsidRDefault="00D454EF" w:rsidP="005368C7">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t xml:space="preserve">Nous confirmons donc la contribution de la mission d’audit interne </w:t>
      </w:r>
      <w:r w:rsidR="000216AE">
        <w:rPr>
          <w:rFonts w:asciiTheme="majorBidi" w:hAnsiTheme="majorBidi" w:cstheme="majorBidi"/>
          <w:sz w:val="24"/>
          <w:szCs w:val="24"/>
        </w:rPr>
        <w:t>à</w:t>
      </w:r>
      <w:r w:rsidRPr="00C60CE9">
        <w:rPr>
          <w:rFonts w:asciiTheme="majorBidi" w:hAnsiTheme="majorBidi" w:cstheme="majorBidi"/>
          <w:sz w:val="24"/>
          <w:szCs w:val="24"/>
        </w:rPr>
        <w:t xml:space="preserve"> la fiabilité des ICF,  </w:t>
      </w:r>
      <w:r w:rsidR="00B46EB1" w:rsidRPr="00C60CE9">
        <w:rPr>
          <w:rFonts w:asciiTheme="majorBidi" w:hAnsiTheme="majorBidi" w:cstheme="majorBidi"/>
          <w:sz w:val="24"/>
          <w:szCs w:val="24"/>
        </w:rPr>
        <w:t xml:space="preserve"> à </w:t>
      </w:r>
      <w:r w:rsidRPr="00C60CE9">
        <w:rPr>
          <w:rFonts w:asciiTheme="majorBidi" w:hAnsiTheme="majorBidi" w:cstheme="majorBidi"/>
          <w:sz w:val="24"/>
          <w:szCs w:val="24"/>
        </w:rPr>
        <w:t xml:space="preserve">travers le programme d’audit interne, </w:t>
      </w:r>
      <w:r w:rsidR="005368C7">
        <w:rPr>
          <w:rFonts w:asciiTheme="majorBidi" w:hAnsiTheme="majorBidi" w:cstheme="majorBidi"/>
          <w:sz w:val="24"/>
          <w:szCs w:val="24"/>
        </w:rPr>
        <w:t>la perception</w:t>
      </w:r>
      <w:r w:rsidRPr="00C60CE9">
        <w:rPr>
          <w:rFonts w:asciiTheme="majorBidi" w:hAnsiTheme="majorBidi" w:cstheme="majorBidi"/>
          <w:sz w:val="24"/>
          <w:szCs w:val="24"/>
        </w:rPr>
        <w:t xml:space="preserve"> des audités et la subjectivité de l’auditeur.</w:t>
      </w:r>
    </w:p>
    <w:p w:rsidR="00D02701" w:rsidRPr="00D02701" w:rsidRDefault="00D02701" w:rsidP="00BA16E6">
      <w:pPr>
        <w:pStyle w:val="Paragraphedeliste"/>
        <w:numPr>
          <w:ilvl w:val="0"/>
          <w:numId w:val="42"/>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b/>
          <w:bCs/>
          <w:sz w:val="24"/>
          <w:szCs w:val="24"/>
        </w:rPr>
        <w:t>L</w:t>
      </w:r>
      <w:r w:rsidRPr="00E76FCC">
        <w:rPr>
          <w:rFonts w:asciiTheme="majorBidi" w:hAnsiTheme="majorBidi" w:cstheme="majorBidi"/>
          <w:b/>
          <w:bCs/>
          <w:sz w:val="24"/>
          <w:szCs w:val="24"/>
        </w:rPr>
        <w:t>’impact de la qualité d’audit interne sur la fiabilité des ICF :</w:t>
      </w:r>
      <w:r w:rsidRPr="00E76FCC">
        <w:rPr>
          <w:rFonts w:asciiTheme="majorBidi" w:hAnsiTheme="majorBidi" w:cstheme="majorBidi"/>
          <w:sz w:val="24"/>
          <w:szCs w:val="24"/>
        </w:rPr>
        <w:tab/>
      </w:r>
    </w:p>
    <w:p w:rsidR="00530F6A" w:rsidRPr="00E76FCC" w:rsidRDefault="00530F6A" w:rsidP="00314C3A">
      <w:pPr>
        <w:autoSpaceDE w:val="0"/>
        <w:autoSpaceDN w:val="0"/>
        <w:adjustRightInd w:val="0"/>
        <w:spacing w:before="0" w:beforeAutospacing="0" w:after="20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7864A6" w:rsidRPr="00E76FCC">
        <w:rPr>
          <w:rFonts w:asciiTheme="majorBidi" w:hAnsiTheme="majorBidi" w:cstheme="majorBidi"/>
          <w:b/>
          <w:bCs/>
          <w:sz w:val="24"/>
          <w:szCs w:val="24"/>
        </w:rPr>
        <w:t>2</w:t>
      </w:r>
      <w:r w:rsidR="00C55C22" w:rsidRPr="00E76FCC">
        <w:rPr>
          <w:rFonts w:asciiTheme="majorBidi" w:hAnsiTheme="majorBidi" w:cstheme="majorBidi"/>
          <w:b/>
          <w:bCs/>
          <w:sz w:val="24"/>
          <w:szCs w:val="24"/>
        </w:rPr>
        <w:t>6</w:t>
      </w:r>
      <w:r w:rsidRPr="00E76FCC">
        <w:rPr>
          <w:rFonts w:asciiTheme="majorBidi" w:hAnsiTheme="majorBidi" w:cstheme="majorBidi"/>
          <w:b/>
          <w:bCs/>
          <w:sz w:val="24"/>
          <w:szCs w:val="24"/>
        </w:rPr>
        <w:t>: l’impact de la qualité d’audit interne sur la fiabilité des ICF :</w:t>
      </w:r>
    </w:p>
    <w:p w:rsidR="00530F6A" w:rsidRPr="00E76FCC" w:rsidRDefault="00090485" w:rsidP="00E76FCC">
      <w:pPr>
        <w:tabs>
          <w:tab w:val="center" w:pos="4153"/>
          <w:tab w:val="left" w:pos="6377"/>
          <w:tab w:val="left" w:pos="6493"/>
        </w:tabs>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59" type="#_x0000_t32" style="position:absolute;left:0;text-align:left;margin-left:166.35pt;margin-top:10.25pt;width:141.15pt;height:77.05pt;z-index:251896832" o:connectortype="straight">
            <v:stroke dashstyle="dash" endarrow="block"/>
          </v:shape>
        </w:pict>
      </w:r>
      <w:r w:rsidRPr="00090485">
        <w:rPr>
          <w:rFonts w:asciiTheme="majorBidi" w:hAnsiTheme="majorBidi" w:cstheme="majorBidi"/>
          <w:noProof/>
          <w:sz w:val="24"/>
          <w:szCs w:val="24"/>
          <w:lang w:eastAsia="fr-FR"/>
        </w:rPr>
        <w:pict>
          <v:roundrect id="_x0000_s1241" style="position:absolute;left:0;text-align:left;margin-left:-4pt;margin-top:1.35pt;width:170.35pt;height:25.35pt;z-index:251878400" arcsize="10923f">
            <v:shadow on="t"/>
            <v:textbox style="mso-next-textbox:#_x0000_s1241">
              <w:txbxContent>
                <w:p w:rsidR="00233F5A" w:rsidRPr="00CC411F" w:rsidRDefault="00233F5A" w:rsidP="00530F6A">
                  <w:pPr>
                    <w:ind w:right="-84" w:hanging="142"/>
                    <w:rPr>
                      <w:rFonts w:asciiTheme="majorBidi" w:hAnsiTheme="majorBidi" w:cstheme="majorBidi"/>
                      <w:sz w:val="24"/>
                      <w:szCs w:val="24"/>
                    </w:rPr>
                  </w:pPr>
                  <w:r w:rsidRPr="00CC411F">
                    <w:rPr>
                      <w:rFonts w:asciiTheme="majorBidi" w:hAnsiTheme="majorBidi" w:cstheme="majorBidi"/>
                      <w:sz w:val="24"/>
                      <w:szCs w:val="24"/>
                    </w:rPr>
                    <w:t>L’indépendance de l’audit interne</w:t>
                  </w:r>
                </w:p>
              </w:txbxContent>
            </v:textbox>
          </v:roundrect>
        </w:pict>
      </w:r>
      <w:r w:rsidRPr="00090485">
        <w:rPr>
          <w:rFonts w:asciiTheme="majorBidi" w:hAnsiTheme="majorBidi" w:cstheme="majorBidi"/>
          <w:noProof/>
          <w:sz w:val="24"/>
          <w:szCs w:val="24"/>
          <w:lang w:eastAsia="fr-FR"/>
        </w:rPr>
        <w:pict>
          <v:roundrect id="_x0000_s1257" style="position:absolute;left:0;text-align:left;margin-left:310.75pt;margin-top:1.35pt;width:94.15pt;height:33.5pt;z-index:251894784" arcsize="10923f">
            <v:shadow on="t" opacity=".5" offset="6pt,6pt"/>
            <v:textbox style="mso-next-textbox:#_x0000_s1257">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L’image fidèle</w:t>
                  </w:r>
                </w:p>
              </w:txbxContent>
            </v:textbox>
          </v:roundrect>
        </w:pict>
      </w:r>
      <w:r w:rsidRPr="00090485">
        <w:rPr>
          <w:rFonts w:asciiTheme="majorBidi" w:hAnsiTheme="majorBidi" w:cstheme="majorBidi"/>
          <w:noProof/>
          <w:sz w:val="24"/>
          <w:szCs w:val="24"/>
          <w:lang w:eastAsia="fr-FR"/>
        </w:rPr>
        <w:pict>
          <v:shape id="_x0000_s1254" type="#_x0000_t32" style="position:absolute;left:0;text-align:left;margin-left:168.1pt;margin-top:11.95pt;width:2in;height:.05pt;z-index:251891712"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b=0.296</w:t>
      </w:r>
      <w:r w:rsidR="00530F6A" w:rsidRPr="00E76FCC">
        <w:rPr>
          <w:rFonts w:asciiTheme="majorBidi" w:hAnsiTheme="majorBidi" w:cstheme="majorBidi"/>
          <w:b/>
          <w:bCs/>
          <w:sz w:val="24"/>
          <w:szCs w:val="24"/>
          <w:vertAlign w:val="subscript"/>
        </w:rPr>
        <w:tab/>
      </w:r>
      <w:r w:rsidR="00530F6A" w:rsidRPr="00E76FCC">
        <w:rPr>
          <w:rFonts w:asciiTheme="majorBidi" w:hAnsiTheme="majorBidi" w:cstheme="majorBidi"/>
          <w:b/>
          <w:bCs/>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62" type="#_x0000_t32" style="position:absolute;left:0;text-align:left;margin-left:404.9pt;margin-top:1.3pt;width:25.95pt;height:11.6pt;z-index:251899904" o:connectortype="straight">
            <v:stroke endarrow="block"/>
          </v:shape>
        </w:pict>
      </w:r>
      <w:r>
        <w:rPr>
          <w:rFonts w:asciiTheme="majorBidi" w:hAnsiTheme="majorBidi" w:cstheme="majorBidi"/>
          <w:noProof/>
          <w:sz w:val="24"/>
          <w:szCs w:val="24"/>
          <w:lang w:eastAsia="fr-FR"/>
        </w:rPr>
        <w:pict>
          <v:oval id="_x0000_s1255" style="position:absolute;left:0;text-align:left;margin-left:389.7pt;margin-top:11.95pt;width:122.7pt;height:57.6pt;z-index:251892736" fillcolor="white [3201]" strokecolor="#c2d69b [1942]" strokeweight="1pt">
            <v:fill color2="#d6e3bc [1302]" focusposition="1" focussize="" focus="100%" type="gradient"/>
            <v:shadow on="t" color="#4e6128 [1606]" opacity=".5" offset="6pt,6pt"/>
            <v:textbox style="mso-next-textbox:#_x0000_s1255">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La fiabilité des ICF</w:t>
                  </w:r>
                </w:p>
              </w:txbxContent>
            </v:textbox>
          </v:oval>
        </w:pict>
      </w:r>
      <w:r>
        <w:rPr>
          <w:rFonts w:asciiTheme="majorBidi" w:hAnsiTheme="majorBidi" w:cstheme="majorBidi"/>
          <w:noProof/>
          <w:sz w:val="24"/>
          <w:szCs w:val="24"/>
          <w:lang w:eastAsia="fr-FR"/>
        </w:rPr>
        <w:pict>
          <v:shape id="_x0000_s1253" type="#_x0000_t32" style="position:absolute;left:0;text-align:left;margin-left:168.1pt;margin-top:9.7pt;width:2in;height:35.75pt;flip:y;z-index:251890688" o:connectortype="straight">
            <v:stroke dashstyle="dash" endarrow="block"/>
          </v:shape>
        </w:pict>
      </w:r>
      <w:r>
        <w:rPr>
          <w:rFonts w:asciiTheme="majorBidi" w:hAnsiTheme="majorBidi" w:cstheme="majorBidi"/>
          <w:noProof/>
          <w:sz w:val="24"/>
          <w:szCs w:val="24"/>
          <w:lang w:eastAsia="fr-FR"/>
        </w:rPr>
        <w:pict>
          <v:shape id="_x0000_s1256" type="#_x0000_t32" style="position:absolute;left:0;text-align:left;margin-left:172.1pt;margin-top:12.9pt;width:140.15pt;height:82.4pt;flip:y;z-index:25189376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530F6A" w:rsidP="00E76FCC">
      <w:pPr>
        <w:tabs>
          <w:tab w:val="left" w:pos="3716"/>
          <w:tab w:val="left" w:pos="3831"/>
          <w:tab w:val="center" w:pos="4153"/>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p>
    <w:p w:rsidR="00530F6A" w:rsidRPr="00E76FCC" w:rsidRDefault="00090485" w:rsidP="00E76FCC">
      <w:pPr>
        <w:tabs>
          <w:tab w:val="left" w:pos="3523"/>
          <w:tab w:val="left" w:pos="3716"/>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39" style="position:absolute;left:0;text-align:left;margin-left:-4pt;margin-top:5.85pt;width:172.25pt;height:25.35pt;z-index:251876352" arcsize="10923f">
            <v:shadow on="t"/>
            <v:textbox style="mso-next-textbox:#_x0000_s1239">
              <w:txbxContent>
                <w:p w:rsidR="00233F5A" w:rsidRPr="00CC411F" w:rsidRDefault="00233F5A" w:rsidP="00530F6A">
                  <w:pPr>
                    <w:ind w:hanging="142"/>
                    <w:rPr>
                      <w:rFonts w:asciiTheme="majorBidi" w:hAnsiTheme="majorBidi" w:cstheme="majorBidi"/>
                      <w:sz w:val="24"/>
                      <w:szCs w:val="24"/>
                    </w:rPr>
                  </w:pPr>
                  <w:r w:rsidRPr="00CC411F">
                    <w:rPr>
                      <w:rFonts w:asciiTheme="majorBidi" w:hAnsiTheme="majorBidi" w:cstheme="majorBidi"/>
                      <w:sz w:val="24"/>
                      <w:szCs w:val="24"/>
                    </w:rPr>
                    <w:t xml:space="preserve">La compétence de l’audit interne </w:t>
                  </w:r>
                </w:p>
              </w:txbxContent>
            </v:textbox>
          </v:roundrect>
        </w:pict>
      </w:r>
      <w:r w:rsidR="00530F6A" w:rsidRPr="00E76FCC">
        <w:rPr>
          <w:rFonts w:asciiTheme="majorBidi" w:hAnsiTheme="majorBidi" w:cstheme="majorBidi"/>
          <w:sz w:val="24"/>
          <w:szCs w:val="24"/>
        </w:rPr>
        <w:tab/>
        <w:t>b= - 0.011</w:t>
      </w:r>
    </w:p>
    <w:p w:rsidR="00530F6A" w:rsidRPr="00E76FCC" w:rsidRDefault="00090485" w:rsidP="00E76FCC">
      <w:pPr>
        <w:tabs>
          <w:tab w:val="left" w:pos="3844"/>
          <w:tab w:val="left" w:pos="5349"/>
          <w:tab w:val="left" w:pos="552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60" type="#_x0000_t32" style="position:absolute;left:0;text-align:left;margin-left:168.1pt;margin-top:2.55pt;width:141.3pt;height:45.9pt;z-index:251897856"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t>b=0.140</w:t>
      </w:r>
    </w:p>
    <w:p w:rsidR="00530F6A" w:rsidRPr="00E76FCC" w:rsidRDefault="00090485" w:rsidP="00E76FCC">
      <w:pPr>
        <w:tabs>
          <w:tab w:val="left" w:pos="516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58" style="position:absolute;left:0;text-align:left;margin-left:309.4pt;margin-top:10pt;width:101.95pt;height:39.7pt;z-index:251895808" arcsize="10923f">
            <v:shadow on="t" opacity=".5" offset="6pt,6pt"/>
            <v:textbox style="mso-next-textbox:#_x0000_s1258">
              <w:txbxContent>
                <w:p w:rsidR="00233F5A" w:rsidRPr="001F16DA" w:rsidRDefault="00233F5A" w:rsidP="00530F6A">
                  <w:pPr>
                    <w:spacing w:after="0" w:afterAutospacing="0" w:line="240" w:lineRule="auto"/>
                    <w:jc w:val="center"/>
                    <w:rPr>
                      <w:rFonts w:asciiTheme="majorBidi" w:hAnsiTheme="majorBidi" w:cstheme="majorBidi"/>
                      <w:sz w:val="24"/>
                      <w:szCs w:val="24"/>
                    </w:rPr>
                  </w:pPr>
                  <w:r w:rsidRPr="001F16DA">
                    <w:rPr>
                      <w:rFonts w:asciiTheme="majorBidi" w:hAnsiTheme="majorBidi" w:cstheme="majorBidi"/>
                      <w:sz w:val="24"/>
                      <w:szCs w:val="24"/>
                    </w:rPr>
                    <w:t>L’exhaustivité des informations</w:t>
                  </w:r>
                </w:p>
              </w:txbxContent>
            </v:textbox>
          </v:roundrect>
        </w:pict>
      </w:r>
      <w:r w:rsidR="00530F6A" w:rsidRPr="00E76FCC">
        <w:rPr>
          <w:rFonts w:asciiTheme="majorBidi" w:hAnsiTheme="majorBidi" w:cstheme="majorBidi"/>
          <w:sz w:val="24"/>
          <w:szCs w:val="24"/>
        </w:rPr>
        <w:tab/>
      </w:r>
    </w:p>
    <w:p w:rsidR="00530F6A" w:rsidRPr="00E76FCC" w:rsidRDefault="00090485" w:rsidP="00E76FCC">
      <w:pPr>
        <w:tabs>
          <w:tab w:val="left" w:pos="3536"/>
          <w:tab w:val="left" w:pos="3729"/>
          <w:tab w:val="left" w:pos="5310"/>
          <w:tab w:val="left" w:pos="5451"/>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63" type="#_x0000_t32" style="position:absolute;left:0;text-align:left;margin-left:410.75pt;margin-top:4.5pt;width:22.35pt;height:13.15pt;flip:y;z-index:251900928" o:connectortype="straight">
            <v:stroke endarrow="block"/>
          </v:shape>
        </w:pict>
      </w:r>
      <w:r>
        <w:rPr>
          <w:rFonts w:asciiTheme="majorBidi" w:hAnsiTheme="majorBidi" w:cstheme="majorBidi"/>
          <w:noProof/>
          <w:sz w:val="24"/>
          <w:szCs w:val="24"/>
          <w:lang w:eastAsia="fr-FR"/>
        </w:rPr>
        <w:pict>
          <v:roundrect id="_x0000_s1240" style="position:absolute;left:0;text-align:left;margin-left:-5.5pt;margin-top:8.35pt;width:176.1pt;height:25.35pt;z-index:251877376" arcsize="10923f">
            <v:shadow on="t"/>
            <v:textbox style="mso-next-textbox:#_x0000_s1240">
              <w:txbxContent>
                <w:p w:rsidR="00233F5A" w:rsidRPr="00CC411F" w:rsidRDefault="00233F5A" w:rsidP="00530F6A">
                  <w:pPr>
                    <w:ind w:right="-110" w:hanging="142"/>
                    <w:rPr>
                      <w:rFonts w:asciiTheme="majorBidi" w:hAnsiTheme="majorBidi" w:cstheme="majorBidi"/>
                      <w:sz w:val="24"/>
                      <w:szCs w:val="24"/>
                    </w:rPr>
                  </w:pPr>
                  <w:r w:rsidRPr="00CC411F">
                    <w:rPr>
                      <w:rFonts w:asciiTheme="majorBidi" w:hAnsiTheme="majorBidi" w:cstheme="majorBidi"/>
                      <w:sz w:val="24"/>
                      <w:szCs w:val="24"/>
                    </w:rPr>
                    <w:t xml:space="preserve">Le comité d’audit et l’audit externe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b=0.251</w:t>
      </w:r>
      <w:r w:rsidR="00530F6A" w:rsidRPr="00E76FCC">
        <w:rPr>
          <w:rFonts w:asciiTheme="majorBidi" w:hAnsiTheme="majorBidi" w:cstheme="majorBidi"/>
          <w:sz w:val="24"/>
          <w:szCs w:val="24"/>
        </w:rPr>
        <w:tab/>
        <w:t>b=0.155</w:t>
      </w:r>
    </w:p>
    <w:p w:rsidR="00530F6A" w:rsidRPr="00E76FCC" w:rsidRDefault="00090485" w:rsidP="00E76FCC">
      <w:pPr>
        <w:tabs>
          <w:tab w:val="left" w:pos="3741"/>
          <w:tab w:val="left" w:pos="3767"/>
          <w:tab w:val="left" w:pos="5310"/>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61" type="#_x0000_t32" style="position:absolute;left:0;text-align:left;margin-left:172.1pt;margin-top:12.5pt;width:137.3pt;height:.05pt;z-index:251898880"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530F6A" w:rsidP="00E76FCC">
      <w:pPr>
        <w:tabs>
          <w:tab w:val="left" w:pos="5284"/>
          <w:tab w:val="left" w:pos="5464"/>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t>b=0.154</w:t>
      </w:r>
    </w:p>
    <w:p w:rsidR="00530F6A" w:rsidRPr="00E76FCC" w:rsidRDefault="00530F6A" w:rsidP="00E76FCC">
      <w:pPr>
        <w:tabs>
          <w:tab w:val="left" w:pos="3767"/>
          <w:tab w:val="left" w:pos="3921"/>
          <w:tab w:val="left" w:pos="4050"/>
          <w:tab w:val="center" w:pos="4153"/>
        </w:tabs>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w:t>
      </w:r>
      <w:r w:rsidRPr="00E76FCC">
        <w:rPr>
          <w:rFonts w:asciiTheme="majorBidi" w:eastAsia="Times New Roman" w:hAnsiTheme="majorBidi" w:cstheme="majorBidi"/>
          <w:sz w:val="24"/>
          <w:szCs w:val="24"/>
          <w:lang w:eastAsia="fr-FR"/>
        </w:rPr>
        <w:t>élaboré</w:t>
      </w:r>
      <w:r w:rsidR="00C86112">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C86112" w:rsidP="00C86112">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De cette</w:t>
      </w:r>
      <w:r w:rsidR="00125E0D" w:rsidRPr="00E76FCC">
        <w:rPr>
          <w:rFonts w:asciiTheme="majorBidi" w:hAnsiTheme="majorBidi" w:cstheme="majorBidi"/>
          <w:sz w:val="24"/>
          <w:szCs w:val="24"/>
        </w:rPr>
        <w:t xml:space="preserve"> figure</w:t>
      </w:r>
      <w:r>
        <w:rPr>
          <w:rFonts w:asciiTheme="majorBidi" w:hAnsiTheme="majorBidi" w:cstheme="majorBidi"/>
          <w:sz w:val="24"/>
          <w:szCs w:val="24"/>
        </w:rPr>
        <w:t xml:space="preserve">, </w:t>
      </w:r>
      <w:r w:rsidR="00530F6A" w:rsidRPr="00E76FCC">
        <w:rPr>
          <w:rFonts w:asciiTheme="majorBidi" w:hAnsiTheme="majorBidi" w:cstheme="majorBidi"/>
          <w:sz w:val="24"/>
          <w:szCs w:val="24"/>
        </w:rPr>
        <w:t xml:space="preserve">nous </w:t>
      </w:r>
      <w:r>
        <w:rPr>
          <w:rFonts w:asciiTheme="majorBidi" w:hAnsiTheme="majorBidi" w:cstheme="majorBidi"/>
          <w:sz w:val="24"/>
          <w:szCs w:val="24"/>
        </w:rPr>
        <w:t>dégageons</w:t>
      </w:r>
      <w:r w:rsidR="00530F6A" w:rsidRPr="00E76FCC">
        <w:rPr>
          <w:rFonts w:asciiTheme="majorBidi" w:hAnsiTheme="majorBidi" w:cstheme="majorBidi"/>
          <w:sz w:val="24"/>
          <w:szCs w:val="24"/>
        </w:rPr>
        <w:t xml:space="preserve"> plusieurs constats sur l’impact de la qualité d’audit interne sur la fiabilité des informations comptables et financières : </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 L’indépendance de l’audit interne a un impact positif et significatif sur l’image fidèle des informations comptables et financières, c’est pour cela que les entreprises sont appelées à assurer l’indépendance aux auditeurs internes.</w:t>
      </w:r>
    </w:p>
    <w:p w:rsidR="00530F6A" w:rsidRPr="00E76FCC" w:rsidRDefault="00530F6A" w:rsidP="00BA16E6">
      <w:pPr>
        <w:pStyle w:val="Paragraphedeliste"/>
        <w:numPr>
          <w:ilvl w:val="0"/>
          <w:numId w:val="50"/>
        </w:numPr>
        <w:spacing w:before="100" w:beforeAutospacing="1" w:after="100" w:afterAutospacing="1" w:line="360" w:lineRule="auto"/>
        <w:ind w:left="0" w:right="-110" w:firstLine="360"/>
        <w:jc w:val="both"/>
        <w:rPr>
          <w:rFonts w:asciiTheme="majorBidi" w:hAnsiTheme="majorBidi" w:cstheme="majorBidi"/>
          <w:sz w:val="24"/>
          <w:szCs w:val="24"/>
        </w:rPr>
      </w:pPr>
      <w:r w:rsidRPr="00E76FCC">
        <w:rPr>
          <w:rFonts w:asciiTheme="majorBidi" w:hAnsiTheme="majorBidi" w:cstheme="majorBidi"/>
          <w:sz w:val="24"/>
          <w:szCs w:val="24"/>
        </w:rPr>
        <w:t xml:space="preserve">Le comité d’audit et l’audit externe </w:t>
      </w:r>
      <w:r w:rsidR="00611ED8">
        <w:rPr>
          <w:rFonts w:asciiTheme="majorBidi" w:hAnsiTheme="majorBidi" w:cstheme="majorBidi"/>
          <w:sz w:val="24"/>
          <w:szCs w:val="24"/>
        </w:rPr>
        <w:t>ont</w:t>
      </w:r>
      <w:r w:rsidRPr="00E76FCC">
        <w:rPr>
          <w:rFonts w:asciiTheme="majorBidi" w:hAnsiTheme="majorBidi" w:cstheme="majorBidi"/>
          <w:sz w:val="24"/>
          <w:szCs w:val="24"/>
        </w:rPr>
        <w:t xml:space="preserve"> également un impact positif et significatif sur l’image fidèle des informations comptables et financières, surtout que l’audit externe est sollicité par les actionnaires pour vérifier l’im</w:t>
      </w:r>
      <w:r w:rsidR="00611ED8">
        <w:rPr>
          <w:rFonts w:asciiTheme="majorBidi" w:hAnsiTheme="majorBidi" w:cstheme="majorBidi"/>
          <w:sz w:val="24"/>
          <w:szCs w:val="24"/>
        </w:rPr>
        <w:t>age fidèle des états financiers.</w:t>
      </w:r>
      <w:r w:rsidRPr="00E76FCC">
        <w:rPr>
          <w:rFonts w:asciiTheme="majorBidi" w:hAnsiTheme="majorBidi" w:cstheme="majorBidi"/>
          <w:sz w:val="24"/>
          <w:szCs w:val="24"/>
        </w:rPr>
        <w:t xml:space="preserve"> </w:t>
      </w:r>
      <w:r w:rsidR="00611ED8" w:rsidRPr="00E76FCC">
        <w:rPr>
          <w:rFonts w:asciiTheme="majorBidi" w:hAnsiTheme="majorBidi" w:cstheme="majorBidi"/>
          <w:sz w:val="24"/>
          <w:szCs w:val="24"/>
        </w:rPr>
        <w:t>À</w:t>
      </w:r>
      <w:r w:rsidRPr="00E76FCC">
        <w:rPr>
          <w:rFonts w:asciiTheme="majorBidi" w:hAnsiTheme="majorBidi" w:cstheme="majorBidi"/>
          <w:sz w:val="24"/>
          <w:szCs w:val="24"/>
        </w:rPr>
        <w:t xml:space="preserve"> cet effet, l’audit interne exploitera les failles relevées par l’audit externe pour apporter des </w:t>
      </w:r>
      <w:r w:rsidR="00611ED8">
        <w:rPr>
          <w:rFonts w:asciiTheme="majorBidi" w:hAnsiTheme="majorBidi" w:cstheme="majorBidi"/>
          <w:sz w:val="24"/>
          <w:szCs w:val="24"/>
        </w:rPr>
        <w:t>pistes d’</w:t>
      </w:r>
      <w:r w:rsidRPr="00E76FCC">
        <w:rPr>
          <w:rFonts w:asciiTheme="majorBidi" w:hAnsiTheme="majorBidi" w:cstheme="majorBidi"/>
          <w:sz w:val="24"/>
          <w:szCs w:val="24"/>
        </w:rPr>
        <w:t>amélioration</w:t>
      </w:r>
      <w:r w:rsidR="00525760">
        <w:rPr>
          <w:rFonts w:asciiTheme="majorBidi" w:hAnsiTheme="majorBidi" w:cstheme="majorBidi"/>
          <w:sz w:val="24"/>
          <w:szCs w:val="24"/>
        </w:rPr>
        <w:t xml:space="preserve"> en matière de fiabilité des informations</w:t>
      </w:r>
      <w:r w:rsidRPr="00E76FCC">
        <w:rPr>
          <w:rFonts w:asciiTheme="majorBidi" w:hAnsiTheme="majorBidi" w:cstheme="majorBidi"/>
          <w:sz w:val="24"/>
          <w:szCs w:val="24"/>
        </w:rPr>
        <w:t xml:space="preserve">. </w:t>
      </w:r>
    </w:p>
    <w:p w:rsidR="00C60CE9" w:rsidRDefault="00611ED8"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Pr>
          <w:rFonts w:asciiTheme="majorBidi" w:hAnsiTheme="majorBidi" w:cstheme="majorBidi"/>
          <w:sz w:val="24"/>
          <w:szCs w:val="24"/>
        </w:rPr>
        <w:t>Cependant,</w:t>
      </w:r>
      <w:r w:rsidR="00530F6A" w:rsidRPr="00E76FCC">
        <w:rPr>
          <w:rFonts w:asciiTheme="majorBidi" w:hAnsiTheme="majorBidi" w:cstheme="majorBidi"/>
          <w:sz w:val="24"/>
          <w:szCs w:val="24"/>
        </w:rPr>
        <w:t xml:space="preserve"> la qualité de l’audit interne ne semble avoir aucun impact significatif sur l’exhaustivité des informations comptables et financières. </w:t>
      </w:r>
      <w:r w:rsidR="00FE6055">
        <w:rPr>
          <w:rFonts w:asciiTheme="majorBidi" w:hAnsiTheme="majorBidi" w:cstheme="majorBidi"/>
          <w:sz w:val="24"/>
          <w:szCs w:val="24"/>
        </w:rPr>
        <w:t>Ce</w:t>
      </w:r>
      <w:r w:rsidR="00530F6A" w:rsidRPr="00E76FCC">
        <w:rPr>
          <w:rFonts w:asciiTheme="majorBidi" w:hAnsiTheme="majorBidi" w:cstheme="majorBidi"/>
          <w:sz w:val="24"/>
          <w:szCs w:val="24"/>
        </w:rPr>
        <w:t xml:space="preserve">la s’explique par le fait que l’exhaustivité est </w:t>
      </w:r>
      <w:r w:rsidR="005E1268">
        <w:rPr>
          <w:rFonts w:asciiTheme="majorBidi" w:hAnsiTheme="majorBidi" w:cstheme="majorBidi"/>
          <w:sz w:val="24"/>
          <w:szCs w:val="24"/>
        </w:rPr>
        <w:t xml:space="preserve">un </w:t>
      </w:r>
      <w:r w:rsidR="00530F6A" w:rsidRPr="00E76FCC">
        <w:rPr>
          <w:rFonts w:asciiTheme="majorBidi" w:hAnsiTheme="majorBidi" w:cstheme="majorBidi"/>
          <w:sz w:val="24"/>
          <w:szCs w:val="24"/>
        </w:rPr>
        <w:t xml:space="preserve">critère </w:t>
      </w:r>
      <w:r w:rsidR="005E1268">
        <w:rPr>
          <w:rFonts w:asciiTheme="majorBidi" w:hAnsiTheme="majorBidi" w:cstheme="majorBidi"/>
          <w:sz w:val="24"/>
          <w:szCs w:val="24"/>
        </w:rPr>
        <w:t xml:space="preserve">qui </w:t>
      </w:r>
      <w:r w:rsidR="00530F6A" w:rsidRPr="00E76FCC">
        <w:rPr>
          <w:rFonts w:asciiTheme="majorBidi" w:hAnsiTheme="majorBidi" w:cstheme="majorBidi"/>
          <w:sz w:val="24"/>
          <w:szCs w:val="24"/>
        </w:rPr>
        <w:t>nécessi</w:t>
      </w:r>
      <w:r w:rsidR="005E1268">
        <w:rPr>
          <w:rFonts w:asciiTheme="majorBidi" w:hAnsiTheme="majorBidi" w:cstheme="majorBidi"/>
          <w:sz w:val="24"/>
          <w:szCs w:val="24"/>
        </w:rPr>
        <w:t>te</w:t>
      </w:r>
      <w:r w:rsidR="00530F6A" w:rsidRPr="00E76FCC">
        <w:rPr>
          <w:rFonts w:asciiTheme="majorBidi" w:hAnsiTheme="majorBidi" w:cstheme="majorBidi"/>
          <w:sz w:val="24"/>
          <w:szCs w:val="24"/>
        </w:rPr>
        <w:t xml:space="preserve"> un contrôle permanant et long pour pouvoir vérifier complètement et sans omission toutes les opérations comptables, que seule</w:t>
      </w:r>
      <w:r w:rsidR="00204C13">
        <w:rPr>
          <w:rFonts w:asciiTheme="majorBidi" w:hAnsiTheme="majorBidi" w:cstheme="majorBidi"/>
          <w:sz w:val="24"/>
          <w:szCs w:val="24"/>
        </w:rPr>
        <w:t>,</w:t>
      </w:r>
      <w:r w:rsidR="00530F6A" w:rsidRPr="00E76FCC">
        <w:rPr>
          <w:rFonts w:asciiTheme="majorBidi" w:hAnsiTheme="majorBidi" w:cstheme="majorBidi"/>
          <w:sz w:val="24"/>
          <w:szCs w:val="24"/>
        </w:rPr>
        <w:t xml:space="preserve"> la qualité de l’audit interne ne </w:t>
      </w:r>
      <w:r>
        <w:rPr>
          <w:rFonts w:asciiTheme="majorBidi" w:hAnsiTheme="majorBidi" w:cstheme="majorBidi"/>
          <w:sz w:val="24"/>
          <w:szCs w:val="24"/>
        </w:rPr>
        <w:t xml:space="preserve">pourra </w:t>
      </w:r>
      <w:r w:rsidRPr="00E76FCC">
        <w:rPr>
          <w:rFonts w:asciiTheme="majorBidi" w:hAnsiTheme="majorBidi" w:cstheme="majorBidi"/>
          <w:sz w:val="24"/>
          <w:szCs w:val="24"/>
        </w:rPr>
        <w:t>suffire</w:t>
      </w:r>
      <w:r w:rsidR="00530F6A" w:rsidRPr="00E76FCC">
        <w:rPr>
          <w:rFonts w:asciiTheme="majorBidi" w:hAnsiTheme="majorBidi" w:cstheme="majorBidi"/>
          <w:sz w:val="24"/>
          <w:szCs w:val="24"/>
        </w:rPr>
        <w:t xml:space="preserve"> pour l’améliorer.</w:t>
      </w:r>
    </w:p>
    <w:p w:rsidR="00B46EB1" w:rsidRPr="00C60CE9" w:rsidRDefault="00B46EB1" w:rsidP="00BA16E6">
      <w:pPr>
        <w:pStyle w:val="Paragraphedeliste"/>
        <w:numPr>
          <w:ilvl w:val="0"/>
          <w:numId w:val="50"/>
        </w:numPr>
        <w:autoSpaceDE w:val="0"/>
        <w:autoSpaceDN w:val="0"/>
        <w:adjustRightInd w:val="0"/>
        <w:spacing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lastRenderedPageBreak/>
        <w:t xml:space="preserve">Nous confirmons donc la contribution de la qualité d’audit interne </w:t>
      </w:r>
      <w:r w:rsidR="000216AE">
        <w:rPr>
          <w:rFonts w:asciiTheme="majorBidi" w:hAnsiTheme="majorBidi" w:cstheme="majorBidi"/>
          <w:sz w:val="24"/>
          <w:szCs w:val="24"/>
        </w:rPr>
        <w:t>à</w:t>
      </w:r>
      <w:r w:rsidRPr="00C60CE9">
        <w:rPr>
          <w:rFonts w:asciiTheme="majorBidi" w:hAnsiTheme="majorBidi" w:cstheme="majorBidi"/>
          <w:sz w:val="24"/>
          <w:szCs w:val="24"/>
        </w:rPr>
        <w:t xml:space="preserve"> la fiabilité des ICF, </w:t>
      </w:r>
      <w:r w:rsidR="00423683" w:rsidRPr="00C60CE9">
        <w:rPr>
          <w:rFonts w:asciiTheme="majorBidi" w:hAnsiTheme="majorBidi" w:cstheme="majorBidi"/>
          <w:sz w:val="24"/>
          <w:szCs w:val="24"/>
        </w:rPr>
        <w:t>surtout</w:t>
      </w:r>
      <w:r w:rsidR="00611ED8">
        <w:rPr>
          <w:rFonts w:asciiTheme="majorBidi" w:hAnsiTheme="majorBidi" w:cstheme="majorBidi"/>
          <w:sz w:val="24"/>
          <w:szCs w:val="24"/>
        </w:rPr>
        <w:t xml:space="preserve"> </w:t>
      </w:r>
      <w:r w:rsidR="00423683" w:rsidRPr="00C60CE9">
        <w:rPr>
          <w:rFonts w:asciiTheme="majorBidi" w:hAnsiTheme="majorBidi" w:cstheme="majorBidi"/>
          <w:sz w:val="24"/>
          <w:szCs w:val="24"/>
        </w:rPr>
        <w:t>à travers l’indépendance d’audit interne et le comité d’audit</w:t>
      </w:r>
      <w:r w:rsidRPr="00C60CE9">
        <w:rPr>
          <w:rFonts w:asciiTheme="majorBidi" w:hAnsiTheme="majorBidi" w:cstheme="majorBidi"/>
          <w:sz w:val="24"/>
          <w:szCs w:val="24"/>
        </w:rPr>
        <w:t>.</w:t>
      </w:r>
    </w:p>
    <w:p w:rsidR="00D02701" w:rsidRPr="00D02701" w:rsidRDefault="00D02701" w:rsidP="00BA16E6">
      <w:pPr>
        <w:pStyle w:val="Paragraphedeliste"/>
        <w:numPr>
          <w:ilvl w:val="0"/>
          <w:numId w:val="42"/>
        </w:numPr>
        <w:autoSpaceDE w:val="0"/>
        <w:autoSpaceDN w:val="0"/>
        <w:adjustRightInd w:val="0"/>
        <w:spacing w:line="360" w:lineRule="auto"/>
        <w:jc w:val="both"/>
        <w:rPr>
          <w:rFonts w:asciiTheme="majorBidi" w:hAnsiTheme="majorBidi" w:cstheme="majorBidi"/>
          <w:b/>
          <w:bCs/>
          <w:sz w:val="24"/>
          <w:szCs w:val="24"/>
        </w:rPr>
      </w:pPr>
      <w:r w:rsidRPr="00D02701">
        <w:rPr>
          <w:rFonts w:asciiTheme="majorBidi" w:hAnsiTheme="majorBidi" w:cstheme="majorBidi"/>
          <w:b/>
          <w:bCs/>
          <w:sz w:val="24"/>
          <w:szCs w:val="24"/>
        </w:rPr>
        <w:t>l’impact du rapport d’audit interne sur la fiabilité des ICF :</w:t>
      </w:r>
    </w:p>
    <w:p w:rsidR="00530F6A" w:rsidRPr="00E76FCC" w:rsidRDefault="00530F6A" w:rsidP="00314C3A">
      <w:pPr>
        <w:autoSpaceDE w:val="0"/>
        <w:autoSpaceDN w:val="0"/>
        <w:adjustRightInd w:val="0"/>
        <w:spacing w:before="0" w:beforeAutospacing="0" w:after="20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7864A6" w:rsidRPr="00E76FCC">
        <w:rPr>
          <w:rFonts w:asciiTheme="majorBidi" w:hAnsiTheme="majorBidi" w:cstheme="majorBidi"/>
          <w:b/>
          <w:bCs/>
          <w:sz w:val="24"/>
          <w:szCs w:val="24"/>
        </w:rPr>
        <w:t xml:space="preserve"> 2</w:t>
      </w:r>
      <w:r w:rsidR="00C55C22" w:rsidRPr="00E76FCC">
        <w:rPr>
          <w:rFonts w:asciiTheme="majorBidi" w:hAnsiTheme="majorBidi" w:cstheme="majorBidi"/>
          <w:b/>
          <w:bCs/>
          <w:sz w:val="24"/>
          <w:szCs w:val="24"/>
        </w:rPr>
        <w:t>7</w:t>
      </w:r>
      <w:r w:rsidRPr="00E76FCC">
        <w:rPr>
          <w:rFonts w:asciiTheme="majorBidi" w:hAnsiTheme="majorBidi" w:cstheme="majorBidi"/>
          <w:b/>
          <w:bCs/>
          <w:sz w:val="24"/>
          <w:szCs w:val="24"/>
        </w:rPr>
        <w:t> : l’impact du rapport d’audit interne sur la fiabilité des ICF :</w:t>
      </w:r>
    </w:p>
    <w:p w:rsidR="00530F6A" w:rsidRPr="00E76FCC" w:rsidRDefault="00090485" w:rsidP="00264D2C">
      <w:pPr>
        <w:tabs>
          <w:tab w:val="center" w:pos="4153"/>
          <w:tab w:val="left" w:pos="4500"/>
          <w:tab w:val="left" w:pos="5130"/>
          <w:tab w:val="left" w:pos="6377"/>
          <w:tab w:val="left" w:pos="649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46" style="position:absolute;left:0;text-align:left;margin-left:271.35pt;margin-top:1.35pt;width:107.35pt;height:33.5pt;z-index:251883520" arcsize="10923f">
            <v:shadow on="t" opacity=".5" offset="6pt,6pt"/>
            <v:textbox style="mso-next-textbox:#_x0000_s1246">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L’image fidèle</w:t>
                  </w:r>
                </w:p>
              </w:txbxContent>
            </v:textbox>
          </v:roundrect>
        </w:pict>
      </w:r>
      <w:r>
        <w:rPr>
          <w:rFonts w:asciiTheme="majorBidi" w:hAnsiTheme="majorBidi" w:cstheme="majorBidi"/>
          <w:noProof/>
          <w:sz w:val="24"/>
          <w:szCs w:val="24"/>
          <w:lang w:eastAsia="fr-FR"/>
        </w:rPr>
        <w:pict>
          <v:shape id="_x0000_s1244" type="#_x0000_t32" style="position:absolute;left:0;text-align:left;margin-left:164.95pt;margin-top:11.95pt;width:108.4pt;height:0;z-index:251881472" o:connectortype="straight">
            <v:stroke dashstyle="dash" endarrow="block"/>
          </v:shape>
        </w:pict>
      </w:r>
      <w:r>
        <w:rPr>
          <w:rFonts w:asciiTheme="majorBidi" w:hAnsiTheme="majorBidi" w:cstheme="majorBidi"/>
          <w:noProof/>
          <w:sz w:val="24"/>
          <w:szCs w:val="24"/>
          <w:lang w:eastAsia="fr-FR"/>
        </w:rPr>
        <w:pict>
          <v:roundrect id="_x0000_s1252" style="position:absolute;left:0;text-align:left;margin-left:-9.4pt;margin-top:1.35pt;width:174.45pt;height:25.35pt;z-index:251889664" arcsize="10923f">
            <v:shadow on="t"/>
            <v:textbox style="mso-next-textbox:#_x0000_s1252">
              <w:txbxContent>
                <w:p w:rsidR="00233F5A" w:rsidRPr="003B6209" w:rsidRDefault="00233F5A" w:rsidP="00530F6A">
                  <w:pPr>
                    <w:ind w:right="-84" w:hanging="142"/>
                    <w:rPr>
                      <w:rFonts w:asciiTheme="majorBidi" w:hAnsiTheme="majorBidi" w:cstheme="majorBidi"/>
                      <w:sz w:val="24"/>
                      <w:szCs w:val="24"/>
                    </w:rPr>
                  </w:pPr>
                  <w:r w:rsidRPr="003B6209">
                    <w:rPr>
                      <w:rFonts w:asciiTheme="majorBidi" w:hAnsiTheme="majorBidi" w:cstheme="majorBidi"/>
                      <w:sz w:val="24"/>
                      <w:szCs w:val="24"/>
                    </w:rPr>
                    <w:t>L’intelligibilité du rapport d’audit</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rPr>
        <w:t>b=-0.031</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50" type="#_x0000_t32" style="position:absolute;left:0;text-align:left;margin-left:379.1pt;margin-top:8.2pt;width:30.3pt;height:12.85pt;z-index:251887616" o:connectortype="straight">
            <v:stroke endarrow="block"/>
          </v:shape>
        </w:pict>
      </w:r>
      <w:r>
        <w:rPr>
          <w:rFonts w:asciiTheme="majorBidi" w:hAnsiTheme="majorBidi" w:cstheme="majorBidi"/>
          <w:noProof/>
          <w:sz w:val="24"/>
          <w:szCs w:val="24"/>
          <w:lang w:eastAsia="fr-FR"/>
        </w:rPr>
        <w:pict>
          <v:oval id="_x0000_s1245" style="position:absolute;left:0;text-align:left;margin-left:401.15pt;margin-top:10.3pt;width:94.95pt;height:57.6pt;z-index:251882496" fillcolor="white [3201]" strokecolor="#c2d69b [1942]" strokeweight="1pt">
            <v:fill color2="#d6e3bc [1302]" focusposition="1" focussize="" focus="100%" type="gradient"/>
            <v:shadow on="t" color="#4e6128 [1606]" opacity=".5" offset="6pt,6pt"/>
            <v:textbox style="mso-next-textbox:#_x0000_s1245">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La fiabilité des ICF</w:t>
                  </w:r>
                </w:p>
              </w:txbxContent>
            </v:textbox>
          </v:oval>
        </w:pict>
      </w:r>
      <w:r>
        <w:rPr>
          <w:rFonts w:asciiTheme="majorBidi" w:hAnsiTheme="majorBidi" w:cstheme="majorBidi"/>
          <w:noProof/>
          <w:sz w:val="24"/>
          <w:szCs w:val="24"/>
          <w:lang w:eastAsia="fr-FR"/>
        </w:rPr>
        <w:pict>
          <v:shape id="_x0000_s1243" type="#_x0000_t32" style="position:absolute;left:0;text-align:left;margin-left:164.95pt;margin-top:10.3pt;width:108.4pt;height:47.85pt;flip:y;z-index:251880448" o:connectortype="straight">
            <v:stroke dashstyle="dash" endarrow="block"/>
          </v:shape>
        </w:pict>
      </w:r>
      <w:r>
        <w:rPr>
          <w:rFonts w:asciiTheme="majorBidi" w:hAnsiTheme="majorBidi" w:cstheme="majorBidi"/>
          <w:noProof/>
          <w:sz w:val="24"/>
          <w:szCs w:val="24"/>
          <w:lang w:eastAsia="fr-FR"/>
        </w:rPr>
        <w:pict>
          <v:shape id="_x0000_s1248" type="#_x0000_t32" style="position:absolute;left:0;text-align:left;margin-left:165.7pt;margin-top:.3pt;width:107.65pt;height:52.75pt;z-index:251885568"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530F6A" w:rsidP="00264D2C">
      <w:pPr>
        <w:tabs>
          <w:tab w:val="left" w:pos="3716"/>
          <w:tab w:val="left" w:pos="3831"/>
          <w:tab w:val="left" w:pos="4560"/>
          <w:tab w:val="left" w:pos="5233"/>
          <w:tab w:val="left" w:pos="5426"/>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r>
      <w:r w:rsidRPr="00E76FCC">
        <w:rPr>
          <w:rFonts w:asciiTheme="majorBidi" w:hAnsiTheme="majorBidi" w:cstheme="majorBidi"/>
          <w:sz w:val="24"/>
          <w:szCs w:val="24"/>
        </w:rPr>
        <w:tab/>
        <w:t>b=0.135</w:t>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47" style="position:absolute;left:0;text-align:left;margin-left:274.7pt;margin-top:8.5pt;width:107.35pt;height:39.7pt;z-index:251884544" arcsize="10923f">
            <v:shadow on="t" opacity=".5" offset="6pt,6pt"/>
            <v:textbox style="mso-next-textbox:#_x0000_s1247">
              <w:txbxContent>
                <w:p w:rsidR="00233F5A" w:rsidRPr="001F16DA" w:rsidRDefault="00233F5A" w:rsidP="00530F6A">
                  <w:pPr>
                    <w:spacing w:after="0" w:afterAutospacing="0" w:line="240" w:lineRule="auto"/>
                    <w:jc w:val="center"/>
                    <w:rPr>
                      <w:rFonts w:asciiTheme="majorBidi" w:hAnsiTheme="majorBidi" w:cstheme="majorBidi"/>
                      <w:sz w:val="24"/>
                      <w:szCs w:val="24"/>
                    </w:rPr>
                  </w:pPr>
                  <w:r w:rsidRPr="001F16DA">
                    <w:rPr>
                      <w:rFonts w:asciiTheme="majorBidi" w:hAnsiTheme="majorBidi" w:cstheme="majorBidi"/>
                      <w:sz w:val="24"/>
                      <w:szCs w:val="24"/>
                    </w:rPr>
                    <w:t>L’exhaustivité des informations</w:t>
                  </w:r>
                </w:p>
              </w:txbxContent>
            </v:textbox>
          </v:roundrect>
        </w:pict>
      </w:r>
      <w:r>
        <w:rPr>
          <w:rFonts w:asciiTheme="majorBidi" w:hAnsiTheme="majorBidi" w:cstheme="majorBidi"/>
          <w:noProof/>
          <w:sz w:val="24"/>
          <w:szCs w:val="24"/>
          <w:lang w:eastAsia="fr-FR"/>
        </w:rPr>
        <w:pict>
          <v:roundrect id="_x0000_s1242" style="position:absolute;left:0;text-align:left;margin-left:-10.9pt;margin-top:7.65pt;width:175.85pt;height:37.25pt;z-index:251879424" arcsize="10923f">
            <v:shadow on="t"/>
            <v:textbox style="mso-next-textbox:#_x0000_s1242">
              <w:txbxContent>
                <w:p w:rsidR="00233F5A" w:rsidRPr="003B6209" w:rsidRDefault="00233F5A" w:rsidP="00530F6A">
                  <w:pPr>
                    <w:spacing w:line="240" w:lineRule="auto"/>
                    <w:ind w:hanging="142"/>
                    <w:rPr>
                      <w:rFonts w:asciiTheme="majorBidi" w:hAnsiTheme="majorBidi" w:cstheme="majorBidi"/>
                      <w:sz w:val="24"/>
                      <w:szCs w:val="24"/>
                    </w:rPr>
                  </w:pPr>
                  <w:r w:rsidRPr="003B6209">
                    <w:rPr>
                      <w:rFonts w:asciiTheme="majorBidi" w:hAnsiTheme="majorBidi" w:cstheme="majorBidi"/>
                      <w:sz w:val="24"/>
                      <w:szCs w:val="24"/>
                    </w:rPr>
                    <w:t xml:space="preserve">La transmission rapide du rapport d’audit </w:t>
                  </w:r>
                </w:p>
              </w:txbxContent>
            </v:textbox>
          </v:roundrect>
        </w:pict>
      </w:r>
    </w:p>
    <w:p w:rsidR="00530F6A" w:rsidRPr="00E76FCC" w:rsidRDefault="00090485" w:rsidP="00264D2C">
      <w:pPr>
        <w:tabs>
          <w:tab w:val="left" w:pos="3844"/>
          <w:tab w:val="left" w:pos="4455"/>
          <w:tab w:val="left" w:pos="4800"/>
          <w:tab w:val="left" w:pos="5529"/>
        </w:tabs>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51" type="#_x0000_t32" style="position:absolute;left:0;text-align:left;margin-left:382.4pt;margin-top:11.65pt;width:27pt;height:11.85pt;flip:y;z-index:25188864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b=0.199</w:t>
      </w:r>
    </w:p>
    <w:p w:rsidR="00530F6A" w:rsidRPr="00E76FCC" w:rsidRDefault="00090485" w:rsidP="00E76FCC">
      <w:pPr>
        <w:tabs>
          <w:tab w:val="left" w:pos="516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49" type="#_x0000_t32" style="position:absolute;left:0;text-align:left;margin-left:164.95pt;margin-top:2.95pt;width:108.4pt;height:0;z-index:251886592" o:connectortype="straight">
            <v:stroke dashstyle="dash" endarrow="block"/>
          </v:shape>
        </w:pict>
      </w:r>
      <w:r w:rsidR="00530F6A" w:rsidRPr="00E76FCC">
        <w:rPr>
          <w:rFonts w:asciiTheme="majorBidi" w:hAnsiTheme="majorBidi" w:cstheme="majorBidi"/>
          <w:sz w:val="24"/>
          <w:szCs w:val="24"/>
        </w:rPr>
        <w:tab/>
      </w:r>
    </w:p>
    <w:p w:rsidR="00530F6A" w:rsidRPr="00E76FCC" w:rsidRDefault="00530F6A" w:rsidP="00264D2C">
      <w:pPr>
        <w:tabs>
          <w:tab w:val="left" w:pos="3729"/>
          <w:tab w:val="left" w:pos="4455"/>
          <w:tab w:val="left" w:pos="5310"/>
          <w:tab w:val="left" w:pos="5451"/>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t>b=0.080</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w:t>
      </w:r>
      <w:r w:rsidRPr="00E76FCC">
        <w:rPr>
          <w:rFonts w:asciiTheme="majorBidi" w:eastAsia="Times New Roman" w:hAnsiTheme="majorBidi" w:cstheme="majorBidi"/>
          <w:sz w:val="24"/>
          <w:szCs w:val="24"/>
          <w:lang w:eastAsia="fr-FR"/>
        </w:rPr>
        <w:t xml:space="preserve"> élaboré</w:t>
      </w:r>
      <w:r w:rsidR="00611ED8">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611ED8">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sur l’impact du rapport d’audit interne sur la fiabilité des informations comptables et financières : </w:t>
      </w:r>
    </w:p>
    <w:p w:rsidR="00530F6A" w:rsidRPr="00E76FCC" w:rsidRDefault="00530F6A" w:rsidP="00BA16E6">
      <w:pPr>
        <w:pStyle w:val="Paragraphedeliste"/>
        <w:numPr>
          <w:ilvl w:val="0"/>
          <w:numId w:val="50"/>
        </w:numPr>
        <w:spacing w:before="100" w:beforeAutospacing="1" w:after="100" w:afterAutospacing="1" w:line="360" w:lineRule="auto"/>
        <w:ind w:left="0" w:right="-84" w:firstLine="360"/>
        <w:jc w:val="both"/>
        <w:rPr>
          <w:rFonts w:asciiTheme="majorBidi" w:hAnsiTheme="majorBidi" w:cstheme="majorBidi"/>
          <w:sz w:val="24"/>
          <w:szCs w:val="24"/>
        </w:rPr>
      </w:pPr>
      <w:r w:rsidRPr="00E76FCC">
        <w:rPr>
          <w:rFonts w:asciiTheme="majorBidi" w:hAnsiTheme="majorBidi" w:cstheme="majorBidi"/>
          <w:sz w:val="24"/>
          <w:szCs w:val="24"/>
        </w:rPr>
        <w:t xml:space="preserve"> L’intelligibilité du rapport d’audit a un impact positif et significatif sur l’exhaustivité  des informations comptables et financières, dans la mesure où les auditeurs internes rédigent un rapport contenant des informations utiles pour la prise des décisions, ils auront à </w:t>
      </w:r>
      <w:r w:rsidR="00204C13">
        <w:rPr>
          <w:rFonts w:asciiTheme="majorBidi" w:hAnsiTheme="majorBidi" w:cstheme="majorBidi"/>
          <w:sz w:val="24"/>
          <w:szCs w:val="24"/>
        </w:rPr>
        <w:t>signaler</w:t>
      </w:r>
      <w:r w:rsidRPr="00E76FCC">
        <w:rPr>
          <w:rFonts w:asciiTheme="majorBidi" w:hAnsiTheme="majorBidi" w:cstheme="majorBidi"/>
          <w:sz w:val="24"/>
          <w:szCs w:val="24"/>
        </w:rPr>
        <w:t xml:space="preserve"> si des omissions ont eu un impact sur l’enregistrement des recettes et des dépenses de l’entité.</w:t>
      </w:r>
    </w:p>
    <w:p w:rsidR="00CF50D5" w:rsidRDefault="00530F6A" w:rsidP="00BA16E6">
      <w:pPr>
        <w:pStyle w:val="Paragraphedeliste"/>
        <w:numPr>
          <w:ilvl w:val="0"/>
          <w:numId w:val="50"/>
        </w:numPr>
        <w:spacing w:before="100" w:beforeAutospacing="1" w:after="100" w:afterAutospacing="1" w:line="360" w:lineRule="auto"/>
        <w:ind w:left="0" w:right="-84" w:firstLine="360"/>
        <w:jc w:val="both"/>
        <w:rPr>
          <w:rFonts w:asciiTheme="majorBidi" w:hAnsiTheme="majorBidi" w:cstheme="majorBidi"/>
          <w:sz w:val="24"/>
          <w:szCs w:val="24"/>
        </w:rPr>
      </w:pPr>
      <w:r w:rsidRPr="00E76FCC">
        <w:rPr>
          <w:rFonts w:asciiTheme="majorBidi" w:hAnsiTheme="majorBidi" w:cstheme="majorBidi"/>
          <w:sz w:val="24"/>
          <w:szCs w:val="24"/>
        </w:rPr>
        <w:t>Alors</w:t>
      </w:r>
      <w:r w:rsidR="00204C13">
        <w:rPr>
          <w:rFonts w:asciiTheme="majorBidi" w:hAnsiTheme="majorBidi" w:cstheme="majorBidi"/>
          <w:sz w:val="24"/>
          <w:szCs w:val="24"/>
        </w:rPr>
        <w:t xml:space="preserve"> que</w:t>
      </w:r>
      <w:r w:rsidRPr="00E76FCC">
        <w:rPr>
          <w:rFonts w:asciiTheme="majorBidi" w:hAnsiTheme="majorBidi" w:cstheme="majorBidi"/>
          <w:sz w:val="24"/>
          <w:szCs w:val="24"/>
        </w:rPr>
        <w:t xml:space="preserve"> le rapport d’audit interne n’a pas d’impact significatif sur l’image fidèle des informations comptables. </w:t>
      </w:r>
      <w:r w:rsidR="00FD7C05" w:rsidRPr="00E76FCC">
        <w:rPr>
          <w:rFonts w:asciiTheme="majorBidi" w:hAnsiTheme="majorBidi" w:cstheme="majorBidi"/>
          <w:sz w:val="24"/>
          <w:szCs w:val="24"/>
        </w:rPr>
        <w:t>cela</w:t>
      </w:r>
      <w:r w:rsidRPr="00E76FCC">
        <w:rPr>
          <w:rFonts w:asciiTheme="majorBidi" w:hAnsiTheme="majorBidi" w:cstheme="majorBidi"/>
          <w:sz w:val="24"/>
          <w:szCs w:val="24"/>
        </w:rPr>
        <w:t xml:space="preserve"> s’explique forcément par le fait que le l’image fidèle est abordée dans le rapport des auditeurs externes, et que l’intervention des audits internes est plus limité</w:t>
      </w:r>
      <w:r w:rsidR="00204C13">
        <w:rPr>
          <w:rFonts w:asciiTheme="majorBidi" w:hAnsiTheme="majorBidi" w:cstheme="majorBidi"/>
          <w:sz w:val="24"/>
          <w:szCs w:val="24"/>
        </w:rPr>
        <w:t>e</w:t>
      </w:r>
      <w:r w:rsidRPr="00E76FCC">
        <w:rPr>
          <w:rFonts w:asciiTheme="majorBidi" w:hAnsiTheme="majorBidi" w:cstheme="majorBidi"/>
          <w:sz w:val="24"/>
          <w:szCs w:val="24"/>
        </w:rPr>
        <w:t xml:space="preserve"> envers l’aspect comptable.</w:t>
      </w:r>
    </w:p>
    <w:p w:rsidR="00FD7C05" w:rsidRDefault="00FD7C05" w:rsidP="00BA16E6">
      <w:pPr>
        <w:pStyle w:val="Paragraphedeliste"/>
        <w:numPr>
          <w:ilvl w:val="0"/>
          <w:numId w:val="50"/>
        </w:numPr>
        <w:spacing w:before="100" w:beforeAutospacing="1" w:after="100" w:afterAutospacing="1" w:line="360" w:lineRule="auto"/>
        <w:ind w:left="0" w:right="-84" w:firstLine="360"/>
        <w:jc w:val="both"/>
        <w:rPr>
          <w:rFonts w:asciiTheme="majorBidi" w:hAnsiTheme="majorBidi" w:cstheme="majorBidi"/>
          <w:sz w:val="24"/>
          <w:szCs w:val="24"/>
        </w:rPr>
      </w:pPr>
      <w:r w:rsidRPr="00CF50D5">
        <w:rPr>
          <w:rFonts w:asciiTheme="majorBidi" w:hAnsiTheme="majorBidi" w:cstheme="majorBidi"/>
          <w:sz w:val="24"/>
          <w:szCs w:val="24"/>
        </w:rPr>
        <w:t xml:space="preserve">Nous confirmons donc la contribution du rapport d’audit interne </w:t>
      </w:r>
      <w:r w:rsidR="000216AE">
        <w:rPr>
          <w:rFonts w:asciiTheme="majorBidi" w:hAnsiTheme="majorBidi" w:cstheme="majorBidi"/>
          <w:sz w:val="24"/>
          <w:szCs w:val="24"/>
        </w:rPr>
        <w:t>à</w:t>
      </w:r>
      <w:r w:rsidRPr="00CF50D5">
        <w:rPr>
          <w:rFonts w:asciiTheme="majorBidi" w:hAnsiTheme="majorBidi" w:cstheme="majorBidi"/>
          <w:sz w:val="24"/>
          <w:szCs w:val="24"/>
        </w:rPr>
        <w:t xml:space="preserve"> la fiabilité des ICF,  exclusivement à travers l’intelligibilité du rapport d’audit.</w:t>
      </w:r>
    </w:p>
    <w:p w:rsidR="00E86375" w:rsidRDefault="00E86375" w:rsidP="00E86375">
      <w:pPr>
        <w:ind w:right="-84"/>
        <w:jc w:val="both"/>
        <w:rPr>
          <w:rFonts w:asciiTheme="majorBidi" w:hAnsiTheme="majorBidi" w:cstheme="majorBidi"/>
          <w:sz w:val="24"/>
          <w:szCs w:val="24"/>
        </w:rPr>
      </w:pPr>
    </w:p>
    <w:p w:rsidR="00E86375" w:rsidRDefault="00E86375" w:rsidP="00E86375">
      <w:pPr>
        <w:ind w:right="-84"/>
        <w:jc w:val="both"/>
        <w:rPr>
          <w:rFonts w:asciiTheme="majorBidi" w:hAnsiTheme="majorBidi" w:cstheme="majorBidi"/>
          <w:sz w:val="24"/>
          <w:szCs w:val="24"/>
        </w:rPr>
      </w:pPr>
    </w:p>
    <w:p w:rsidR="002E6709" w:rsidRDefault="002E6709" w:rsidP="00E86375">
      <w:pPr>
        <w:ind w:right="-84"/>
        <w:jc w:val="both"/>
        <w:rPr>
          <w:rFonts w:asciiTheme="majorBidi" w:hAnsiTheme="majorBidi" w:cstheme="majorBidi"/>
          <w:sz w:val="24"/>
          <w:szCs w:val="24"/>
        </w:rPr>
      </w:pPr>
    </w:p>
    <w:p w:rsidR="002E6709" w:rsidRPr="00E86375" w:rsidRDefault="002E6709" w:rsidP="00E86375">
      <w:pPr>
        <w:ind w:right="-84"/>
        <w:jc w:val="both"/>
        <w:rPr>
          <w:rFonts w:asciiTheme="majorBidi" w:hAnsiTheme="majorBidi" w:cstheme="majorBidi"/>
          <w:sz w:val="24"/>
          <w:szCs w:val="24"/>
        </w:rPr>
      </w:pPr>
    </w:p>
    <w:p w:rsidR="00C60CE9" w:rsidRDefault="00C60CE9" w:rsidP="00C60CE9">
      <w:pPr>
        <w:pStyle w:val="Paragraphedeliste"/>
        <w:spacing w:before="100" w:beforeAutospacing="1" w:after="100" w:afterAutospacing="1" w:line="360" w:lineRule="auto"/>
        <w:ind w:left="360" w:right="-84"/>
        <w:jc w:val="both"/>
        <w:rPr>
          <w:rFonts w:asciiTheme="majorBidi" w:hAnsiTheme="majorBidi" w:cstheme="majorBidi"/>
          <w:sz w:val="24"/>
          <w:szCs w:val="24"/>
        </w:rPr>
      </w:pPr>
    </w:p>
    <w:p w:rsidR="00D02701" w:rsidRPr="00D02701" w:rsidRDefault="00D02701" w:rsidP="00BA16E6">
      <w:pPr>
        <w:pStyle w:val="Paragraphedeliste"/>
        <w:numPr>
          <w:ilvl w:val="0"/>
          <w:numId w:val="42"/>
        </w:numPr>
        <w:ind w:right="-84"/>
        <w:jc w:val="both"/>
        <w:rPr>
          <w:rFonts w:asciiTheme="majorBidi" w:hAnsiTheme="majorBidi" w:cstheme="majorBidi"/>
          <w:sz w:val="24"/>
          <w:szCs w:val="24"/>
        </w:rPr>
      </w:pPr>
      <w:r>
        <w:rPr>
          <w:rFonts w:asciiTheme="majorBidi" w:hAnsiTheme="majorBidi" w:cstheme="majorBidi"/>
          <w:b/>
          <w:bCs/>
          <w:sz w:val="24"/>
          <w:szCs w:val="24"/>
        </w:rPr>
        <w:lastRenderedPageBreak/>
        <w:t>L</w:t>
      </w:r>
      <w:r w:rsidRPr="00E76FCC">
        <w:rPr>
          <w:rFonts w:asciiTheme="majorBidi" w:hAnsiTheme="majorBidi" w:cstheme="majorBidi"/>
          <w:b/>
          <w:bCs/>
          <w:sz w:val="24"/>
          <w:szCs w:val="24"/>
        </w:rPr>
        <w:t>’impact de l’objet d’audit int</w:t>
      </w:r>
      <w:r>
        <w:rPr>
          <w:rFonts w:asciiTheme="majorBidi" w:hAnsiTheme="majorBidi" w:cstheme="majorBidi"/>
          <w:b/>
          <w:bCs/>
          <w:sz w:val="24"/>
          <w:szCs w:val="24"/>
        </w:rPr>
        <w:t>erne sur la fiabilité des ICF :</w:t>
      </w:r>
    </w:p>
    <w:p w:rsidR="00530F6A" w:rsidRPr="00CF50D5" w:rsidRDefault="00530F6A" w:rsidP="00314C3A">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7864A6" w:rsidRPr="00E76FCC">
        <w:rPr>
          <w:rFonts w:asciiTheme="majorBidi" w:hAnsiTheme="majorBidi" w:cstheme="majorBidi"/>
          <w:b/>
          <w:bCs/>
          <w:sz w:val="24"/>
          <w:szCs w:val="24"/>
        </w:rPr>
        <w:t>2</w:t>
      </w:r>
      <w:r w:rsidR="00C55C22" w:rsidRPr="00E76FCC">
        <w:rPr>
          <w:rFonts w:asciiTheme="majorBidi" w:hAnsiTheme="majorBidi" w:cstheme="majorBidi"/>
          <w:b/>
          <w:bCs/>
          <w:sz w:val="24"/>
          <w:szCs w:val="24"/>
        </w:rPr>
        <w:t>8</w:t>
      </w:r>
      <w:r w:rsidRPr="00E76FCC">
        <w:rPr>
          <w:rFonts w:asciiTheme="majorBidi" w:hAnsiTheme="majorBidi" w:cstheme="majorBidi"/>
          <w:b/>
          <w:bCs/>
          <w:sz w:val="24"/>
          <w:szCs w:val="24"/>
        </w:rPr>
        <w:t>: l’impact de l’objet d’audit int</w:t>
      </w:r>
      <w:r w:rsidR="00CF50D5">
        <w:rPr>
          <w:rFonts w:asciiTheme="majorBidi" w:hAnsiTheme="majorBidi" w:cstheme="majorBidi"/>
          <w:b/>
          <w:bCs/>
          <w:sz w:val="24"/>
          <w:szCs w:val="24"/>
        </w:rPr>
        <w:t>erne sur la fiabilité des ICF :</w:t>
      </w:r>
      <w:r w:rsidR="00090485" w:rsidRPr="00090485">
        <w:rPr>
          <w:rFonts w:asciiTheme="majorBidi" w:hAnsiTheme="majorBidi" w:cstheme="majorBidi"/>
          <w:noProof/>
          <w:sz w:val="24"/>
          <w:szCs w:val="24"/>
          <w:lang w:eastAsia="fr-FR"/>
        </w:rPr>
        <w:pict>
          <v:roundrect id="_x0000_s1212" style="position:absolute;left:0;text-align:left;margin-left:-2.2pt;margin-top:15.15pt;width:161.35pt;height:25.35pt;z-index:251848704;mso-position-horizontal-relative:text;mso-position-vertical-relative:text" arcsize="10923f">
            <v:shadow on="t"/>
            <v:textbox style="mso-next-textbox:#_x0000_s1212">
              <w:txbxContent>
                <w:p w:rsidR="00233F5A" w:rsidRPr="006E6838" w:rsidRDefault="00233F5A" w:rsidP="00530F6A">
                  <w:pPr>
                    <w:ind w:right="-84" w:hanging="142"/>
                    <w:rPr>
                      <w:rFonts w:asciiTheme="majorBidi" w:hAnsiTheme="majorBidi" w:cstheme="majorBidi"/>
                      <w:sz w:val="24"/>
                      <w:szCs w:val="24"/>
                    </w:rPr>
                  </w:pPr>
                  <w:r w:rsidRPr="006E6838">
                    <w:rPr>
                      <w:rFonts w:asciiTheme="majorBidi" w:hAnsiTheme="majorBidi" w:cstheme="majorBidi"/>
                      <w:sz w:val="24"/>
                      <w:szCs w:val="24"/>
                    </w:rPr>
                    <w:t xml:space="preserve">L’évaluation du contrôle interne </w:t>
                  </w:r>
                </w:p>
              </w:txbxContent>
            </v:textbox>
          </v:roundrect>
        </w:pict>
      </w:r>
    </w:p>
    <w:p w:rsidR="00530F6A" w:rsidRPr="00E76FCC" w:rsidRDefault="00090485" w:rsidP="00E76FCC">
      <w:pPr>
        <w:tabs>
          <w:tab w:val="center" w:pos="4153"/>
          <w:tab w:val="left" w:pos="6377"/>
          <w:tab w:val="left" w:pos="649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20" type="#_x0000_t32" style="position:absolute;left:0;text-align:left;margin-left:163.45pt;margin-top:11.95pt;width:132.45pt;height:71.55pt;z-index:251856896" o:connectortype="straight">
            <v:stroke dashstyle="dash" endarrow="block"/>
          </v:shape>
        </w:pict>
      </w:r>
      <w:r>
        <w:rPr>
          <w:rFonts w:asciiTheme="majorBidi" w:hAnsiTheme="majorBidi" w:cstheme="majorBidi"/>
          <w:noProof/>
          <w:sz w:val="24"/>
          <w:szCs w:val="24"/>
          <w:lang w:eastAsia="fr-FR"/>
        </w:rPr>
        <w:pict>
          <v:roundrect id="_x0000_s1217" style="position:absolute;left:0;text-align:left;margin-left:294.25pt;margin-top:1.35pt;width:107.35pt;height:33.5pt;z-index:251853824" arcsize="10923f">
            <v:shadow on="t" opacity=".5" offset="6pt,6pt"/>
            <v:textbox style="mso-next-textbox:#_x0000_s1217">
              <w:txbxContent>
                <w:p w:rsidR="00233F5A" w:rsidRPr="006E6838" w:rsidRDefault="00233F5A" w:rsidP="00530F6A">
                  <w:pPr>
                    <w:jc w:val="center"/>
                    <w:rPr>
                      <w:rFonts w:asciiTheme="majorBidi" w:hAnsiTheme="majorBidi" w:cstheme="majorBidi"/>
                      <w:sz w:val="24"/>
                      <w:szCs w:val="24"/>
                    </w:rPr>
                  </w:pPr>
                  <w:r w:rsidRPr="006E6838">
                    <w:rPr>
                      <w:rFonts w:asciiTheme="majorBidi" w:hAnsiTheme="majorBidi" w:cstheme="majorBidi"/>
                      <w:sz w:val="24"/>
                      <w:szCs w:val="24"/>
                    </w:rPr>
                    <w:t>L’image fidèle</w:t>
                  </w:r>
                </w:p>
              </w:txbxContent>
            </v:textbox>
          </v:roundrect>
        </w:pict>
      </w:r>
      <w:r>
        <w:rPr>
          <w:rFonts w:asciiTheme="majorBidi" w:hAnsiTheme="majorBidi" w:cstheme="majorBidi"/>
          <w:noProof/>
          <w:sz w:val="24"/>
          <w:szCs w:val="24"/>
          <w:lang w:eastAsia="fr-FR"/>
        </w:rPr>
        <w:pict>
          <v:shape id="_x0000_s1213" type="#_x0000_t32" style="position:absolute;left:0;text-align:left;margin-left:161.4pt;margin-top:11.95pt;width:132.85pt;height:.05pt;z-index:251849728" o:connectortype="straight">
            <v:stroke dashstyle="dash" endarrow="block"/>
          </v:shape>
        </w:pict>
      </w:r>
      <w:r w:rsidR="00530F6A" w:rsidRPr="00E76FCC">
        <w:rPr>
          <w:rFonts w:asciiTheme="majorBidi" w:hAnsiTheme="majorBidi" w:cstheme="majorBidi"/>
          <w:sz w:val="24"/>
          <w:szCs w:val="24"/>
        </w:rPr>
        <w:tab/>
        <w:t>b=0.056</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10" type="#_x0000_t32" style="position:absolute;left:0;text-align:left;margin-left:401.6pt;margin-top:8.2pt;width:30.75pt;height:12.85pt;z-index:251949056" o:connectortype="straight"/>
        </w:pict>
      </w:r>
      <w:r>
        <w:rPr>
          <w:rFonts w:asciiTheme="majorBidi" w:hAnsiTheme="majorBidi" w:cstheme="majorBidi"/>
          <w:noProof/>
          <w:sz w:val="24"/>
          <w:szCs w:val="24"/>
          <w:lang w:eastAsia="fr-FR"/>
        </w:rPr>
        <w:pict>
          <v:shape id="_x0000_s1210" type="#_x0000_t32" style="position:absolute;left:0;text-align:left;margin-left:162.05pt;margin-top:12.9pt;width:132.2pt;height:52pt;flip:y;z-index:251846656" o:connectortype="straight">
            <v:stroke endarrow="block"/>
          </v:shape>
        </w:pict>
      </w:r>
      <w:r>
        <w:rPr>
          <w:rFonts w:asciiTheme="majorBidi" w:hAnsiTheme="majorBidi" w:cstheme="majorBidi"/>
          <w:noProof/>
          <w:sz w:val="24"/>
          <w:szCs w:val="24"/>
          <w:lang w:eastAsia="fr-FR"/>
        </w:rPr>
        <w:pict>
          <v:shape id="_x0000_s1211" type="#_x0000_t32" style="position:absolute;left:0;text-align:left;margin-left:159.9pt;margin-top:8.2pt;width:134.35pt;height:26.05pt;flip:y;z-index:25184768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left" w:pos="3716"/>
          <w:tab w:val="left" w:pos="3831"/>
          <w:tab w:val="center" w:pos="4153"/>
        </w:tabs>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208" style="position:absolute;left:0;text-align:left;margin-left:-1.45pt;margin-top:2.35pt;width:161.35pt;height:25.35pt;z-index:251844608" arcsize="10923f">
            <v:shadow on="t"/>
            <v:textbox style="mso-next-textbox:#_x0000_s1208">
              <w:txbxContent>
                <w:p w:rsidR="00233F5A" w:rsidRPr="006E6838" w:rsidRDefault="00233F5A" w:rsidP="00530F6A">
                  <w:pPr>
                    <w:ind w:hanging="142"/>
                    <w:rPr>
                      <w:rFonts w:asciiTheme="majorBidi" w:hAnsiTheme="majorBidi" w:cstheme="majorBidi"/>
                      <w:sz w:val="24"/>
                      <w:szCs w:val="24"/>
                    </w:rPr>
                  </w:pPr>
                  <w:r w:rsidRPr="006E6838">
                    <w:rPr>
                      <w:rFonts w:asciiTheme="majorBidi" w:hAnsiTheme="majorBidi" w:cstheme="majorBidi"/>
                      <w:sz w:val="24"/>
                      <w:szCs w:val="24"/>
                    </w:rPr>
                    <w:t>La surveillance du CICF</w:t>
                  </w:r>
                </w:p>
              </w:txbxContent>
            </v:textbox>
          </v:roundrect>
        </w:pict>
      </w:r>
      <w:r w:rsidRPr="00090485">
        <w:rPr>
          <w:rFonts w:asciiTheme="majorBidi" w:hAnsiTheme="majorBidi" w:cstheme="majorBidi"/>
          <w:noProof/>
          <w:sz w:val="24"/>
          <w:szCs w:val="24"/>
          <w:lang w:eastAsia="fr-FR"/>
        </w:rPr>
        <w:pict>
          <v:oval id="_x0000_s1214" style="position:absolute;left:0;text-align:left;margin-left:403.45pt;margin-top:5.6pt;width:96.4pt;height:57.6pt;z-index:251850752" fillcolor="white [3201]" strokecolor="#c2d69b [1942]" strokeweight="1pt">
            <v:fill color2="#d6e3bc [1302]" focusposition="1" focussize="" focus="100%" type="gradient"/>
            <v:shadow on="t" color="#4e6128 [1606]" opacity=".5" offset="6pt,6pt"/>
            <v:textbox style="mso-next-textbox:#_x0000_s1214">
              <w:txbxContent>
                <w:p w:rsidR="00233F5A" w:rsidRPr="006E6838" w:rsidRDefault="00233F5A" w:rsidP="00530F6A">
                  <w:pPr>
                    <w:jc w:val="center"/>
                    <w:rPr>
                      <w:rFonts w:asciiTheme="majorBidi" w:hAnsiTheme="majorBidi" w:cstheme="majorBidi"/>
                      <w:sz w:val="24"/>
                      <w:szCs w:val="24"/>
                    </w:rPr>
                  </w:pPr>
                  <w:r w:rsidRPr="006E6838">
                    <w:rPr>
                      <w:rFonts w:asciiTheme="majorBidi" w:hAnsiTheme="majorBidi" w:cstheme="majorBidi"/>
                      <w:sz w:val="24"/>
                      <w:szCs w:val="24"/>
                    </w:rPr>
                    <w:t>La fiabilité des ICF</w:t>
                  </w:r>
                </w:p>
              </w:txbxContent>
            </v:textbox>
          </v:oval>
        </w:pict>
      </w:r>
      <w:r w:rsidRPr="00090485">
        <w:rPr>
          <w:rFonts w:asciiTheme="majorBidi" w:hAnsiTheme="majorBidi" w:cstheme="majorBidi"/>
          <w:noProof/>
          <w:sz w:val="24"/>
          <w:szCs w:val="24"/>
          <w:lang w:eastAsia="fr-FR"/>
        </w:rPr>
        <w:pict>
          <v:shape id="_x0000_s1216" type="#_x0000_t32" style="position:absolute;left:0;text-align:left;margin-left:161.4pt;margin-top:7.25pt;width:132.85pt;height:74.25pt;flip:y;z-index:25185280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w:t>
      </w:r>
      <w:r w:rsidR="00530F6A" w:rsidRPr="00E76FCC">
        <w:rPr>
          <w:rFonts w:asciiTheme="majorBidi" w:hAnsiTheme="majorBidi" w:cstheme="majorBidi"/>
          <w:b/>
          <w:bCs/>
          <w:sz w:val="24"/>
          <w:szCs w:val="24"/>
        </w:rPr>
        <w:tab/>
        <w:t>.455</w:t>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19" type="#_x0000_t32" style="position:absolute;left:0;text-align:left;margin-left:159.7pt;margin-top:6.65pt;width:136.2pt;height:42.75pt;z-index:251855872" o:connectortype="straight">
            <v:stroke endarrow="block"/>
          </v:shape>
        </w:pict>
      </w:r>
    </w:p>
    <w:p w:rsidR="00530F6A" w:rsidRPr="00E76FCC" w:rsidRDefault="00090485" w:rsidP="00E76FCC">
      <w:pPr>
        <w:tabs>
          <w:tab w:val="left" w:pos="3844"/>
          <w:tab w:val="left" w:pos="552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09" style="position:absolute;left:0;text-align:left;margin-left:.7pt;margin-top:8.75pt;width:161.35pt;height:25.35pt;z-index:251845632" arcsize="10923f">
            <v:shadow on="t"/>
            <v:textbox style="mso-next-textbox:#_x0000_s1209">
              <w:txbxContent>
                <w:p w:rsidR="00233F5A" w:rsidRPr="006E6838" w:rsidRDefault="00233F5A" w:rsidP="00530F6A">
                  <w:pPr>
                    <w:ind w:right="-110" w:hanging="142"/>
                    <w:rPr>
                      <w:rFonts w:asciiTheme="majorBidi" w:hAnsiTheme="majorBidi" w:cstheme="majorBidi"/>
                      <w:sz w:val="24"/>
                      <w:szCs w:val="24"/>
                    </w:rPr>
                  </w:pPr>
                  <w:r w:rsidRPr="006E6838">
                    <w:rPr>
                      <w:rFonts w:asciiTheme="majorBidi" w:hAnsiTheme="majorBidi" w:cstheme="majorBidi"/>
                      <w:sz w:val="24"/>
                      <w:szCs w:val="24"/>
                    </w:rPr>
                    <w:t xml:space="preserve">La gestion des risques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b=0.306</w:t>
      </w:r>
      <w:r w:rsidR="00530F6A" w:rsidRPr="00E76FCC">
        <w:rPr>
          <w:rFonts w:asciiTheme="majorBidi" w:hAnsiTheme="majorBidi" w:cstheme="majorBidi"/>
          <w:sz w:val="24"/>
          <w:szCs w:val="24"/>
        </w:rPr>
        <w:tab/>
        <w:t>b=0.094</w:t>
      </w:r>
    </w:p>
    <w:p w:rsidR="00530F6A" w:rsidRPr="00E76FCC" w:rsidRDefault="00090485" w:rsidP="00E76FCC">
      <w:pPr>
        <w:tabs>
          <w:tab w:val="left" w:pos="516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21" type="#_x0000_t32" style="position:absolute;left:0;text-align:left;margin-left:163.45pt;margin-top:9.7pt;width:132.45pt;height:21.75pt;z-index:251857920" o:connectortype="straight">
            <v:stroke endarrow="block"/>
          </v:shape>
        </w:pict>
      </w:r>
      <w:r w:rsidR="00530F6A" w:rsidRPr="00E76FCC">
        <w:rPr>
          <w:rFonts w:asciiTheme="majorBidi" w:hAnsiTheme="majorBidi" w:cstheme="majorBidi"/>
          <w:sz w:val="24"/>
          <w:szCs w:val="24"/>
        </w:rPr>
        <w:tab/>
      </w:r>
    </w:p>
    <w:p w:rsidR="00530F6A" w:rsidRPr="00E76FCC" w:rsidRDefault="00090485" w:rsidP="00E76FCC">
      <w:pPr>
        <w:tabs>
          <w:tab w:val="left" w:pos="3729"/>
          <w:tab w:val="left" w:pos="4935"/>
          <w:tab w:val="left" w:pos="5025"/>
          <w:tab w:val="left" w:pos="5310"/>
          <w:tab w:val="left" w:pos="5451"/>
        </w:tabs>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11" type="#_x0000_t32" style="position:absolute;left:0;text-align:left;margin-left:403.45pt;margin-top:8pt;width:25.05pt;height:18.3pt;flip:y;z-index:251950080" o:connectortype="straight"/>
        </w:pict>
      </w:r>
      <w:r w:rsidRPr="00090485">
        <w:rPr>
          <w:rFonts w:asciiTheme="majorBidi" w:hAnsiTheme="majorBidi" w:cstheme="majorBidi"/>
          <w:noProof/>
          <w:sz w:val="24"/>
          <w:szCs w:val="24"/>
          <w:lang w:eastAsia="fr-FR"/>
        </w:rPr>
        <w:pict>
          <v:roundrect id="_x0000_s1218" style="position:absolute;left:0;text-align:left;margin-left:295.9pt;margin-top:.7pt;width:107.35pt;height:39.7pt;z-index:251854848" arcsize="10923f">
            <v:shadow on="t" opacity=".5" offset="6pt,6pt"/>
            <v:textbox style="mso-next-textbox:#_x0000_s1218">
              <w:txbxContent>
                <w:p w:rsidR="00233F5A" w:rsidRPr="006E6838" w:rsidRDefault="00233F5A" w:rsidP="00530F6A">
                  <w:pPr>
                    <w:spacing w:after="0" w:afterAutospacing="0" w:line="240" w:lineRule="auto"/>
                    <w:jc w:val="center"/>
                    <w:rPr>
                      <w:rFonts w:asciiTheme="majorBidi" w:hAnsiTheme="majorBidi" w:cstheme="majorBidi"/>
                      <w:sz w:val="24"/>
                      <w:szCs w:val="24"/>
                    </w:rPr>
                  </w:pPr>
                  <w:r w:rsidRPr="006E6838">
                    <w:rPr>
                      <w:rFonts w:asciiTheme="majorBidi" w:hAnsiTheme="majorBidi" w:cstheme="majorBidi"/>
                      <w:sz w:val="24"/>
                      <w:szCs w:val="24"/>
                    </w:rPr>
                    <w:t>L’exhaustivité des inform</w:t>
                  </w:r>
                  <w:r>
                    <w:rPr>
                      <w:rFonts w:asciiTheme="majorBidi" w:hAnsiTheme="majorBidi" w:cstheme="majorBidi"/>
                      <w:sz w:val="24"/>
                      <w:szCs w:val="24"/>
                    </w:rPr>
                    <w:t>atio</w:t>
                  </w:r>
                  <w:r w:rsidRPr="006E6838">
                    <w:rPr>
                      <w:rFonts w:asciiTheme="majorBidi" w:hAnsiTheme="majorBidi" w:cstheme="majorBidi"/>
                      <w:sz w:val="24"/>
                      <w:szCs w:val="24"/>
                    </w:rPr>
                    <w:t>ns</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b=0.326</w:t>
      </w:r>
    </w:p>
    <w:p w:rsidR="00530F6A" w:rsidRPr="00E76FCC" w:rsidRDefault="00090485" w:rsidP="00E76FCC">
      <w:pPr>
        <w:tabs>
          <w:tab w:val="left" w:pos="3741"/>
          <w:tab w:val="left" w:pos="3767"/>
          <w:tab w:val="left" w:pos="4980"/>
          <w:tab w:val="left" w:pos="5310"/>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15" style="position:absolute;left:0;text-align:left;margin-left:.05pt;margin-top:.85pt;width:161.35pt;height:25.35pt;z-index:251851776" arcsize="10923f">
            <v:shadow on="t"/>
            <v:textbox style="mso-next-textbox:#_x0000_s1215">
              <w:txbxContent>
                <w:p w:rsidR="00233F5A" w:rsidRPr="006E6838" w:rsidRDefault="00233F5A" w:rsidP="00530F6A">
                  <w:pPr>
                    <w:ind w:right="-110" w:hanging="142"/>
                    <w:rPr>
                      <w:rFonts w:asciiTheme="majorBidi" w:hAnsiTheme="majorBidi" w:cstheme="majorBidi"/>
                      <w:sz w:val="24"/>
                      <w:szCs w:val="24"/>
                    </w:rPr>
                  </w:pPr>
                  <w:r w:rsidRPr="006E6838">
                    <w:rPr>
                      <w:rFonts w:asciiTheme="majorBidi" w:hAnsiTheme="majorBidi" w:cstheme="majorBidi"/>
                      <w:sz w:val="24"/>
                      <w:szCs w:val="24"/>
                    </w:rPr>
                    <w:t xml:space="preserve">La gouvernance d’entreprise </w:t>
                  </w:r>
                </w:p>
                <w:p w:rsidR="00233F5A" w:rsidRDefault="00233F5A" w:rsidP="00530F6A"/>
              </w:txbxContent>
            </v:textbox>
          </v:roundrect>
        </w:pict>
      </w:r>
      <w:r>
        <w:rPr>
          <w:rFonts w:asciiTheme="majorBidi" w:hAnsiTheme="majorBidi" w:cstheme="majorBidi"/>
          <w:noProof/>
          <w:sz w:val="24"/>
          <w:szCs w:val="24"/>
          <w:lang w:eastAsia="fr-FR"/>
        </w:rPr>
        <w:pict>
          <v:shape id="_x0000_s1222" type="#_x0000_t32" style="position:absolute;left:0;text-align:left;margin-left:163.6pt;margin-top:12.5pt;width:132.9pt;height:0;z-index:251858944"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b=0.347</w: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b=0.252</w:t>
      </w:r>
    </w:p>
    <w:p w:rsidR="00530F6A" w:rsidRPr="001022E3" w:rsidRDefault="00530F6A" w:rsidP="00E76FCC">
      <w:pPr>
        <w:tabs>
          <w:tab w:val="left" w:pos="4995"/>
          <w:tab w:val="left" w:pos="5284"/>
          <w:tab w:val="left" w:pos="5464"/>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1022E3">
        <w:rPr>
          <w:rFonts w:asciiTheme="majorBidi" w:hAnsiTheme="majorBidi" w:cstheme="majorBidi"/>
          <w:sz w:val="24"/>
          <w:szCs w:val="24"/>
        </w:rPr>
        <w:t>b=0.164</w:t>
      </w:r>
    </w:p>
    <w:p w:rsidR="00530F6A" w:rsidRPr="00E76FCC" w:rsidRDefault="00530F6A" w:rsidP="00CF50D5">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9709CD">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Pr>
          <w:rFonts w:asciiTheme="majorBidi" w:hAnsiTheme="majorBidi" w:cstheme="majorBidi"/>
          <w:sz w:val="24"/>
          <w:szCs w:val="24"/>
        </w:rPr>
        <w:t>Les résultats de la régression linéaire</w:t>
      </w:r>
      <w:r w:rsidR="009709CD">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nous permet</w:t>
      </w:r>
      <w:r>
        <w:rPr>
          <w:rFonts w:asciiTheme="majorBidi" w:hAnsiTheme="majorBidi" w:cstheme="majorBidi"/>
          <w:sz w:val="24"/>
          <w:szCs w:val="24"/>
        </w:rPr>
        <w:t>tent</w:t>
      </w:r>
      <w:r w:rsidR="00530F6A" w:rsidRPr="00E76FCC">
        <w:rPr>
          <w:rFonts w:asciiTheme="majorBidi" w:hAnsiTheme="majorBidi" w:cstheme="majorBidi"/>
          <w:sz w:val="24"/>
          <w:szCs w:val="24"/>
        </w:rPr>
        <w:t xml:space="preserve"> de dégager plusieurs constats sur l’impact de l’objet d’audit interne sur la fiabilité des informations comptables et financières : </w:t>
      </w:r>
    </w:p>
    <w:p w:rsidR="00530F6A" w:rsidRPr="00E76FCC" w:rsidRDefault="00A42CE1"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Pr>
          <w:rFonts w:asciiTheme="majorBidi" w:hAnsiTheme="majorBidi" w:cstheme="majorBidi"/>
          <w:sz w:val="24"/>
          <w:szCs w:val="24"/>
        </w:rPr>
        <w:t>La surveillance</w:t>
      </w:r>
      <w:r w:rsidR="00530F6A" w:rsidRPr="00E76FCC">
        <w:rPr>
          <w:rFonts w:asciiTheme="majorBidi" w:hAnsiTheme="majorBidi" w:cstheme="majorBidi"/>
          <w:sz w:val="24"/>
          <w:szCs w:val="24"/>
        </w:rPr>
        <w:t xml:space="preserve"> du contrôle interne comptable financier </w:t>
      </w:r>
      <w:r w:rsidR="004B4F9F">
        <w:rPr>
          <w:rFonts w:asciiTheme="majorBidi" w:hAnsiTheme="majorBidi" w:cstheme="majorBidi"/>
          <w:sz w:val="24"/>
          <w:szCs w:val="24"/>
        </w:rPr>
        <w:t>a</w:t>
      </w:r>
      <w:r w:rsidR="00530F6A" w:rsidRPr="00E76FCC">
        <w:rPr>
          <w:rFonts w:asciiTheme="majorBidi" w:hAnsiTheme="majorBidi" w:cstheme="majorBidi"/>
          <w:sz w:val="24"/>
          <w:szCs w:val="24"/>
        </w:rPr>
        <w:t xml:space="preserve"> un impact positif et significatif sur l’image fidèle et l’exhaustivité des information</w:t>
      </w:r>
      <w:r w:rsidR="009709CD">
        <w:rPr>
          <w:rFonts w:asciiTheme="majorBidi" w:hAnsiTheme="majorBidi" w:cstheme="majorBidi"/>
          <w:sz w:val="24"/>
          <w:szCs w:val="24"/>
        </w:rPr>
        <w:t>s comptables et financières, ce</w:t>
      </w:r>
      <w:r w:rsidR="009709CD" w:rsidRPr="00E76FCC">
        <w:rPr>
          <w:rFonts w:asciiTheme="majorBidi" w:hAnsiTheme="majorBidi" w:cstheme="majorBidi"/>
          <w:sz w:val="24"/>
          <w:szCs w:val="24"/>
        </w:rPr>
        <w:t xml:space="preserve"> qui</w:t>
      </w:r>
      <w:r w:rsidR="009709CD">
        <w:rPr>
          <w:rFonts w:asciiTheme="majorBidi" w:hAnsiTheme="majorBidi" w:cstheme="majorBidi"/>
          <w:sz w:val="24"/>
          <w:szCs w:val="24"/>
        </w:rPr>
        <w:t xml:space="preserve"> se</w:t>
      </w:r>
      <w:r w:rsidR="00530F6A" w:rsidRPr="00E76FCC">
        <w:rPr>
          <w:rFonts w:asciiTheme="majorBidi" w:hAnsiTheme="majorBidi" w:cstheme="majorBidi"/>
          <w:sz w:val="24"/>
          <w:szCs w:val="24"/>
        </w:rPr>
        <w:t xml:space="preserve"> traduit par l’importance de l’appréciation des procédures comptables.</w:t>
      </w:r>
    </w:p>
    <w:p w:rsidR="00530F6A" w:rsidRPr="00E76FCC" w:rsidRDefault="00530F6A" w:rsidP="00BA16E6">
      <w:pPr>
        <w:pStyle w:val="Paragraphedeliste"/>
        <w:numPr>
          <w:ilvl w:val="0"/>
          <w:numId w:val="5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gestion des risques a un impact positif et significatif sur l’image fidèle et l’exhaustivité des informations comptables et financières,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l’évaluation des processus de gestion des risques</w:t>
      </w:r>
      <w:r w:rsidRPr="00E76FCC">
        <w:rPr>
          <w:rFonts w:asciiTheme="majorBidi" w:hAnsiTheme="majorBidi" w:cstheme="majorBidi"/>
          <w:sz w:val="24"/>
          <w:szCs w:val="24"/>
          <w:shd w:val="clear" w:color="auto" w:fill="FFFFFF"/>
        </w:rPr>
        <w:t xml:space="preserve"> augmente la probabilité de détection des erreurs (volontaires ou intentionnel</w:t>
      </w:r>
      <w:r w:rsidR="009709CD">
        <w:rPr>
          <w:rFonts w:asciiTheme="majorBidi" w:hAnsiTheme="majorBidi" w:cstheme="majorBidi"/>
          <w:sz w:val="24"/>
          <w:szCs w:val="24"/>
          <w:shd w:val="clear" w:color="auto" w:fill="FFFFFF"/>
        </w:rPr>
        <w:t>le</w:t>
      </w:r>
      <w:r w:rsidRPr="00E76FCC">
        <w:rPr>
          <w:rFonts w:asciiTheme="majorBidi" w:hAnsiTheme="majorBidi" w:cstheme="majorBidi"/>
          <w:sz w:val="24"/>
          <w:szCs w:val="24"/>
          <w:shd w:val="clear" w:color="auto" w:fill="FFFFFF"/>
        </w:rPr>
        <w:t>s) qui risquent de biaiser la réalité financière de l’entité.</w:t>
      </w:r>
    </w:p>
    <w:p w:rsidR="00C60CE9" w:rsidRDefault="00530F6A" w:rsidP="00BA16E6">
      <w:pPr>
        <w:pStyle w:val="Paragraphedeliste"/>
        <w:numPr>
          <w:ilvl w:val="0"/>
          <w:numId w:val="50"/>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La gouvernance d’entreprise a également un impact positif et significatif sur l’im</w:t>
      </w:r>
      <w:r w:rsidR="001022E3">
        <w:rPr>
          <w:rFonts w:asciiTheme="majorBidi" w:hAnsiTheme="majorBidi" w:cstheme="majorBidi"/>
          <w:sz w:val="24"/>
          <w:szCs w:val="24"/>
        </w:rPr>
        <w:t>age fidèle des informations comptables et financières</w:t>
      </w:r>
      <w:r w:rsidRPr="00E76FCC">
        <w:rPr>
          <w:rFonts w:asciiTheme="majorBidi" w:hAnsiTheme="majorBidi" w:cstheme="majorBidi"/>
          <w:sz w:val="24"/>
          <w:szCs w:val="24"/>
        </w:rPr>
        <w:t xml:space="preserve">,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les objectifs de la gouvernance sont de protéger les intérêts des part</w:t>
      </w:r>
      <w:r w:rsidR="009709CD">
        <w:rPr>
          <w:rFonts w:asciiTheme="majorBidi" w:hAnsiTheme="majorBidi" w:cstheme="majorBidi"/>
          <w:sz w:val="24"/>
          <w:szCs w:val="24"/>
        </w:rPr>
        <w:t>ies prenantes et par conséquent, refléter</w:t>
      </w:r>
      <w:r w:rsidRPr="00E76FCC">
        <w:rPr>
          <w:rFonts w:asciiTheme="majorBidi" w:hAnsiTheme="majorBidi" w:cstheme="majorBidi"/>
          <w:sz w:val="24"/>
          <w:szCs w:val="24"/>
        </w:rPr>
        <w:t xml:space="preserve"> une situation réelle de l’entreprise.</w:t>
      </w:r>
    </w:p>
    <w:p w:rsidR="00FD7C05" w:rsidRPr="00C60CE9" w:rsidRDefault="00FD7C05" w:rsidP="00BA16E6">
      <w:pPr>
        <w:pStyle w:val="Paragraphedeliste"/>
        <w:numPr>
          <w:ilvl w:val="0"/>
          <w:numId w:val="50"/>
        </w:numPr>
        <w:autoSpaceDE w:val="0"/>
        <w:autoSpaceDN w:val="0"/>
        <w:adjustRightInd w:val="0"/>
        <w:spacing w:after="240" w:line="360" w:lineRule="auto"/>
        <w:ind w:left="0" w:firstLine="360"/>
        <w:jc w:val="both"/>
        <w:rPr>
          <w:rFonts w:asciiTheme="majorBidi" w:hAnsiTheme="majorBidi" w:cstheme="majorBidi"/>
          <w:sz w:val="24"/>
          <w:szCs w:val="24"/>
        </w:rPr>
      </w:pPr>
      <w:r w:rsidRPr="00C60CE9">
        <w:rPr>
          <w:rFonts w:asciiTheme="majorBidi" w:hAnsiTheme="majorBidi" w:cstheme="majorBidi"/>
          <w:sz w:val="24"/>
          <w:szCs w:val="24"/>
        </w:rPr>
        <w:t xml:space="preserve">Nous confirmons </w:t>
      </w:r>
      <w:r w:rsidR="00EA105C" w:rsidRPr="00C60CE9">
        <w:rPr>
          <w:rFonts w:asciiTheme="majorBidi" w:hAnsiTheme="majorBidi" w:cstheme="majorBidi"/>
          <w:sz w:val="24"/>
          <w:szCs w:val="24"/>
        </w:rPr>
        <w:t xml:space="preserve">alors, la contribution de l’objet </w:t>
      </w:r>
      <w:r w:rsidRPr="00C60CE9">
        <w:rPr>
          <w:rFonts w:asciiTheme="majorBidi" w:hAnsiTheme="majorBidi" w:cstheme="majorBidi"/>
          <w:sz w:val="24"/>
          <w:szCs w:val="24"/>
        </w:rPr>
        <w:t xml:space="preserve">d’audit interne </w:t>
      </w:r>
      <w:r w:rsidR="003E4D2E">
        <w:rPr>
          <w:rFonts w:asciiTheme="majorBidi" w:hAnsiTheme="majorBidi" w:cstheme="majorBidi"/>
          <w:sz w:val="24"/>
          <w:szCs w:val="24"/>
        </w:rPr>
        <w:t>à</w:t>
      </w:r>
      <w:r w:rsidRPr="00C60CE9">
        <w:rPr>
          <w:rFonts w:asciiTheme="majorBidi" w:hAnsiTheme="majorBidi" w:cstheme="majorBidi"/>
          <w:sz w:val="24"/>
          <w:szCs w:val="24"/>
        </w:rPr>
        <w:t xml:space="preserve"> la fiabilité des ICF,  </w:t>
      </w:r>
      <w:r w:rsidR="00EA105C" w:rsidRPr="00C60CE9">
        <w:rPr>
          <w:rFonts w:asciiTheme="majorBidi" w:hAnsiTheme="majorBidi" w:cstheme="majorBidi"/>
          <w:sz w:val="24"/>
          <w:szCs w:val="24"/>
        </w:rPr>
        <w:t>en particulier la contribution du contrôle interne comptable et financier, la gestion des risques et la gouvernance d’entreprise</w:t>
      </w:r>
      <w:r w:rsidRPr="00C60CE9">
        <w:rPr>
          <w:rFonts w:asciiTheme="majorBidi" w:hAnsiTheme="majorBidi" w:cstheme="majorBidi"/>
          <w:sz w:val="24"/>
          <w:szCs w:val="24"/>
        </w:rPr>
        <w:t>.</w:t>
      </w:r>
    </w:p>
    <w:p w:rsidR="00264D2C" w:rsidRDefault="00090485" w:rsidP="00125FFD">
      <w:pPr>
        <w:spacing w:after="0"/>
        <w:jc w:val="both"/>
        <w:rPr>
          <w:rFonts w:asciiTheme="majorBidi" w:hAnsiTheme="majorBidi" w:cstheme="majorBidi"/>
          <w:sz w:val="24"/>
          <w:szCs w:val="24"/>
        </w:rPr>
      </w:pPr>
      <w:r w:rsidRPr="00090485">
        <w:rPr>
          <w:rFonts w:asciiTheme="majorBidi" w:hAnsiTheme="majorBidi" w:cstheme="majorBidi"/>
          <w:noProof/>
          <w:sz w:val="24"/>
          <w:szCs w:val="24"/>
          <w:lang w:val="en-US"/>
        </w:rPr>
        <w:pict>
          <v:roundrect id="_x0000_s1466" style="position:absolute;left:0;text-align:left;margin-left:8.3pt;margin-top:38.8pt;width:441pt;height:35.25pt;z-index:252102656;v-text-anchor:bottom" arcsize="10923f">
            <v:textbox style="mso-next-textbox:#_x0000_s1466">
              <w:txbxContent>
                <w:p w:rsidR="00233F5A" w:rsidRPr="00264D2C" w:rsidRDefault="00233F5A" w:rsidP="00451936">
                  <w:pPr>
                    <w:spacing w:after="240" w:afterAutospacing="0"/>
                    <w:jc w:val="center"/>
                    <w:rPr>
                      <w:rFonts w:asciiTheme="majorBidi" w:hAnsiTheme="majorBidi" w:cstheme="majorBidi"/>
                      <w:b/>
                      <w:bCs/>
                      <w:sz w:val="24"/>
                      <w:szCs w:val="24"/>
                    </w:rPr>
                  </w:pPr>
                  <w:r w:rsidRPr="00264D2C">
                    <w:rPr>
                      <w:rFonts w:asciiTheme="majorBidi" w:hAnsiTheme="majorBidi" w:cstheme="majorBidi"/>
                      <w:b/>
                      <w:bCs/>
                      <w:sz w:val="24"/>
                      <w:szCs w:val="24"/>
                    </w:rPr>
                    <w:t>L’audit interne mène à une amélioration de la fiabilité des ICF</w:t>
                  </w:r>
                  <w:r>
                    <w:rPr>
                      <w:rFonts w:asciiTheme="majorBidi" w:hAnsiTheme="majorBidi" w:cstheme="majorBidi"/>
                      <w:b/>
                      <w:bCs/>
                      <w:sz w:val="24"/>
                      <w:szCs w:val="24"/>
                    </w:rPr>
                    <w:t> </w:t>
                  </w:r>
                </w:p>
                <w:p w:rsidR="00233F5A" w:rsidRPr="0002717A" w:rsidRDefault="00233F5A" w:rsidP="00264D2C">
                  <w:pPr>
                    <w:jc w:val="center"/>
                    <w:rPr>
                      <w:rFonts w:asciiTheme="majorBidi" w:hAnsiTheme="majorBidi" w:cstheme="majorBidi"/>
                      <w:b/>
                      <w:bCs/>
                      <w:sz w:val="24"/>
                      <w:szCs w:val="24"/>
                    </w:rPr>
                  </w:pPr>
                </w:p>
              </w:txbxContent>
            </v:textbox>
          </v:roundrect>
        </w:pict>
      </w:r>
      <w:r w:rsidR="00125FFD">
        <w:rPr>
          <w:rFonts w:asciiTheme="majorBidi" w:hAnsiTheme="majorBidi" w:cstheme="majorBidi"/>
          <w:sz w:val="24"/>
          <w:szCs w:val="24"/>
        </w:rPr>
        <w:t>D’après les résultats de la régression linéaire nous concluons que la</w:t>
      </w:r>
      <w:r w:rsidR="00264D2C">
        <w:rPr>
          <w:rFonts w:asciiTheme="majorBidi" w:hAnsiTheme="majorBidi" w:cstheme="majorBidi"/>
          <w:sz w:val="24"/>
          <w:szCs w:val="24"/>
        </w:rPr>
        <w:t xml:space="preserve"> deuxième hypothèse </w:t>
      </w:r>
      <w:r w:rsidR="00125FFD">
        <w:rPr>
          <w:rFonts w:asciiTheme="majorBidi" w:hAnsiTheme="majorBidi" w:cstheme="majorBidi"/>
          <w:sz w:val="24"/>
          <w:szCs w:val="24"/>
        </w:rPr>
        <w:t>est confirmée</w:t>
      </w:r>
      <w:r w:rsidR="00264D2C">
        <w:rPr>
          <w:rFonts w:asciiTheme="majorBidi" w:hAnsiTheme="majorBidi" w:cstheme="majorBidi"/>
          <w:sz w:val="24"/>
          <w:szCs w:val="24"/>
        </w:rPr>
        <w:t xml:space="preserve">: </w:t>
      </w:r>
    </w:p>
    <w:p w:rsidR="002E6709" w:rsidRDefault="002E6709" w:rsidP="00125FFD">
      <w:pPr>
        <w:spacing w:after="0"/>
        <w:jc w:val="both"/>
        <w:rPr>
          <w:rFonts w:asciiTheme="majorBidi" w:hAnsiTheme="majorBidi" w:cstheme="majorBidi"/>
          <w:sz w:val="24"/>
          <w:szCs w:val="24"/>
        </w:rPr>
      </w:pPr>
    </w:p>
    <w:p w:rsidR="00264D2C" w:rsidRPr="00EA105C" w:rsidRDefault="00EA105C" w:rsidP="00D02701">
      <w:pPr>
        <w:autoSpaceDE w:val="0"/>
        <w:autoSpaceDN w:val="0"/>
        <w:adjustRightInd w:val="0"/>
        <w:spacing w:before="240" w:after="0" w:afterAutospacing="0"/>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          3. </w:t>
      </w:r>
      <w:r w:rsidR="00264D2C" w:rsidRPr="00EA105C">
        <w:rPr>
          <w:rFonts w:asciiTheme="majorBidi" w:hAnsiTheme="majorBidi" w:cstheme="majorBidi"/>
          <w:b/>
          <w:bCs/>
          <w:sz w:val="24"/>
          <w:szCs w:val="24"/>
        </w:rPr>
        <w:t xml:space="preserve">Démonstration de la contribution de l’audit interne dans le perfectionnement de la </w:t>
      </w:r>
      <w:r w:rsidRPr="00EA105C">
        <w:rPr>
          <w:rFonts w:asciiTheme="majorBidi" w:hAnsiTheme="majorBidi" w:cstheme="majorBidi"/>
          <w:b/>
          <w:bCs/>
          <w:sz w:val="24"/>
          <w:szCs w:val="24"/>
        </w:rPr>
        <w:t>comparabilité et l’intelligibilité</w:t>
      </w:r>
      <w:r w:rsidR="00264D2C" w:rsidRPr="00EA105C">
        <w:rPr>
          <w:rFonts w:asciiTheme="majorBidi" w:hAnsiTheme="majorBidi" w:cstheme="majorBidi"/>
          <w:b/>
          <w:bCs/>
          <w:sz w:val="24"/>
          <w:szCs w:val="24"/>
        </w:rPr>
        <w:t xml:space="preserve"> des informations comptables et financières (</w:t>
      </w:r>
      <w:r w:rsidR="00451936" w:rsidRPr="00EA105C">
        <w:rPr>
          <w:rFonts w:asciiTheme="majorBidi" w:hAnsiTheme="majorBidi" w:cstheme="majorBidi"/>
          <w:b/>
          <w:bCs/>
          <w:sz w:val="24"/>
          <w:szCs w:val="24"/>
        </w:rPr>
        <w:t>3</w:t>
      </w:r>
      <w:r w:rsidR="00264D2C" w:rsidRPr="00EA105C">
        <w:rPr>
          <w:rFonts w:asciiTheme="majorBidi" w:hAnsiTheme="majorBidi" w:cstheme="majorBidi"/>
          <w:b/>
          <w:bCs/>
          <w:sz w:val="24"/>
          <w:szCs w:val="24"/>
          <w:vertAlign w:val="superscript"/>
        </w:rPr>
        <w:t>e</w:t>
      </w:r>
      <w:r w:rsidR="00264D2C" w:rsidRPr="00EA105C">
        <w:rPr>
          <w:rFonts w:asciiTheme="majorBidi" w:hAnsiTheme="majorBidi" w:cstheme="majorBidi"/>
          <w:b/>
          <w:bCs/>
          <w:sz w:val="24"/>
          <w:szCs w:val="24"/>
        </w:rPr>
        <w:t xml:space="preserve">  hypothèse): </w:t>
      </w:r>
    </w:p>
    <w:p w:rsidR="00CF50D5" w:rsidRDefault="00530F6A" w:rsidP="00D02701">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Pour valider cette hypothèse nous avons utilisé la régression linéaire, que nous présenterons les résultats dans les figures ci-dessous.</w:t>
      </w:r>
    </w:p>
    <w:p w:rsidR="00D02701" w:rsidRPr="00D02701" w:rsidRDefault="00314C3A" w:rsidP="00BA16E6">
      <w:pPr>
        <w:pStyle w:val="Paragraphedeliste"/>
        <w:numPr>
          <w:ilvl w:val="0"/>
          <w:numId w:val="42"/>
        </w:numPr>
        <w:autoSpaceDE w:val="0"/>
        <w:autoSpaceDN w:val="0"/>
        <w:adjustRightInd w:val="0"/>
        <w:spacing w:line="360" w:lineRule="auto"/>
        <w:ind w:left="284" w:hanging="142"/>
        <w:jc w:val="both"/>
        <w:rPr>
          <w:rFonts w:asciiTheme="majorBidi" w:hAnsiTheme="majorBidi" w:cstheme="majorBidi"/>
          <w:sz w:val="24"/>
          <w:szCs w:val="24"/>
        </w:rPr>
      </w:pPr>
      <w:r>
        <w:rPr>
          <w:rFonts w:asciiTheme="majorBidi" w:hAnsiTheme="majorBidi" w:cstheme="majorBidi"/>
          <w:b/>
          <w:bCs/>
          <w:sz w:val="24"/>
          <w:szCs w:val="24"/>
        </w:rPr>
        <w:t>L</w:t>
      </w:r>
      <w:r w:rsidR="00D02701" w:rsidRPr="00D02701">
        <w:rPr>
          <w:rFonts w:asciiTheme="majorBidi" w:hAnsiTheme="majorBidi" w:cstheme="majorBidi"/>
          <w:b/>
          <w:bCs/>
          <w:sz w:val="24"/>
          <w:szCs w:val="24"/>
        </w:rPr>
        <w:t xml:space="preserve">’impact de la mission d’audit interne sur la comparabilité </w:t>
      </w:r>
      <w:r w:rsidR="008B26EF" w:rsidRPr="00E76FCC">
        <w:rPr>
          <w:rFonts w:asciiTheme="majorBidi" w:hAnsiTheme="majorBidi" w:cstheme="majorBidi"/>
          <w:b/>
          <w:bCs/>
          <w:sz w:val="24"/>
          <w:szCs w:val="24"/>
        </w:rPr>
        <w:t xml:space="preserve">et l’intelligibilité </w:t>
      </w:r>
      <w:r w:rsidR="00D02701" w:rsidRPr="00D02701">
        <w:rPr>
          <w:rFonts w:asciiTheme="majorBidi" w:hAnsiTheme="majorBidi" w:cstheme="majorBidi"/>
          <w:b/>
          <w:bCs/>
          <w:sz w:val="24"/>
          <w:szCs w:val="24"/>
        </w:rPr>
        <w:t>des ICF </w:t>
      </w:r>
    </w:p>
    <w:p w:rsidR="00530F6A" w:rsidRPr="00E76FCC" w:rsidRDefault="00530F6A" w:rsidP="00314C3A">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705A91" w:rsidRPr="00E76FCC">
        <w:rPr>
          <w:rFonts w:asciiTheme="majorBidi" w:hAnsiTheme="majorBidi" w:cstheme="majorBidi"/>
          <w:b/>
          <w:bCs/>
          <w:sz w:val="24"/>
          <w:szCs w:val="24"/>
        </w:rPr>
        <w:t xml:space="preserve"> 2</w:t>
      </w:r>
      <w:r w:rsidR="00C55C22" w:rsidRPr="00E76FCC">
        <w:rPr>
          <w:rFonts w:asciiTheme="majorBidi" w:hAnsiTheme="majorBidi" w:cstheme="majorBidi"/>
          <w:b/>
          <w:bCs/>
          <w:sz w:val="24"/>
          <w:szCs w:val="24"/>
        </w:rPr>
        <w:t>9</w:t>
      </w:r>
      <w:r w:rsidRPr="00E76FCC">
        <w:rPr>
          <w:rFonts w:asciiTheme="majorBidi" w:hAnsiTheme="majorBidi" w:cstheme="majorBidi"/>
          <w:b/>
          <w:bCs/>
          <w:sz w:val="24"/>
          <w:szCs w:val="24"/>
        </w:rPr>
        <w:t xml:space="preserve"> : l’impact de la mission d’audit interne sur la </w:t>
      </w:r>
      <w:r w:rsidRPr="00FC1BDF">
        <w:rPr>
          <w:rFonts w:asciiTheme="majorBidi" w:hAnsiTheme="majorBidi" w:cstheme="majorBidi"/>
          <w:b/>
          <w:bCs/>
          <w:sz w:val="24"/>
          <w:szCs w:val="24"/>
        </w:rPr>
        <w:t xml:space="preserve">comparabilité </w:t>
      </w:r>
      <w:r w:rsidR="00FC1BDF" w:rsidRPr="00FC1BDF">
        <w:rPr>
          <w:rFonts w:asciiTheme="majorBidi" w:hAnsiTheme="majorBidi" w:cstheme="majorBidi"/>
          <w:b/>
          <w:bCs/>
          <w:sz w:val="24"/>
          <w:szCs w:val="24"/>
        </w:rPr>
        <w:t>et</w:t>
      </w:r>
      <w:r w:rsidR="00FC1BDF" w:rsidRPr="00445A2B">
        <w:rPr>
          <w:rFonts w:asciiTheme="majorBidi" w:hAnsiTheme="majorBidi" w:cstheme="majorBidi"/>
          <w:sz w:val="24"/>
          <w:szCs w:val="24"/>
        </w:rPr>
        <w:t xml:space="preserve"> </w:t>
      </w:r>
      <w:r w:rsidR="00FC1BDF" w:rsidRPr="00FC1BDF">
        <w:rPr>
          <w:rFonts w:asciiTheme="majorBidi" w:hAnsiTheme="majorBidi" w:cstheme="majorBidi"/>
          <w:b/>
          <w:bCs/>
          <w:sz w:val="24"/>
          <w:szCs w:val="24"/>
        </w:rPr>
        <w:t xml:space="preserve">l’intelligibilité </w:t>
      </w:r>
      <w:r w:rsidRPr="00E76FCC">
        <w:rPr>
          <w:rFonts w:asciiTheme="majorBidi" w:hAnsiTheme="majorBidi" w:cstheme="majorBidi"/>
          <w:b/>
          <w:bCs/>
          <w:sz w:val="24"/>
          <w:szCs w:val="24"/>
        </w:rPr>
        <w:t>des ICF :</w:t>
      </w:r>
    </w:p>
    <w:p w:rsidR="00530F6A" w:rsidRPr="00E76FCC" w:rsidRDefault="00090485" w:rsidP="00CF50D5">
      <w:pPr>
        <w:tabs>
          <w:tab w:val="left" w:pos="3767"/>
          <w:tab w:val="left" w:pos="3921"/>
          <w:tab w:val="left" w:pos="4050"/>
          <w:tab w:val="center" w:pos="4153"/>
        </w:tabs>
        <w:spacing w:before="0" w:before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280" style="position:absolute;left:0;text-align:left;margin-left:13.1pt;margin-top:4.65pt;width:169.3pt;height:25.35pt;z-index:251918336" arcsize="10923f">
            <v:shadow on="t"/>
            <v:textbox style="mso-next-textbox:#_x0000_s1280">
              <w:txbxContent>
                <w:p w:rsidR="00233F5A" w:rsidRPr="006E6838" w:rsidRDefault="00233F5A" w:rsidP="00530F6A">
                  <w:pPr>
                    <w:rPr>
                      <w:rFonts w:asciiTheme="majorBidi" w:hAnsiTheme="majorBidi" w:cstheme="majorBidi"/>
                      <w:sz w:val="24"/>
                      <w:szCs w:val="24"/>
                    </w:rPr>
                  </w:pPr>
                  <w:r w:rsidRPr="006E6838">
                    <w:rPr>
                      <w:rFonts w:asciiTheme="majorBidi" w:hAnsiTheme="majorBidi" w:cstheme="majorBidi"/>
                      <w:sz w:val="24"/>
                      <w:szCs w:val="24"/>
                    </w:rPr>
                    <w:t xml:space="preserve">Le programme d’audit interne </w:t>
                  </w:r>
                </w:p>
              </w:txbxContent>
            </v:textbox>
          </v:roundrect>
        </w:pict>
      </w:r>
      <w:r w:rsidRPr="00090485">
        <w:rPr>
          <w:rFonts w:asciiTheme="majorBidi" w:hAnsiTheme="majorBidi" w:cstheme="majorBidi"/>
          <w:noProof/>
          <w:sz w:val="24"/>
          <w:szCs w:val="24"/>
          <w:lang w:eastAsia="fr-FR"/>
        </w:rPr>
        <w:pict>
          <v:shape id="_x0000_s1281" type="#_x0000_t32" style="position:absolute;left:0;text-align:left;margin-left:184.45pt;margin-top:23.8pt;width:136.15pt;height:61.05pt;z-index:25191936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=0.244</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77" type="#_x0000_t32" style="position:absolute;left:0;text-align:left;margin-left:184.45pt;margin-top:13.85pt;width:122.65pt;height:40.5pt;z-index:251915264" o:connectortype="straight">
            <v:stroke dashstyle="dash" endarrow="block"/>
          </v:shape>
        </w:pict>
      </w:r>
      <w:r>
        <w:rPr>
          <w:rFonts w:asciiTheme="majorBidi" w:hAnsiTheme="majorBidi" w:cstheme="majorBidi"/>
          <w:noProof/>
          <w:sz w:val="24"/>
          <w:szCs w:val="24"/>
          <w:lang w:eastAsia="fr-FR"/>
        </w:rPr>
        <w:pict>
          <v:roundrect id="_x0000_s1274" style="position:absolute;left:0;text-align:left;margin-left:13.1pt;margin-top:.9pt;width:169.3pt;height:25.35pt;z-index:251912192" arcsize="10923f">
            <v:shadow on="t"/>
            <v:textbox style="mso-next-textbox:#_x0000_s1274">
              <w:txbxContent>
                <w:p w:rsidR="00233F5A" w:rsidRPr="006E6838" w:rsidRDefault="00233F5A" w:rsidP="001209F7">
                  <w:pPr>
                    <w:ind w:hanging="142"/>
                    <w:rPr>
                      <w:rFonts w:asciiTheme="majorBidi" w:hAnsiTheme="majorBidi" w:cstheme="majorBidi"/>
                      <w:sz w:val="24"/>
                      <w:szCs w:val="24"/>
                    </w:rPr>
                  </w:pPr>
                  <w:r>
                    <w:rPr>
                      <w:rFonts w:asciiTheme="majorBidi" w:hAnsiTheme="majorBidi" w:cstheme="majorBidi"/>
                      <w:sz w:val="24"/>
                      <w:szCs w:val="24"/>
                    </w:rPr>
                    <w:t>La planification et plan d’action</w:t>
                  </w:r>
                </w:p>
              </w:txbxContent>
            </v:textbox>
          </v:roundrect>
        </w:pict>
      </w:r>
      <w:r w:rsidR="00530F6A" w:rsidRPr="00E76FCC">
        <w:rPr>
          <w:rFonts w:asciiTheme="majorBidi" w:hAnsiTheme="majorBidi" w:cstheme="majorBidi"/>
          <w:sz w:val="24"/>
          <w:szCs w:val="24"/>
        </w:rPr>
        <w:tab/>
        <w:t>b=0.078</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090485" w:rsidP="00E76FCC">
      <w:pPr>
        <w:tabs>
          <w:tab w:val="left" w:pos="3870"/>
          <w:tab w:val="center" w:pos="415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78" type="#_x0000_t32" style="position:absolute;left:0;text-align:left;margin-left:183.9pt;margin-top:14.85pt;width:110.35pt;height:10.15pt;z-index:251916288" o:connectortype="straight">
            <v:stroke dashstyle="dash" endarrow="block"/>
          </v:shape>
        </w:pict>
      </w:r>
      <w:r>
        <w:rPr>
          <w:rFonts w:asciiTheme="majorBidi" w:hAnsiTheme="majorBidi" w:cstheme="majorBidi"/>
          <w:noProof/>
          <w:sz w:val="24"/>
          <w:szCs w:val="24"/>
          <w:lang w:eastAsia="fr-FR"/>
        </w:rPr>
        <w:pict>
          <v:oval id="_x0000_s1282" style="position:absolute;left:0;text-align:left;margin-left:291.25pt;margin-top:8.2pt;width:171.3pt;height:57.65pt;z-index:251920384" fillcolor="white [3201]" strokecolor="#c2d69b [1942]" strokeweight="1pt">
            <v:fill color2="#d6e3bc [1302]" focusposition="1" focussize="" focus="100%" type="gradient"/>
            <v:shadow on="t" color="#4e6128 [1606]" opacity=".5" offset="6pt,6pt"/>
            <v:textbox style="mso-next-textbox:#_x0000_s1282">
              <w:txbxContent>
                <w:p w:rsidR="00233F5A" w:rsidRPr="006E6838" w:rsidRDefault="00233F5A" w:rsidP="00530F6A">
                  <w:pPr>
                    <w:jc w:val="center"/>
                    <w:rPr>
                      <w:rFonts w:asciiTheme="majorBidi" w:hAnsiTheme="majorBidi" w:cstheme="majorBidi"/>
                      <w:sz w:val="24"/>
                      <w:szCs w:val="24"/>
                    </w:rPr>
                  </w:pPr>
                  <w:r w:rsidRPr="006E6838">
                    <w:rPr>
                      <w:rFonts w:asciiTheme="majorBidi" w:hAnsiTheme="majorBidi" w:cstheme="majorBidi"/>
                      <w:sz w:val="24"/>
                      <w:szCs w:val="24"/>
                    </w:rPr>
                    <w:t xml:space="preserve">La comparabilité </w:t>
                  </w:r>
                  <w:r>
                    <w:rPr>
                      <w:rFonts w:asciiTheme="majorBidi" w:hAnsiTheme="majorBidi" w:cstheme="majorBidi"/>
                      <w:sz w:val="24"/>
                      <w:szCs w:val="24"/>
                    </w:rPr>
                    <w:t xml:space="preserve"> et l’intelligibilité </w:t>
                  </w:r>
                  <w:r w:rsidRPr="006E6838">
                    <w:rPr>
                      <w:rFonts w:asciiTheme="majorBidi" w:hAnsiTheme="majorBidi" w:cstheme="majorBidi"/>
                      <w:sz w:val="24"/>
                      <w:szCs w:val="24"/>
                    </w:rPr>
                    <w:t>des ICF</w:t>
                  </w:r>
                </w:p>
              </w:txbxContent>
            </v:textbox>
          </v:oval>
        </w:pict>
      </w:r>
      <w:r>
        <w:rPr>
          <w:rFonts w:asciiTheme="majorBidi" w:hAnsiTheme="majorBidi" w:cstheme="majorBidi"/>
          <w:noProof/>
          <w:sz w:val="24"/>
          <w:szCs w:val="24"/>
          <w:lang w:eastAsia="fr-FR"/>
        </w:rPr>
        <w:pict>
          <v:roundrect id="_x0000_s1276" style="position:absolute;left:0;text-align:left;margin-left:13.1pt;margin-top:-.35pt;width:169.3pt;height:25.35pt;z-index:251914240" arcsize="10923f">
            <v:shadow on="t"/>
            <v:textbox style="mso-next-textbox:#_x0000_s1276">
              <w:txbxContent>
                <w:p w:rsidR="00233F5A" w:rsidRPr="006E6838" w:rsidRDefault="00233F5A" w:rsidP="00530F6A">
                  <w:pPr>
                    <w:ind w:right="-161"/>
                    <w:rPr>
                      <w:rFonts w:asciiTheme="majorBidi" w:hAnsiTheme="majorBidi" w:cstheme="majorBidi"/>
                      <w:sz w:val="24"/>
                      <w:szCs w:val="24"/>
                    </w:rPr>
                  </w:pPr>
                  <w:r w:rsidRPr="006E6838">
                    <w:rPr>
                      <w:rFonts w:asciiTheme="majorBidi" w:hAnsiTheme="majorBidi" w:cstheme="majorBidi"/>
                      <w:sz w:val="24"/>
                      <w:szCs w:val="24"/>
                    </w:rPr>
                    <w:t>La diversité des outils d’audit</w:t>
                  </w:r>
                </w:p>
                <w:p w:rsidR="00233F5A" w:rsidRDefault="00233F5A" w:rsidP="00530F6A"/>
              </w:txbxContent>
            </v:textbox>
          </v:roundrect>
        </w:pict>
      </w:r>
      <w:r>
        <w:rPr>
          <w:rFonts w:asciiTheme="majorBidi" w:hAnsiTheme="majorBidi" w:cstheme="majorBidi"/>
          <w:noProof/>
          <w:sz w:val="24"/>
          <w:szCs w:val="24"/>
          <w:lang w:eastAsia="fr-FR"/>
        </w:rPr>
        <w:pict>
          <v:roundrect id="_x0000_s1283" style="position:absolute;left:0;text-align:left;margin-left:13.1pt;margin-top:34pt;width:169.3pt;height:25.35pt;z-index:251921408" arcsize="10923f">
            <v:shadow on="t"/>
            <v:textbox style="mso-next-textbox:#_x0000_s1283">
              <w:txbxContent>
                <w:p w:rsidR="00233F5A" w:rsidRPr="006E6838" w:rsidRDefault="00233F5A" w:rsidP="00E40C58">
                  <w:pPr>
                    <w:ind w:right="-161"/>
                    <w:rPr>
                      <w:rFonts w:asciiTheme="majorBidi" w:hAnsiTheme="majorBidi" w:cstheme="majorBidi"/>
                      <w:sz w:val="24"/>
                      <w:szCs w:val="24"/>
                    </w:rPr>
                  </w:pPr>
                  <w:r w:rsidRPr="006E6838">
                    <w:rPr>
                      <w:rFonts w:asciiTheme="majorBidi" w:hAnsiTheme="majorBidi" w:cstheme="majorBidi"/>
                      <w:sz w:val="24"/>
                      <w:szCs w:val="24"/>
                    </w:rPr>
                    <w:t>L’utilisation des outils financiers</w:t>
                  </w:r>
                </w:p>
                <w:p w:rsidR="00233F5A" w:rsidRDefault="00233F5A" w:rsidP="00530F6A"/>
              </w:txbxContent>
            </v:textbox>
          </v:roundrect>
        </w:pict>
      </w:r>
      <w:r w:rsidR="00530F6A" w:rsidRPr="00E76FCC">
        <w:rPr>
          <w:rFonts w:asciiTheme="majorBidi" w:hAnsiTheme="majorBidi" w:cstheme="majorBidi"/>
          <w:sz w:val="24"/>
          <w:szCs w:val="24"/>
        </w:rPr>
        <w:tab/>
        <w:t>b=0.020</w:t>
      </w:r>
      <w:r w:rsidR="00530F6A" w:rsidRPr="00E76FCC">
        <w:rPr>
          <w:rFonts w:asciiTheme="majorBidi" w:hAnsiTheme="majorBidi" w:cstheme="majorBidi"/>
          <w:sz w:val="24"/>
          <w:szCs w:val="24"/>
        </w:rPr>
        <w:tab/>
      </w:r>
    </w:p>
    <w:p w:rsidR="00530F6A" w:rsidRPr="001022E3" w:rsidRDefault="00090485" w:rsidP="00E76FCC">
      <w:pPr>
        <w:tabs>
          <w:tab w:val="left" w:pos="3831"/>
          <w:tab w:val="center" w:pos="415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88" type="#_x0000_t32" style="position:absolute;left:0;text-align:left;margin-left:182.4pt;margin-top:2.3pt;width:108.85pt;height:14.8pt;flip:y;z-index:251926528" o:connectortype="straight">
            <v:stroke dashstyle="dash" endarrow="block"/>
          </v:shape>
        </w:pict>
      </w:r>
      <w:r>
        <w:rPr>
          <w:rFonts w:asciiTheme="majorBidi" w:hAnsiTheme="majorBidi" w:cstheme="majorBidi"/>
          <w:noProof/>
          <w:sz w:val="24"/>
          <w:szCs w:val="24"/>
          <w:lang w:eastAsia="fr-FR"/>
        </w:rPr>
        <w:pict>
          <v:roundrect id="_x0000_s1284" style="position:absolute;left:0;text-align:left;margin-left:13.1pt;margin-top:34.05pt;width:169.3pt;height:25.35pt;z-index:251922432" arcsize="10923f">
            <v:shadow on="t"/>
            <v:textbox style="mso-next-textbox:#_x0000_s1284">
              <w:txbxContent>
                <w:p w:rsidR="00233F5A" w:rsidRPr="003B6209" w:rsidRDefault="00233F5A" w:rsidP="005368C7">
                  <w:pPr>
                    <w:ind w:right="-161"/>
                    <w:rPr>
                      <w:rFonts w:asciiTheme="majorBidi" w:hAnsiTheme="majorBidi" w:cstheme="majorBidi"/>
                      <w:sz w:val="24"/>
                      <w:szCs w:val="24"/>
                    </w:rPr>
                  </w:pPr>
                  <w:r>
                    <w:rPr>
                      <w:rFonts w:asciiTheme="majorBidi" w:hAnsiTheme="majorBidi" w:cstheme="majorBidi"/>
                      <w:sz w:val="24"/>
                      <w:szCs w:val="24"/>
                    </w:rPr>
                    <w:t>La perception</w:t>
                  </w:r>
                  <w:r w:rsidRPr="003B6209">
                    <w:rPr>
                      <w:rFonts w:asciiTheme="majorBidi" w:hAnsiTheme="majorBidi" w:cstheme="majorBidi"/>
                      <w:sz w:val="24"/>
                      <w:szCs w:val="24"/>
                    </w:rPr>
                    <w:t xml:space="preserve"> des audités</w:t>
                  </w:r>
                </w:p>
                <w:p w:rsidR="00233F5A" w:rsidRDefault="00233F5A" w:rsidP="00530F6A"/>
              </w:txbxContent>
            </v:textbox>
          </v:roundrect>
        </w:pict>
      </w:r>
      <w:r>
        <w:rPr>
          <w:rFonts w:asciiTheme="majorBidi" w:hAnsiTheme="majorBidi" w:cstheme="majorBidi"/>
          <w:noProof/>
          <w:sz w:val="24"/>
          <w:szCs w:val="24"/>
          <w:lang w:eastAsia="fr-FR"/>
        </w:rPr>
        <w:pict>
          <v:shape id="_x0000_s1287" type="#_x0000_t32" style="position:absolute;left:0;text-align:left;margin-left:182.4pt;margin-top:10.85pt;width:111.85pt;height:45pt;flip:y;z-index:251925504" o:connectortype="straight">
            <v:stroke dashstyle="dash" endarrow="block"/>
          </v:shape>
        </w:pict>
      </w:r>
      <w:r>
        <w:rPr>
          <w:rFonts w:asciiTheme="majorBidi" w:hAnsiTheme="majorBidi" w:cstheme="majorBidi"/>
          <w:noProof/>
          <w:sz w:val="24"/>
          <w:szCs w:val="24"/>
          <w:lang w:eastAsia="fr-FR"/>
        </w:rPr>
        <w:pict>
          <v:shape id="_x0000_s1286" type="#_x0000_t32" style="position:absolute;left:0;text-align:left;margin-left:182.4pt;margin-top:18.55pt;width:119.55pt;height:64.3pt;flip:y;z-index:251924480" o:connectortype="straight">
            <v:stroke dashstyle="dash" endarrow="block"/>
          </v:shape>
        </w:pict>
      </w:r>
      <w:r>
        <w:rPr>
          <w:rFonts w:asciiTheme="majorBidi" w:hAnsiTheme="majorBidi" w:cstheme="majorBidi"/>
          <w:noProof/>
          <w:sz w:val="24"/>
          <w:szCs w:val="24"/>
          <w:lang w:eastAsia="fr-FR"/>
        </w:rPr>
        <w:pict>
          <v:shape id="_x0000_s1279" type="#_x0000_t32" style="position:absolute;left:0;text-align:left;margin-left:187.65pt;margin-top:31.1pt;width:132.95pt;height:87.05pt;flip:y;z-index:251917312" o:connectortype="straight">
            <v:stroke dashstyle="dash" endarrow="block"/>
          </v:shape>
        </w:pict>
      </w:r>
      <w:r w:rsidR="00530F6A" w:rsidRPr="00E76FCC">
        <w:rPr>
          <w:rFonts w:asciiTheme="majorBidi" w:hAnsiTheme="majorBidi" w:cstheme="majorBidi"/>
          <w:sz w:val="24"/>
          <w:szCs w:val="24"/>
        </w:rPr>
        <w:tab/>
      </w:r>
      <w:r w:rsidR="00530F6A" w:rsidRPr="001022E3">
        <w:rPr>
          <w:rFonts w:asciiTheme="majorBidi" w:hAnsiTheme="majorBidi" w:cstheme="majorBidi"/>
          <w:sz w:val="24"/>
          <w:szCs w:val="24"/>
        </w:rPr>
        <w:t>b=0.180</w:t>
      </w:r>
      <w:r w:rsidR="00530F6A" w:rsidRPr="001022E3">
        <w:rPr>
          <w:rFonts w:asciiTheme="majorBidi" w:hAnsiTheme="majorBidi" w:cstheme="majorBidi"/>
          <w:sz w:val="24"/>
          <w:szCs w:val="24"/>
        </w:rPr>
        <w:tab/>
      </w:r>
    </w:p>
    <w:p w:rsidR="00530F6A" w:rsidRPr="00E76FCC" w:rsidRDefault="00530F6A" w:rsidP="00E76FCC">
      <w:pPr>
        <w:tabs>
          <w:tab w:val="left" w:pos="3831"/>
        </w:tabs>
        <w:autoSpaceDE w:val="0"/>
        <w:autoSpaceDN w:val="0"/>
        <w:adjustRightInd w:val="0"/>
        <w:spacing w:before="0" w:beforeAutospacing="0" w:after="0" w:afterAutospacing="0" w:line="400" w:lineRule="atLeast"/>
        <w:jc w:val="both"/>
        <w:rPr>
          <w:rFonts w:asciiTheme="majorBidi" w:hAnsiTheme="majorBidi" w:cstheme="majorBidi"/>
          <w:sz w:val="24"/>
          <w:szCs w:val="24"/>
        </w:rPr>
      </w:pPr>
      <w:r w:rsidRPr="00E76FCC">
        <w:rPr>
          <w:rFonts w:asciiTheme="majorBidi" w:hAnsiTheme="majorBidi" w:cstheme="majorBidi"/>
          <w:sz w:val="24"/>
          <w:szCs w:val="24"/>
        </w:rPr>
        <w:tab/>
        <w:t>b=0.022</w:t>
      </w:r>
    </w:p>
    <w:p w:rsidR="00530F6A" w:rsidRPr="00E76FCC" w:rsidRDefault="00090485"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75" style="position:absolute;left:0;text-align:left;margin-left:13.1pt;margin-top:12.1pt;width:169.3pt;height:25.35pt;z-index:251913216" arcsize="10923f">
            <v:shadow on="t"/>
            <v:textbox style="mso-next-textbox:#_x0000_s1275">
              <w:txbxContent>
                <w:p w:rsidR="00233F5A" w:rsidRPr="006E6838" w:rsidRDefault="00233F5A" w:rsidP="00530F6A">
                  <w:pPr>
                    <w:rPr>
                      <w:rFonts w:asciiTheme="majorBidi" w:hAnsiTheme="majorBidi" w:cstheme="majorBidi"/>
                      <w:sz w:val="24"/>
                      <w:szCs w:val="24"/>
                    </w:rPr>
                  </w:pPr>
                  <w:r w:rsidRPr="006E6838">
                    <w:rPr>
                      <w:rFonts w:asciiTheme="majorBidi" w:hAnsiTheme="majorBidi" w:cstheme="majorBidi"/>
                      <w:sz w:val="24"/>
                      <w:szCs w:val="24"/>
                    </w:rPr>
                    <w:t>La subjectivité des auditeurs internes</w:t>
                  </w:r>
                </w:p>
              </w:txbxContent>
            </v:textbox>
          </v:roundrect>
        </w:pict>
      </w:r>
    </w:p>
    <w:p w:rsidR="00530F6A" w:rsidRPr="00E76FCC" w:rsidRDefault="00530F6A" w:rsidP="00E76FCC">
      <w:pPr>
        <w:tabs>
          <w:tab w:val="left" w:pos="4037"/>
        </w:tabs>
        <w:autoSpaceDE w:val="0"/>
        <w:autoSpaceDN w:val="0"/>
        <w:adjustRightInd w:val="0"/>
        <w:spacing w:before="0" w:beforeAutospacing="0" w:after="200" w:afterAutospacing="0" w:line="276" w:lineRule="auto"/>
        <w:jc w:val="both"/>
        <w:rPr>
          <w:rFonts w:asciiTheme="majorBidi" w:hAnsiTheme="majorBidi" w:cstheme="majorBidi"/>
          <w:sz w:val="24"/>
          <w:szCs w:val="24"/>
        </w:rPr>
      </w:pPr>
      <w:r w:rsidRPr="00E76FCC">
        <w:rPr>
          <w:rFonts w:asciiTheme="majorBidi" w:hAnsiTheme="majorBidi" w:cstheme="majorBidi"/>
          <w:sz w:val="24"/>
          <w:szCs w:val="24"/>
        </w:rPr>
        <w:t xml:space="preserve">                                                                 b=0.155</w:t>
      </w:r>
    </w:p>
    <w:p w:rsidR="00530F6A" w:rsidRPr="00E76FCC" w:rsidRDefault="00090485" w:rsidP="00E76FCC">
      <w:pPr>
        <w:tabs>
          <w:tab w:val="left" w:pos="4089"/>
          <w:tab w:val="left" w:pos="4217"/>
        </w:tabs>
        <w:autoSpaceDE w:val="0"/>
        <w:autoSpaceDN w:val="0"/>
        <w:adjustRightInd w:val="0"/>
        <w:spacing w:before="0" w:beforeAutospacing="0" w:after="200" w:afterAutospacing="0" w:line="276"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285" style="position:absolute;left:0;text-align:left;margin-left:13.1pt;margin-top:-.65pt;width:169.3pt;height:25.35pt;z-index:251923456" arcsize="10923f">
            <v:shadow on="t"/>
            <v:textbox style="mso-next-textbox:#_x0000_s1285">
              <w:txbxContent>
                <w:p w:rsidR="00233F5A" w:rsidRPr="006E6838" w:rsidRDefault="00233F5A" w:rsidP="00530F6A">
                  <w:pPr>
                    <w:ind w:right="-161"/>
                    <w:rPr>
                      <w:rFonts w:asciiTheme="majorBidi" w:hAnsiTheme="majorBidi" w:cstheme="majorBidi"/>
                      <w:sz w:val="24"/>
                      <w:szCs w:val="24"/>
                    </w:rPr>
                  </w:pPr>
                  <w:r w:rsidRPr="006E6838">
                    <w:rPr>
                      <w:rFonts w:asciiTheme="majorBidi" w:hAnsiTheme="majorBidi" w:cstheme="majorBidi"/>
                      <w:sz w:val="24"/>
                      <w:szCs w:val="24"/>
                    </w:rPr>
                    <w:t xml:space="preserve">L’objectivité des auditeurs </w:t>
                  </w:r>
                </w:p>
                <w:p w:rsidR="00233F5A" w:rsidRDefault="00233F5A" w:rsidP="00530F6A"/>
              </w:txbxContent>
            </v:textbox>
          </v:roundrect>
        </w:pict>
      </w:r>
      <w:r w:rsidR="00530F6A" w:rsidRPr="00E76FCC">
        <w:rPr>
          <w:rFonts w:asciiTheme="majorBidi" w:hAnsiTheme="majorBidi" w:cstheme="majorBidi"/>
          <w:sz w:val="24"/>
          <w:szCs w:val="24"/>
        </w:rPr>
        <w:tab/>
        <w:t>b= 0.050</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6A744F">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8B26EF">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sur l’impact de la mission d’audit interne sur la comparabilité et l’intelligibilité des informations comptables et financières :</w:t>
      </w:r>
    </w:p>
    <w:p w:rsidR="00530F6A" w:rsidRPr="00E76FCC" w:rsidRDefault="00530F6A" w:rsidP="00BA16E6">
      <w:pPr>
        <w:pStyle w:val="Paragraphedeliste"/>
        <w:numPr>
          <w:ilvl w:val="0"/>
          <w:numId w:val="79"/>
        </w:numPr>
        <w:autoSpaceDE w:val="0"/>
        <w:autoSpaceDN w:val="0"/>
        <w:adjustRightInd w:val="0"/>
        <w:spacing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Le programme d’audit interne a un impact positif et significatif sur la comparabilité des informations comptables et financières, à travers des programmes </w:t>
      </w:r>
      <w:r w:rsidR="008B26EF" w:rsidRPr="00E76FCC">
        <w:rPr>
          <w:rFonts w:asciiTheme="majorBidi" w:hAnsiTheme="majorBidi" w:cstheme="majorBidi"/>
          <w:sz w:val="24"/>
          <w:szCs w:val="24"/>
        </w:rPr>
        <w:t>annuels</w:t>
      </w:r>
      <w:r w:rsidRPr="00E76FCC">
        <w:rPr>
          <w:rFonts w:asciiTheme="majorBidi" w:hAnsiTheme="majorBidi" w:cstheme="majorBidi"/>
          <w:sz w:val="24"/>
          <w:szCs w:val="24"/>
        </w:rPr>
        <w:t xml:space="preserve"> établies en fonction des risques qui prévoient de vérifier si les informations comptables sont comparables.</w:t>
      </w:r>
    </w:p>
    <w:p w:rsidR="00314C3A" w:rsidRDefault="00EA105C" w:rsidP="00BA16E6">
      <w:pPr>
        <w:pStyle w:val="Paragraphedeliste"/>
        <w:numPr>
          <w:ilvl w:val="0"/>
          <w:numId w:val="79"/>
        </w:numPr>
        <w:spacing w:before="100" w:beforeAutospacing="1" w:line="360" w:lineRule="auto"/>
        <w:ind w:left="0" w:right="-161" w:firstLine="360"/>
        <w:jc w:val="both"/>
        <w:rPr>
          <w:rFonts w:asciiTheme="majorBidi" w:hAnsiTheme="majorBidi" w:cstheme="majorBidi"/>
          <w:sz w:val="24"/>
          <w:szCs w:val="24"/>
        </w:rPr>
      </w:pPr>
      <w:r w:rsidRPr="00331BF0">
        <w:rPr>
          <w:rFonts w:asciiTheme="majorBidi" w:hAnsiTheme="majorBidi" w:cstheme="majorBidi"/>
          <w:sz w:val="24"/>
          <w:szCs w:val="24"/>
        </w:rPr>
        <w:t xml:space="preserve">Nous confirmons donc la contribution de la mission d’audit interne </w:t>
      </w:r>
      <w:r w:rsidR="000216AE">
        <w:rPr>
          <w:rFonts w:asciiTheme="majorBidi" w:hAnsiTheme="majorBidi" w:cstheme="majorBidi"/>
          <w:sz w:val="24"/>
          <w:szCs w:val="24"/>
        </w:rPr>
        <w:t>à</w:t>
      </w:r>
      <w:r w:rsidRPr="00331BF0">
        <w:rPr>
          <w:rFonts w:asciiTheme="majorBidi" w:hAnsiTheme="majorBidi" w:cstheme="majorBidi"/>
          <w:sz w:val="24"/>
          <w:szCs w:val="24"/>
        </w:rPr>
        <w:t xml:space="preserve"> la comparabilité et l’intelligibilité des ICF, </w:t>
      </w:r>
      <w:r w:rsidR="001022E3" w:rsidRPr="00331BF0">
        <w:rPr>
          <w:rFonts w:asciiTheme="majorBidi" w:hAnsiTheme="majorBidi" w:cstheme="majorBidi"/>
          <w:sz w:val="24"/>
          <w:szCs w:val="24"/>
        </w:rPr>
        <w:t xml:space="preserve">exclusivement </w:t>
      </w:r>
      <w:r w:rsidRPr="00331BF0">
        <w:rPr>
          <w:rFonts w:asciiTheme="majorBidi" w:hAnsiTheme="majorBidi" w:cstheme="majorBidi"/>
          <w:sz w:val="24"/>
          <w:szCs w:val="24"/>
        </w:rPr>
        <w:t>à travers le programme d’audit interne</w:t>
      </w:r>
      <w:r w:rsidR="00314C3A">
        <w:rPr>
          <w:rFonts w:asciiTheme="majorBidi" w:hAnsiTheme="majorBidi" w:cstheme="majorBidi"/>
          <w:sz w:val="24"/>
          <w:szCs w:val="24"/>
        </w:rPr>
        <w:t>.</w:t>
      </w:r>
    </w:p>
    <w:p w:rsidR="00314C3A" w:rsidRDefault="00314C3A" w:rsidP="00314C3A">
      <w:pPr>
        <w:pStyle w:val="Paragraphedeliste"/>
        <w:spacing w:before="100" w:beforeAutospacing="1" w:line="360" w:lineRule="auto"/>
        <w:ind w:left="360" w:right="-161"/>
        <w:jc w:val="both"/>
        <w:rPr>
          <w:rFonts w:asciiTheme="majorBidi" w:hAnsiTheme="majorBidi" w:cstheme="majorBidi"/>
          <w:sz w:val="24"/>
          <w:szCs w:val="24"/>
        </w:rPr>
      </w:pPr>
    </w:p>
    <w:p w:rsidR="00CE2FD7" w:rsidRPr="00314C3A" w:rsidRDefault="00CE2FD7" w:rsidP="00314C3A">
      <w:pPr>
        <w:pStyle w:val="Paragraphedeliste"/>
        <w:spacing w:before="100" w:beforeAutospacing="1" w:line="360" w:lineRule="auto"/>
        <w:ind w:left="360" w:right="-161"/>
        <w:jc w:val="both"/>
        <w:rPr>
          <w:rFonts w:asciiTheme="majorBidi" w:hAnsiTheme="majorBidi" w:cstheme="majorBidi"/>
          <w:sz w:val="24"/>
          <w:szCs w:val="24"/>
        </w:rPr>
      </w:pPr>
    </w:p>
    <w:p w:rsidR="00D02701" w:rsidRPr="008B26EF" w:rsidRDefault="00D02701" w:rsidP="00BA16E6">
      <w:pPr>
        <w:pStyle w:val="Paragraphedeliste"/>
        <w:numPr>
          <w:ilvl w:val="0"/>
          <w:numId w:val="42"/>
        </w:numPr>
        <w:autoSpaceDE w:val="0"/>
        <w:autoSpaceDN w:val="0"/>
        <w:adjustRightInd w:val="0"/>
        <w:spacing w:before="240" w:after="0" w:line="360" w:lineRule="auto"/>
        <w:ind w:left="284" w:hanging="77"/>
        <w:jc w:val="both"/>
        <w:rPr>
          <w:rFonts w:asciiTheme="majorBidi" w:hAnsiTheme="majorBidi" w:cstheme="majorBidi"/>
          <w:b/>
          <w:bCs/>
          <w:sz w:val="24"/>
          <w:szCs w:val="24"/>
        </w:rPr>
      </w:pPr>
      <w:r w:rsidRPr="008B26EF">
        <w:rPr>
          <w:rFonts w:asciiTheme="majorBidi" w:hAnsiTheme="majorBidi" w:cstheme="majorBidi"/>
          <w:b/>
          <w:bCs/>
          <w:sz w:val="24"/>
          <w:szCs w:val="24"/>
        </w:rPr>
        <w:lastRenderedPageBreak/>
        <w:t xml:space="preserve">L’impact de la qualité d’audit interne sur la comparabilité </w:t>
      </w:r>
      <w:r w:rsidR="008B26EF" w:rsidRPr="00E76FCC">
        <w:rPr>
          <w:rFonts w:asciiTheme="majorBidi" w:hAnsiTheme="majorBidi" w:cstheme="majorBidi"/>
          <w:b/>
          <w:bCs/>
          <w:sz w:val="24"/>
          <w:szCs w:val="24"/>
        </w:rPr>
        <w:t xml:space="preserve">et l’intelligibilité </w:t>
      </w:r>
      <w:r w:rsidRPr="008B26EF">
        <w:rPr>
          <w:rFonts w:asciiTheme="majorBidi" w:hAnsiTheme="majorBidi" w:cstheme="majorBidi"/>
          <w:b/>
          <w:bCs/>
          <w:sz w:val="24"/>
          <w:szCs w:val="24"/>
        </w:rPr>
        <w:t>des ICF :</w:t>
      </w:r>
    </w:p>
    <w:p w:rsidR="00530F6A" w:rsidRPr="00E76FCC" w:rsidRDefault="00530F6A" w:rsidP="0021315E">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C55C22" w:rsidRPr="00E76FCC">
        <w:rPr>
          <w:rFonts w:asciiTheme="majorBidi" w:hAnsiTheme="majorBidi" w:cstheme="majorBidi"/>
          <w:b/>
          <w:bCs/>
          <w:sz w:val="24"/>
          <w:szCs w:val="24"/>
        </w:rPr>
        <w:t>30</w:t>
      </w:r>
      <w:r w:rsidRPr="00E76FCC">
        <w:rPr>
          <w:rFonts w:asciiTheme="majorBidi" w:hAnsiTheme="majorBidi" w:cstheme="majorBidi"/>
          <w:b/>
          <w:bCs/>
          <w:sz w:val="24"/>
          <w:szCs w:val="24"/>
        </w:rPr>
        <w:t xml:space="preserve"> : l’impact de la qualité d’audit interne sur la comparabilité </w:t>
      </w:r>
      <w:r w:rsidR="008B26EF" w:rsidRPr="00E76FCC">
        <w:rPr>
          <w:rFonts w:asciiTheme="majorBidi" w:hAnsiTheme="majorBidi" w:cstheme="majorBidi"/>
          <w:b/>
          <w:bCs/>
          <w:sz w:val="24"/>
          <w:szCs w:val="24"/>
        </w:rPr>
        <w:t xml:space="preserve">et l’intelligibilité </w:t>
      </w:r>
      <w:r w:rsidRPr="00E76FCC">
        <w:rPr>
          <w:rFonts w:asciiTheme="majorBidi" w:hAnsiTheme="majorBidi" w:cstheme="majorBidi"/>
          <w:b/>
          <w:bCs/>
          <w:sz w:val="24"/>
          <w:szCs w:val="24"/>
        </w:rPr>
        <w:t>des ICF :</w:t>
      </w:r>
    </w:p>
    <w:p w:rsidR="00530F6A" w:rsidRPr="00E76FCC" w:rsidRDefault="00090485" w:rsidP="0021315E">
      <w:pPr>
        <w:tabs>
          <w:tab w:val="left" w:pos="3767"/>
          <w:tab w:val="left" w:pos="3921"/>
          <w:tab w:val="left" w:pos="4050"/>
          <w:tab w:val="center" w:pos="4153"/>
        </w:tabs>
        <w:spacing w:before="0" w:before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94" type="#_x0000_t32" style="position:absolute;left:0;text-align:left;margin-left:186.35pt;margin-top:23.8pt;width:94.55pt;height:16.7pt;z-index:251932672" o:connectortype="straight">
            <v:stroke endarrow="block"/>
          </v:shape>
        </w:pict>
      </w:r>
      <w:r w:rsidRPr="00090485">
        <w:rPr>
          <w:rFonts w:asciiTheme="majorBidi" w:hAnsiTheme="majorBidi" w:cstheme="majorBidi"/>
          <w:noProof/>
          <w:sz w:val="24"/>
          <w:szCs w:val="24"/>
          <w:lang w:eastAsia="fr-FR"/>
        </w:rPr>
        <w:pict>
          <v:roundrect id="_x0000_s1293" style="position:absolute;left:0;text-align:left;margin-left:5.3pt;margin-top:4.6pt;width:177.85pt;height:25.35pt;z-index:251931648" arcsize="10923f">
            <v:shadow on="t"/>
            <v:textbox style="mso-next-textbox:#_x0000_s1293">
              <w:txbxContent>
                <w:p w:rsidR="00233F5A" w:rsidRPr="00077E0C" w:rsidRDefault="00233F5A" w:rsidP="00530F6A">
                  <w:pPr>
                    <w:ind w:right="-84" w:hanging="142"/>
                    <w:rPr>
                      <w:rFonts w:asciiTheme="majorBidi" w:hAnsiTheme="majorBidi" w:cstheme="majorBidi"/>
                      <w:sz w:val="24"/>
                      <w:szCs w:val="24"/>
                    </w:rPr>
                  </w:pPr>
                  <w:r w:rsidRPr="00077E0C">
                    <w:rPr>
                      <w:rFonts w:asciiTheme="majorBidi" w:hAnsiTheme="majorBidi" w:cstheme="majorBidi"/>
                      <w:sz w:val="24"/>
                      <w:szCs w:val="24"/>
                    </w:rPr>
                    <w:t>L’indépendance de l’audit interne</w:t>
                  </w:r>
                </w:p>
              </w:txbxContent>
            </v:textbox>
          </v:roundrect>
        </w:pict>
      </w:r>
      <w:r w:rsidRPr="00090485">
        <w:rPr>
          <w:rFonts w:asciiTheme="majorBidi" w:hAnsiTheme="majorBidi" w:cstheme="majorBidi"/>
          <w:noProof/>
          <w:sz w:val="24"/>
          <w:szCs w:val="24"/>
          <w:lang w:eastAsia="fr-FR"/>
        </w:rPr>
        <w:pict>
          <v:oval id="_x0000_s1309" style="position:absolute;left:0;text-align:left;margin-left:272.3pt;margin-top:23.8pt;width:178.8pt;height:57.65pt;z-index:251948032" fillcolor="white [3201]" strokecolor="#c2d69b [1942]" strokeweight="1pt">
            <v:fill color2="#d6e3bc [1302]" focusposition="1" focussize="" focus="100%" type="gradient"/>
            <v:shadow on="t" color="#4e6128 [1606]" opacity=".5" offset="6pt,6pt"/>
            <v:textbox style="mso-next-textbox:#_x0000_s1309">
              <w:txbxContent>
                <w:p w:rsidR="00233F5A" w:rsidRPr="006E6838" w:rsidRDefault="00233F5A" w:rsidP="00530F6A">
                  <w:pPr>
                    <w:jc w:val="center"/>
                    <w:rPr>
                      <w:rFonts w:asciiTheme="majorBidi" w:hAnsiTheme="majorBidi" w:cstheme="majorBidi"/>
                      <w:sz w:val="24"/>
                      <w:szCs w:val="24"/>
                    </w:rPr>
                  </w:pPr>
                  <w:r w:rsidRPr="00077E0C">
                    <w:rPr>
                      <w:rFonts w:asciiTheme="majorBidi" w:hAnsiTheme="majorBidi" w:cstheme="majorBidi"/>
                      <w:sz w:val="24"/>
                      <w:szCs w:val="24"/>
                    </w:rPr>
                    <w:t>La comparabilité</w:t>
                  </w:r>
                  <w:r>
                    <w:rPr>
                      <w:rFonts w:asciiTheme="majorBidi" w:hAnsiTheme="majorBidi" w:cstheme="majorBidi"/>
                      <w:sz w:val="24"/>
                      <w:szCs w:val="24"/>
                    </w:rPr>
                    <w:t xml:space="preserve"> et l’intelligibilité </w:t>
                  </w:r>
                  <w:r w:rsidRPr="006E6838">
                    <w:rPr>
                      <w:rFonts w:asciiTheme="majorBidi" w:hAnsiTheme="majorBidi" w:cstheme="majorBidi"/>
                      <w:sz w:val="24"/>
                      <w:szCs w:val="24"/>
                    </w:rPr>
                    <w:t>des ICF</w:t>
                  </w:r>
                </w:p>
                <w:p w:rsidR="00233F5A" w:rsidRPr="00077E0C" w:rsidRDefault="00233F5A" w:rsidP="00530F6A">
                  <w:pPr>
                    <w:jc w:val="center"/>
                    <w:rPr>
                      <w:rFonts w:asciiTheme="majorBidi" w:hAnsiTheme="majorBidi" w:cstheme="majorBidi"/>
                      <w:sz w:val="24"/>
                      <w:szCs w:val="24"/>
                    </w:rPr>
                  </w:pPr>
                  <w:r w:rsidRPr="00077E0C">
                    <w:rPr>
                      <w:rFonts w:asciiTheme="majorBidi" w:hAnsiTheme="majorBidi" w:cstheme="majorBidi"/>
                      <w:sz w:val="24"/>
                      <w:szCs w:val="24"/>
                    </w:rPr>
                    <w:t>des ICF</w:t>
                  </w:r>
                </w:p>
              </w:txbxContent>
            </v:textbox>
          </v:oval>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=0.279</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1022E3" w:rsidRDefault="00090485" w:rsidP="00E76FCC">
      <w:pPr>
        <w:tabs>
          <w:tab w:val="center" w:pos="4153"/>
          <w:tab w:val="left" w:pos="6377"/>
          <w:tab w:val="left" w:pos="649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291" type="#_x0000_t32" style="position:absolute;left:0;text-align:left;margin-left:184.45pt;margin-top:33.9pt;width:95.2pt;height:20.95pt;flip:y;z-index:251929600" o:connectortype="straight">
            <v:stroke endarrow="block"/>
          </v:shape>
        </w:pict>
      </w:r>
      <w:r>
        <w:rPr>
          <w:rFonts w:asciiTheme="majorBidi" w:hAnsiTheme="majorBidi" w:cstheme="majorBidi"/>
          <w:noProof/>
          <w:sz w:val="24"/>
          <w:szCs w:val="24"/>
          <w:lang w:eastAsia="fr-FR"/>
        </w:rPr>
        <w:pict>
          <v:shape id="_x0000_s1292" type="#_x0000_t32" style="position:absolute;left:0;text-align:left;margin-left:182.4pt;margin-top:16.95pt;width:89.15pt;height:0;z-index:251930624" o:connectortype="straight">
            <v:stroke dashstyle="dash" endarrow="block"/>
          </v:shape>
        </w:pict>
      </w:r>
      <w:r>
        <w:rPr>
          <w:rFonts w:asciiTheme="majorBidi" w:hAnsiTheme="majorBidi" w:cstheme="majorBidi"/>
          <w:noProof/>
          <w:sz w:val="24"/>
          <w:szCs w:val="24"/>
          <w:lang w:eastAsia="fr-FR"/>
        </w:rPr>
        <w:pict>
          <v:roundrect id="_x0000_s1289" style="position:absolute;left:0;text-align:left;margin-left:4.55pt;margin-top:2.65pt;width:177.85pt;height:25.35pt;z-index:251927552" arcsize="10923f">
            <v:shadow on="t"/>
            <v:textbox style="mso-next-textbox:#_x0000_s1289">
              <w:txbxContent>
                <w:p w:rsidR="00233F5A" w:rsidRPr="00077E0C" w:rsidRDefault="00233F5A" w:rsidP="00530F6A">
                  <w:pPr>
                    <w:ind w:hanging="142"/>
                    <w:rPr>
                      <w:rFonts w:asciiTheme="majorBidi" w:hAnsiTheme="majorBidi" w:cstheme="majorBidi"/>
                      <w:sz w:val="24"/>
                      <w:szCs w:val="24"/>
                    </w:rPr>
                  </w:pPr>
                  <w:r w:rsidRPr="00077E0C">
                    <w:rPr>
                      <w:rFonts w:asciiTheme="majorBidi" w:hAnsiTheme="majorBidi" w:cstheme="majorBidi"/>
                      <w:sz w:val="24"/>
                      <w:szCs w:val="24"/>
                    </w:rPr>
                    <w:t xml:space="preserve">La compétence de l’audit interne </w:t>
                  </w:r>
                </w:p>
              </w:txbxContent>
            </v:textbox>
          </v:roundrect>
        </w:pict>
      </w:r>
      <w:r w:rsidR="00530F6A" w:rsidRPr="00E76FCC">
        <w:rPr>
          <w:rFonts w:asciiTheme="majorBidi" w:hAnsiTheme="majorBidi" w:cstheme="majorBidi"/>
          <w:sz w:val="24"/>
          <w:szCs w:val="24"/>
        </w:rPr>
        <w:tab/>
      </w:r>
      <w:r w:rsidR="00530F6A" w:rsidRPr="001022E3">
        <w:rPr>
          <w:rFonts w:asciiTheme="majorBidi" w:hAnsiTheme="majorBidi" w:cstheme="majorBidi"/>
          <w:sz w:val="24"/>
          <w:szCs w:val="24"/>
        </w:rPr>
        <w:t>b=0.175</w:t>
      </w:r>
      <w:r w:rsidR="00530F6A" w:rsidRPr="001022E3">
        <w:rPr>
          <w:rFonts w:asciiTheme="majorBidi" w:hAnsiTheme="majorBidi" w:cstheme="majorBidi"/>
          <w:sz w:val="24"/>
          <w:szCs w:val="24"/>
          <w:vertAlign w:val="subscript"/>
        </w:rPr>
        <w:tab/>
      </w:r>
      <w:r w:rsidR="00530F6A" w:rsidRPr="001022E3">
        <w:rPr>
          <w:rFonts w:asciiTheme="majorBidi" w:hAnsiTheme="majorBidi" w:cstheme="majorBidi"/>
          <w:sz w:val="24"/>
          <w:szCs w:val="24"/>
          <w:vertAlign w:val="subscript"/>
        </w:rPr>
        <w:tab/>
      </w:r>
    </w:p>
    <w:p w:rsidR="00530F6A" w:rsidRPr="00E76FCC" w:rsidRDefault="00090485" w:rsidP="00E76FCC">
      <w:pPr>
        <w:tabs>
          <w:tab w:val="left" w:pos="3870"/>
          <w:tab w:val="center" w:pos="4153"/>
        </w:tabs>
        <w:spacing w:after="240" w:after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290" style="position:absolute;left:0;text-align:left;margin-left:4.55pt;margin-top:1.9pt;width:177.85pt;height:25.35pt;z-index:251928576" arcsize="10923f">
            <v:shadow on="t"/>
            <v:textbox style="mso-next-textbox:#_x0000_s1290">
              <w:txbxContent>
                <w:p w:rsidR="00233F5A" w:rsidRPr="00077E0C" w:rsidRDefault="00233F5A" w:rsidP="00530F6A">
                  <w:pPr>
                    <w:ind w:right="-110" w:hanging="142"/>
                    <w:rPr>
                      <w:rFonts w:asciiTheme="majorBidi" w:hAnsiTheme="majorBidi" w:cstheme="majorBidi"/>
                      <w:sz w:val="24"/>
                      <w:szCs w:val="24"/>
                    </w:rPr>
                  </w:pPr>
                  <w:r w:rsidRPr="00077E0C">
                    <w:rPr>
                      <w:rFonts w:asciiTheme="majorBidi" w:hAnsiTheme="majorBidi" w:cstheme="majorBidi"/>
                      <w:sz w:val="24"/>
                      <w:szCs w:val="24"/>
                    </w:rPr>
                    <w:t xml:space="preserve">Le comité d’audit et l’audit externe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b=0.265</w:t>
      </w:r>
      <w:r w:rsidR="00530F6A" w:rsidRPr="00E76FCC">
        <w:rPr>
          <w:rFonts w:asciiTheme="majorBidi" w:hAnsiTheme="majorBidi" w:cstheme="majorBidi"/>
          <w:b/>
          <w:bCs/>
          <w:sz w:val="24"/>
          <w:szCs w:val="24"/>
        </w:rPr>
        <w:tab/>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8B26EF">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3321E8">
        <w:rPr>
          <w:rFonts w:asciiTheme="majorBidi" w:eastAsia="Times New Roman" w:hAnsiTheme="majorBidi" w:cstheme="majorBidi"/>
          <w:sz w:val="24"/>
          <w:szCs w:val="24"/>
          <w:lang w:eastAsia="fr-FR"/>
        </w:rPr>
        <w:t>.</w:t>
      </w:r>
    </w:p>
    <w:p w:rsidR="00530F6A" w:rsidRPr="00E76FCC" w:rsidRDefault="00125E0D" w:rsidP="0021315E">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8B26EF">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de la qualité d’audit interne sur la comparabilité et l’intelligibilité des informations comptables et financières :</w:t>
      </w:r>
    </w:p>
    <w:p w:rsidR="00530F6A" w:rsidRPr="00E76FCC" w:rsidRDefault="00530F6A" w:rsidP="00BA16E6">
      <w:pPr>
        <w:pStyle w:val="Paragraphedeliste"/>
        <w:numPr>
          <w:ilvl w:val="0"/>
          <w:numId w:val="80"/>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L’indépendance de l’audit interne a un impact positif et significatif sur la comparabilité et l’intelligibilité des informations comptables et financières,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82.9% des auditeurs internes signalent toute anomalie détectée,  cela permet de réduire les anomalies qui risquent de nuire à la comparabilité et l’intelligibilité </w:t>
      </w:r>
      <w:r w:rsidR="00170F2F">
        <w:rPr>
          <w:rFonts w:asciiTheme="majorBidi" w:hAnsiTheme="majorBidi" w:cstheme="majorBidi"/>
          <w:sz w:val="24"/>
          <w:szCs w:val="24"/>
        </w:rPr>
        <w:t xml:space="preserve">des </w:t>
      </w:r>
      <w:r w:rsidRPr="00E76FCC">
        <w:rPr>
          <w:rFonts w:asciiTheme="majorBidi" w:hAnsiTheme="majorBidi" w:cstheme="majorBidi"/>
          <w:sz w:val="24"/>
          <w:szCs w:val="24"/>
        </w:rPr>
        <w:t xml:space="preserve">états financiers, favorisant ainsi la </w:t>
      </w:r>
      <w:r w:rsidR="00170F2F">
        <w:rPr>
          <w:rFonts w:asciiTheme="majorBidi" w:hAnsiTheme="majorBidi" w:cstheme="majorBidi"/>
          <w:sz w:val="24"/>
          <w:szCs w:val="24"/>
        </w:rPr>
        <w:t>connaissance</w:t>
      </w:r>
      <w:r w:rsidRPr="00E76FCC">
        <w:rPr>
          <w:rFonts w:asciiTheme="majorBidi" w:hAnsiTheme="majorBidi" w:cstheme="majorBidi"/>
          <w:sz w:val="24"/>
          <w:szCs w:val="24"/>
        </w:rPr>
        <w:t xml:space="preserve"> de </w:t>
      </w:r>
      <w:r w:rsidR="00170F2F">
        <w:rPr>
          <w:rFonts w:asciiTheme="majorBidi" w:hAnsiTheme="majorBidi" w:cstheme="majorBidi"/>
          <w:sz w:val="24"/>
          <w:szCs w:val="24"/>
        </w:rPr>
        <w:t>la</w:t>
      </w:r>
      <w:r w:rsidRPr="00E76FCC">
        <w:rPr>
          <w:rFonts w:asciiTheme="majorBidi" w:hAnsiTheme="majorBidi" w:cstheme="majorBidi"/>
          <w:sz w:val="24"/>
          <w:szCs w:val="24"/>
        </w:rPr>
        <w:t xml:space="preserve"> situation financière </w:t>
      </w:r>
      <w:r w:rsidR="00170F2F">
        <w:rPr>
          <w:rFonts w:asciiTheme="majorBidi" w:hAnsiTheme="majorBidi" w:cstheme="majorBidi"/>
          <w:sz w:val="24"/>
          <w:szCs w:val="24"/>
        </w:rPr>
        <w:t xml:space="preserve">de l’entreprise </w:t>
      </w:r>
      <w:r w:rsidRPr="00E76FCC">
        <w:rPr>
          <w:rFonts w:asciiTheme="majorBidi" w:hAnsiTheme="majorBidi" w:cstheme="majorBidi"/>
          <w:sz w:val="24"/>
          <w:szCs w:val="24"/>
        </w:rPr>
        <w:t>et facilitant la comparaison de sa position financière à travers le temps et l’espace.</w:t>
      </w:r>
    </w:p>
    <w:p w:rsidR="00530F6A" w:rsidRDefault="00530F6A" w:rsidP="00BA16E6">
      <w:pPr>
        <w:pStyle w:val="Paragraphedeliste"/>
        <w:numPr>
          <w:ilvl w:val="0"/>
          <w:numId w:val="80"/>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L’existence du comité d’audit et l’audit externe ont également un impact positif et significatif sur la comparabilité et l’intelli</w:t>
      </w:r>
      <w:r w:rsidR="00F16D64">
        <w:rPr>
          <w:rFonts w:asciiTheme="majorBidi" w:hAnsiTheme="majorBidi" w:cstheme="majorBidi"/>
          <w:sz w:val="24"/>
          <w:szCs w:val="24"/>
        </w:rPr>
        <w:t>gibilité des informations, puis</w:t>
      </w:r>
      <w:r w:rsidRPr="00E76FCC">
        <w:rPr>
          <w:rFonts w:asciiTheme="majorBidi" w:hAnsiTheme="majorBidi" w:cstheme="majorBidi"/>
          <w:sz w:val="24"/>
          <w:szCs w:val="24"/>
        </w:rPr>
        <w:t>qu’ils veillent à donner des informations intelligibles et utiles pour les choix effectués par les actionnaires et les dirigeants.</w:t>
      </w:r>
    </w:p>
    <w:p w:rsidR="00E40C58" w:rsidRDefault="007D1242" w:rsidP="00BA16E6">
      <w:pPr>
        <w:pStyle w:val="Paragraphedeliste"/>
        <w:numPr>
          <w:ilvl w:val="0"/>
          <w:numId w:val="80"/>
        </w:numPr>
        <w:autoSpaceDE w:val="0"/>
        <w:autoSpaceDN w:val="0"/>
        <w:adjustRightInd w:val="0"/>
        <w:spacing w:after="240"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 xml:space="preserve">Nous confirmons donc la contribution de la </w:t>
      </w:r>
      <w:r>
        <w:rPr>
          <w:rFonts w:asciiTheme="majorBidi" w:hAnsiTheme="majorBidi" w:cstheme="majorBidi"/>
          <w:sz w:val="24"/>
          <w:szCs w:val="24"/>
        </w:rPr>
        <w:t>qualité</w:t>
      </w:r>
      <w:r w:rsidRPr="00EA105C">
        <w:rPr>
          <w:rFonts w:asciiTheme="majorBidi" w:hAnsiTheme="majorBidi" w:cstheme="majorBidi"/>
          <w:sz w:val="24"/>
          <w:szCs w:val="24"/>
        </w:rPr>
        <w:t xml:space="preserve"> d’audit interne </w:t>
      </w:r>
      <w:r w:rsidR="000216AE">
        <w:rPr>
          <w:rFonts w:asciiTheme="majorBidi" w:hAnsiTheme="majorBidi" w:cstheme="majorBidi"/>
          <w:sz w:val="24"/>
          <w:szCs w:val="24"/>
        </w:rPr>
        <w:t>à</w:t>
      </w:r>
      <w:r w:rsidRPr="00EA105C">
        <w:rPr>
          <w:rFonts w:asciiTheme="majorBidi" w:hAnsiTheme="majorBidi" w:cstheme="majorBidi"/>
          <w:sz w:val="24"/>
          <w:szCs w:val="24"/>
        </w:rPr>
        <w:t xml:space="preserve"> la </w:t>
      </w:r>
      <w:r>
        <w:rPr>
          <w:rFonts w:asciiTheme="majorBidi" w:hAnsiTheme="majorBidi" w:cstheme="majorBidi"/>
          <w:sz w:val="24"/>
          <w:szCs w:val="24"/>
        </w:rPr>
        <w:t>comparabilité et l’intelligibilité</w:t>
      </w:r>
      <w:r w:rsidRPr="00EA105C">
        <w:rPr>
          <w:rFonts w:asciiTheme="majorBidi" w:hAnsiTheme="majorBidi" w:cstheme="majorBidi"/>
          <w:sz w:val="24"/>
          <w:szCs w:val="24"/>
        </w:rPr>
        <w:t xml:space="preserve"> des ICF</w:t>
      </w:r>
      <w:r w:rsidR="00331BF0">
        <w:rPr>
          <w:rFonts w:asciiTheme="majorBidi" w:hAnsiTheme="majorBidi" w:cstheme="majorBidi"/>
          <w:sz w:val="24"/>
          <w:szCs w:val="24"/>
        </w:rPr>
        <w:t xml:space="preserve"> surtout grâce à l’indépendance de l’audit interne, l’existence du comité d’audit et l’interaction entre l’audit interne et externe</w:t>
      </w:r>
      <w:r w:rsidR="00313C7A">
        <w:rPr>
          <w:rFonts w:asciiTheme="majorBidi" w:hAnsiTheme="majorBidi" w:cstheme="majorBidi"/>
          <w:sz w:val="24"/>
          <w:szCs w:val="24"/>
        </w:rPr>
        <w:t>.</w:t>
      </w:r>
    </w:p>
    <w:p w:rsidR="00313C7A" w:rsidRPr="00313C7A" w:rsidRDefault="00313C7A" w:rsidP="00BA16E6">
      <w:pPr>
        <w:pStyle w:val="Paragraphedeliste"/>
        <w:numPr>
          <w:ilvl w:val="0"/>
          <w:numId w:val="42"/>
        </w:numPr>
        <w:autoSpaceDE w:val="0"/>
        <w:autoSpaceDN w:val="0"/>
        <w:adjustRightInd w:val="0"/>
        <w:spacing w:before="240" w:after="0" w:line="360" w:lineRule="auto"/>
        <w:ind w:left="426" w:hanging="284"/>
        <w:jc w:val="both"/>
        <w:rPr>
          <w:rFonts w:asciiTheme="majorBidi" w:hAnsiTheme="majorBidi" w:cstheme="majorBidi"/>
          <w:sz w:val="24"/>
          <w:szCs w:val="24"/>
        </w:rPr>
      </w:pPr>
      <w:r>
        <w:rPr>
          <w:rFonts w:asciiTheme="majorBidi" w:hAnsiTheme="majorBidi" w:cstheme="majorBidi"/>
          <w:b/>
          <w:bCs/>
          <w:sz w:val="24"/>
          <w:szCs w:val="24"/>
        </w:rPr>
        <w:t>L</w:t>
      </w:r>
      <w:r w:rsidRPr="00E76FCC">
        <w:rPr>
          <w:rFonts w:asciiTheme="majorBidi" w:hAnsiTheme="majorBidi" w:cstheme="majorBidi"/>
          <w:b/>
          <w:bCs/>
          <w:sz w:val="24"/>
          <w:szCs w:val="24"/>
        </w:rPr>
        <w:t>’impact du rapport d’audit interne sur la comparabilité et l’intelligibilité des ICF :</w:t>
      </w:r>
    </w:p>
    <w:p w:rsidR="00530F6A" w:rsidRPr="00E76FCC" w:rsidRDefault="00090485" w:rsidP="00314C3A">
      <w:pPr>
        <w:autoSpaceDE w:val="0"/>
        <w:autoSpaceDN w:val="0"/>
        <w:adjustRightInd w:val="0"/>
        <w:spacing w:before="0" w:beforeAutospacing="0" w:after="0" w:afterAutospacing="0"/>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oval id="_x0000_s1308" style="position:absolute;left:0;text-align:left;margin-left:279.65pt;margin-top:39.4pt;width:185.8pt;height:57.65pt;z-index:251947008" fillcolor="white [3201]" strokecolor="#c2d69b [1942]" strokeweight="1pt">
            <v:fill color2="#d6e3bc [1302]" focusposition="1" focussize="" focus="100%" type="gradient"/>
            <v:shadow on="t" color="#4e6128 [1606]" opacity=".5" offset="6pt,6pt"/>
            <v:textbox style="mso-next-textbox:#_x0000_s1308">
              <w:txbxContent>
                <w:p w:rsidR="00233F5A" w:rsidRPr="006E6838" w:rsidRDefault="00233F5A" w:rsidP="00530F6A">
                  <w:pPr>
                    <w:jc w:val="center"/>
                    <w:rPr>
                      <w:rFonts w:asciiTheme="majorBidi" w:hAnsiTheme="majorBidi" w:cstheme="majorBidi"/>
                      <w:sz w:val="24"/>
                      <w:szCs w:val="24"/>
                    </w:rPr>
                  </w:pPr>
                  <w:r w:rsidRPr="006E6838">
                    <w:rPr>
                      <w:rFonts w:asciiTheme="majorBidi" w:hAnsiTheme="majorBidi" w:cstheme="majorBidi"/>
                      <w:sz w:val="24"/>
                      <w:szCs w:val="24"/>
                    </w:rPr>
                    <w:t xml:space="preserve">La comparabilité </w:t>
                  </w:r>
                  <w:r>
                    <w:rPr>
                      <w:rFonts w:asciiTheme="majorBidi" w:hAnsiTheme="majorBidi" w:cstheme="majorBidi"/>
                      <w:sz w:val="24"/>
                      <w:szCs w:val="24"/>
                    </w:rPr>
                    <w:t xml:space="preserve"> et l’intelligibilité </w:t>
                  </w:r>
                  <w:r w:rsidRPr="006E6838">
                    <w:rPr>
                      <w:rFonts w:asciiTheme="majorBidi" w:hAnsiTheme="majorBidi" w:cstheme="majorBidi"/>
                      <w:sz w:val="24"/>
                      <w:szCs w:val="24"/>
                    </w:rPr>
                    <w:t>des ICF</w:t>
                  </w:r>
                </w:p>
                <w:p w:rsidR="00233F5A" w:rsidRPr="00077E0C" w:rsidRDefault="00233F5A" w:rsidP="00530F6A">
                  <w:pPr>
                    <w:jc w:val="center"/>
                    <w:rPr>
                      <w:rFonts w:asciiTheme="majorBidi" w:hAnsiTheme="majorBidi" w:cstheme="majorBidi"/>
                      <w:sz w:val="24"/>
                      <w:szCs w:val="24"/>
                    </w:rPr>
                  </w:pPr>
                  <w:r w:rsidRPr="00077E0C">
                    <w:rPr>
                      <w:rFonts w:asciiTheme="majorBidi" w:hAnsiTheme="majorBidi" w:cstheme="majorBidi"/>
                      <w:sz w:val="24"/>
                      <w:szCs w:val="24"/>
                    </w:rPr>
                    <w:t>des ICF</w:t>
                  </w:r>
                </w:p>
              </w:txbxContent>
            </v:textbox>
          </v:oval>
        </w:pict>
      </w:r>
      <w:r w:rsidRPr="00090485">
        <w:rPr>
          <w:rFonts w:asciiTheme="majorBidi" w:hAnsiTheme="majorBidi" w:cstheme="majorBidi"/>
          <w:noProof/>
          <w:sz w:val="24"/>
          <w:szCs w:val="24"/>
          <w:lang w:eastAsia="fr-FR"/>
        </w:rPr>
        <w:pict>
          <v:roundrect id="_x0000_s1297" style="position:absolute;left:0;text-align:left;margin-left:21.05pt;margin-top:37pt;width:161.35pt;height:25.35pt;z-index:251935744" arcsize="10923f">
            <v:shadow on="t"/>
            <v:textbox style="mso-next-textbox:#_x0000_s1297">
              <w:txbxContent>
                <w:p w:rsidR="00233F5A" w:rsidRPr="00077E0C" w:rsidRDefault="00233F5A" w:rsidP="00530F6A">
                  <w:pPr>
                    <w:ind w:right="-84" w:hanging="142"/>
                    <w:rPr>
                      <w:rFonts w:asciiTheme="majorBidi" w:hAnsiTheme="majorBidi" w:cstheme="majorBidi"/>
                      <w:sz w:val="24"/>
                      <w:szCs w:val="24"/>
                    </w:rPr>
                  </w:pPr>
                  <w:r w:rsidRPr="00077E0C">
                    <w:rPr>
                      <w:rFonts w:asciiTheme="majorBidi" w:hAnsiTheme="majorBidi" w:cstheme="majorBidi"/>
                      <w:sz w:val="24"/>
                      <w:szCs w:val="24"/>
                    </w:rPr>
                    <w:t>L’intelligibilité du rapport d’audit</w:t>
                  </w:r>
                </w:p>
              </w:txbxContent>
            </v:textbox>
          </v:roundrect>
        </w:pict>
      </w:r>
      <w:r w:rsidR="00530F6A" w:rsidRPr="00E76FCC">
        <w:rPr>
          <w:rFonts w:asciiTheme="majorBidi" w:hAnsiTheme="majorBidi" w:cstheme="majorBidi"/>
          <w:b/>
          <w:bCs/>
          <w:sz w:val="24"/>
          <w:szCs w:val="24"/>
        </w:rPr>
        <w:t>Figure N°</w:t>
      </w:r>
      <w:r w:rsidR="00705A91" w:rsidRPr="00E76FCC">
        <w:rPr>
          <w:rFonts w:asciiTheme="majorBidi" w:hAnsiTheme="majorBidi" w:cstheme="majorBidi"/>
          <w:b/>
          <w:bCs/>
          <w:sz w:val="24"/>
          <w:szCs w:val="24"/>
        </w:rPr>
        <w:t>3</w:t>
      </w:r>
      <w:r w:rsidR="00C55C22" w:rsidRPr="00E76FCC">
        <w:rPr>
          <w:rFonts w:asciiTheme="majorBidi" w:hAnsiTheme="majorBidi" w:cstheme="majorBidi"/>
          <w:b/>
          <w:bCs/>
          <w:sz w:val="24"/>
          <w:szCs w:val="24"/>
        </w:rPr>
        <w:t>1</w:t>
      </w:r>
      <w:r w:rsidR="00705A91" w:rsidRPr="00E76FCC">
        <w:rPr>
          <w:rFonts w:asciiTheme="majorBidi" w:hAnsiTheme="majorBidi" w:cstheme="majorBidi"/>
          <w:b/>
          <w:bCs/>
          <w:sz w:val="24"/>
          <w:szCs w:val="24"/>
        </w:rPr>
        <w:t xml:space="preserve"> : </w:t>
      </w:r>
      <w:r w:rsidR="00530F6A" w:rsidRPr="00E76FCC">
        <w:rPr>
          <w:rFonts w:asciiTheme="majorBidi" w:hAnsiTheme="majorBidi" w:cstheme="majorBidi"/>
          <w:b/>
          <w:bCs/>
          <w:sz w:val="24"/>
          <w:szCs w:val="24"/>
        </w:rPr>
        <w:t>l’impact du rapport d’audit interne sur la comparabilité et l’intelligibilité</w:t>
      </w:r>
      <w:r w:rsidR="008B26EF">
        <w:rPr>
          <w:rFonts w:asciiTheme="majorBidi" w:hAnsiTheme="majorBidi" w:cstheme="majorBidi"/>
          <w:b/>
          <w:bCs/>
          <w:sz w:val="24"/>
          <w:szCs w:val="24"/>
        </w:rPr>
        <w:t xml:space="preserve"> </w:t>
      </w:r>
      <w:r w:rsidR="00530F6A" w:rsidRPr="00E76FCC">
        <w:rPr>
          <w:rFonts w:asciiTheme="majorBidi" w:hAnsiTheme="majorBidi" w:cstheme="majorBidi"/>
          <w:b/>
          <w:bCs/>
          <w:sz w:val="24"/>
          <w:szCs w:val="24"/>
        </w:rPr>
        <w:t>des ICF :</w:t>
      </w:r>
    </w:p>
    <w:p w:rsidR="00530F6A" w:rsidRPr="00E76FCC" w:rsidRDefault="00090485" w:rsidP="00E76FCC">
      <w:pPr>
        <w:tabs>
          <w:tab w:val="left" w:pos="3767"/>
          <w:tab w:val="left" w:pos="3921"/>
          <w:tab w:val="left" w:pos="4050"/>
          <w:tab w:val="center" w:pos="415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296" type="#_x0000_t32" style="position:absolute;left:0;text-align:left;margin-left:183.15pt;margin-top:29.65pt;width:98pt;height:21pt;flip:y;z-index:251934720" o:connectortype="straight">
            <v:stroke endarrow="block"/>
          </v:shape>
        </w:pict>
      </w:r>
      <w:r w:rsidRPr="00090485">
        <w:rPr>
          <w:rFonts w:asciiTheme="majorBidi" w:hAnsiTheme="majorBidi" w:cstheme="majorBidi"/>
          <w:noProof/>
          <w:sz w:val="24"/>
          <w:szCs w:val="24"/>
          <w:lang w:eastAsia="fr-FR"/>
        </w:rPr>
        <w:pict>
          <v:shape id="_x0000_s1298" type="#_x0000_t32" style="position:absolute;left:0;text-align:left;margin-left:182.4pt;margin-top:5.8pt;width:98.75pt;height:16.7pt;z-index:251936768" o:connectortype="straight">
            <v:stroke endarrow="block"/>
          </v:shape>
        </w:pict>
      </w:r>
      <w:r w:rsidRPr="00090485">
        <w:rPr>
          <w:rFonts w:asciiTheme="majorBidi" w:hAnsiTheme="majorBidi" w:cstheme="majorBidi"/>
          <w:noProof/>
          <w:sz w:val="24"/>
          <w:szCs w:val="24"/>
          <w:lang w:eastAsia="fr-FR"/>
        </w:rPr>
        <w:pict>
          <v:roundrect id="_x0000_s1295" style="position:absolute;left:0;text-align:left;margin-left:21.05pt;margin-top:29.65pt;width:161.35pt;height:37.25pt;z-index:251933696" arcsize="10923f">
            <v:shadow on="t"/>
            <v:textbox style="mso-next-textbox:#_x0000_s1295">
              <w:txbxContent>
                <w:p w:rsidR="00233F5A" w:rsidRPr="00077E0C" w:rsidRDefault="00233F5A" w:rsidP="00530F6A">
                  <w:pPr>
                    <w:spacing w:line="240" w:lineRule="auto"/>
                    <w:ind w:hanging="142"/>
                    <w:rPr>
                      <w:rFonts w:asciiTheme="majorBidi" w:hAnsiTheme="majorBidi" w:cstheme="majorBidi"/>
                      <w:sz w:val="24"/>
                      <w:szCs w:val="24"/>
                    </w:rPr>
                  </w:pPr>
                  <w:r w:rsidRPr="00077E0C">
                    <w:rPr>
                      <w:rFonts w:asciiTheme="majorBidi" w:hAnsiTheme="majorBidi" w:cstheme="majorBidi"/>
                      <w:sz w:val="24"/>
                      <w:szCs w:val="24"/>
                    </w:rPr>
                    <w:t xml:space="preserve">La transmission rapide du rapport d’audit </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=0.202</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E76FCC" w:rsidRDefault="00530F6A" w:rsidP="00E76FCC">
      <w:pPr>
        <w:tabs>
          <w:tab w:val="center" w:pos="4153"/>
          <w:tab w:val="left" w:pos="6377"/>
          <w:tab w:val="left" w:pos="6493"/>
        </w:tabs>
        <w:spacing w:after="0" w:afterAutospacing="0"/>
        <w:jc w:val="both"/>
        <w:rPr>
          <w:rFonts w:asciiTheme="majorBidi" w:hAnsiTheme="majorBidi" w:cstheme="majorBidi"/>
          <w:sz w:val="24"/>
          <w:szCs w:val="24"/>
        </w:rPr>
      </w:pPr>
      <w:r w:rsidRPr="00E76FCC">
        <w:rPr>
          <w:rFonts w:asciiTheme="majorBidi" w:hAnsiTheme="majorBidi" w:cstheme="majorBidi"/>
          <w:sz w:val="24"/>
          <w:szCs w:val="24"/>
        </w:rPr>
        <w:tab/>
      </w:r>
      <w:r w:rsidR="00705A91" w:rsidRPr="00E76FCC">
        <w:rPr>
          <w:rFonts w:asciiTheme="majorBidi" w:hAnsiTheme="majorBidi" w:cstheme="majorBidi"/>
          <w:b/>
          <w:bCs/>
          <w:sz w:val="24"/>
          <w:szCs w:val="24"/>
        </w:rPr>
        <w:t>b=0.298</w:t>
      </w:r>
      <w:r w:rsidRPr="00E76FCC">
        <w:rPr>
          <w:rFonts w:asciiTheme="majorBidi" w:hAnsiTheme="majorBidi" w:cstheme="majorBidi"/>
          <w:sz w:val="24"/>
          <w:szCs w:val="24"/>
          <w:vertAlign w:val="subscript"/>
        </w:rPr>
        <w:tab/>
      </w:r>
      <w:r w:rsidRPr="00E76FCC">
        <w:rPr>
          <w:rFonts w:asciiTheme="majorBidi" w:hAnsiTheme="majorBidi" w:cstheme="majorBidi"/>
          <w:sz w:val="24"/>
          <w:szCs w:val="24"/>
          <w:vertAlign w:val="subscript"/>
        </w:rPr>
        <w:tab/>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D506AE">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216AE">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À </w:t>
      </w:r>
      <w:r>
        <w:rPr>
          <w:rFonts w:asciiTheme="majorBidi" w:hAnsiTheme="majorBidi" w:cstheme="majorBidi"/>
          <w:sz w:val="24"/>
          <w:szCs w:val="24"/>
        </w:rPr>
        <w:t>la base des résultats de la régression linéaire</w:t>
      </w:r>
      <w:r w:rsidR="00365AF4">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du rapport d’audit interne sur la comparabilité et l’intelligibilité des informations comptables et financières :</w:t>
      </w:r>
    </w:p>
    <w:p w:rsidR="00530F6A" w:rsidRPr="00E76FCC" w:rsidRDefault="00530F6A" w:rsidP="00BA16E6">
      <w:pPr>
        <w:pStyle w:val="Paragraphedeliste"/>
        <w:numPr>
          <w:ilvl w:val="0"/>
          <w:numId w:val="81"/>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L’intelligibilité et la transmission rapide du rapport d’audit ont un impact positif et significatif sur la comparabilité et l’intelligibilité des informations comptables et financières, dont l’explication </w:t>
      </w:r>
      <w:r w:rsidR="00365AF4">
        <w:rPr>
          <w:rFonts w:asciiTheme="majorBidi" w:hAnsiTheme="majorBidi" w:cstheme="majorBidi"/>
          <w:sz w:val="24"/>
          <w:szCs w:val="24"/>
        </w:rPr>
        <w:t>est</w:t>
      </w:r>
      <w:r w:rsidRPr="00E76FCC">
        <w:rPr>
          <w:rFonts w:asciiTheme="majorBidi" w:hAnsiTheme="majorBidi" w:cstheme="majorBidi"/>
          <w:sz w:val="24"/>
          <w:szCs w:val="24"/>
        </w:rPr>
        <w:t xml:space="preserve"> que le rapport d’audit interne contient des observations et des pistes d’amélioration </w:t>
      </w:r>
      <w:r w:rsidR="00B00C05" w:rsidRPr="00E76FCC">
        <w:rPr>
          <w:rFonts w:asciiTheme="majorBidi" w:hAnsiTheme="majorBidi" w:cstheme="majorBidi"/>
          <w:sz w:val="24"/>
          <w:szCs w:val="24"/>
        </w:rPr>
        <w:t>pour rendre les informations comptables plus comparables et intelligibles, communiqué</w:t>
      </w:r>
      <w:r w:rsidR="00A35CC9">
        <w:rPr>
          <w:rFonts w:asciiTheme="majorBidi" w:hAnsiTheme="majorBidi" w:cstheme="majorBidi"/>
          <w:sz w:val="24"/>
          <w:szCs w:val="24"/>
        </w:rPr>
        <w:t>e</w:t>
      </w:r>
      <w:r w:rsidR="00B00C05" w:rsidRPr="00E76FCC">
        <w:rPr>
          <w:rFonts w:asciiTheme="majorBidi" w:hAnsiTheme="majorBidi" w:cstheme="majorBidi"/>
          <w:sz w:val="24"/>
          <w:szCs w:val="24"/>
        </w:rPr>
        <w:t>s dans les meilleurs délais aux destinataires concernés</w:t>
      </w:r>
      <w:r w:rsidRPr="00E76FCC">
        <w:rPr>
          <w:rFonts w:asciiTheme="majorBidi" w:hAnsiTheme="majorBidi" w:cstheme="majorBidi"/>
          <w:sz w:val="24"/>
          <w:szCs w:val="24"/>
        </w:rPr>
        <w:t>.</w:t>
      </w:r>
      <w:r w:rsidR="00A35CC9">
        <w:rPr>
          <w:rFonts w:asciiTheme="majorBidi" w:hAnsiTheme="majorBidi" w:cstheme="majorBidi"/>
          <w:sz w:val="24"/>
          <w:szCs w:val="24"/>
        </w:rPr>
        <w:t xml:space="preserve"> </w:t>
      </w:r>
      <w:r w:rsidR="007D1242" w:rsidRPr="00EA105C">
        <w:rPr>
          <w:rFonts w:asciiTheme="majorBidi" w:hAnsiTheme="majorBidi" w:cstheme="majorBidi"/>
          <w:sz w:val="24"/>
          <w:szCs w:val="24"/>
        </w:rPr>
        <w:t>Nous confir</w:t>
      </w:r>
      <w:r w:rsidR="007D1242">
        <w:rPr>
          <w:rFonts w:asciiTheme="majorBidi" w:hAnsiTheme="majorBidi" w:cstheme="majorBidi"/>
          <w:sz w:val="24"/>
          <w:szCs w:val="24"/>
        </w:rPr>
        <w:t xml:space="preserve">mons donc la contribution du rapport </w:t>
      </w:r>
      <w:r w:rsidR="007D1242" w:rsidRPr="00EA105C">
        <w:rPr>
          <w:rFonts w:asciiTheme="majorBidi" w:hAnsiTheme="majorBidi" w:cstheme="majorBidi"/>
          <w:sz w:val="24"/>
          <w:szCs w:val="24"/>
        </w:rPr>
        <w:t xml:space="preserve">d’audit interne </w:t>
      </w:r>
      <w:r w:rsidR="000216AE">
        <w:rPr>
          <w:rFonts w:asciiTheme="majorBidi" w:hAnsiTheme="majorBidi" w:cstheme="majorBidi"/>
          <w:sz w:val="24"/>
          <w:szCs w:val="24"/>
        </w:rPr>
        <w:t>à</w:t>
      </w:r>
      <w:r w:rsidR="007D1242" w:rsidRPr="00EA105C">
        <w:rPr>
          <w:rFonts w:asciiTheme="majorBidi" w:hAnsiTheme="majorBidi" w:cstheme="majorBidi"/>
          <w:sz w:val="24"/>
          <w:szCs w:val="24"/>
        </w:rPr>
        <w:t xml:space="preserve"> la </w:t>
      </w:r>
      <w:r w:rsidR="007D1242">
        <w:rPr>
          <w:rFonts w:asciiTheme="majorBidi" w:hAnsiTheme="majorBidi" w:cstheme="majorBidi"/>
          <w:sz w:val="24"/>
          <w:szCs w:val="24"/>
        </w:rPr>
        <w:t>comparabilité et l’intelligibilité</w:t>
      </w:r>
      <w:r w:rsidR="007D1242" w:rsidRPr="00EA105C">
        <w:rPr>
          <w:rFonts w:asciiTheme="majorBidi" w:hAnsiTheme="majorBidi" w:cstheme="majorBidi"/>
          <w:sz w:val="24"/>
          <w:szCs w:val="24"/>
        </w:rPr>
        <w:t xml:space="preserve"> des ICF</w:t>
      </w:r>
      <w:r w:rsidR="007D1242">
        <w:rPr>
          <w:rFonts w:asciiTheme="majorBidi" w:hAnsiTheme="majorBidi" w:cstheme="majorBidi"/>
          <w:sz w:val="24"/>
          <w:szCs w:val="24"/>
        </w:rPr>
        <w:t>.</w:t>
      </w:r>
    </w:p>
    <w:p w:rsidR="00313C7A" w:rsidRPr="00313C7A" w:rsidRDefault="00313C7A" w:rsidP="00BA16E6">
      <w:pPr>
        <w:pStyle w:val="Paragraphedeliste"/>
        <w:numPr>
          <w:ilvl w:val="0"/>
          <w:numId w:val="42"/>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L’</w:t>
      </w:r>
      <w:r w:rsidRPr="00E76FCC">
        <w:rPr>
          <w:rFonts w:asciiTheme="majorBidi" w:hAnsiTheme="majorBidi" w:cstheme="majorBidi"/>
          <w:b/>
          <w:bCs/>
          <w:sz w:val="24"/>
          <w:szCs w:val="24"/>
        </w:rPr>
        <w:t>impact de l’objet d’audit interne sur la comparabilité et l’intelligibilité des ICF</w:t>
      </w:r>
      <w:r w:rsidRPr="00E76FCC">
        <w:rPr>
          <w:rFonts w:asciiTheme="majorBidi" w:hAnsiTheme="majorBidi" w:cstheme="majorBidi"/>
          <w:sz w:val="24"/>
          <w:szCs w:val="24"/>
        </w:rPr>
        <w:t> :</w:t>
      </w:r>
    </w:p>
    <w:p w:rsidR="00530F6A" w:rsidRPr="00E76FCC" w:rsidRDefault="00090485" w:rsidP="00314C3A">
      <w:pPr>
        <w:autoSpaceDE w:val="0"/>
        <w:autoSpaceDN w:val="0"/>
        <w:adjustRightInd w:val="0"/>
        <w:spacing w:before="0" w:beforeAutospacing="0" w:after="0" w:afterAutospacing="0"/>
        <w:jc w:val="center"/>
        <w:rPr>
          <w:rFonts w:asciiTheme="majorBidi" w:hAnsiTheme="majorBidi" w:cstheme="majorBidi"/>
          <w:sz w:val="24"/>
          <w:szCs w:val="24"/>
        </w:rPr>
      </w:pPr>
      <w:r>
        <w:rPr>
          <w:rFonts w:asciiTheme="majorBidi" w:hAnsiTheme="majorBidi" w:cstheme="majorBidi"/>
          <w:noProof/>
          <w:sz w:val="24"/>
          <w:szCs w:val="24"/>
          <w:lang w:eastAsia="fr-FR"/>
        </w:rPr>
        <w:pict>
          <v:roundrect id="_x0000_s1303" style="position:absolute;left:0;text-align:left;margin-left:21.05pt;margin-top:34.8pt;width:161.35pt;height:25.35pt;z-index:251941888" arcsize="10923f">
            <v:shadow on="t"/>
            <v:textbox style="mso-next-textbox:#_x0000_s1303">
              <w:txbxContent>
                <w:p w:rsidR="00233F5A" w:rsidRPr="00077E0C" w:rsidRDefault="00233F5A" w:rsidP="00530F6A">
                  <w:pPr>
                    <w:ind w:right="-84" w:hanging="142"/>
                    <w:rPr>
                      <w:rFonts w:asciiTheme="majorBidi" w:hAnsiTheme="majorBidi" w:cstheme="majorBidi"/>
                      <w:sz w:val="24"/>
                      <w:szCs w:val="24"/>
                    </w:rPr>
                  </w:pPr>
                  <w:r w:rsidRPr="00077E0C">
                    <w:rPr>
                      <w:rFonts w:asciiTheme="majorBidi" w:hAnsiTheme="majorBidi" w:cstheme="majorBidi"/>
                      <w:sz w:val="24"/>
                      <w:szCs w:val="24"/>
                    </w:rPr>
                    <w:t xml:space="preserve">L’évaluation du contrôle interne </w:t>
                  </w:r>
                </w:p>
              </w:txbxContent>
            </v:textbox>
          </v:roundrect>
        </w:pict>
      </w:r>
      <w:r w:rsidR="00530F6A" w:rsidRPr="00E76FCC">
        <w:rPr>
          <w:rFonts w:asciiTheme="majorBidi" w:hAnsiTheme="majorBidi" w:cstheme="majorBidi"/>
          <w:b/>
          <w:bCs/>
          <w:sz w:val="24"/>
          <w:szCs w:val="24"/>
        </w:rPr>
        <w:t>Figure N°</w:t>
      </w:r>
      <w:r w:rsidR="00705A91" w:rsidRPr="00E76FCC">
        <w:rPr>
          <w:rFonts w:asciiTheme="majorBidi" w:hAnsiTheme="majorBidi" w:cstheme="majorBidi"/>
          <w:b/>
          <w:bCs/>
          <w:sz w:val="24"/>
          <w:szCs w:val="24"/>
        </w:rPr>
        <w:t>3</w:t>
      </w:r>
      <w:r w:rsidR="00C55C22" w:rsidRPr="00E76FCC">
        <w:rPr>
          <w:rFonts w:asciiTheme="majorBidi" w:hAnsiTheme="majorBidi" w:cstheme="majorBidi"/>
          <w:b/>
          <w:bCs/>
          <w:sz w:val="24"/>
          <w:szCs w:val="24"/>
        </w:rPr>
        <w:t>2</w:t>
      </w:r>
      <w:r w:rsidR="00705A91" w:rsidRPr="00E76FCC">
        <w:rPr>
          <w:rFonts w:asciiTheme="majorBidi" w:hAnsiTheme="majorBidi" w:cstheme="majorBidi"/>
          <w:b/>
          <w:bCs/>
          <w:sz w:val="24"/>
          <w:szCs w:val="24"/>
        </w:rPr>
        <w:t xml:space="preserve">: </w:t>
      </w:r>
      <w:r w:rsidR="00530F6A" w:rsidRPr="00E76FCC">
        <w:rPr>
          <w:rFonts w:asciiTheme="majorBidi" w:hAnsiTheme="majorBidi" w:cstheme="majorBidi"/>
          <w:b/>
          <w:bCs/>
          <w:sz w:val="24"/>
          <w:szCs w:val="24"/>
        </w:rPr>
        <w:t>l’impact de l’objet d’audit interne sur la comparabilité et l’intelligibilité des ICF</w:t>
      </w:r>
      <w:r w:rsidR="00530F6A" w:rsidRPr="00E76FCC">
        <w:rPr>
          <w:rFonts w:asciiTheme="majorBidi" w:hAnsiTheme="majorBidi" w:cstheme="majorBidi"/>
          <w:sz w:val="24"/>
          <w:szCs w:val="24"/>
        </w:rPr>
        <w:t> :</w:t>
      </w:r>
    </w:p>
    <w:p w:rsidR="00530F6A" w:rsidRPr="00E76FCC" w:rsidRDefault="00090485" w:rsidP="00E76FCC">
      <w:pPr>
        <w:tabs>
          <w:tab w:val="left" w:pos="3767"/>
          <w:tab w:val="left" w:pos="3921"/>
          <w:tab w:val="left" w:pos="4050"/>
          <w:tab w:val="center" w:pos="415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04" type="#_x0000_t32" style="position:absolute;left:0;text-align:left;margin-left:184.45pt;margin-top:8.8pt;width:107.15pt;height:23.15pt;z-index:251942912" o:connectortype="straight">
            <v:stroke dashstyle="dash" endarrow="block"/>
          </v:shape>
        </w:pict>
      </w:r>
      <w:r>
        <w:rPr>
          <w:rFonts w:asciiTheme="majorBidi" w:hAnsiTheme="majorBidi" w:cstheme="majorBidi"/>
          <w:noProof/>
          <w:sz w:val="24"/>
          <w:szCs w:val="24"/>
          <w:lang w:eastAsia="fr-FR"/>
        </w:rPr>
        <w:pict>
          <v:shape id="_x0000_s1302" type="#_x0000_t32" style="position:absolute;left:0;text-align:left;margin-left:184.45pt;margin-top:42.35pt;width:102.35pt;height:0;z-index:251940864" o:connectortype="straight">
            <v:stroke endarrow="block"/>
          </v:shape>
        </w:pict>
      </w:r>
      <w:r>
        <w:rPr>
          <w:rFonts w:asciiTheme="majorBidi" w:hAnsiTheme="majorBidi" w:cstheme="majorBidi"/>
          <w:noProof/>
          <w:sz w:val="24"/>
          <w:szCs w:val="24"/>
          <w:lang w:eastAsia="fr-FR"/>
        </w:rPr>
        <w:pict>
          <v:oval id="_x0000_s1307" style="position:absolute;left:0;text-align:left;margin-left:286.8pt;margin-top:12.8pt;width:176.6pt;height:57.65pt;z-index:251945984" fillcolor="white [3201]" strokecolor="#eeece1 [3214]" strokeweight="1pt">
            <v:fill color2="#d6e3bc [1302]" focusposition="1" focussize="" focus="100%" type="gradient"/>
            <v:shadow on="t" color="#4e6128 [1606]" opacity=".5" offset="6pt,6pt"/>
            <v:textbox style="mso-next-textbox:#_x0000_s1307">
              <w:txbxContent>
                <w:p w:rsidR="00233F5A" w:rsidRPr="006E6838" w:rsidRDefault="00233F5A" w:rsidP="00530F6A">
                  <w:pPr>
                    <w:jc w:val="center"/>
                    <w:rPr>
                      <w:rFonts w:asciiTheme="majorBidi" w:hAnsiTheme="majorBidi" w:cstheme="majorBidi"/>
                      <w:sz w:val="24"/>
                      <w:szCs w:val="24"/>
                    </w:rPr>
                  </w:pPr>
                  <w:r w:rsidRPr="006E6838">
                    <w:rPr>
                      <w:rFonts w:asciiTheme="majorBidi" w:hAnsiTheme="majorBidi" w:cstheme="majorBidi"/>
                      <w:sz w:val="24"/>
                      <w:szCs w:val="24"/>
                    </w:rPr>
                    <w:t xml:space="preserve">La comparabilité </w:t>
                  </w:r>
                  <w:r>
                    <w:rPr>
                      <w:rFonts w:asciiTheme="majorBidi" w:hAnsiTheme="majorBidi" w:cstheme="majorBidi"/>
                      <w:sz w:val="24"/>
                      <w:szCs w:val="24"/>
                    </w:rPr>
                    <w:t xml:space="preserve"> et l’intelligibilité </w:t>
                  </w:r>
                  <w:r w:rsidRPr="006E6838">
                    <w:rPr>
                      <w:rFonts w:asciiTheme="majorBidi" w:hAnsiTheme="majorBidi" w:cstheme="majorBidi"/>
                      <w:sz w:val="24"/>
                      <w:szCs w:val="24"/>
                    </w:rPr>
                    <w:t>des ICF</w:t>
                  </w:r>
                </w:p>
                <w:p w:rsidR="00233F5A" w:rsidRPr="00077E0C" w:rsidRDefault="00233F5A" w:rsidP="00530F6A">
                  <w:pPr>
                    <w:jc w:val="center"/>
                    <w:rPr>
                      <w:rFonts w:asciiTheme="majorBidi" w:hAnsiTheme="majorBidi" w:cstheme="majorBidi"/>
                      <w:sz w:val="24"/>
                      <w:szCs w:val="24"/>
                    </w:rPr>
                  </w:pPr>
                  <w:r w:rsidRPr="00077E0C">
                    <w:rPr>
                      <w:rFonts w:asciiTheme="majorBidi" w:hAnsiTheme="majorBidi" w:cstheme="majorBidi"/>
                      <w:sz w:val="24"/>
                      <w:szCs w:val="24"/>
                    </w:rPr>
                    <w:t>des ICF</w:t>
                  </w:r>
                </w:p>
              </w:txbxContent>
            </v:textbox>
          </v:oval>
        </w:pict>
      </w:r>
      <w:r>
        <w:rPr>
          <w:rFonts w:asciiTheme="majorBidi" w:hAnsiTheme="majorBidi" w:cstheme="majorBidi"/>
          <w:noProof/>
          <w:sz w:val="24"/>
          <w:szCs w:val="24"/>
          <w:lang w:eastAsia="fr-FR"/>
        </w:rPr>
        <w:pict>
          <v:roundrect id="_x0000_s1299" style="position:absolute;left:0;text-align:left;margin-left:21.05pt;margin-top:24.7pt;width:161.35pt;height:25.35pt;z-index:251937792" arcsize="10923f">
            <v:shadow on="t"/>
            <v:textbox style="mso-next-textbox:#_x0000_s1299">
              <w:txbxContent>
                <w:p w:rsidR="00233F5A" w:rsidRPr="00077E0C" w:rsidRDefault="00233F5A" w:rsidP="00530F6A">
                  <w:pPr>
                    <w:ind w:hanging="142"/>
                    <w:rPr>
                      <w:rFonts w:asciiTheme="majorBidi" w:hAnsiTheme="majorBidi" w:cstheme="majorBidi"/>
                      <w:sz w:val="24"/>
                      <w:szCs w:val="24"/>
                    </w:rPr>
                  </w:pPr>
                  <w:r w:rsidRPr="00077E0C">
                    <w:rPr>
                      <w:rFonts w:asciiTheme="majorBidi" w:hAnsiTheme="majorBidi" w:cstheme="majorBidi"/>
                      <w:sz w:val="24"/>
                      <w:szCs w:val="24"/>
                    </w:rPr>
                    <w:t>La surveillance du CICF</w:t>
                  </w:r>
                </w:p>
              </w:txbxContent>
            </v:textbox>
          </v:roundrect>
        </w:pict>
      </w:r>
      <w:r w:rsidR="00530F6A" w:rsidRPr="00E76FCC">
        <w:rPr>
          <w:rFonts w:asciiTheme="majorBidi" w:hAnsiTheme="majorBidi" w:cstheme="majorBidi"/>
          <w:sz w:val="24"/>
          <w:szCs w:val="24"/>
        </w:rPr>
        <w:tab/>
        <w:t>b =0.096</w: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01" type="#_x0000_t32" style="position:absolute;left:0;text-align:left;margin-left:182.4pt;margin-top:4.8pt;width:109.2pt;height:17.85pt;flip:y;z-index:251939840" o:connectortype="straight">
            <v:stroke endarrow="block"/>
          </v:shape>
        </w:pict>
      </w:r>
      <w:r>
        <w:rPr>
          <w:rFonts w:asciiTheme="majorBidi" w:hAnsiTheme="majorBidi" w:cstheme="majorBidi"/>
          <w:b/>
          <w:bCs/>
          <w:noProof/>
          <w:sz w:val="24"/>
          <w:szCs w:val="24"/>
          <w:lang w:eastAsia="fr-FR"/>
        </w:rPr>
        <w:pict>
          <v:shape id="_x0000_s1306" type="#_x0000_t32" style="position:absolute;left:0;text-align:left;margin-left:184.45pt;margin-top:13.3pt;width:120.05pt;height:39.65pt;flip:y;z-index:251944960" o:connectortype="straight">
            <v:stroke endarrow="block"/>
          </v:shape>
        </w:pict>
      </w:r>
      <w:r>
        <w:rPr>
          <w:rFonts w:asciiTheme="majorBidi" w:hAnsiTheme="majorBidi" w:cstheme="majorBidi"/>
          <w:b/>
          <w:bCs/>
          <w:noProof/>
          <w:sz w:val="24"/>
          <w:szCs w:val="24"/>
          <w:lang w:eastAsia="fr-FR"/>
        </w:rPr>
        <w:pict>
          <v:roundrect id="_x0000_s1300" style="position:absolute;left:0;text-align:left;margin-left:21.05pt;margin-top:13.3pt;width:161.35pt;height:25.35pt;z-index:251938816" arcsize="10923f">
            <v:shadow on="t"/>
            <v:textbox style="mso-next-textbox:#_x0000_s1300">
              <w:txbxContent>
                <w:p w:rsidR="00233F5A" w:rsidRPr="00077E0C" w:rsidRDefault="00233F5A" w:rsidP="00530F6A">
                  <w:pPr>
                    <w:ind w:right="-110" w:hanging="142"/>
                    <w:rPr>
                      <w:rFonts w:asciiTheme="majorBidi" w:hAnsiTheme="majorBidi" w:cstheme="majorBidi"/>
                      <w:sz w:val="24"/>
                      <w:szCs w:val="24"/>
                    </w:rPr>
                  </w:pPr>
                  <w:r w:rsidRPr="00077E0C">
                    <w:rPr>
                      <w:rFonts w:asciiTheme="majorBidi" w:hAnsiTheme="majorBidi" w:cstheme="majorBidi"/>
                      <w:sz w:val="24"/>
                      <w:szCs w:val="24"/>
                    </w:rPr>
                    <w:t xml:space="preserve">La gestion des risques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b=0.485</w:t>
      </w:r>
      <w:r w:rsidR="00530F6A" w:rsidRPr="00E76FCC">
        <w:rPr>
          <w:rFonts w:asciiTheme="majorBidi" w:hAnsiTheme="majorBidi" w:cstheme="majorBidi"/>
          <w:b/>
          <w:bCs/>
          <w:sz w:val="24"/>
          <w:szCs w:val="24"/>
          <w:vertAlign w:val="subscript"/>
        </w:rPr>
        <w:tab/>
      </w:r>
      <w:r w:rsidR="00530F6A" w:rsidRPr="00E76FCC">
        <w:rPr>
          <w:rFonts w:asciiTheme="majorBidi" w:hAnsiTheme="majorBidi" w:cstheme="majorBidi"/>
          <w:b/>
          <w:bCs/>
          <w:sz w:val="24"/>
          <w:szCs w:val="24"/>
          <w:vertAlign w:val="subscript"/>
        </w:rPr>
        <w:tab/>
      </w:r>
    </w:p>
    <w:p w:rsidR="00530F6A" w:rsidRPr="00E76FCC" w:rsidRDefault="00090485" w:rsidP="00E76FCC">
      <w:pPr>
        <w:tabs>
          <w:tab w:val="left" w:pos="3870"/>
          <w:tab w:val="left" w:pos="3896"/>
          <w:tab w:val="center" w:pos="4153"/>
          <w:tab w:val="center" w:pos="4702"/>
        </w:tabs>
        <w:spacing w:after="0" w:afterAutospacing="0"/>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305" style="position:absolute;left:0;text-align:left;margin-left:21.05pt;margin-top:12.7pt;width:161.35pt;height:25.35pt;z-index:251943936" arcsize="10923f">
            <v:shadow on="t"/>
            <v:textbox style="mso-next-textbox:#_x0000_s1305">
              <w:txbxContent>
                <w:p w:rsidR="00233F5A" w:rsidRPr="00960FF4" w:rsidRDefault="00233F5A" w:rsidP="00530F6A">
                  <w:pPr>
                    <w:ind w:right="-110" w:hanging="142"/>
                    <w:rPr>
                      <w:rFonts w:asciiTheme="majorBidi" w:hAnsiTheme="majorBidi" w:cstheme="majorBidi"/>
                      <w:sz w:val="24"/>
                      <w:szCs w:val="24"/>
                    </w:rPr>
                  </w:pPr>
                  <w:r w:rsidRPr="00960FF4">
                    <w:rPr>
                      <w:rFonts w:asciiTheme="majorBidi" w:hAnsiTheme="majorBidi" w:cstheme="majorBidi"/>
                      <w:sz w:val="24"/>
                      <w:szCs w:val="24"/>
                    </w:rPr>
                    <w:t xml:space="preserve">La gouvernance d’entreprise </w:t>
                  </w:r>
                </w:p>
                <w:p w:rsidR="00233F5A" w:rsidRDefault="00233F5A" w:rsidP="00530F6A"/>
              </w:txbxContent>
            </v:textbox>
          </v:roundrect>
        </w:pic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t>b=0.312</w:t>
      </w:r>
    </w:p>
    <w:p w:rsidR="00530F6A" w:rsidRPr="00E76FCC" w:rsidRDefault="00530F6A" w:rsidP="00E76FCC">
      <w:pPr>
        <w:tabs>
          <w:tab w:val="left" w:pos="3831"/>
          <w:tab w:val="center" w:pos="4153"/>
        </w:tabs>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sz w:val="24"/>
          <w:szCs w:val="24"/>
        </w:rPr>
        <w:tab/>
      </w:r>
      <w:r w:rsidRPr="00E76FCC">
        <w:rPr>
          <w:rFonts w:asciiTheme="majorBidi" w:hAnsiTheme="majorBidi" w:cstheme="majorBidi"/>
          <w:b/>
          <w:bCs/>
          <w:sz w:val="24"/>
          <w:szCs w:val="24"/>
        </w:rPr>
        <w:t>b=0.290</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A35CC9">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3321E8">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A35CC9">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de l’objet d’audit interne sur la comparabilité et l’intelligibilité des informations comptables et financières :</w:t>
      </w:r>
    </w:p>
    <w:p w:rsidR="00530F6A" w:rsidRPr="00E76FCC" w:rsidRDefault="00530F6A" w:rsidP="00BA16E6">
      <w:pPr>
        <w:pStyle w:val="Paragraphedeliste"/>
        <w:numPr>
          <w:ilvl w:val="0"/>
          <w:numId w:val="78"/>
        </w:numPr>
        <w:spacing w:after="100" w:afterAutospacing="1"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surveillance du CICF a un impact positif et significatif très important sur la comparabilité et l’intelligibilité des informations comptables et financières,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le maintien des procédures comptables efficaces </w:t>
      </w:r>
      <w:r w:rsidR="00257689" w:rsidRPr="00E76FCC">
        <w:rPr>
          <w:rFonts w:asciiTheme="majorBidi" w:hAnsiTheme="majorBidi" w:cstheme="majorBidi"/>
          <w:sz w:val="24"/>
          <w:szCs w:val="24"/>
        </w:rPr>
        <w:t>permettra</w:t>
      </w:r>
      <w:r w:rsidRPr="00E76FCC">
        <w:rPr>
          <w:rFonts w:asciiTheme="majorBidi" w:hAnsiTheme="majorBidi" w:cstheme="majorBidi"/>
          <w:sz w:val="24"/>
          <w:szCs w:val="24"/>
        </w:rPr>
        <w:t xml:space="preserve"> une présentation plus claire et intelligible des informations, pour répondre aux besoins des utilisateurs des informations comptables et financières et leur faciliter la comparaison entre les performances financières.  </w:t>
      </w:r>
    </w:p>
    <w:p w:rsidR="00530F6A" w:rsidRPr="00E76FCC" w:rsidRDefault="00530F6A" w:rsidP="00BA16E6">
      <w:pPr>
        <w:pStyle w:val="Paragraphedeliste"/>
        <w:numPr>
          <w:ilvl w:val="0"/>
          <w:numId w:val="78"/>
        </w:numPr>
        <w:spacing w:before="100" w:beforeAutospacing="1" w:after="100" w:afterAutospacing="1"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La gestion des risques a un impact positif et significatif sur la comparabilité et l’intelligibilité des informations comptables et financières, c’est ainsi que l’audit interne devrait améliorer les processus de gestion de risques pour contribuer à leurs performances.</w:t>
      </w:r>
    </w:p>
    <w:p w:rsidR="00530F6A" w:rsidRDefault="00530F6A" w:rsidP="00BA16E6">
      <w:pPr>
        <w:pStyle w:val="Paragraphedeliste"/>
        <w:numPr>
          <w:ilvl w:val="0"/>
          <w:numId w:val="78"/>
        </w:numPr>
        <w:autoSpaceDE w:val="0"/>
        <w:autoSpaceDN w:val="0"/>
        <w:adjustRightInd w:val="0"/>
        <w:spacing w:after="240" w:line="360" w:lineRule="auto"/>
        <w:ind w:left="0" w:right="-110" w:firstLine="36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La gouvernance d’entreprise a un impact positif et significatif moins important sur la comparabilité et l’intelligibilité des informations comptables et financières,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la gouvernance veille à ce que les informations transmises aux parties prenantes soient intelligibles tout en leurs permettant de les comparer à d’autre entreprises pour optimiser leurs choix et par conséquent le renforcement des processus de la gouvernance par l’audit interne permettra de vérifier et de perfectionner ces qualités d’information. </w:t>
      </w:r>
    </w:p>
    <w:p w:rsidR="007D1242" w:rsidRDefault="007D1242" w:rsidP="00BA16E6">
      <w:pPr>
        <w:pStyle w:val="Paragraphedeliste"/>
        <w:numPr>
          <w:ilvl w:val="0"/>
          <w:numId w:val="78"/>
        </w:numPr>
        <w:autoSpaceDE w:val="0"/>
        <w:autoSpaceDN w:val="0"/>
        <w:adjustRightInd w:val="0"/>
        <w:spacing w:after="240" w:line="360" w:lineRule="auto"/>
        <w:ind w:left="0" w:right="-110" w:firstLine="360"/>
        <w:jc w:val="both"/>
        <w:rPr>
          <w:rFonts w:asciiTheme="majorBidi" w:hAnsiTheme="majorBidi" w:cstheme="majorBidi"/>
          <w:sz w:val="24"/>
          <w:szCs w:val="24"/>
        </w:rPr>
      </w:pPr>
      <w:r w:rsidRPr="00EA105C">
        <w:rPr>
          <w:rFonts w:asciiTheme="majorBidi" w:hAnsiTheme="majorBidi" w:cstheme="majorBidi"/>
          <w:sz w:val="24"/>
          <w:szCs w:val="24"/>
        </w:rPr>
        <w:t>Nous confir</w:t>
      </w:r>
      <w:r>
        <w:rPr>
          <w:rFonts w:asciiTheme="majorBidi" w:hAnsiTheme="majorBidi" w:cstheme="majorBidi"/>
          <w:sz w:val="24"/>
          <w:szCs w:val="24"/>
        </w:rPr>
        <w:t xml:space="preserve">mons donc la contribution de l’objet </w:t>
      </w:r>
      <w:r w:rsidRPr="00EA105C">
        <w:rPr>
          <w:rFonts w:asciiTheme="majorBidi" w:hAnsiTheme="majorBidi" w:cstheme="majorBidi"/>
          <w:sz w:val="24"/>
          <w:szCs w:val="24"/>
        </w:rPr>
        <w:t xml:space="preserve">d’audit interne </w:t>
      </w:r>
      <w:r w:rsidR="000216AE">
        <w:rPr>
          <w:rFonts w:asciiTheme="majorBidi" w:hAnsiTheme="majorBidi" w:cstheme="majorBidi"/>
          <w:sz w:val="24"/>
          <w:szCs w:val="24"/>
        </w:rPr>
        <w:t>à</w:t>
      </w:r>
      <w:r w:rsidRPr="00EA105C">
        <w:rPr>
          <w:rFonts w:asciiTheme="majorBidi" w:hAnsiTheme="majorBidi" w:cstheme="majorBidi"/>
          <w:sz w:val="24"/>
          <w:szCs w:val="24"/>
        </w:rPr>
        <w:t xml:space="preserve"> la </w:t>
      </w:r>
      <w:r>
        <w:rPr>
          <w:rFonts w:asciiTheme="majorBidi" w:hAnsiTheme="majorBidi" w:cstheme="majorBidi"/>
          <w:sz w:val="24"/>
          <w:szCs w:val="24"/>
        </w:rPr>
        <w:t>comparabilité et l’intelligibilité</w:t>
      </w:r>
      <w:r w:rsidRPr="00EA105C">
        <w:rPr>
          <w:rFonts w:asciiTheme="majorBidi" w:hAnsiTheme="majorBidi" w:cstheme="majorBidi"/>
          <w:sz w:val="24"/>
          <w:szCs w:val="24"/>
        </w:rPr>
        <w:t xml:space="preserve"> des ICF, </w:t>
      </w:r>
      <w:r>
        <w:rPr>
          <w:rFonts w:asciiTheme="majorBidi" w:hAnsiTheme="majorBidi" w:cstheme="majorBidi"/>
          <w:sz w:val="24"/>
          <w:szCs w:val="24"/>
        </w:rPr>
        <w:t xml:space="preserve">en particulier à travers </w:t>
      </w:r>
      <w:r w:rsidRPr="00EA105C">
        <w:rPr>
          <w:rFonts w:asciiTheme="majorBidi" w:hAnsiTheme="majorBidi" w:cstheme="majorBidi"/>
          <w:sz w:val="24"/>
          <w:szCs w:val="24"/>
        </w:rPr>
        <w:t> </w:t>
      </w:r>
      <w:r>
        <w:rPr>
          <w:rFonts w:asciiTheme="majorBidi" w:hAnsiTheme="majorBidi" w:cstheme="majorBidi"/>
          <w:sz w:val="24"/>
          <w:szCs w:val="24"/>
        </w:rPr>
        <w:t>la surveillance du contrôle interne comptable et financier, la gestion des risques et la gouvernance d’entreprise.</w:t>
      </w:r>
    </w:p>
    <w:p w:rsidR="00AA6E63" w:rsidRPr="00AA6E63" w:rsidRDefault="00090485" w:rsidP="007D0606">
      <w:pPr>
        <w:autoSpaceDE w:val="0"/>
        <w:autoSpaceDN w:val="0"/>
        <w:adjustRightInd w:val="0"/>
        <w:spacing w:after="240"/>
        <w:ind w:right="-110"/>
        <w:jc w:val="both"/>
        <w:rPr>
          <w:rFonts w:asciiTheme="majorBidi" w:hAnsiTheme="majorBidi" w:cstheme="majorBidi"/>
          <w:sz w:val="24"/>
          <w:szCs w:val="24"/>
        </w:rPr>
      </w:pPr>
      <w:r w:rsidRPr="00090485">
        <w:rPr>
          <w:rFonts w:asciiTheme="majorBidi" w:hAnsiTheme="majorBidi" w:cstheme="majorBidi"/>
          <w:noProof/>
          <w:sz w:val="24"/>
          <w:szCs w:val="24"/>
          <w:lang w:val="en-US"/>
        </w:rPr>
        <w:pict>
          <v:roundrect id="_x0000_s1467" style="position:absolute;left:0;text-align:left;margin-left:1.55pt;margin-top:24.85pt;width:441pt;height:34.2pt;z-index:252103680;v-text-anchor:bottom" arcsize="10923f">
            <v:textbox style="mso-next-textbox:#_x0000_s1467">
              <w:txbxContent>
                <w:p w:rsidR="00233F5A" w:rsidRPr="003B0827" w:rsidRDefault="00233F5A" w:rsidP="003B0827">
                  <w:pPr>
                    <w:spacing w:after="0"/>
                    <w:jc w:val="center"/>
                    <w:rPr>
                      <w:rFonts w:asciiTheme="majorBidi" w:hAnsiTheme="majorBidi" w:cstheme="majorBidi"/>
                      <w:b/>
                      <w:bCs/>
                      <w:sz w:val="24"/>
                      <w:szCs w:val="24"/>
                    </w:rPr>
                  </w:pPr>
                  <w:r w:rsidRPr="003B0827">
                    <w:rPr>
                      <w:rFonts w:asciiTheme="majorBidi" w:hAnsiTheme="majorBidi" w:cstheme="majorBidi"/>
                      <w:b/>
                      <w:bCs/>
                      <w:sz w:val="24"/>
                      <w:szCs w:val="24"/>
                    </w:rPr>
                    <w:t>L’audit interne perfectionne la comparabilit</w:t>
                  </w:r>
                  <w:r>
                    <w:rPr>
                      <w:rFonts w:asciiTheme="majorBidi" w:hAnsiTheme="majorBidi" w:cstheme="majorBidi"/>
                      <w:b/>
                      <w:bCs/>
                      <w:sz w:val="24"/>
                      <w:szCs w:val="24"/>
                    </w:rPr>
                    <w:t>é et l’intelligibilité des ICF </w:t>
                  </w:r>
                </w:p>
                <w:p w:rsidR="00233F5A" w:rsidRPr="0002717A" w:rsidRDefault="00233F5A" w:rsidP="003B0827">
                  <w:pPr>
                    <w:jc w:val="center"/>
                    <w:rPr>
                      <w:rFonts w:asciiTheme="majorBidi" w:hAnsiTheme="majorBidi" w:cstheme="majorBidi"/>
                      <w:b/>
                      <w:bCs/>
                      <w:sz w:val="24"/>
                      <w:szCs w:val="24"/>
                    </w:rPr>
                  </w:pPr>
                </w:p>
              </w:txbxContent>
            </v:textbox>
          </v:roundrect>
        </w:pict>
      </w:r>
      <w:r w:rsidR="007D0606">
        <w:rPr>
          <w:rFonts w:asciiTheme="majorBidi" w:hAnsiTheme="majorBidi" w:cstheme="majorBidi"/>
          <w:sz w:val="24"/>
          <w:szCs w:val="24"/>
        </w:rPr>
        <w:t>Ce qui nous permet de valider la troisième hypothèse :</w:t>
      </w:r>
    </w:p>
    <w:p w:rsidR="003B0827" w:rsidRPr="003B0827" w:rsidRDefault="003B0827" w:rsidP="0021315E">
      <w:pPr>
        <w:autoSpaceDE w:val="0"/>
        <w:autoSpaceDN w:val="0"/>
        <w:adjustRightInd w:val="0"/>
        <w:spacing w:after="0" w:afterAutospacing="0"/>
        <w:ind w:right="-110"/>
        <w:jc w:val="both"/>
        <w:rPr>
          <w:rFonts w:asciiTheme="majorBidi" w:hAnsiTheme="majorBidi" w:cstheme="majorBidi"/>
          <w:sz w:val="24"/>
          <w:szCs w:val="24"/>
        </w:rPr>
      </w:pPr>
    </w:p>
    <w:p w:rsidR="003B0827" w:rsidRPr="00EA105C" w:rsidRDefault="00EA105C" w:rsidP="00E86375">
      <w:pPr>
        <w:autoSpaceDE w:val="0"/>
        <w:autoSpaceDN w:val="0"/>
        <w:adjustRightInd w:val="0"/>
        <w:spacing w:before="240" w:beforeAutospacing="0" w:after="0" w:afterAutospacing="0"/>
        <w:ind w:left="360"/>
        <w:jc w:val="both"/>
        <w:rPr>
          <w:rFonts w:asciiTheme="majorBidi" w:hAnsiTheme="majorBidi" w:cstheme="majorBidi"/>
          <w:b/>
          <w:bCs/>
          <w:sz w:val="24"/>
          <w:szCs w:val="24"/>
        </w:rPr>
      </w:pPr>
      <w:r>
        <w:rPr>
          <w:rFonts w:asciiTheme="majorBidi" w:hAnsiTheme="majorBidi" w:cstheme="majorBidi"/>
          <w:b/>
          <w:bCs/>
          <w:sz w:val="24"/>
          <w:szCs w:val="24"/>
        </w:rPr>
        <w:t xml:space="preserve">4. </w:t>
      </w:r>
      <w:r w:rsidR="003B0827" w:rsidRPr="00EA105C">
        <w:rPr>
          <w:rFonts w:asciiTheme="majorBidi" w:hAnsiTheme="majorBidi" w:cstheme="majorBidi"/>
          <w:b/>
          <w:bCs/>
          <w:sz w:val="24"/>
          <w:szCs w:val="24"/>
        </w:rPr>
        <w:t>Démonstration de la contribution de l’audit interne dans l’anticipation et la prévention de la manipulation comptable (4</w:t>
      </w:r>
      <w:r w:rsidR="003B0827" w:rsidRPr="00EA105C">
        <w:rPr>
          <w:rFonts w:asciiTheme="majorBidi" w:hAnsiTheme="majorBidi" w:cstheme="majorBidi"/>
          <w:b/>
          <w:bCs/>
          <w:sz w:val="24"/>
          <w:szCs w:val="24"/>
          <w:vertAlign w:val="superscript"/>
        </w:rPr>
        <w:t>e</w:t>
      </w:r>
      <w:r w:rsidR="003B0827" w:rsidRPr="00EA105C">
        <w:rPr>
          <w:rFonts w:asciiTheme="majorBidi" w:hAnsiTheme="majorBidi" w:cstheme="majorBidi"/>
          <w:b/>
          <w:bCs/>
          <w:sz w:val="24"/>
          <w:szCs w:val="24"/>
        </w:rPr>
        <w:t xml:space="preserve">  hypothèse): </w:t>
      </w:r>
    </w:p>
    <w:p w:rsidR="00313C7A" w:rsidRDefault="00313C7A" w:rsidP="00313C7A">
      <w:pPr>
        <w:spacing w:before="0" w:beforeAutospacing="0" w:after="0" w:afterAutospacing="0"/>
        <w:ind w:left="-284" w:right="-42"/>
        <w:rPr>
          <w:rFonts w:asciiTheme="majorBidi" w:hAnsiTheme="majorBidi" w:cstheme="majorBidi"/>
          <w:sz w:val="24"/>
          <w:szCs w:val="24"/>
        </w:rPr>
      </w:pPr>
      <w:r>
        <w:rPr>
          <w:rFonts w:asciiTheme="majorBidi" w:hAnsiTheme="majorBidi" w:cstheme="majorBidi"/>
          <w:sz w:val="24"/>
          <w:szCs w:val="24"/>
        </w:rPr>
        <w:t>Le test de</w:t>
      </w:r>
      <w:r w:rsidR="00530F6A" w:rsidRPr="00E76FCC">
        <w:rPr>
          <w:rFonts w:asciiTheme="majorBidi" w:hAnsiTheme="majorBidi" w:cstheme="majorBidi"/>
          <w:sz w:val="24"/>
          <w:szCs w:val="24"/>
        </w:rPr>
        <w:t xml:space="preserve"> cette hypothèse </w:t>
      </w:r>
      <w:r>
        <w:rPr>
          <w:rFonts w:asciiTheme="majorBidi" w:hAnsiTheme="majorBidi" w:cstheme="majorBidi"/>
          <w:sz w:val="24"/>
          <w:szCs w:val="24"/>
        </w:rPr>
        <w:t>était basé sur</w:t>
      </w:r>
      <w:r w:rsidR="00530F6A" w:rsidRPr="00E76FCC">
        <w:rPr>
          <w:rFonts w:asciiTheme="majorBidi" w:hAnsiTheme="majorBidi" w:cstheme="majorBidi"/>
          <w:sz w:val="24"/>
          <w:szCs w:val="24"/>
        </w:rPr>
        <w:t xml:space="preserve"> la régression linéaire, que nous présenterons les résultats dans les figures ci-dessous.</w:t>
      </w:r>
      <w:r>
        <w:rPr>
          <w:rFonts w:asciiTheme="majorBidi" w:hAnsiTheme="majorBidi" w:cstheme="majorBidi"/>
          <w:sz w:val="24"/>
          <w:szCs w:val="24"/>
        </w:rPr>
        <w:t xml:space="preserve"> La manipulation comptable était composée de deux indicateurs : l</w:t>
      </w:r>
      <w:r w:rsidRPr="001F16DA">
        <w:rPr>
          <w:rFonts w:asciiTheme="majorBidi" w:hAnsiTheme="majorBidi" w:cstheme="majorBidi"/>
          <w:sz w:val="24"/>
          <w:szCs w:val="24"/>
        </w:rPr>
        <w:t xml:space="preserve">a pratique </w:t>
      </w:r>
      <w:r>
        <w:rPr>
          <w:rFonts w:asciiTheme="majorBidi" w:hAnsiTheme="majorBidi" w:cstheme="majorBidi"/>
          <w:sz w:val="24"/>
          <w:szCs w:val="24"/>
        </w:rPr>
        <w:t xml:space="preserve">et l’anticipation </w:t>
      </w:r>
      <w:r w:rsidRPr="001F16DA">
        <w:rPr>
          <w:rFonts w:asciiTheme="majorBidi" w:hAnsiTheme="majorBidi" w:cstheme="majorBidi"/>
          <w:sz w:val="24"/>
          <w:szCs w:val="24"/>
        </w:rPr>
        <w:t>de la manipulation comptable</w:t>
      </w:r>
      <w:r>
        <w:rPr>
          <w:rFonts w:asciiTheme="majorBidi" w:hAnsiTheme="majorBidi" w:cstheme="majorBidi"/>
          <w:sz w:val="24"/>
          <w:szCs w:val="24"/>
        </w:rPr>
        <w:t>.</w:t>
      </w:r>
    </w:p>
    <w:p w:rsidR="00313C7A" w:rsidRPr="00313C7A" w:rsidRDefault="00313C7A" w:rsidP="00BA16E6">
      <w:pPr>
        <w:pStyle w:val="Paragraphedeliste"/>
        <w:numPr>
          <w:ilvl w:val="0"/>
          <w:numId w:val="42"/>
        </w:numPr>
        <w:autoSpaceDE w:val="0"/>
        <w:autoSpaceDN w:val="0"/>
        <w:adjustRightInd w:val="0"/>
        <w:spacing w:after="0" w:line="480" w:lineRule="auto"/>
        <w:jc w:val="both"/>
        <w:rPr>
          <w:rFonts w:asciiTheme="majorBidi" w:hAnsiTheme="majorBidi" w:cstheme="majorBidi"/>
          <w:b/>
          <w:bCs/>
          <w:sz w:val="24"/>
          <w:szCs w:val="24"/>
        </w:rPr>
      </w:pPr>
      <w:r>
        <w:rPr>
          <w:rFonts w:asciiTheme="majorBidi" w:hAnsiTheme="majorBidi" w:cstheme="majorBidi"/>
          <w:b/>
          <w:bCs/>
          <w:sz w:val="24"/>
          <w:szCs w:val="24"/>
        </w:rPr>
        <w:t>L</w:t>
      </w:r>
      <w:r w:rsidRPr="00313C7A">
        <w:rPr>
          <w:rFonts w:asciiTheme="majorBidi" w:hAnsiTheme="majorBidi" w:cstheme="majorBidi"/>
          <w:b/>
          <w:bCs/>
          <w:sz w:val="24"/>
          <w:szCs w:val="24"/>
        </w:rPr>
        <w:t>’impact de la mission d’audit interne sur la manipulation comptable :</w:t>
      </w:r>
    </w:p>
    <w:p w:rsidR="00530F6A" w:rsidRPr="00E76FCC" w:rsidRDefault="00090485" w:rsidP="00314C3A">
      <w:pPr>
        <w:autoSpaceDE w:val="0"/>
        <w:autoSpaceDN w:val="0"/>
        <w:adjustRightInd w:val="0"/>
        <w:spacing w:before="0" w:beforeAutospacing="0" w:after="0" w:afterAutospacing="0" w:line="480" w:lineRule="auto"/>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330" style="position:absolute;left:0;text-align:left;margin-left:5pt;margin-top:22.1pt;width:165.05pt;height:25.35pt;z-index:251969536" arcsize="10923f">
            <v:shadow on="t"/>
            <v:textbox style="mso-next-textbox:#_x0000_s1330">
              <w:txbxContent>
                <w:p w:rsidR="00233F5A" w:rsidRPr="00BD336D" w:rsidRDefault="00233F5A" w:rsidP="00530F6A">
                  <w:pPr>
                    <w:rPr>
                      <w:rFonts w:asciiTheme="majorBidi" w:hAnsiTheme="majorBidi" w:cstheme="majorBidi"/>
                      <w:sz w:val="24"/>
                      <w:szCs w:val="24"/>
                    </w:rPr>
                  </w:pPr>
                  <w:r w:rsidRPr="00BD336D">
                    <w:rPr>
                      <w:rFonts w:asciiTheme="majorBidi" w:hAnsiTheme="majorBidi" w:cstheme="majorBidi"/>
                      <w:sz w:val="24"/>
                      <w:szCs w:val="24"/>
                    </w:rPr>
                    <w:t xml:space="preserve">Le programme d’audit interne </w:t>
                  </w:r>
                </w:p>
              </w:txbxContent>
            </v:textbox>
          </v:roundrect>
        </w:pict>
      </w:r>
      <w:r w:rsidR="00530F6A" w:rsidRPr="00E76FCC">
        <w:rPr>
          <w:rFonts w:asciiTheme="majorBidi" w:hAnsiTheme="majorBidi" w:cstheme="majorBidi"/>
          <w:b/>
          <w:bCs/>
          <w:sz w:val="24"/>
          <w:szCs w:val="24"/>
        </w:rPr>
        <w:t>Figure N° </w:t>
      </w:r>
      <w:r w:rsidR="00827EF1" w:rsidRPr="00E76FCC">
        <w:rPr>
          <w:rFonts w:asciiTheme="majorBidi" w:hAnsiTheme="majorBidi" w:cstheme="majorBidi"/>
          <w:b/>
          <w:bCs/>
          <w:sz w:val="24"/>
          <w:szCs w:val="24"/>
        </w:rPr>
        <w:t>3</w:t>
      </w:r>
      <w:r w:rsidR="00C55C22" w:rsidRPr="00E76FCC">
        <w:rPr>
          <w:rFonts w:asciiTheme="majorBidi" w:hAnsiTheme="majorBidi" w:cstheme="majorBidi"/>
          <w:b/>
          <w:bCs/>
          <w:sz w:val="24"/>
          <w:szCs w:val="24"/>
        </w:rPr>
        <w:t>3</w:t>
      </w:r>
      <w:r w:rsidR="00530F6A" w:rsidRPr="00E76FCC">
        <w:rPr>
          <w:rFonts w:asciiTheme="majorBidi" w:hAnsiTheme="majorBidi" w:cstheme="majorBidi"/>
          <w:b/>
          <w:bCs/>
          <w:sz w:val="24"/>
          <w:szCs w:val="24"/>
        </w:rPr>
        <w:t>: l’impact de la mission d’audit interne sur la manipulation comptable :</w:t>
      </w:r>
    </w:p>
    <w:p w:rsidR="00530F6A" w:rsidRPr="00E76FCC" w:rsidRDefault="00090485" w:rsidP="000815BD">
      <w:pPr>
        <w:tabs>
          <w:tab w:val="left" w:pos="3767"/>
          <w:tab w:val="left" w:pos="3921"/>
          <w:tab w:val="left" w:pos="4050"/>
          <w:tab w:val="center" w:pos="4153"/>
        </w:tabs>
        <w:spacing w:before="0" w:beforeAutospacing="0" w:after="0" w:afterAutospacing="0" w:line="240" w:lineRule="auto"/>
        <w:jc w:val="both"/>
        <w:rPr>
          <w:rFonts w:asciiTheme="majorBidi" w:hAnsiTheme="majorBidi" w:cstheme="majorBidi"/>
          <w:b/>
          <w:bCs/>
          <w:sz w:val="24"/>
          <w:szCs w:val="24"/>
          <w:lang w:val="en-US"/>
        </w:rPr>
      </w:pPr>
      <w:r w:rsidRPr="00090485">
        <w:rPr>
          <w:rFonts w:asciiTheme="majorBidi" w:hAnsiTheme="majorBidi" w:cstheme="majorBidi"/>
          <w:noProof/>
          <w:sz w:val="24"/>
          <w:szCs w:val="24"/>
          <w:lang w:eastAsia="fr-FR"/>
        </w:rPr>
        <w:pict>
          <v:shape id="_x0000_s1327" type="#_x0000_t32" style="position:absolute;left:0;text-align:left;margin-left:170.7pt;margin-top:12.1pt;width:155.05pt;height:140.6pt;z-index:251966464" o:connectortype="straight">
            <v:stroke dashstyle="dash" endarrow="block"/>
          </v:shape>
        </w:pict>
      </w:r>
      <w:r w:rsidRPr="00090485">
        <w:rPr>
          <w:rFonts w:asciiTheme="majorBidi" w:hAnsiTheme="majorBidi" w:cstheme="majorBidi"/>
          <w:noProof/>
          <w:sz w:val="24"/>
          <w:szCs w:val="24"/>
          <w:lang w:eastAsia="fr-FR"/>
        </w:rPr>
        <w:pict>
          <v:shape id="_x0000_s1331" type="#_x0000_t32" style="position:absolute;left:0;text-align:left;margin-left:171.35pt;margin-top:11.9pt;width:147.45pt;height:11.95pt;z-index:251970560" o:connectortype="straight">
            <v:stroke endarrow="block"/>
          </v:shape>
        </w:pict>
      </w:r>
      <w:r w:rsidR="00530F6A" w:rsidRPr="00233F5A">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b= -0.196</w:t>
      </w:r>
      <w:r w:rsidR="00530F6A" w:rsidRPr="00E76FCC">
        <w:rPr>
          <w:rFonts w:asciiTheme="majorBidi" w:hAnsiTheme="majorBidi" w:cstheme="majorBidi"/>
          <w:b/>
          <w:bCs/>
          <w:sz w:val="24"/>
          <w:szCs w:val="24"/>
          <w:lang w:val="en-US"/>
        </w:rPr>
        <w:tab/>
      </w:r>
    </w:p>
    <w:p w:rsidR="00530F6A" w:rsidRPr="00E76FCC" w:rsidRDefault="00090485" w:rsidP="00E76FCC">
      <w:pPr>
        <w:tabs>
          <w:tab w:val="center" w:pos="4153"/>
          <w:tab w:val="left" w:pos="6377"/>
          <w:tab w:val="left" w:pos="6493"/>
        </w:tabs>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328" type="#_x0000_t32" style="position:absolute;left:0;text-align:left;margin-left:173.3pt;margin-top:12.75pt;width:145.5pt;height:16.5pt;flip:y;z-index:251967488" o:connectortype="straight">
            <v:stroke dashstyle="dash" endarrow="block"/>
          </v:shape>
        </w:pict>
      </w:r>
      <w:r>
        <w:rPr>
          <w:rFonts w:asciiTheme="majorBidi" w:hAnsiTheme="majorBidi" w:cstheme="majorBidi"/>
          <w:noProof/>
          <w:sz w:val="24"/>
          <w:szCs w:val="24"/>
          <w:lang w:eastAsia="fr-FR"/>
        </w:rPr>
        <w:pict>
          <v:roundrect id="_x0000_s1373" style="position:absolute;left:0;text-align:left;margin-left:319pt;margin-top:3.45pt;width:130pt;height:37.25pt;z-index:252013568" arcsize="10923f">
            <v:shadow on="t" opacity=".5" offset="6pt,6pt"/>
            <v:textbox style="mso-next-textbox:#_x0000_s1373">
              <w:txbxContent>
                <w:p w:rsidR="00233F5A" w:rsidRPr="001F16DA" w:rsidRDefault="00233F5A" w:rsidP="00410809">
                  <w:pPr>
                    <w:spacing w:after="0" w:afterAutospacing="0" w:line="240" w:lineRule="auto"/>
                    <w:ind w:left="-142" w:right="-42" w:firstLine="142"/>
                    <w:jc w:val="center"/>
                    <w:rPr>
                      <w:rFonts w:asciiTheme="majorBidi" w:hAnsiTheme="majorBidi" w:cstheme="majorBidi"/>
                      <w:sz w:val="24"/>
                      <w:szCs w:val="24"/>
                    </w:rPr>
                  </w:pPr>
                  <w:r w:rsidRPr="001F16DA">
                    <w:rPr>
                      <w:rFonts w:asciiTheme="majorBidi" w:hAnsiTheme="majorBidi" w:cstheme="majorBidi"/>
                      <w:sz w:val="24"/>
                      <w:szCs w:val="24"/>
                    </w:rPr>
                    <w:t>La pratique de la manipulation comptable</w:t>
                  </w:r>
                </w:p>
              </w:txbxContent>
            </v:textbox>
          </v:roundrect>
        </w:pict>
      </w:r>
      <w:r w:rsidR="00530F6A" w:rsidRPr="00E76FCC">
        <w:rPr>
          <w:rFonts w:asciiTheme="majorBidi" w:hAnsiTheme="majorBidi" w:cstheme="majorBidi"/>
          <w:sz w:val="24"/>
          <w:szCs w:val="24"/>
          <w:lang w:val="en-US"/>
        </w:rPr>
        <w:tab/>
      </w:r>
      <w:r w:rsidR="00530F6A" w:rsidRPr="00E76FCC">
        <w:rPr>
          <w:rFonts w:asciiTheme="majorBidi" w:hAnsiTheme="majorBidi" w:cstheme="majorBidi"/>
          <w:sz w:val="24"/>
          <w:szCs w:val="24"/>
          <w:vertAlign w:val="subscript"/>
          <w:lang w:val="en-US"/>
        </w:rPr>
        <w:tab/>
      </w:r>
      <w:r w:rsidR="00530F6A" w:rsidRPr="00E76FCC">
        <w:rPr>
          <w:rFonts w:asciiTheme="majorBidi" w:hAnsiTheme="majorBidi" w:cstheme="majorBidi"/>
          <w:sz w:val="24"/>
          <w:szCs w:val="24"/>
          <w:vertAlign w:val="subscript"/>
          <w:lang w:val="en-US"/>
        </w:rPr>
        <w:tab/>
      </w:r>
    </w:p>
    <w:p w:rsidR="00530F6A" w:rsidRPr="00E76FCC" w:rsidRDefault="00090485" w:rsidP="00E76FCC">
      <w:pPr>
        <w:tabs>
          <w:tab w:val="left" w:pos="3870"/>
          <w:tab w:val="center" w:pos="4153"/>
        </w:tabs>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329" type="#_x0000_t32" style="position:absolute;left:0;text-align:left;margin-left:175.85pt;margin-top:13.4pt;width:142.95pt;height:131.05pt;flip:y;z-index:251968512" o:connectortype="straight">
            <v:stroke endarrow="block"/>
          </v:shape>
        </w:pict>
      </w:r>
      <w:r>
        <w:rPr>
          <w:rFonts w:asciiTheme="majorBidi" w:hAnsiTheme="majorBidi" w:cstheme="majorBidi"/>
          <w:noProof/>
          <w:sz w:val="24"/>
          <w:szCs w:val="24"/>
          <w:lang w:eastAsia="fr-FR"/>
        </w:rPr>
        <w:pict>
          <v:shape id="_x0000_s1335" type="#_x0000_t32" style="position:absolute;left:0;text-align:left;margin-left:173.95pt;margin-top:12.75pt;width:144.85pt;height:99.15pt;flip:y;z-index:251974656" o:connectortype="straight">
            <v:stroke endarrow="block"/>
          </v:shape>
        </w:pict>
      </w:r>
      <w:r>
        <w:rPr>
          <w:rFonts w:asciiTheme="majorBidi" w:hAnsiTheme="majorBidi" w:cstheme="majorBidi"/>
          <w:noProof/>
          <w:sz w:val="24"/>
          <w:szCs w:val="24"/>
          <w:lang w:eastAsia="fr-FR"/>
        </w:rPr>
        <w:pict>
          <v:shape id="_x0000_s1337" type="#_x0000_t32" style="position:absolute;left:0;text-align:left;margin-left:173.3pt;margin-top:2.2pt;width:145.5pt;height:44.35pt;flip:y;z-index:251976704" o:connectortype="straight">
            <v:stroke endarrow="block"/>
          </v:shape>
        </w:pict>
      </w:r>
      <w:r>
        <w:rPr>
          <w:rFonts w:asciiTheme="majorBidi" w:hAnsiTheme="majorBidi" w:cstheme="majorBidi"/>
          <w:noProof/>
          <w:sz w:val="24"/>
          <w:szCs w:val="24"/>
          <w:lang w:eastAsia="fr-FR"/>
        </w:rPr>
        <w:pict>
          <v:shape id="_x0000_s1336" type="#_x0000_t32" style="position:absolute;left:0;text-align:left;margin-left:172pt;margin-top:5.85pt;width:146.8pt;height:73pt;flip:y;z-index:251975680" o:connectortype="straight">
            <v:stroke dashstyle="dash" endarrow="block"/>
          </v:shape>
        </w:pict>
      </w:r>
      <w:r>
        <w:rPr>
          <w:rFonts w:asciiTheme="majorBidi" w:hAnsiTheme="majorBidi" w:cstheme="majorBidi"/>
          <w:noProof/>
          <w:sz w:val="24"/>
          <w:szCs w:val="24"/>
          <w:lang w:eastAsia="fr-FR"/>
        </w:rPr>
        <w:pict>
          <v:roundrect id="_x0000_s1324" style="position:absolute;left:0;text-align:left;margin-left:-.4pt;margin-top:.4pt;width:174.35pt;height:25.35pt;z-index:251963392" arcsize="10923f">
            <v:shadow on="t"/>
            <v:textbox style="mso-next-textbox:#_x0000_s1324">
              <w:txbxContent>
                <w:p w:rsidR="00233F5A" w:rsidRPr="003E77C8" w:rsidRDefault="00233F5A" w:rsidP="005E25E0">
                  <w:pPr>
                    <w:ind w:right="-111" w:hanging="142"/>
                    <w:rPr>
                      <w:rFonts w:asciiTheme="majorBidi" w:hAnsiTheme="majorBidi" w:cstheme="majorBidi"/>
                      <w:sz w:val="24"/>
                      <w:szCs w:val="24"/>
                    </w:rPr>
                  </w:pPr>
                  <w:r>
                    <w:rPr>
                      <w:rFonts w:asciiTheme="majorBidi" w:hAnsiTheme="majorBidi" w:cstheme="majorBidi"/>
                      <w:sz w:val="24"/>
                      <w:szCs w:val="24"/>
                    </w:rPr>
                    <w:t xml:space="preserve">La planification </w:t>
                  </w:r>
                  <w:r w:rsidRPr="003E77C8">
                    <w:rPr>
                      <w:rFonts w:asciiTheme="majorBidi" w:hAnsiTheme="majorBidi" w:cstheme="majorBidi"/>
                      <w:sz w:val="24"/>
                      <w:szCs w:val="24"/>
                    </w:rPr>
                    <w:t>et le plan d’action</w:t>
                  </w:r>
                </w:p>
              </w:txbxContent>
            </v:textbox>
          </v:roundrect>
        </w:pict>
      </w:r>
      <w:r w:rsidR="00530F6A" w:rsidRPr="00E76FCC">
        <w:rPr>
          <w:rFonts w:asciiTheme="majorBidi" w:hAnsiTheme="majorBidi" w:cstheme="majorBidi"/>
          <w:sz w:val="24"/>
          <w:szCs w:val="24"/>
          <w:lang w:val="en-US"/>
        </w:rPr>
        <w:tab/>
      </w:r>
      <w:r w:rsidR="00530F6A" w:rsidRPr="00E76FCC">
        <w:rPr>
          <w:rFonts w:asciiTheme="majorBidi" w:hAnsiTheme="majorBidi" w:cstheme="majorBidi"/>
          <w:sz w:val="24"/>
          <w:szCs w:val="24"/>
          <w:lang w:val="en-US"/>
        </w:rPr>
        <w:tab/>
      </w:r>
    </w:p>
    <w:p w:rsidR="00530F6A" w:rsidRPr="00E76FCC" w:rsidRDefault="00090485" w:rsidP="00E76FCC">
      <w:pPr>
        <w:tabs>
          <w:tab w:val="left" w:pos="3549"/>
          <w:tab w:val="left" w:pos="3831"/>
          <w:tab w:val="center" w:pos="4153"/>
        </w:tabs>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463" type="#_x0000_t32" style="position:absolute;left:0;text-align:left;margin-left:447.8pt;margin-top:-.2pt;width:14.85pt;height:38.45pt;z-index:252100608" o:connectortype="straight">
            <v:stroke endarrow="block"/>
          </v:shape>
        </w:pict>
      </w:r>
      <w:r>
        <w:rPr>
          <w:rFonts w:asciiTheme="majorBidi" w:hAnsiTheme="majorBidi" w:cstheme="majorBidi"/>
          <w:noProof/>
          <w:sz w:val="24"/>
          <w:szCs w:val="24"/>
          <w:lang w:eastAsia="fr-FR"/>
        </w:rPr>
        <w:pict>
          <v:shape id="_x0000_s1360" type="#_x0000_t32" style="position:absolute;left:0;text-align:left;margin-left:173.95pt;margin-top:4.75pt;width:144.85pt;height:163.55pt;flip:y;z-index:252000256" o:connectortype="straight">
            <v:stroke dashstyle="dash" endarrow="block"/>
          </v:shape>
        </w:pict>
      </w:r>
      <w:r>
        <w:rPr>
          <w:rFonts w:asciiTheme="majorBidi" w:hAnsiTheme="majorBidi" w:cstheme="majorBidi"/>
          <w:noProof/>
          <w:sz w:val="24"/>
          <w:szCs w:val="24"/>
          <w:lang w:eastAsia="fr-FR"/>
        </w:rPr>
        <w:pict>
          <v:shape id="_x0000_s1361" type="#_x0000_t32" style="position:absolute;left:0;text-align:left;margin-left:172pt;margin-top:4.35pt;width:150.55pt;height:104.9pt;z-index:252001280" o:connectortype="straight">
            <v:stroke endarrow="block"/>
          </v:shape>
        </w:pict>
      </w:r>
      <w:r w:rsidR="00530F6A" w:rsidRPr="00E76FCC">
        <w:rPr>
          <w:rFonts w:asciiTheme="majorBidi" w:hAnsiTheme="majorBidi" w:cstheme="majorBidi"/>
          <w:sz w:val="24"/>
          <w:szCs w:val="24"/>
          <w:lang w:val="en-US"/>
        </w:rPr>
        <w:tab/>
        <w:t>b=-0.115</w:t>
      </w:r>
      <w:r w:rsidR="00530F6A" w:rsidRPr="00E76FCC">
        <w:rPr>
          <w:rFonts w:asciiTheme="majorBidi" w:hAnsiTheme="majorBidi" w:cstheme="majorBidi"/>
          <w:sz w:val="24"/>
          <w:szCs w:val="24"/>
          <w:lang w:val="en-US"/>
        </w:rPr>
        <w:tab/>
      </w:r>
    </w:p>
    <w:p w:rsidR="00530F6A" w:rsidRPr="00E76FCC" w:rsidRDefault="00090485" w:rsidP="00E76FCC">
      <w:pPr>
        <w:tabs>
          <w:tab w:val="left" w:pos="3831"/>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roundrect id="_x0000_s1326" style="position:absolute;left:0;text-align:left;margin-left:5pt;margin-top:7.1pt;width:166.35pt;height:25.35pt;z-index:251965440" arcsize="10923f">
            <v:shadow on="t"/>
            <v:textbox style="mso-next-textbox:#_x0000_s1326">
              <w:txbxContent>
                <w:p w:rsidR="00233F5A" w:rsidRPr="003E77C8" w:rsidRDefault="00233F5A" w:rsidP="00530F6A">
                  <w:pPr>
                    <w:ind w:right="-161"/>
                    <w:rPr>
                      <w:rFonts w:asciiTheme="majorBidi" w:hAnsiTheme="majorBidi" w:cstheme="majorBidi"/>
                      <w:sz w:val="24"/>
                      <w:szCs w:val="24"/>
                    </w:rPr>
                  </w:pPr>
                  <w:r w:rsidRPr="003E77C8">
                    <w:rPr>
                      <w:rFonts w:asciiTheme="majorBidi" w:hAnsiTheme="majorBidi" w:cstheme="majorBidi"/>
                      <w:sz w:val="24"/>
                      <w:szCs w:val="24"/>
                    </w:rPr>
                    <w:t>La diversité des outils d’audit</w:t>
                  </w:r>
                </w:p>
                <w:p w:rsidR="00233F5A" w:rsidRDefault="00233F5A" w:rsidP="00530F6A"/>
              </w:txbxContent>
            </v:textbox>
          </v:roundrect>
        </w:pict>
      </w:r>
      <w:r w:rsidR="00530F6A" w:rsidRPr="00E76FCC">
        <w:rPr>
          <w:rFonts w:asciiTheme="majorBidi" w:hAnsiTheme="majorBidi" w:cstheme="majorBidi"/>
          <w:sz w:val="24"/>
          <w:szCs w:val="24"/>
          <w:lang w:val="en-US"/>
        </w:rPr>
        <w:tab/>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b/>
          <w:bCs/>
          <w:sz w:val="24"/>
          <w:szCs w:val="24"/>
          <w:lang w:val="en-US"/>
        </w:rPr>
      </w:pPr>
      <w:r w:rsidRPr="00090485">
        <w:rPr>
          <w:rFonts w:asciiTheme="majorBidi" w:hAnsiTheme="majorBidi" w:cstheme="majorBidi"/>
          <w:noProof/>
          <w:sz w:val="24"/>
          <w:szCs w:val="24"/>
          <w:lang w:eastAsia="fr-FR"/>
        </w:rPr>
        <w:pict>
          <v:oval id="_x0000_s1359" style="position:absolute;left:0;text-align:left;margin-left:362.7pt;margin-top:6.45pt;width:128.9pt;height:57.6pt;z-index:251999232" fillcolor="white [3201]" strokecolor="#c2d69b [1942]" strokeweight="1pt">
            <v:fill color2="#d6e3bc [1302]" focusposition="1" focussize="" focus="100%" type="gradient"/>
            <v:shadow on="t" color="#4e6128 [1606]" opacity=".5" offset="6pt,6pt"/>
            <v:textbox style="mso-next-textbox:#_x0000_s1359">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La manipulation comptable</w:t>
                  </w:r>
                </w:p>
              </w:txbxContent>
            </v:textbox>
          </v:oval>
        </w:pict>
      </w:r>
      <w:r w:rsidRPr="00090485">
        <w:rPr>
          <w:rFonts w:asciiTheme="majorBidi" w:hAnsiTheme="majorBidi" w:cstheme="majorBidi"/>
          <w:noProof/>
          <w:sz w:val="24"/>
          <w:szCs w:val="24"/>
          <w:lang w:eastAsia="fr-FR"/>
        </w:rPr>
        <w:pict>
          <v:shape id="_x0000_s1362" type="#_x0000_t32" style="position:absolute;left:0;text-align:left;margin-left:172pt;margin-top:6.95pt;width:147pt;height:83.05pt;z-index:252002304" o:connectortype="straight">
            <v:stroke dashstyle="dash" endarrow="block"/>
          </v:shape>
        </w:pict>
      </w:r>
      <w:r w:rsidR="003321E8">
        <w:rPr>
          <w:rFonts w:asciiTheme="majorBidi" w:hAnsiTheme="majorBidi" w:cstheme="majorBidi"/>
          <w:b/>
          <w:bCs/>
          <w:sz w:val="24"/>
          <w:szCs w:val="24"/>
          <w:lang w:val="en-US"/>
        </w:rPr>
        <w:t xml:space="preserve">                                                            </w:t>
      </w:r>
      <w:r w:rsidR="00530F6A" w:rsidRPr="00E76FCC">
        <w:rPr>
          <w:rFonts w:asciiTheme="majorBidi" w:hAnsiTheme="majorBidi" w:cstheme="majorBidi"/>
          <w:b/>
          <w:bCs/>
          <w:sz w:val="24"/>
          <w:szCs w:val="24"/>
          <w:lang w:val="en-US"/>
        </w:rPr>
        <w:t>b=0.229</w:t>
      </w:r>
    </w:p>
    <w:p w:rsidR="00530F6A" w:rsidRPr="00E76FCC" w:rsidRDefault="00090485" w:rsidP="00E76FCC">
      <w:pPr>
        <w:tabs>
          <w:tab w:val="left" w:pos="4089"/>
          <w:tab w:val="left" w:pos="4217"/>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roundrect id="_x0000_s1332" style="position:absolute;left:0;text-align:left;margin-left:5pt;margin-top:12.6pt;width:168.95pt;height:25.35pt;z-index:251971584" arcsize="10923f">
            <v:shadow on="t"/>
            <v:textbox style="mso-next-textbox:#_x0000_s1332">
              <w:txbxContent>
                <w:p w:rsidR="00233F5A" w:rsidRPr="003E77C8" w:rsidRDefault="00233F5A" w:rsidP="006F2A04">
                  <w:pPr>
                    <w:ind w:right="-161" w:hanging="142"/>
                    <w:rPr>
                      <w:rFonts w:asciiTheme="majorBidi" w:hAnsiTheme="majorBidi" w:cstheme="majorBidi"/>
                      <w:sz w:val="24"/>
                      <w:szCs w:val="24"/>
                    </w:rPr>
                  </w:pPr>
                  <w:r w:rsidRPr="003E77C8">
                    <w:rPr>
                      <w:rFonts w:asciiTheme="majorBidi" w:hAnsiTheme="majorBidi" w:cstheme="majorBidi"/>
                      <w:sz w:val="24"/>
                      <w:szCs w:val="24"/>
                    </w:rPr>
                    <w:t>L’utilisation des outils financiers</w:t>
                  </w:r>
                </w:p>
                <w:p w:rsidR="00233F5A" w:rsidRDefault="00233F5A" w:rsidP="00530F6A"/>
              </w:txbxContent>
            </v:textbox>
          </v:roundrect>
        </w:pict>
      </w:r>
      <w:r w:rsidR="00530F6A" w:rsidRPr="00E76FCC">
        <w:rPr>
          <w:rFonts w:asciiTheme="majorBidi" w:hAnsiTheme="majorBidi" w:cstheme="majorBidi"/>
          <w:sz w:val="24"/>
          <w:szCs w:val="24"/>
          <w:lang w:val="en-US"/>
        </w:rPr>
        <w:tab/>
      </w:r>
    </w:p>
    <w:p w:rsidR="00530F6A" w:rsidRPr="00E76FCC" w:rsidRDefault="00530F6A" w:rsidP="00E76FCC">
      <w:pPr>
        <w:tabs>
          <w:tab w:val="left" w:pos="3677"/>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sidRPr="00E76FCC">
        <w:rPr>
          <w:rFonts w:asciiTheme="majorBidi" w:hAnsiTheme="majorBidi" w:cstheme="majorBidi"/>
          <w:sz w:val="24"/>
          <w:szCs w:val="24"/>
          <w:lang w:val="en-US"/>
        </w:rPr>
        <w:tab/>
        <w:t>b=0.112</w:t>
      </w:r>
    </w:p>
    <w:p w:rsidR="00530F6A" w:rsidRPr="00BC1892" w:rsidRDefault="00090485" w:rsidP="00E76FCC">
      <w:pPr>
        <w:tabs>
          <w:tab w:val="left" w:pos="5631"/>
          <w:tab w:val="left" w:pos="5876"/>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363" type="#_x0000_t32" style="position:absolute;left:0;text-align:left;margin-left:173.95pt;margin-top:.25pt;width:145.05pt;height:53.35pt;z-index:252003328" o:connectortype="straight">
            <v:stroke endarrow="block"/>
          </v:shape>
        </w:pict>
      </w:r>
      <w:r w:rsidR="00530F6A" w:rsidRPr="00E76FCC">
        <w:rPr>
          <w:rFonts w:asciiTheme="majorBidi" w:hAnsiTheme="majorBidi" w:cstheme="majorBidi"/>
          <w:sz w:val="24"/>
          <w:szCs w:val="24"/>
          <w:lang w:val="en-US"/>
        </w:rPr>
        <w:tab/>
      </w:r>
      <w:r w:rsidR="00530F6A" w:rsidRPr="00BC1892">
        <w:rPr>
          <w:rFonts w:asciiTheme="majorBidi" w:hAnsiTheme="majorBidi" w:cstheme="majorBidi"/>
          <w:sz w:val="24"/>
          <w:szCs w:val="24"/>
          <w:lang w:val="en-US"/>
        </w:rPr>
        <w:t>b=0.177</w:t>
      </w:r>
    </w:p>
    <w:p w:rsidR="00530F6A" w:rsidRPr="00E76FCC" w:rsidRDefault="00090485" w:rsidP="00E76FCC">
      <w:pPr>
        <w:tabs>
          <w:tab w:val="left" w:pos="5490"/>
          <w:tab w:val="left" w:pos="5876"/>
        </w:tabs>
        <w:autoSpaceDE w:val="0"/>
        <w:autoSpaceDN w:val="0"/>
        <w:adjustRightInd w:val="0"/>
        <w:spacing w:before="0" w:beforeAutospacing="0" w:after="0" w:afterAutospacing="0" w:line="240" w:lineRule="auto"/>
        <w:jc w:val="both"/>
        <w:rPr>
          <w:rFonts w:asciiTheme="majorBidi" w:hAnsiTheme="majorBidi" w:cstheme="majorBidi"/>
          <w:b/>
          <w:bCs/>
          <w:sz w:val="24"/>
          <w:szCs w:val="24"/>
          <w:lang w:val="en-US"/>
        </w:rPr>
      </w:pPr>
      <w:r w:rsidRPr="00090485">
        <w:rPr>
          <w:rFonts w:asciiTheme="majorBidi" w:hAnsiTheme="majorBidi" w:cstheme="majorBidi"/>
          <w:noProof/>
          <w:sz w:val="24"/>
          <w:szCs w:val="24"/>
          <w:lang w:eastAsia="fr-FR"/>
        </w:rPr>
        <w:pict>
          <v:roundrect id="_x0000_s1333" style="position:absolute;left:0;text-align:left;margin-left:6.9pt;margin-top:5.85pt;width:165.1pt;height:25.35pt;z-index:251972608" arcsize="10923f">
            <v:shadow on="t"/>
            <v:textbox style="mso-next-textbox:#_x0000_s1333">
              <w:txbxContent>
                <w:p w:rsidR="00233F5A" w:rsidRPr="003B6209" w:rsidRDefault="00233F5A" w:rsidP="005368C7">
                  <w:pPr>
                    <w:ind w:right="-161"/>
                    <w:rPr>
                      <w:rFonts w:asciiTheme="majorBidi" w:hAnsiTheme="majorBidi" w:cstheme="majorBidi"/>
                      <w:sz w:val="24"/>
                      <w:szCs w:val="24"/>
                    </w:rPr>
                  </w:pPr>
                  <w:r>
                    <w:rPr>
                      <w:rFonts w:asciiTheme="majorBidi" w:hAnsiTheme="majorBidi" w:cstheme="majorBidi"/>
                      <w:sz w:val="24"/>
                      <w:szCs w:val="24"/>
                    </w:rPr>
                    <w:t>La perception</w:t>
                  </w:r>
                  <w:r w:rsidRPr="003B6209">
                    <w:rPr>
                      <w:rFonts w:asciiTheme="majorBidi" w:hAnsiTheme="majorBidi" w:cstheme="majorBidi"/>
                      <w:sz w:val="24"/>
                      <w:szCs w:val="24"/>
                    </w:rPr>
                    <w:t xml:space="preserve"> des audités</w:t>
                  </w:r>
                </w:p>
                <w:p w:rsidR="00233F5A" w:rsidRDefault="00233F5A" w:rsidP="00530F6A"/>
              </w:txbxContent>
            </v:textbox>
          </v:roundrect>
        </w:pict>
      </w:r>
      <w:r w:rsidRPr="00090485">
        <w:rPr>
          <w:rFonts w:asciiTheme="majorBidi" w:hAnsiTheme="majorBidi" w:cstheme="majorBidi"/>
          <w:noProof/>
          <w:sz w:val="24"/>
          <w:szCs w:val="24"/>
          <w:lang w:eastAsia="fr-FR"/>
        </w:rPr>
        <w:pict>
          <v:shape id="_x0000_s1462" type="#_x0000_t32" style="position:absolute;left:0;text-align:left;margin-left:449pt;margin-top:8.85pt;width:20.1pt;height:40.55pt;flip:y;z-index:252099584" o:connectortype="straight">
            <v:stroke endarrow="block"/>
          </v:shape>
        </w:pict>
      </w:r>
      <w:r w:rsidR="00530F6A" w:rsidRPr="00E76FCC">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 xml:space="preserve"> b=0.215</w:t>
      </w:r>
      <w:r w:rsidR="00530F6A" w:rsidRPr="00E76FCC">
        <w:rPr>
          <w:rFonts w:asciiTheme="majorBidi" w:hAnsiTheme="majorBidi" w:cstheme="majorBidi"/>
          <w:b/>
          <w:bCs/>
          <w:sz w:val="24"/>
          <w:szCs w:val="24"/>
          <w:lang w:val="en-US"/>
        </w:rPr>
        <w:tab/>
      </w:r>
    </w:p>
    <w:p w:rsidR="00530F6A" w:rsidRPr="00E76FCC" w:rsidRDefault="00090485" w:rsidP="00E76FCC">
      <w:pPr>
        <w:tabs>
          <w:tab w:val="left" w:pos="3613"/>
          <w:tab w:val="left" w:pos="5280"/>
          <w:tab w:val="left" w:pos="5413"/>
          <w:tab w:val="left" w:pos="5876"/>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366" type="#_x0000_t32" style="position:absolute;left:0;text-align:left;margin-left:173.3pt;margin-top:2.7pt;width:149.25pt;height:30.85pt;z-index:252006400" o:connectortype="straight">
            <v:stroke dashstyle="dash" endarrow="block"/>
          </v:shape>
        </w:pict>
      </w:r>
      <w:r>
        <w:rPr>
          <w:rFonts w:asciiTheme="majorBidi" w:hAnsiTheme="majorBidi" w:cstheme="majorBidi"/>
          <w:noProof/>
          <w:sz w:val="24"/>
          <w:szCs w:val="24"/>
          <w:lang w:eastAsia="fr-FR"/>
        </w:rPr>
        <w:pict>
          <v:roundrect id="_x0000_s1376" style="position:absolute;left:0;text-align:left;margin-left:322.55pt;margin-top:8.1pt;width:127.2pt;height:46.25pt;z-index:252016640" arcsize="10923f">
            <v:shadow on="t" opacity=".5" offset="6pt,6pt"/>
            <v:textbox style="mso-next-textbox:#_x0000_s1376">
              <w:txbxContent>
                <w:p w:rsidR="00233F5A" w:rsidRPr="001F16DA" w:rsidRDefault="00233F5A" w:rsidP="00410809">
                  <w:pPr>
                    <w:spacing w:after="0" w:afterAutospacing="0" w:line="240" w:lineRule="auto"/>
                    <w:ind w:left="-142" w:right="-177" w:hanging="142"/>
                    <w:jc w:val="center"/>
                    <w:rPr>
                      <w:rFonts w:asciiTheme="majorBidi" w:hAnsiTheme="majorBidi" w:cstheme="majorBidi"/>
                      <w:sz w:val="24"/>
                      <w:szCs w:val="24"/>
                    </w:rPr>
                  </w:pPr>
                  <w:r w:rsidRPr="001F16DA">
                    <w:rPr>
                      <w:rFonts w:asciiTheme="majorBidi" w:hAnsiTheme="majorBidi" w:cstheme="majorBidi"/>
                      <w:sz w:val="24"/>
                      <w:szCs w:val="24"/>
                    </w:rPr>
                    <w:t>L’anticipation de la manipulation comptable</w:t>
                  </w:r>
                </w:p>
              </w:txbxContent>
            </v:textbox>
          </v:roundrect>
        </w:pict>
      </w:r>
      <w:r w:rsidR="00530F6A" w:rsidRPr="00E76FCC">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b=0.224</w:t>
      </w:r>
      <w:r w:rsidR="00530F6A" w:rsidRPr="00E76FCC">
        <w:rPr>
          <w:rFonts w:asciiTheme="majorBidi" w:hAnsiTheme="majorBidi" w:cstheme="majorBidi"/>
          <w:sz w:val="24"/>
          <w:szCs w:val="24"/>
          <w:lang w:val="en-US"/>
        </w:rPr>
        <w:tab/>
        <w:t>b=0.0.03</w:t>
      </w:r>
    </w:p>
    <w:p w:rsidR="00530F6A" w:rsidRPr="00E76FCC" w:rsidRDefault="00090485" w:rsidP="00E76FCC">
      <w:pPr>
        <w:tabs>
          <w:tab w:val="left" w:pos="5156"/>
          <w:tab w:val="left" w:pos="5400"/>
        </w:tabs>
        <w:autoSpaceDE w:val="0"/>
        <w:autoSpaceDN w:val="0"/>
        <w:adjustRightInd w:val="0"/>
        <w:spacing w:before="0" w:beforeAutospacing="0" w:after="0" w:afterAutospacing="0" w:line="240" w:lineRule="auto"/>
        <w:jc w:val="both"/>
        <w:rPr>
          <w:rFonts w:asciiTheme="majorBidi" w:hAnsiTheme="majorBidi" w:cstheme="majorBidi"/>
          <w:b/>
          <w:bCs/>
          <w:sz w:val="24"/>
          <w:szCs w:val="24"/>
          <w:lang w:val="en-US"/>
        </w:rPr>
      </w:pPr>
      <w:r w:rsidRPr="00090485">
        <w:rPr>
          <w:rFonts w:asciiTheme="majorBidi" w:hAnsiTheme="majorBidi" w:cstheme="majorBidi"/>
          <w:noProof/>
          <w:sz w:val="24"/>
          <w:szCs w:val="24"/>
          <w:lang w:eastAsia="fr-FR"/>
        </w:rPr>
        <w:pict>
          <v:roundrect id="_x0000_s1325" style="position:absolute;left:0;text-align:left;margin-left:6.9pt;margin-top:11.6pt;width:166.4pt;height:25.35pt;z-index:251964416" arcsize="10923f">
            <v:shadow on="t"/>
            <v:textbox style="mso-next-textbox:#_x0000_s1325">
              <w:txbxContent>
                <w:p w:rsidR="00233F5A" w:rsidRPr="003E77C8" w:rsidRDefault="00233F5A" w:rsidP="00530F6A">
                  <w:pPr>
                    <w:rPr>
                      <w:rFonts w:asciiTheme="majorBidi" w:hAnsiTheme="majorBidi" w:cstheme="majorBidi"/>
                      <w:sz w:val="24"/>
                      <w:szCs w:val="24"/>
                    </w:rPr>
                  </w:pPr>
                  <w:r w:rsidRPr="003E77C8">
                    <w:rPr>
                      <w:rFonts w:asciiTheme="majorBidi" w:hAnsiTheme="majorBidi" w:cstheme="majorBidi"/>
                      <w:sz w:val="24"/>
                      <w:szCs w:val="24"/>
                    </w:rPr>
                    <w:t>La subjectivité des auditeurs internes</w:t>
                  </w:r>
                </w:p>
              </w:txbxContent>
            </v:textbox>
          </v:roundrect>
        </w:pict>
      </w:r>
      <w:r w:rsidR="00530F6A" w:rsidRPr="00E76FCC">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 xml:space="preserve">    b=0.278</w:t>
      </w:r>
    </w:p>
    <w:p w:rsidR="00530F6A" w:rsidRPr="00E76FCC" w:rsidRDefault="00090485" w:rsidP="00E76FCC">
      <w:pPr>
        <w:tabs>
          <w:tab w:val="left" w:pos="3587"/>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lang w:val="en-US"/>
        </w:rPr>
      </w:pPr>
      <w:r>
        <w:rPr>
          <w:rFonts w:asciiTheme="majorBidi" w:hAnsiTheme="majorBidi" w:cstheme="majorBidi"/>
          <w:noProof/>
          <w:sz w:val="24"/>
          <w:szCs w:val="24"/>
          <w:lang w:eastAsia="fr-FR"/>
        </w:rPr>
        <w:pict>
          <v:shape id="_x0000_s1364" type="#_x0000_t32" style="position:absolute;left:0;text-align:left;margin-left:173.3pt;margin-top:10.4pt;width:149.25pt;height:3.95pt;z-index:252004352" o:connectortype="straight">
            <v:stroke dashstyle="dash" endarrow="block"/>
          </v:shape>
        </w:pict>
      </w:r>
      <w:r w:rsidR="00530F6A" w:rsidRPr="00E76FCC">
        <w:rPr>
          <w:rFonts w:asciiTheme="majorBidi" w:hAnsiTheme="majorBidi" w:cstheme="majorBidi"/>
          <w:sz w:val="24"/>
          <w:szCs w:val="24"/>
          <w:lang w:val="en-US"/>
        </w:rPr>
        <w:tab/>
      </w:r>
      <w:r w:rsidR="00530F6A" w:rsidRPr="00E76FCC">
        <w:rPr>
          <w:rFonts w:asciiTheme="majorBidi" w:hAnsiTheme="majorBidi" w:cstheme="majorBidi"/>
          <w:b/>
          <w:bCs/>
          <w:sz w:val="24"/>
          <w:szCs w:val="24"/>
          <w:lang w:val="en-US"/>
        </w:rPr>
        <w:t>b=0.214</w:t>
      </w:r>
      <w:r w:rsidR="00530F6A" w:rsidRPr="00E76FCC">
        <w:rPr>
          <w:rFonts w:asciiTheme="majorBidi" w:hAnsiTheme="majorBidi" w:cstheme="majorBidi"/>
          <w:sz w:val="24"/>
          <w:szCs w:val="24"/>
          <w:lang w:val="en-US"/>
        </w:rPr>
        <w:tab/>
        <w:t>b=0.021</w:t>
      </w:r>
    </w:p>
    <w:p w:rsidR="00530F6A" w:rsidRPr="00E76FCC" w:rsidRDefault="00090485" w:rsidP="00E76FCC">
      <w:pPr>
        <w:tabs>
          <w:tab w:val="left" w:pos="5340"/>
          <w:tab w:val="left" w:pos="5606"/>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65" type="#_x0000_t32" style="position:absolute;left:0;text-align:left;margin-left:177.15pt;margin-top:3.95pt;width:145.4pt;height:26.95pt;flip:y;z-index:252005376" o:connectortype="straight">
            <v:stroke dashstyle="dash" endarrow="block"/>
          </v:shape>
        </w:pict>
      </w:r>
      <w:r w:rsidR="00530F6A" w:rsidRPr="00233F5A">
        <w:rPr>
          <w:rFonts w:asciiTheme="majorBidi" w:hAnsiTheme="majorBidi" w:cstheme="majorBidi"/>
          <w:sz w:val="24"/>
          <w:szCs w:val="24"/>
        </w:rPr>
        <w:tab/>
      </w:r>
      <w:r w:rsidR="00530F6A" w:rsidRPr="00E76FCC">
        <w:rPr>
          <w:rFonts w:asciiTheme="majorBidi" w:hAnsiTheme="majorBidi" w:cstheme="majorBidi"/>
          <w:sz w:val="24"/>
          <w:szCs w:val="24"/>
        </w:rPr>
        <w:t>b=0.055</w:t>
      </w:r>
    </w:p>
    <w:p w:rsidR="00530F6A" w:rsidRPr="00E76FCC" w:rsidRDefault="00090485" w:rsidP="00E76FCC">
      <w:pPr>
        <w:tabs>
          <w:tab w:val="left" w:pos="5430"/>
          <w:tab w:val="left" w:pos="5606"/>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34" style="position:absolute;left:0;text-align:left;margin-left:6.9pt;margin-top:1.15pt;width:167.05pt;height:25.35pt;z-index:251973632" arcsize="10923f">
            <v:shadow on="t"/>
            <v:textbox style="mso-next-textbox:#_x0000_s1334">
              <w:txbxContent>
                <w:p w:rsidR="00233F5A" w:rsidRPr="003E77C8" w:rsidRDefault="00233F5A" w:rsidP="00530F6A">
                  <w:pPr>
                    <w:ind w:right="-161"/>
                    <w:rPr>
                      <w:rFonts w:asciiTheme="majorBidi" w:hAnsiTheme="majorBidi" w:cstheme="majorBidi"/>
                      <w:sz w:val="24"/>
                      <w:szCs w:val="24"/>
                    </w:rPr>
                  </w:pPr>
                  <w:r w:rsidRPr="003E77C8">
                    <w:rPr>
                      <w:rFonts w:asciiTheme="majorBidi" w:hAnsiTheme="majorBidi" w:cstheme="majorBidi"/>
                      <w:sz w:val="24"/>
                      <w:szCs w:val="24"/>
                    </w:rPr>
                    <w:t xml:space="preserve">L’objectivité des auditeurs </w:t>
                  </w:r>
                </w:p>
                <w:p w:rsidR="00233F5A" w:rsidRDefault="00233F5A" w:rsidP="00530F6A"/>
              </w:txbxContent>
            </v:textbox>
          </v:roundrect>
        </w:pict>
      </w:r>
      <w:r w:rsidR="00530F6A" w:rsidRPr="00E76FCC">
        <w:rPr>
          <w:rFonts w:asciiTheme="majorBidi" w:hAnsiTheme="majorBidi" w:cstheme="majorBidi"/>
          <w:sz w:val="24"/>
          <w:szCs w:val="24"/>
        </w:rPr>
        <w:tab/>
        <w:t>b=0.066</w:t>
      </w:r>
    </w:p>
    <w:p w:rsidR="00530F6A" w:rsidRPr="00E76FCC" w:rsidRDefault="00530F6A" w:rsidP="00E76FCC">
      <w:pPr>
        <w:tabs>
          <w:tab w:val="left" w:pos="3613"/>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t>b=- 0.106</w:t>
      </w:r>
    </w:p>
    <w:p w:rsidR="00530F6A" w:rsidRPr="00E76FCC" w:rsidRDefault="00530F6A" w:rsidP="0021315E">
      <w:pPr>
        <w:autoSpaceDE w:val="0"/>
        <w:autoSpaceDN w:val="0"/>
        <w:adjustRightInd w:val="0"/>
        <w:spacing w:before="0" w:beforeAutospacing="0" w:after="0" w:afterAutospacing="0"/>
        <w:jc w:val="both"/>
        <w:rPr>
          <w:rFonts w:asciiTheme="majorBidi" w:eastAsia="Times New Roman" w:hAnsiTheme="majorBidi" w:cstheme="majorBidi"/>
          <w:sz w:val="24"/>
          <w:szCs w:val="24"/>
          <w:lang w:eastAsia="fr-FR"/>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3321E8">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3321E8">
        <w:rPr>
          <w:rFonts w:asciiTheme="majorBidi" w:eastAsia="Times New Roman" w:hAnsiTheme="majorBidi" w:cstheme="majorBidi"/>
          <w:sz w:val="24"/>
          <w:szCs w:val="24"/>
          <w:lang w:eastAsia="fr-FR"/>
        </w:rPr>
        <w:t>.</w:t>
      </w:r>
    </w:p>
    <w:p w:rsidR="00084E37"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À </w:t>
      </w:r>
      <w:r>
        <w:rPr>
          <w:rFonts w:asciiTheme="majorBidi" w:hAnsiTheme="majorBidi" w:cstheme="majorBidi"/>
          <w:sz w:val="24"/>
          <w:szCs w:val="24"/>
        </w:rPr>
        <w:t>la base des résultats de la régression linéaire</w:t>
      </w:r>
      <w:r w:rsidR="003321E8">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084E37"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084E37" w:rsidRPr="00E76FCC">
        <w:rPr>
          <w:rFonts w:asciiTheme="majorBidi" w:hAnsiTheme="majorBidi" w:cstheme="majorBidi"/>
          <w:sz w:val="24"/>
          <w:szCs w:val="24"/>
        </w:rPr>
        <w:t xml:space="preserve"> dégager plusieurs constats sur l’impact de la mission d’audit interne sur la </w:t>
      </w:r>
      <w:r w:rsidR="00FB66BC" w:rsidRPr="00E76FCC">
        <w:rPr>
          <w:rFonts w:asciiTheme="majorBidi" w:hAnsiTheme="majorBidi" w:cstheme="majorBidi"/>
          <w:sz w:val="24"/>
          <w:szCs w:val="24"/>
        </w:rPr>
        <w:t>manipulation comptable</w:t>
      </w:r>
      <w:r w:rsidR="00084E37" w:rsidRPr="00E76FCC">
        <w:rPr>
          <w:rFonts w:asciiTheme="majorBidi" w:hAnsiTheme="majorBidi" w:cstheme="majorBidi"/>
          <w:sz w:val="24"/>
          <w:szCs w:val="24"/>
        </w:rPr>
        <w:t>:</w:t>
      </w:r>
    </w:p>
    <w:p w:rsidR="00AD1B98" w:rsidRPr="00F12598" w:rsidRDefault="00AD1B98" w:rsidP="00F12598">
      <w:pPr>
        <w:pStyle w:val="Paragraphedeliste"/>
        <w:numPr>
          <w:ilvl w:val="0"/>
          <w:numId w:val="82"/>
        </w:numPr>
        <w:autoSpaceDE w:val="0"/>
        <w:autoSpaceDN w:val="0"/>
        <w:adjustRightInd w:val="0"/>
        <w:spacing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Le programme d’audit interne a un impact </w:t>
      </w:r>
      <w:r w:rsidR="00F12598">
        <w:rPr>
          <w:rFonts w:asciiTheme="majorBidi" w:hAnsiTheme="majorBidi" w:cstheme="majorBidi"/>
          <w:sz w:val="24"/>
          <w:szCs w:val="24"/>
        </w:rPr>
        <w:t>négatif</w:t>
      </w:r>
      <w:r w:rsidRPr="00E76FCC">
        <w:rPr>
          <w:rFonts w:asciiTheme="majorBidi" w:hAnsiTheme="majorBidi" w:cstheme="majorBidi"/>
          <w:sz w:val="24"/>
          <w:szCs w:val="24"/>
        </w:rPr>
        <w:t xml:space="preserve"> et significatif sur la manipulation comptable, qui peut être expliqué par le fait </w:t>
      </w:r>
      <w:r w:rsidR="00AB32BA" w:rsidRPr="00E76FCC">
        <w:rPr>
          <w:rFonts w:asciiTheme="majorBidi" w:hAnsiTheme="majorBidi" w:cstheme="majorBidi"/>
          <w:sz w:val="24"/>
          <w:szCs w:val="24"/>
        </w:rPr>
        <w:t xml:space="preserve">que </w:t>
      </w:r>
      <w:r w:rsidRPr="00E76FCC">
        <w:rPr>
          <w:rFonts w:asciiTheme="majorBidi" w:hAnsiTheme="majorBidi" w:cstheme="majorBidi"/>
          <w:sz w:val="24"/>
          <w:szCs w:val="24"/>
        </w:rPr>
        <w:t xml:space="preserve">la lutte contre la manipulation comptable </w:t>
      </w:r>
      <w:r w:rsidR="00AB32BA" w:rsidRPr="00E76FCC">
        <w:rPr>
          <w:rFonts w:asciiTheme="majorBidi" w:hAnsiTheme="majorBidi" w:cstheme="majorBidi"/>
          <w:sz w:val="24"/>
          <w:szCs w:val="24"/>
        </w:rPr>
        <w:t>fait</w:t>
      </w:r>
      <w:r w:rsidR="003321E8">
        <w:rPr>
          <w:rFonts w:asciiTheme="majorBidi" w:hAnsiTheme="majorBidi" w:cstheme="majorBidi"/>
          <w:sz w:val="24"/>
          <w:szCs w:val="24"/>
        </w:rPr>
        <w:t xml:space="preserve"> </w:t>
      </w:r>
      <w:r w:rsidR="00AB32BA" w:rsidRPr="00E76FCC">
        <w:rPr>
          <w:rFonts w:asciiTheme="majorBidi" w:hAnsiTheme="majorBidi" w:cstheme="majorBidi"/>
          <w:sz w:val="24"/>
          <w:szCs w:val="24"/>
        </w:rPr>
        <w:t>partie d</w:t>
      </w:r>
      <w:r w:rsidR="001002BD" w:rsidRPr="00E76FCC">
        <w:rPr>
          <w:rFonts w:asciiTheme="majorBidi" w:hAnsiTheme="majorBidi" w:cstheme="majorBidi"/>
          <w:sz w:val="24"/>
          <w:szCs w:val="24"/>
        </w:rPr>
        <w:t>es o</w:t>
      </w:r>
      <w:r w:rsidR="00F12598">
        <w:rPr>
          <w:rFonts w:asciiTheme="majorBidi" w:hAnsiTheme="majorBidi" w:cstheme="majorBidi"/>
          <w:sz w:val="24"/>
          <w:szCs w:val="24"/>
        </w:rPr>
        <w:t>bjectifs de l</w:t>
      </w:r>
      <w:r w:rsidR="001002BD" w:rsidRPr="00E76FCC">
        <w:rPr>
          <w:rFonts w:asciiTheme="majorBidi" w:hAnsiTheme="majorBidi" w:cstheme="majorBidi"/>
          <w:sz w:val="24"/>
          <w:szCs w:val="24"/>
        </w:rPr>
        <w:t>’entité et de l’audit</w:t>
      </w:r>
      <w:r w:rsidR="00F12598">
        <w:rPr>
          <w:rFonts w:asciiTheme="majorBidi" w:hAnsiTheme="majorBidi" w:cstheme="majorBidi"/>
          <w:sz w:val="24"/>
          <w:szCs w:val="24"/>
        </w:rPr>
        <w:t xml:space="preserve"> interne</w:t>
      </w:r>
      <w:r w:rsidRPr="00E76FCC">
        <w:rPr>
          <w:rFonts w:asciiTheme="majorBidi" w:hAnsiTheme="majorBidi" w:cstheme="majorBidi"/>
          <w:sz w:val="24"/>
          <w:szCs w:val="24"/>
        </w:rPr>
        <w:t>, elle est donc inséré</w:t>
      </w:r>
      <w:r w:rsidR="00495D23" w:rsidRPr="00E76FCC">
        <w:rPr>
          <w:rFonts w:asciiTheme="majorBidi" w:hAnsiTheme="majorBidi" w:cstheme="majorBidi"/>
          <w:sz w:val="24"/>
          <w:szCs w:val="24"/>
        </w:rPr>
        <w:t>e</w:t>
      </w:r>
      <w:r w:rsidRPr="00E76FCC">
        <w:rPr>
          <w:rFonts w:asciiTheme="majorBidi" w:hAnsiTheme="majorBidi" w:cstheme="majorBidi"/>
          <w:sz w:val="24"/>
          <w:szCs w:val="24"/>
        </w:rPr>
        <w:t xml:space="preserve"> dans le programme d’audit</w:t>
      </w:r>
      <w:r w:rsidR="00F12598">
        <w:rPr>
          <w:rFonts w:asciiTheme="majorBidi" w:hAnsiTheme="majorBidi" w:cstheme="majorBidi"/>
          <w:sz w:val="24"/>
          <w:szCs w:val="24"/>
        </w:rPr>
        <w:t xml:space="preserve"> pour réduire cette </w:t>
      </w:r>
      <w:r w:rsidR="00F12598" w:rsidRPr="00F12598">
        <w:rPr>
          <w:rFonts w:asciiTheme="majorBidi" w:hAnsiTheme="majorBidi" w:cstheme="majorBidi"/>
          <w:sz w:val="24"/>
          <w:szCs w:val="24"/>
        </w:rPr>
        <w:t>pratique</w:t>
      </w:r>
      <w:r w:rsidRPr="00F12598">
        <w:rPr>
          <w:rFonts w:asciiTheme="majorBidi" w:hAnsiTheme="majorBidi" w:cstheme="majorBidi"/>
          <w:sz w:val="24"/>
          <w:szCs w:val="24"/>
        </w:rPr>
        <w:t>.</w:t>
      </w:r>
    </w:p>
    <w:p w:rsidR="00084E37" w:rsidRPr="00E76FCC" w:rsidRDefault="00AD1B98" w:rsidP="00BA16E6">
      <w:pPr>
        <w:pStyle w:val="Paragraphedeliste"/>
        <w:numPr>
          <w:ilvl w:val="0"/>
          <w:numId w:val="82"/>
        </w:numPr>
        <w:autoSpaceDE w:val="0"/>
        <w:autoSpaceDN w:val="0"/>
        <w:adjustRightInd w:val="0"/>
        <w:spacing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La planification</w:t>
      </w:r>
      <w:r w:rsidR="00084E37" w:rsidRPr="00E76FCC">
        <w:rPr>
          <w:rFonts w:asciiTheme="majorBidi" w:hAnsiTheme="majorBidi" w:cstheme="majorBidi"/>
          <w:sz w:val="24"/>
          <w:szCs w:val="24"/>
        </w:rPr>
        <w:t xml:space="preserve"> et le plan d’action ont un impac</w:t>
      </w:r>
      <w:r w:rsidR="001002BD" w:rsidRPr="00E76FCC">
        <w:rPr>
          <w:rFonts w:asciiTheme="majorBidi" w:hAnsiTheme="majorBidi" w:cstheme="majorBidi"/>
          <w:sz w:val="24"/>
          <w:szCs w:val="24"/>
        </w:rPr>
        <w:t xml:space="preserve">t positif et significatif sur </w:t>
      </w:r>
      <w:r w:rsidR="00B4416D" w:rsidRPr="00E76FCC">
        <w:rPr>
          <w:rFonts w:asciiTheme="majorBidi" w:hAnsiTheme="majorBidi" w:cstheme="majorBidi"/>
          <w:sz w:val="24"/>
          <w:szCs w:val="24"/>
        </w:rPr>
        <w:t>l’anticipation de la manipulation comptable</w:t>
      </w:r>
      <w:r w:rsidR="00840F90">
        <w:rPr>
          <w:rFonts w:asciiTheme="majorBidi" w:hAnsiTheme="majorBidi" w:cstheme="majorBidi"/>
          <w:sz w:val="24"/>
          <w:szCs w:val="24"/>
        </w:rPr>
        <w:t xml:space="preserve">. </w:t>
      </w:r>
      <w:r w:rsidR="005F6BE4" w:rsidRPr="00E76FCC">
        <w:rPr>
          <w:rFonts w:asciiTheme="majorBidi" w:hAnsiTheme="majorBidi" w:cstheme="majorBidi"/>
          <w:sz w:val="24"/>
          <w:szCs w:val="24"/>
        </w:rPr>
        <w:t>60.3</w:t>
      </w:r>
      <w:r w:rsidR="006F2A04" w:rsidRPr="00E76FCC">
        <w:rPr>
          <w:rFonts w:asciiTheme="majorBidi" w:hAnsiTheme="majorBidi" w:cstheme="majorBidi"/>
          <w:sz w:val="24"/>
          <w:szCs w:val="24"/>
        </w:rPr>
        <w:t>%</w:t>
      </w:r>
      <w:r w:rsidR="005F6BE4" w:rsidRPr="00E76FCC">
        <w:rPr>
          <w:rFonts w:asciiTheme="majorBidi" w:hAnsiTheme="majorBidi" w:cstheme="majorBidi"/>
          <w:sz w:val="24"/>
          <w:szCs w:val="24"/>
        </w:rPr>
        <w:t xml:space="preserve"> déclarent que le chef de mission surveille l’application des recommandations</w:t>
      </w:r>
      <w:r w:rsidR="00257689" w:rsidRPr="00E76FCC">
        <w:rPr>
          <w:rFonts w:asciiTheme="majorBidi" w:hAnsiTheme="majorBidi" w:cstheme="majorBidi"/>
          <w:sz w:val="24"/>
          <w:szCs w:val="24"/>
        </w:rPr>
        <w:t xml:space="preserve">, </w:t>
      </w:r>
      <w:r w:rsidR="00840F90" w:rsidRPr="00E76FCC">
        <w:rPr>
          <w:rFonts w:asciiTheme="majorBidi" w:hAnsiTheme="majorBidi" w:cstheme="majorBidi"/>
          <w:sz w:val="24"/>
          <w:szCs w:val="24"/>
        </w:rPr>
        <w:t xml:space="preserve">à travers </w:t>
      </w:r>
      <w:r w:rsidR="00840F90">
        <w:rPr>
          <w:rFonts w:asciiTheme="majorBidi" w:hAnsiTheme="majorBidi" w:cstheme="majorBidi"/>
          <w:sz w:val="24"/>
          <w:szCs w:val="24"/>
        </w:rPr>
        <w:t>les plans d’action élaborés,</w:t>
      </w:r>
      <w:r w:rsidR="00840F90" w:rsidRPr="00E76FCC">
        <w:rPr>
          <w:rFonts w:asciiTheme="majorBidi" w:hAnsiTheme="majorBidi" w:cstheme="majorBidi"/>
          <w:sz w:val="24"/>
          <w:szCs w:val="24"/>
        </w:rPr>
        <w:t xml:space="preserve"> </w:t>
      </w:r>
      <w:r w:rsidR="00257689" w:rsidRPr="00E76FCC">
        <w:rPr>
          <w:rFonts w:asciiTheme="majorBidi" w:hAnsiTheme="majorBidi" w:cstheme="majorBidi"/>
          <w:sz w:val="24"/>
          <w:szCs w:val="24"/>
        </w:rPr>
        <w:t xml:space="preserve">les </w:t>
      </w:r>
      <w:r w:rsidR="00AB32BA" w:rsidRPr="00E76FCC">
        <w:rPr>
          <w:rFonts w:asciiTheme="majorBidi" w:hAnsiTheme="majorBidi" w:cstheme="majorBidi"/>
          <w:sz w:val="24"/>
          <w:szCs w:val="24"/>
        </w:rPr>
        <w:t xml:space="preserve">auditeurs </w:t>
      </w:r>
      <w:r w:rsidR="00840F90">
        <w:rPr>
          <w:rFonts w:asciiTheme="majorBidi" w:hAnsiTheme="majorBidi" w:cstheme="majorBidi"/>
          <w:sz w:val="24"/>
          <w:szCs w:val="24"/>
        </w:rPr>
        <w:t>pourront</w:t>
      </w:r>
      <w:r w:rsidR="00AB32BA" w:rsidRPr="00E76FCC">
        <w:rPr>
          <w:rFonts w:asciiTheme="majorBidi" w:hAnsiTheme="majorBidi" w:cstheme="majorBidi"/>
          <w:sz w:val="24"/>
          <w:szCs w:val="24"/>
        </w:rPr>
        <w:t xml:space="preserve"> </w:t>
      </w:r>
      <w:r w:rsidR="00840F90">
        <w:rPr>
          <w:rFonts w:asciiTheme="majorBidi" w:hAnsiTheme="majorBidi" w:cstheme="majorBidi"/>
          <w:sz w:val="24"/>
          <w:szCs w:val="24"/>
        </w:rPr>
        <w:t>veiller</w:t>
      </w:r>
      <w:r w:rsidR="005F6BE4" w:rsidRPr="00E76FCC">
        <w:rPr>
          <w:rFonts w:asciiTheme="majorBidi" w:hAnsiTheme="majorBidi" w:cstheme="majorBidi"/>
          <w:sz w:val="24"/>
          <w:szCs w:val="24"/>
        </w:rPr>
        <w:t xml:space="preserve"> à la mise en œuvre des suggestions </w:t>
      </w:r>
      <w:r w:rsidR="00840F90">
        <w:rPr>
          <w:rFonts w:asciiTheme="majorBidi" w:hAnsiTheme="majorBidi" w:cstheme="majorBidi"/>
          <w:sz w:val="24"/>
          <w:szCs w:val="24"/>
        </w:rPr>
        <w:t>et</w:t>
      </w:r>
      <w:r w:rsidR="005F6BE4" w:rsidRPr="00E76FCC">
        <w:rPr>
          <w:rFonts w:asciiTheme="majorBidi" w:hAnsiTheme="majorBidi" w:cstheme="majorBidi"/>
          <w:sz w:val="24"/>
          <w:szCs w:val="24"/>
        </w:rPr>
        <w:t xml:space="preserve"> évitent</w:t>
      </w:r>
      <w:r w:rsidR="003321E8">
        <w:rPr>
          <w:rFonts w:asciiTheme="majorBidi" w:hAnsiTheme="majorBidi" w:cstheme="majorBidi"/>
          <w:sz w:val="24"/>
          <w:szCs w:val="24"/>
        </w:rPr>
        <w:t xml:space="preserve"> </w:t>
      </w:r>
      <w:r w:rsidR="006F2A04" w:rsidRPr="00E76FCC">
        <w:rPr>
          <w:rFonts w:asciiTheme="majorBidi" w:hAnsiTheme="majorBidi" w:cstheme="majorBidi"/>
          <w:sz w:val="24"/>
          <w:szCs w:val="24"/>
        </w:rPr>
        <w:t>la</w:t>
      </w:r>
      <w:r w:rsidR="003321E8">
        <w:rPr>
          <w:rFonts w:asciiTheme="majorBidi" w:hAnsiTheme="majorBidi" w:cstheme="majorBidi"/>
          <w:sz w:val="24"/>
          <w:szCs w:val="24"/>
        </w:rPr>
        <w:t xml:space="preserve"> </w:t>
      </w:r>
      <w:r w:rsidR="00257689" w:rsidRPr="00E76FCC">
        <w:rPr>
          <w:rFonts w:asciiTheme="majorBidi" w:hAnsiTheme="majorBidi" w:cstheme="majorBidi"/>
          <w:sz w:val="24"/>
          <w:szCs w:val="24"/>
        </w:rPr>
        <w:t>pratique</w:t>
      </w:r>
      <w:r w:rsidR="006F2A04" w:rsidRPr="00E76FCC">
        <w:rPr>
          <w:rFonts w:asciiTheme="majorBidi" w:hAnsiTheme="majorBidi" w:cstheme="majorBidi"/>
          <w:sz w:val="24"/>
          <w:szCs w:val="24"/>
        </w:rPr>
        <w:t xml:space="preserve"> de certaines </w:t>
      </w:r>
      <w:r w:rsidR="00257689" w:rsidRPr="00E76FCC">
        <w:rPr>
          <w:rFonts w:asciiTheme="majorBidi" w:hAnsiTheme="majorBidi" w:cstheme="majorBidi"/>
          <w:sz w:val="24"/>
          <w:szCs w:val="24"/>
        </w:rPr>
        <w:t>manipulation</w:t>
      </w:r>
      <w:r w:rsidR="006F2A04" w:rsidRPr="00E76FCC">
        <w:rPr>
          <w:rFonts w:asciiTheme="majorBidi" w:hAnsiTheme="majorBidi" w:cstheme="majorBidi"/>
          <w:sz w:val="24"/>
          <w:szCs w:val="24"/>
        </w:rPr>
        <w:t>s comptables</w:t>
      </w:r>
      <w:r w:rsidR="00084E37" w:rsidRPr="00E76FCC">
        <w:rPr>
          <w:rFonts w:asciiTheme="majorBidi" w:hAnsiTheme="majorBidi" w:cstheme="majorBidi"/>
          <w:sz w:val="24"/>
          <w:szCs w:val="24"/>
        </w:rPr>
        <w:t>.</w:t>
      </w:r>
    </w:p>
    <w:p w:rsidR="006F2A04" w:rsidRPr="00E76FCC" w:rsidRDefault="006F2A04" w:rsidP="00BA16E6">
      <w:pPr>
        <w:pStyle w:val="Paragraphedeliste"/>
        <w:numPr>
          <w:ilvl w:val="0"/>
          <w:numId w:val="82"/>
        </w:numPr>
        <w:autoSpaceDE w:val="0"/>
        <w:autoSpaceDN w:val="0"/>
        <w:adjustRightInd w:val="0"/>
        <w:spacing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diversité des outils d’audit </w:t>
      </w:r>
      <w:r w:rsidR="00150989" w:rsidRPr="00E76FCC">
        <w:rPr>
          <w:rFonts w:asciiTheme="majorBidi" w:hAnsiTheme="majorBidi" w:cstheme="majorBidi"/>
          <w:sz w:val="24"/>
          <w:szCs w:val="24"/>
        </w:rPr>
        <w:t xml:space="preserve">a un impact positif et significatif sur </w:t>
      </w:r>
      <w:r w:rsidRPr="00E76FCC">
        <w:rPr>
          <w:rFonts w:asciiTheme="majorBidi" w:hAnsiTheme="majorBidi" w:cstheme="majorBidi"/>
          <w:sz w:val="24"/>
          <w:szCs w:val="24"/>
        </w:rPr>
        <w:t>la pratique de la manipulation comptable</w:t>
      </w:r>
      <w:r w:rsidR="00150989" w:rsidRPr="00E76FCC">
        <w:rPr>
          <w:rFonts w:asciiTheme="majorBidi" w:hAnsiTheme="majorBidi" w:cstheme="majorBidi"/>
          <w:sz w:val="24"/>
          <w:szCs w:val="24"/>
        </w:rPr>
        <w:t xml:space="preserve">, </w:t>
      </w:r>
      <w:r w:rsidR="00053501">
        <w:rPr>
          <w:rFonts w:asciiTheme="majorBidi" w:hAnsiTheme="majorBidi" w:cstheme="majorBidi"/>
          <w:sz w:val="24"/>
          <w:szCs w:val="24"/>
        </w:rPr>
        <w:t>puisque</w:t>
      </w:r>
      <w:r w:rsidR="00150989" w:rsidRPr="00E76FCC">
        <w:rPr>
          <w:rFonts w:asciiTheme="majorBidi" w:hAnsiTheme="majorBidi" w:cstheme="majorBidi"/>
          <w:sz w:val="24"/>
          <w:szCs w:val="24"/>
        </w:rPr>
        <w:t xml:space="preserve"> les entretiens et l’observation physique permettent à l’auditeur</w:t>
      </w:r>
      <w:r w:rsidR="00410809">
        <w:rPr>
          <w:rFonts w:asciiTheme="majorBidi" w:hAnsiTheme="majorBidi" w:cstheme="majorBidi"/>
          <w:sz w:val="24"/>
          <w:szCs w:val="24"/>
        </w:rPr>
        <w:t xml:space="preserve">  de mieux repérer les signes d’une</w:t>
      </w:r>
      <w:r w:rsidR="00150989" w:rsidRPr="00E76FCC">
        <w:rPr>
          <w:rFonts w:asciiTheme="majorBidi" w:hAnsiTheme="majorBidi" w:cstheme="majorBidi"/>
          <w:sz w:val="24"/>
          <w:szCs w:val="24"/>
        </w:rPr>
        <w:t xml:space="preserve"> telle pratique</w:t>
      </w:r>
      <w:r w:rsidR="001002BD" w:rsidRPr="00E76FCC">
        <w:rPr>
          <w:rFonts w:asciiTheme="majorBidi" w:hAnsiTheme="majorBidi" w:cstheme="majorBidi"/>
          <w:sz w:val="24"/>
          <w:szCs w:val="24"/>
        </w:rPr>
        <w:t>.</w:t>
      </w:r>
    </w:p>
    <w:p w:rsidR="00084E37" w:rsidRPr="00E76FCC" w:rsidRDefault="00084E37" w:rsidP="00BA16E6">
      <w:pPr>
        <w:pStyle w:val="Paragraphedeliste"/>
        <w:numPr>
          <w:ilvl w:val="0"/>
          <w:numId w:val="82"/>
        </w:numPr>
        <w:spacing w:before="100" w:beforeAutospacing="1" w:after="0" w:line="360" w:lineRule="auto"/>
        <w:ind w:left="0" w:right="-161" w:firstLine="360"/>
        <w:jc w:val="both"/>
        <w:rPr>
          <w:rFonts w:asciiTheme="majorBidi" w:hAnsiTheme="majorBidi" w:cstheme="majorBidi"/>
          <w:sz w:val="24"/>
          <w:szCs w:val="24"/>
        </w:rPr>
      </w:pPr>
      <w:r w:rsidRPr="00E76FCC">
        <w:rPr>
          <w:rFonts w:asciiTheme="majorBidi" w:hAnsiTheme="majorBidi" w:cstheme="majorBidi"/>
          <w:sz w:val="24"/>
          <w:szCs w:val="24"/>
        </w:rPr>
        <w:t>L’utilisation des outils financier</w:t>
      </w:r>
      <w:r w:rsidR="00E4454D">
        <w:rPr>
          <w:rFonts w:asciiTheme="majorBidi" w:hAnsiTheme="majorBidi" w:cstheme="majorBidi"/>
          <w:sz w:val="24"/>
          <w:szCs w:val="24"/>
        </w:rPr>
        <w:t>s</w:t>
      </w:r>
      <w:r w:rsidRPr="00E76FCC">
        <w:rPr>
          <w:rFonts w:asciiTheme="majorBidi" w:hAnsiTheme="majorBidi" w:cstheme="majorBidi"/>
          <w:sz w:val="24"/>
          <w:szCs w:val="24"/>
        </w:rPr>
        <w:t xml:space="preserve"> a un impact positif et significatif sur </w:t>
      </w:r>
      <w:r w:rsidR="006F2A04" w:rsidRPr="00E76FCC">
        <w:rPr>
          <w:rFonts w:asciiTheme="majorBidi" w:hAnsiTheme="majorBidi" w:cstheme="majorBidi"/>
          <w:sz w:val="24"/>
          <w:szCs w:val="24"/>
        </w:rPr>
        <w:t>l’anticipation de la manipulation</w:t>
      </w:r>
      <w:r w:rsidRPr="00E76FCC">
        <w:rPr>
          <w:rFonts w:asciiTheme="majorBidi" w:hAnsiTheme="majorBidi" w:cstheme="majorBidi"/>
          <w:sz w:val="24"/>
          <w:szCs w:val="24"/>
        </w:rPr>
        <w:t xml:space="preserve">, </w:t>
      </w:r>
      <w:r w:rsidR="000928B4">
        <w:rPr>
          <w:rFonts w:asciiTheme="majorBidi" w:hAnsiTheme="majorBidi" w:cstheme="majorBidi"/>
          <w:sz w:val="24"/>
          <w:szCs w:val="24"/>
        </w:rPr>
        <w:t>en vérifiant les ratios financier</w:t>
      </w:r>
      <w:r w:rsidR="000928B4" w:rsidRPr="00E76FCC">
        <w:rPr>
          <w:rFonts w:asciiTheme="majorBidi" w:hAnsiTheme="majorBidi" w:cstheme="majorBidi"/>
          <w:sz w:val="24"/>
          <w:szCs w:val="24"/>
        </w:rPr>
        <w:t>s</w:t>
      </w:r>
      <w:r w:rsidR="00827C8C" w:rsidRPr="00E76FCC">
        <w:rPr>
          <w:rFonts w:asciiTheme="majorBidi" w:hAnsiTheme="majorBidi" w:cstheme="majorBidi"/>
          <w:sz w:val="24"/>
          <w:szCs w:val="24"/>
        </w:rPr>
        <w:t xml:space="preserve"> et l’exactitude des informations comptables, l’auditeur interne </w:t>
      </w:r>
      <w:r w:rsidR="00047CE0" w:rsidRPr="00E76FCC">
        <w:rPr>
          <w:rFonts w:asciiTheme="majorBidi" w:hAnsiTheme="majorBidi" w:cstheme="majorBidi"/>
          <w:sz w:val="24"/>
          <w:szCs w:val="24"/>
        </w:rPr>
        <w:t xml:space="preserve">détecte les erreurs commises et </w:t>
      </w:r>
      <w:r w:rsidR="00827C8C" w:rsidRPr="00E76FCC">
        <w:rPr>
          <w:rFonts w:asciiTheme="majorBidi" w:hAnsiTheme="majorBidi" w:cstheme="majorBidi"/>
          <w:sz w:val="24"/>
          <w:szCs w:val="24"/>
        </w:rPr>
        <w:t>propose des solutions pour réduire les risques éventuels de la manipulation comptable</w:t>
      </w:r>
      <w:r w:rsidRPr="00E76FCC">
        <w:rPr>
          <w:rFonts w:asciiTheme="majorBidi" w:hAnsiTheme="majorBidi" w:cstheme="majorBidi"/>
          <w:sz w:val="24"/>
          <w:szCs w:val="24"/>
        </w:rPr>
        <w:t xml:space="preserve">.  </w:t>
      </w:r>
    </w:p>
    <w:p w:rsidR="00896E94" w:rsidRPr="00E76FCC" w:rsidRDefault="005368C7" w:rsidP="00BA16E6">
      <w:pPr>
        <w:pStyle w:val="Paragraphedeliste"/>
        <w:numPr>
          <w:ilvl w:val="0"/>
          <w:numId w:val="82"/>
        </w:numPr>
        <w:spacing w:before="100" w:beforeAutospacing="1" w:after="100" w:afterAutospacing="1" w:line="360" w:lineRule="auto"/>
        <w:ind w:left="0" w:firstLine="360"/>
        <w:jc w:val="both"/>
        <w:rPr>
          <w:rFonts w:asciiTheme="majorBidi" w:hAnsiTheme="majorBidi" w:cstheme="majorBidi"/>
          <w:sz w:val="24"/>
          <w:szCs w:val="24"/>
        </w:rPr>
      </w:pPr>
      <w:r>
        <w:rPr>
          <w:rFonts w:asciiTheme="majorBidi" w:hAnsiTheme="majorBidi" w:cstheme="majorBidi"/>
          <w:sz w:val="24"/>
          <w:szCs w:val="24"/>
        </w:rPr>
        <w:t>La perception</w:t>
      </w:r>
      <w:r w:rsidR="006F2A04" w:rsidRPr="00E76FCC">
        <w:rPr>
          <w:rFonts w:asciiTheme="majorBidi" w:hAnsiTheme="majorBidi" w:cstheme="majorBidi"/>
          <w:sz w:val="24"/>
          <w:szCs w:val="24"/>
        </w:rPr>
        <w:t xml:space="preserve"> des audités et l</w:t>
      </w:r>
      <w:r w:rsidR="00084E37" w:rsidRPr="00E76FCC">
        <w:rPr>
          <w:rFonts w:asciiTheme="majorBidi" w:hAnsiTheme="majorBidi" w:cstheme="majorBidi"/>
          <w:sz w:val="24"/>
          <w:szCs w:val="24"/>
        </w:rPr>
        <w:t xml:space="preserve">a subjectivité des auditeurs internes </w:t>
      </w:r>
      <w:r w:rsidR="00B96B57">
        <w:rPr>
          <w:rFonts w:asciiTheme="majorBidi" w:hAnsiTheme="majorBidi" w:cstheme="majorBidi"/>
          <w:sz w:val="24"/>
          <w:szCs w:val="24"/>
        </w:rPr>
        <w:t>ont</w:t>
      </w:r>
      <w:r w:rsidR="00084E37" w:rsidRPr="00E76FCC">
        <w:rPr>
          <w:rFonts w:asciiTheme="majorBidi" w:hAnsiTheme="majorBidi" w:cstheme="majorBidi"/>
          <w:sz w:val="24"/>
          <w:szCs w:val="24"/>
        </w:rPr>
        <w:t xml:space="preserve"> un impact</w:t>
      </w:r>
      <w:r w:rsidR="006F2A04" w:rsidRPr="00E76FCC">
        <w:rPr>
          <w:rFonts w:asciiTheme="majorBidi" w:hAnsiTheme="majorBidi" w:cstheme="majorBidi"/>
          <w:sz w:val="24"/>
          <w:szCs w:val="24"/>
        </w:rPr>
        <w:t xml:space="preserve"> positif et significatif sur la pratique de la manipulation comptable</w:t>
      </w:r>
      <w:r w:rsidR="00047CE0" w:rsidRPr="00E76FCC">
        <w:rPr>
          <w:rFonts w:asciiTheme="majorBidi" w:hAnsiTheme="majorBidi" w:cstheme="majorBidi"/>
          <w:sz w:val="24"/>
          <w:szCs w:val="24"/>
        </w:rPr>
        <w:t xml:space="preserve">, </w:t>
      </w:r>
      <w:r w:rsidR="00D905A9" w:rsidRPr="00E76FCC">
        <w:rPr>
          <w:rFonts w:asciiTheme="majorBidi" w:hAnsiTheme="majorBidi" w:cstheme="majorBidi"/>
          <w:sz w:val="24"/>
          <w:szCs w:val="24"/>
        </w:rPr>
        <w:t xml:space="preserve">nous l’expliquons par </w:t>
      </w:r>
      <w:r w:rsidR="00F1217C" w:rsidRPr="00E76FCC">
        <w:rPr>
          <w:rFonts w:asciiTheme="majorBidi" w:hAnsiTheme="majorBidi" w:cstheme="majorBidi"/>
          <w:sz w:val="24"/>
          <w:szCs w:val="24"/>
        </w:rPr>
        <w:t>le fait que plus les audités reconnaissent l’importance de l’audit interne, plus ils sont contraints d</w:t>
      </w:r>
      <w:r w:rsidR="00811D54" w:rsidRPr="00E76FCC">
        <w:rPr>
          <w:rFonts w:asciiTheme="majorBidi" w:hAnsiTheme="majorBidi" w:cstheme="majorBidi"/>
          <w:sz w:val="24"/>
          <w:szCs w:val="24"/>
        </w:rPr>
        <w:t>’éviter les pratiques de la manipulation comptable, de plus, l’interprétation subjective et l</w:t>
      </w:r>
      <w:r w:rsidR="00896E94" w:rsidRPr="00E76FCC">
        <w:rPr>
          <w:rFonts w:asciiTheme="majorBidi" w:hAnsiTheme="majorBidi" w:cstheme="majorBidi"/>
          <w:sz w:val="24"/>
          <w:szCs w:val="24"/>
        </w:rPr>
        <w:t xml:space="preserve">’intuition </w:t>
      </w:r>
      <w:r w:rsidR="00811D54" w:rsidRPr="00E76FCC">
        <w:rPr>
          <w:rFonts w:asciiTheme="majorBidi" w:hAnsiTheme="majorBidi" w:cstheme="majorBidi"/>
          <w:sz w:val="24"/>
          <w:szCs w:val="24"/>
        </w:rPr>
        <w:t xml:space="preserve">des auditeurs </w:t>
      </w:r>
      <w:r w:rsidR="00896E94" w:rsidRPr="00E76FCC">
        <w:rPr>
          <w:rFonts w:asciiTheme="majorBidi" w:hAnsiTheme="majorBidi" w:cstheme="majorBidi"/>
          <w:sz w:val="24"/>
          <w:szCs w:val="24"/>
        </w:rPr>
        <w:t xml:space="preserve">leur </w:t>
      </w:r>
      <w:r w:rsidR="00811D54" w:rsidRPr="00E76FCC">
        <w:rPr>
          <w:rFonts w:asciiTheme="majorBidi" w:hAnsiTheme="majorBidi" w:cstheme="majorBidi"/>
          <w:sz w:val="24"/>
          <w:szCs w:val="24"/>
        </w:rPr>
        <w:t>permet</w:t>
      </w:r>
      <w:r w:rsidR="00F434A7">
        <w:rPr>
          <w:rFonts w:asciiTheme="majorBidi" w:hAnsiTheme="majorBidi" w:cstheme="majorBidi"/>
          <w:sz w:val="24"/>
          <w:szCs w:val="24"/>
        </w:rPr>
        <w:t>tent de</w:t>
      </w:r>
      <w:r w:rsidR="00896E94" w:rsidRPr="00E76FCC">
        <w:rPr>
          <w:rFonts w:asciiTheme="majorBidi" w:hAnsiTheme="majorBidi" w:cstheme="majorBidi"/>
          <w:sz w:val="24"/>
          <w:szCs w:val="24"/>
        </w:rPr>
        <w:t xml:space="preserve"> découvrir </w:t>
      </w:r>
      <w:r w:rsidR="00313C86" w:rsidRPr="00E76FCC">
        <w:rPr>
          <w:rFonts w:asciiTheme="majorBidi" w:hAnsiTheme="majorBidi" w:cstheme="majorBidi"/>
          <w:sz w:val="24"/>
          <w:szCs w:val="24"/>
        </w:rPr>
        <w:t>ces pratiques</w:t>
      </w:r>
      <w:r w:rsidR="00896E94" w:rsidRPr="00E76FCC">
        <w:rPr>
          <w:rFonts w:asciiTheme="majorBidi" w:hAnsiTheme="majorBidi" w:cstheme="majorBidi"/>
          <w:sz w:val="24"/>
          <w:szCs w:val="24"/>
        </w:rPr>
        <w:t>.</w:t>
      </w:r>
    </w:p>
    <w:p w:rsidR="00084E37" w:rsidRDefault="001002BD" w:rsidP="00BA16E6">
      <w:pPr>
        <w:pStyle w:val="Paragraphedeliste"/>
        <w:numPr>
          <w:ilvl w:val="0"/>
          <w:numId w:val="82"/>
        </w:numPr>
        <w:spacing w:before="100" w:beforeAutospacing="1"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Alors que l’objectivité des auditeurs </w:t>
      </w:r>
      <w:r w:rsidR="00313C86" w:rsidRPr="00E76FCC">
        <w:rPr>
          <w:rFonts w:asciiTheme="majorBidi" w:hAnsiTheme="majorBidi" w:cstheme="majorBidi"/>
          <w:sz w:val="24"/>
          <w:szCs w:val="24"/>
        </w:rPr>
        <w:t xml:space="preserve">a un </w:t>
      </w:r>
      <w:r w:rsidRPr="00E76FCC">
        <w:rPr>
          <w:rFonts w:asciiTheme="majorBidi" w:hAnsiTheme="majorBidi" w:cstheme="majorBidi"/>
          <w:sz w:val="24"/>
          <w:szCs w:val="24"/>
        </w:rPr>
        <w:t xml:space="preserve">impact </w:t>
      </w:r>
      <w:r w:rsidR="00313C86" w:rsidRPr="00E76FCC">
        <w:rPr>
          <w:rFonts w:asciiTheme="majorBidi" w:hAnsiTheme="majorBidi" w:cstheme="majorBidi"/>
          <w:sz w:val="24"/>
          <w:szCs w:val="24"/>
        </w:rPr>
        <w:t xml:space="preserve">mais pas </w:t>
      </w:r>
      <w:r w:rsidRPr="00E76FCC">
        <w:rPr>
          <w:rFonts w:asciiTheme="majorBidi" w:hAnsiTheme="majorBidi" w:cstheme="majorBidi"/>
          <w:sz w:val="24"/>
          <w:szCs w:val="24"/>
        </w:rPr>
        <w:t xml:space="preserve">significatif sur la </w:t>
      </w:r>
      <w:r w:rsidR="00A42CE1" w:rsidRPr="00E76FCC">
        <w:rPr>
          <w:rFonts w:asciiTheme="majorBidi" w:hAnsiTheme="majorBidi" w:cstheme="majorBidi"/>
          <w:sz w:val="24"/>
          <w:szCs w:val="24"/>
        </w:rPr>
        <w:t xml:space="preserve">pratique </w:t>
      </w:r>
      <w:r w:rsidR="00A42CE1">
        <w:rPr>
          <w:rFonts w:asciiTheme="majorBidi" w:hAnsiTheme="majorBidi" w:cstheme="majorBidi"/>
          <w:sz w:val="24"/>
          <w:szCs w:val="24"/>
        </w:rPr>
        <w:t xml:space="preserve"> de </w:t>
      </w:r>
      <w:r w:rsidRPr="00E76FCC">
        <w:rPr>
          <w:rFonts w:asciiTheme="majorBidi" w:hAnsiTheme="majorBidi" w:cstheme="majorBidi"/>
          <w:sz w:val="24"/>
          <w:szCs w:val="24"/>
        </w:rPr>
        <w:t xml:space="preserve">manipulation comptable, </w:t>
      </w:r>
      <w:r w:rsidR="00313C86" w:rsidRPr="00E76FCC">
        <w:rPr>
          <w:rFonts w:asciiTheme="majorBidi" w:hAnsiTheme="majorBidi" w:cstheme="majorBidi"/>
          <w:sz w:val="24"/>
          <w:szCs w:val="24"/>
        </w:rPr>
        <w:t>avec un</w:t>
      </w:r>
      <w:r w:rsidR="00896E94" w:rsidRPr="00E76FCC">
        <w:rPr>
          <w:rFonts w:asciiTheme="majorBidi" w:hAnsiTheme="majorBidi" w:cstheme="majorBidi"/>
          <w:sz w:val="24"/>
          <w:szCs w:val="24"/>
        </w:rPr>
        <w:t xml:space="preserve"> raisonnement rationnel (</w:t>
      </w:r>
      <w:r w:rsidR="005F6BE4" w:rsidRPr="00E76FCC">
        <w:rPr>
          <w:rFonts w:asciiTheme="majorBidi" w:hAnsiTheme="majorBidi" w:cstheme="majorBidi"/>
          <w:sz w:val="24"/>
          <w:szCs w:val="24"/>
        </w:rPr>
        <w:t>72.9</w:t>
      </w:r>
      <w:r w:rsidR="00896E94" w:rsidRPr="00E76FCC">
        <w:rPr>
          <w:rFonts w:asciiTheme="majorBidi" w:hAnsiTheme="majorBidi" w:cstheme="majorBidi"/>
          <w:sz w:val="24"/>
          <w:szCs w:val="24"/>
        </w:rPr>
        <w:t>%</w:t>
      </w:r>
      <w:r w:rsidR="005F6BE4" w:rsidRPr="00E76FCC">
        <w:rPr>
          <w:rFonts w:asciiTheme="majorBidi" w:hAnsiTheme="majorBidi" w:cstheme="majorBidi"/>
          <w:sz w:val="24"/>
          <w:szCs w:val="24"/>
        </w:rPr>
        <w:t xml:space="preserve"> des auditeurs avouent avoir un raisonnement rationnel</w:t>
      </w:r>
      <w:r w:rsidR="00313C86" w:rsidRPr="00E76FCC">
        <w:rPr>
          <w:rFonts w:asciiTheme="majorBidi" w:hAnsiTheme="majorBidi" w:cstheme="majorBidi"/>
          <w:sz w:val="24"/>
          <w:szCs w:val="24"/>
        </w:rPr>
        <w:t xml:space="preserve">) l’auditeur aura </w:t>
      </w:r>
      <w:r w:rsidR="005F6BE4" w:rsidRPr="00E76FCC">
        <w:rPr>
          <w:rFonts w:asciiTheme="majorBidi" w:hAnsiTheme="majorBidi" w:cstheme="majorBidi"/>
          <w:sz w:val="24"/>
          <w:szCs w:val="24"/>
        </w:rPr>
        <w:t>don</w:t>
      </w:r>
      <w:r w:rsidR="007A0D94">
        <w:rPr>
          <w:rFonts w:asciiTheme="majorBidi" w:hAnsiTheme="majorBidi" w:cstheme="majorBidi"/>
          <w:sz w:val="24"/>
          <w:szCs w:val="24"/>
        </w:rPr>
        <w:t>c</w:t>
      </w:r>
      <w:r w:rsidR="005F6BE4" w:rsidRPr="00E76FCC">
        <w:rPr>
          <w:rFonts w:asciiTheme="majorBidi" w:hAnsiTheme="majorBidi" w:cstheme="majorBidi"/>
          <w:sz w:val="24"/>
          <w:szCs w:val="24"/>
        </w:rPr>
        <w:t xml:space="preserve"> </w:t>
      </w:r>
      <w:r w:rsidR="00313C86" w:rsidRPr="00E76FCC">
        <w:rPr>
          <w:rFonts w:asciiTheme="majorBidi" w:hAnsiTheme="majorBidi" w:cstheme="majorBidi"/>
          <w:sz w:val="24"/>
          <w:szCs w:val="24"/>
        </w:rPr>
        <w:t>une vision plus parfaite des comportements des a</w:t>
      </w:r>
      <w:r w:rsidR="00D85A73" w:rsidRPr="00E76FCC">
        <w:rPr>
          <w:rFonts w:asciiTheme="majorBidi" w:hAnsiTheme="majorBidi" w:cstheme="majorBidi"/>
          <w:sz w:val="24"/>
          <w:szCs w:val="24"/>
        </w:rPr>
        <w:t xml:space="preserve">udités </w:t>
      </w:r>
      <w:r w:rsidR="00400C29">
        <w:rPr>
          <w:rFonts w:asciiTheme="majorBidi" w:hAnsiTheme="majorBidi" w:cstheme="majorBidi"/>
          <w:sz w:val="24"/>
          <w:szCs w:val="24"/>
        </w:rPr>
        <w:t>mais ne</w:t>
      </w:r>
      <w:r w:rsidR="00D85A73" w:rsidRPr="00E76FCC">
        <w:rPr>
          <w:rFonts w:asciiTheme="majorBidi" w:hAnsiTheme="majorBidi" w:cstheme="majorBidi"/>
          <w:sz w:val="24"/>
          <w:szCs w:val="24"/>
        </w:rPr>
        <w:t xml:space="preserve"> </w:t>
      </w:r>
      <w:r w:rsidR="00400C29">
        <w:rPr>
          <w:rFonts w:asciiTheme="majorBidi" w:hAnsiTheme="majorBidi" w:cstheme="majorBidi"/>
          <w:sz w:val="24"/>
          <w:szCs w:val="24"/>
        </w:rPr>
        <w:t>pourra pas</w:t>
      </w:r>
      <w:r w:rsidR="00D85A73" w:rsidRPr="00E76FCC">
        <w:rPr>
          <w:rFonts w:asciiTheme="majorBidi" w:hAnsiTheme="majorBidi" w:cstheme="majorBidi"/>
          <w:sz w:val="24"/>
          <w:szCs w:val="24"/>
        </w:rPr>
        <w:t xml:space="preserve"> détecter les comportements frauduleux</w:t>
      </w:r>
      <w:r w:rsidR="00313C86" w:rsidRPr="00E76FCC">
        <w:rPr>
          <w:rFonts w:asciiTheme="majorBidi" w:hAnsiTheme="majorBidi" w:cstheme="majorBidi"/>
          <w:sz w:val="24"/>
          <w:szCs w:val="24"/>
        </w:rPr>
        <w:t xml:space="preserve">. </w:t>
      </w:r>
    </w:p>
    <w:p w:rsidR="007D1242" w:rsidRPr="00E86375" w:rsidRDefault="007D1242" w:rsidP="00BA16E6">
      <w:pPr>
        <w:pStyle w:val="Paragraphedeliste"/>
        <w:numPr>
          <w:ilvl w:val="0"/>
          <w:numId w:val="82"/>
        </w:numPr>
        <w:spacing w:before="100" w:beforeAutospacing="1"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 xml:space="preserve">Nous confirmons donc la contribution de la mission d’audit interne </w:t>
      </w:r>
      <w:r>
        <w:rPr>
          <w:rFonts w:asciiTheme="majorBidi" w:hAnsiTheme="majorBidi" w:cstheme="majorBidi"/>
          <w:sz w:val="24"/>
          <w:szCs w:val="24"/>
        </w:rPr>
        <w:t xml:space="preserve">dans </w:t>
      </w:r>
      <w:r w:rsidRPr="007D1242">
        <w:rPr>
          <w:rFonts w:asciiTheme="majorBidi" w:hAnsiTheme="majorBidi" w:cstheme="majorBidi"/>
          <w:sz w:val="24"/>
          <w:szCs w:val="24"/>
        </w:rPr>
        <w:t>l’anticipation et la prévention de la manipulation comptable</w:t>
      </w:r>
      <w:r>
        <w:rPr>
          <w:rFonts w:asciiTheme="majorBidi" w:hAnsiTheme="majorBidi" w:cstheme="majorBidi"/>
          <w:b/>
          <w:bCs/>
          <w:sz w:val="24"/>
          <w:szCs w:val="24"/>
        </w:rPr>
        <w:t>.</w:t>
      </w:r>
    </w:p>
    <w:p w:rsidR="00E86375" w:rsidRDefault="00E86375" w:rsidP="00E86375">
      <w:pPr>
        <w:jc w:val="both"/>
        <w:rPr>
          <w:rFonts w:asciiTheme="majorBidi" w:hAnsiTheme="majorBidi" w:cstheme="majorBidi"/>
          <w:sz w:val="24"/>
          <w:szCs w:val="24"/>
        </w:rPr>
      </w:pPr>
    </w:p>
    <w:p w:rsidR="00313C7A" w:rsidRPr="00E76FCC" w:rsidRDefault="00313C7A" w:rsidP="00BA16E6">
      <w:pPr>
        <w:pStyle w:val="Paragraphedeliste"/>
        <w:numPr>
          <w:ilvl w:val="0"/>
          <w:numId w:val="42"/>
        </w:numPr>
        <w:spacing w:before="100" w:beforeAutospacing="1" w:after="0"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L</w:t>
      </w:r>
      <w:r w:rsidRPr="00E76FCC">
        <w:rPr>
          <w:rFonts w:asciiTheme="majorBidi" w:hAnsiTheme="majorBidi" w:cstheme="majorBidi"/>
          <w:b/>
          <w:bCs/>
          <w:sz w:val="24"/>
          <w:szCs w:val="24"/>
        </w:rPr>
        <w:t>’impact de la qualité d’audit interne sur la manipulation comptable </w:t>
      </w:r>
      <w:r w:rsidRPr="00E76FCC">
        <w:rPr>
          <w:rFonts w:asciiTheme="majorBidi" w:hAnsiTheme="majorBidi" w:cstheme="majorBidi"/>
          <w:sz w:val="24"/>
          <w:szCs w:val="24"/>
        </w:rPr>
        <w:tab/>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Figure N° </w:t>
      </w:r>
      <w:r w:rsidR="0040400B" w:rsidRPr="00E76FCC">
        <w:rPr>
          <w:rFonts w:asciiTheme="majorBidi" w:hAnsiTheme="majorBidi" w:cstheme="majorBidi"/>
          <w:b/>
          <w:bCs/>
          <w:sz w:val="24"/>
          <w:szCs w:val="24"/>
        </w:rPr>
        <w:t>34</w:t>
      </w:r>
      <w:r w:rsidRPr="00E76FCC">
        <w:rPr>
          <w:rFonts w:asciiTheme="majorBidi" w:hAnsiTheme="majorBidi" w:cstheme="majorBidi"/>
          <w:b/>
          <w:bCs/>
          <w:sz w:val="24"/>
          <w:szCs w:val="24"/>
        </w:rPr>
        <w:t>: l’impact de la qualité d’audit interne sur la manipulation comptable </w:t>
      </w:r>
      <w:r w:rsidRPr="00E76FCC">
        <w:rPr>
          <w:rFonts w:asciiTheme="majorBidi" w:hAnsiTheme="majorBidi" w:cstheme="majorBidi"/>
          <w:sz w:val="24"/>
          <w:szCs w:val="24"/>
        </w:rPr>
        <w:tab/>
      </w:r>
    </w:p>
    <w:p w:rsidR="00530F6A" w:rsidRPr="00331BF0" w:rsidRDefault="00090485" w:rsidP="00E76FCC">
      <w:pPr>
        <w:tabs>
          <w:tab w:val="center" w:pos="4153"/>
          <w:tab w:val="left" w:pos="6377"/>
          <w:tab w:val="left" w:pos="649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52" type="#_x0000_t32" style="position:absolute;left:0;text-align:left;margin-left:168.1pt;margin-top:11.95pt;width:113.5pt;height:0;z-index:251992064" o:connectortype="straight">
            <v:stroke dashstyle="dash" endarrow="block"/>
          </v:shape>
        </w:pict>
      </w:r>
      <w:r>
        <w:rPr>
          <w:rFonts w:asciiTheme="majorBidi" w:hAnsiTheme="majorBidi" w:cstheme="majorBidi"/>
          <w:noProof/>
          <w:sz w:val="24"/>
          <w:szCs w:val="24"/>
          <w:lang w:eastAsia="fr-FR"/>
        </w:rPr>
        <w:pict>
          <v:roundrect id="_x0000_s1372" style="position:absolute;left:0;text-align:left;margin-left:281.6pt;margin-top:1.35pt;width:125.7pt;height:40.4pt;z-index:252012544" arcsize="10923f">
            <v:shadow on="t" opacity=".5" offset="6pt,6pt"/>
            <v:textbox style="mso-next-textbox:#_x0000_s1372">
              <w:txbxContent>
                <w:p w:rsidR="00233F5A" w:rsidRPr="00A27DBB" w:rsidRDefault="00233F5A" w:rsidP="00530F6A">
                  <w:pPr>
                    <w:spacing w:after="0" w:afterAutospacing="0" w:line="240" w:lineRule="auto"/>
                    <w:ind w:right="-185" w:hanging="142"/>
                    <w:jc w:val="center"/>
                    <w:rPr>
                      <w:rFonts w:asciiTheme="majorBidi" w:hAnsiTheme="majorBidi" w:cstheme="majorBidi"/>
                      <w:sz w:val="24"/>
                      <w:szCs w:val="24"/>
                    </w:rPr>
                  </w:pPr>
                  <w:r w:rsidRPr="00A27DBB">
                    <w:rPr>
                      <w:rFonts w:asciiTheme="majorBidi" w:hAnsiTheme="majorBidi" w:cstheme="majorBidi"/>
                      <w:sz w:val="24"/>
                      <w:szCs w:val="24"/>
                    </w:rPr>
                    <w:t>La pratique de la manipulation comptable</w:t>
                  </w:r>
                </w:p>
              </w:txbxContent>
            </v:textbox>
          </v:roundrect>
        </w:pict>
      </w:r>
      <w:r>
        <w:rPr>
          <w:rFonts w:asciiTheme="majorBidi" w:hAnsiTheme="majorBidi" w:cstheme="majorBidi"/>
          <w:noProof/>
          <w:sz w:val="24"/>
          <w:szCs w:val="24"/>
          <w:lang w:eastAsia="fr-FR"/>
        </w:rPr>
        <w:pict>
          <v:roundrect id="_x0000_s1340" style="position:absolute;left:0;text-align:left;margin-left:-6.25pt;margin-top:1.35pt;width:172.6pt;height:25.35pt;z-index:251979776" arcsize="10923f">
            <v:shadow on="t"/>
            <v:textbox style="mso-next-textbox:#_x0000_s1340">
              <w:txbxContent>
                <w:p w:rsidR="00233F5A" w:rsidRPr="00A27DBB" w:rsidRDefault="00233F5A" w:rsidP="00530F6A">
                  <w:pPr>
                    <w:ind w:right="-84" w:hanging="142"/>
                    <w:rPr>
                      <w:rFonts w:asciiTheme="majorBidi" w:hAnsiTheme="majorBidi" w:cstheme="majorBidi"/>
                      <w:sz w:val="24"/>
                      <w:szCs w:val="24"/>
                    </w:rPr>
                  </w:pPr>
                  <w:r w:rsidRPr="00A27DBB">
                    <w:rPr>
                      <w:rFonts w:asciiTheme="majorBidi" w:hAnsiTheme="majorBidi" w:cstheme="majorBidi"/>
                      <w:sz w:val="24"/>
                      <w:szCs w:val="24"/>
                    </w:rPr>
                    <w:t>L’indépendance de l’audit interne</w:t>
                  </w:r>
                </w:p>
              </w:txbxContent>
            </v:textbox>
          </v:roundrect>
        </w:pict>
      </w:r>
      <w:r w:rsidR="00530F6A" w:rsidRPr="00E76FCC">
        <w:rPr>
          <w:rFonts w:asciiTheme="majorBidi" w:hAnsiTheme="majorBidi" w:cstheme="majorBidi"/>
          <w:sz w:val="24"/>
          <w:szCs w:val="24"/>
        </w:rPr>
        <w:tab/>
      </w:r>
      <w:r w:rsidR="00530F6A" w:rsidRPr="00331BF0">
        <w:rPr>
          <w:rFonts w:asciiTheme="majorBidi" w:hAnsiTheme="majorBidi" w:cstheme="majorBidi"/>
          <w:sz w:val="24"/>
          <w:szCs w:val="24"/>
        </w:rPr>
        <w:t>b= -0.174</w:t>
      </w:r>
      <w:r w:rsidR="00530F6A" w:rsidRPr="00331BF0">
        <w:rPr>
          <w:rFonts w:asciiTheme="majorBidi" w:hAnsiTheme="majorBidi" w:cstheme="majorBidi"/>
          <w:sz w:val="24"/>
          <w:szCs w:val="24"/>
          <w:vertAlign w:val="subscript"/>
        </w:rPr>
        <w:tab/>
      </w:r>
      <w:r w:rsidR="00530F6A" w:rsidRPr="00331BF0">
        <w:rPr>
          <w:rFonts w:asciiTheme="majorBidi" w:hAnsiTheme="majorBidi" w:cstheme="majorBidi"/>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53" type="#_x0000_t32" style="position:absolute;left:0;text-align:left;margin-left:172.1pt;margin-top:11.45pt;width:109.5pt;height:67.2pt;flip:y;z-index:251993088" o:connectortype="straight">
            <v:stroke dashstyle="dash" endarrow="block"/>
          </v:shape>
        </w:pict>
      </w:r>
      <w:r>
        <w:rPr>
          <w:rFonts w:asciiTheme="majorBidi" w:hAnsiTheme="majorBidi" w:cstheme="majorBidi"/>
          <w:noProof/>
          <w:sz w:val="24"/>
          <w:szCs w:val="24"/>
          <w:lang w:eastAsia="fr-FR"/>
        </w:rPr>
        <w:pict>
          <v:shape id="_x0000_s1351" type="#_x0000_t32" style="position:absolute;left:0;text-align:left;margin-left:166.6pt;margin-top:6.9pt;width:115pt;height:31.05pt;flip:y;z-index:251991040" o:connectortype="straight">
            <v:stroke dashstyle="dash" endarrow="block"/>
          </v:shape>
        </w:pict>
      </w:r>
      <w:r>
        <w:rPr>
          <w:rFonts w:asciiTheme="majorBidi" w:hAnsiTheme="majorBidi" w:cstheme="majorBidi"/>
          <w:noProof/>
          <w:sz w:val="24"/>
          <w:szCs w:val="24"/>
          <w:lang w:eastAsia="fr-FR"/>
        </w:rPr>
        <w:pict>
          <v:shape id="_x0000_s1357" type="#_x0000_t32" style="position:absolute;left:0;text-align:left;margin-left:407.3pt;margin-top:2.8pt;width:25.8pt;height:10.1pt;z-index:251997184" o:connectortype="straight">
            <v:stroke endarrow="block"/>
          </v:shape>
        </w:pict>
      </w:r>
      <w:r>
        <w:rPr>
          <w:rFonts w:asciiTheme="majorBidi" w:hAnsiTheme="majorBidi" w:cstheme="majorBidi"/>
          <w:noProof/>
          <w:sz w:val="24"/>
          <w:szCs w:val="24"/>
          <w:lang w:eastAsia="fr-FR"/>
        </w:rPr>
        <w:pict>
          <v:oval id="_x0000_s1377" style="position:absolute;left:0;text-align:left;margin-left:398.6pt;margin-top:11.3pt;width:112.5pt;height:57.6pt;z-index:252017664" fillcolor="white [3201]" strokecolor="#c2d69b [1942]" strokeweight="1pt">
            <v:fill color2="#d6e3bc [1302]" focusposition="1" focussize="" focus="100%" type="gradient"/>
            <v:shadow on="t" color="#4e6128 [1606]" opacity=".5" offset="6pt,6pt"/>
            <v:textbox style="mso-next-textbox:#_x0000_s1377">
              <w:txbxContent>
                <w:p w:rsidR="00233F5A" w:rsidRPr="003E77C8" w:rsidRDefault="00233F5A" w:rsidP="00530F6A">
                  <w:pPr>
                    <w:ind w:right="-156" w:hanging="142"/>
                    <w:jc w:val="center"/>
                    <w:rPr>
                      <w:rFonts w:asciiTheme="majorBidi" w:hAnsiTheme="majorBidi" w:cstheme="majorBidi"/>
                      <w:sz w:val="24"/>
                      <w:szCs w:val="24"/>
                    </w:rPr>
                  </w:pPr>
                  <w:r w:rsidRPr="003E77C8">
                    <w:rPr>
                      <w:rFonts w:asciiTheme="majorBidi" w:hAnsiTheme="majorBidi" w:cstheme="majorBidi"/>
                      <w:sz w:val="24"/>
                      <w:szCs w:val="24"/>
                    </w:rPr>
                    <w:t xml:space="preserve">La </w:t>
                  </w:r>
                  <w:r>
                    <w:rPr>
                      <w:rFonts w:asciiTheme="majorBidi" w:hAnsiTheme="majorBidi" w:cstheme="majorBidi"/>
                      <w:sz w:val="24"/>
                      <w:szCs w:val="24"/>
                    </w:rPr>
                    <w:t>manipulation comptable</w:t>
                  </w:r>
                </w:p>
              </w:txbxContent>
            </v:textbox>
          </v:oval>
        </w:pict>
      </w:r>
      <w:r>
        <w:rPr>
          <w:rFonts w:asciiTheme="majorBidi" w:hAnsiTheme="majorBidi" w:cstheme="majorBidi"/>
          <w:noProof/>
          <w:sz w:val="24"/>
          <w:szCs w:val="24"/>
          <w:lang w:eastAsia="fr-FR"/>
        </w:rPr>
        <w:pict>
          <v:shape id="_x0000_s1354" type="#_x0000_t32" style="position:absolute;left:0;text-align:left;margin-left:168.25pt;margin-top:.3pt;width:112.6pt;height:69.45pt;z-index:251994112"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left" w:pos="3716"/>
          <w:tab w:val="left" w:pos="3831"/>
          <w:tab w:val="center" w:pos="415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38" style="position:absolute;left:0;text-align:left;margin-left:-6.25pt;margin-top:10.65pt;width:174.5pt;height:25.35pt;z-index:251977728" arcsize="10923f">
            <v:shadow on="t"/>
            <v:textbox style="mso-next-textbox:#_x0000_s1338">
              <w:txbxContent>
                <w:p w:rsidR="00233F5A" w:rsidRPr="00A27DBB" w:rsidRDefault="00233F5A" w:rsidP="00530F6A">
                  <w:pPr>
                    <w:ind w:hanging="142"/>
                    <w:rPr>
                      <w:rFonts w:asciiTheme="majorBidi" w:hAnsiTheme="majorBidi" w:cstheme="majorBidi"/>
                      <w:sz w:val="24"/>
                      <w:szCs w:val="24"/>
                    </w:rPr>
                  </w:pPr>
                  <w:r w:rsidRPr="00A27DBB">
                    <w:rPr>
                      <w:rFonts w:asciiTheme="majorBidi" w:hAnsiTheme="majorBidi" w:cstheme="majorBidi"/>
                      <w:sz w:val="24"/>
                      <w:szCs w:val="24"/>
                    </w:rPr>
                    <w:t xml:space="preserve">La compétence de l’audit interne </w:t>
                  </w:r>
                </w:p>
              </w:txbxContent>
            </v:textbox>
          </v:roundrect>
        </w:pict>
      </w:r>
      <w:r w:rsidR="00530F6A" w:rsidRPr="00E76FCC">
        <w:rPr>
          <w:rFonts w:asciiTheme="majorBidi" w:hAnsiTheme="majorBidi" w:cstheme="majorBidi"/>
          <w:sz w:val="24"/>
          <w:szCs w:val="24"/>
        </w:rPr>
        <w:tab/>
      </w:r>
    </w:p>
    <w:p w:rsidR="00530F6A" w:rsidRPr="00331BF0" w:rsidRDefault="00530F6A" w:rsidP="00E76FCC">
      <w:pPr>
        <w:tabs>
          <w:tab w:val="left" w:pos="3523"/>
          <w:tab w:val="left" w:pos="3716"/>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331BF0">
        <w:rPr>
          <w:rFonts w:asciiTheme="majorBidi" w:hAnsiTheme="majorBidi" w:cstheme="majorBidi"/>
          <w:sz w:val="24"/>
          <w:szCs w:val="24"/>
        </w:rPr>
        <w:t>b=0.176</w:t>
      </w:r>
    </w:p>
    <w:p w:rsidR="00530F6A" w:rsidRPr="00E76FCC" w:rsidRDefault="00090485" w:rsidP="00E76FCC">
      <w:pPr>
        <w:tabs>
          <w:tab w:val="left" w:pos="3844"/>
          <w:tab w:val="left" w:pos="5349"/>
          <w:tab w:val="left" w:pos="552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75" style="position:absolute;left:0;text-align:left;margin-left:280.85pt;margin-top:11.85pt;width:130.6pt;height:39.7pt;z-index:252015616" arcsize="10923f">
            <v:shadow on="t" opacity=".5" offset="6pt,6pt"/>
            <v:textbox style="mso-next-textbox:#_x0000_s1375">
              <w:txbxContent>
                <w:p w:rsidR="00233F5A" w:rsidRPr="00A27DBB" w:rsidRDefault="00233F5A" w:rsidP="00530F6A">
                  <w:pPr>
                    <w:spacing w:after="0" w:afterAutospacing="0" w:line="240" w:lineRule="auto"/>
                    <w:ind w:right="-177" w:hanging="142"/>
                    <w:jc w:val="center"/>
                    <w:rPr>
                      <w:rFonts w:asciiTheme="majorBidi" w:hAnsiTheme="majorBidi" w:cstheme="majorBidi"/>
                      <w:sz w:val="24"/>
                      <w:szCs w:val="24"/>
                    </w:rPr>
                  </w:pPr>
                  <w:r w:rsidRPr="00A27DBB">
                    <w:rPr>
                      <w:rFonts w:asciiTheme="majorBidi" w:hAnsiTheme="majorBidi" w:cstheme="majorBidi"/>
                      <w:sz w:val="24"/>
                      <w:szCs w:val="24"/>
                    </w:rPr>
                    <w:t>L’anticipation de la manipulation comptable</w:t>
                  </w:r>
                </w:p>
              </w:txbxContent>
            </v:textbox>
          </v:roundrect>
        </w:pict>
      </w:r>
      <w:r>
        <w:rPr>
          <w:rFonts w:asciiTheme="majorBidi" w:hAnsiTheme="majorBidi" w:cstheme="majorBidi"/>
          <w:noProof/>
          <w:sz w:val="24"/>
          <w:szCs w:val="24"/>
          <w:lang w:eastAsia="fr-FR"/>
        </w:rPr>
        <w:pict>
          <v:shape id="_x0000_s1355" type="#_x0000_t32" style="position:absolute;left:0;text-align:left;margin-left:168.1pt;margin-top:2.55pt;width:112.75pt;height:36.2pt;z-index:251995136"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t>b=0.155</w:t>
      </w:r>
    </w:p>
    <w:p w:rsidR="00530F6A" w:rsidRPr="00E76FCC" w:rsidRDefault="00090485" w:rsidP="00E76FCC">
      <w:pPr>
        <w:tabs>
          <w:tab w:val="left" w:pos="3540"/>
          <w:tab w:val="left" w:pos="4485"/>
          <w:tab w:val="left" w:pos="516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39" style="position:absolute;left:0;text-align:left;margin-left:-6.25pt;margin-top:2.45pt;width:178.35pt;height:30.8pt;z-index:251978752" arcsize="10923f">
            <v:shadow on="t"/>
            <v:textbox style="mso-next-textbox:#_x0000_s1339">
              <w:txbxContent>
                <w:p w:rsidR="00233F5A" w:rsidRPr="00A27DBB" w:rsidRDefault="00233F5A" w:rsidP="00530F6A">
                  <w:pPr>
                    <w:ind w:right="-110" w:hanging="142"/>
                    <w:rPr>
                      <w:rFonts w:asciiTheme="majorBidi" w:hAnsiTheme="majorBidi" w:cstheme="majorBidi"/>
                      <w:sz w:val="24"/>
                      <w:szCs w:val="24"/>
                    </w:rPr>
                  </w:pPr>
                  <w:r w:rsidRPr="00A27DBB">
                    <w:rPr>
                      <w:rFonts w:asciiTheme="majorBidi" w:hAnsiTheme="majorBidi" w:cstheme="majorBidi"/>
                      <w:sz w:val="24"/>
                      <w:szCs w:val="24"/>
                    </w:rPr>
                    <w:t xml:space="preserve">Le comité d’audit et l’audit externe </w:t>
                  </w:r>
                </w:p>
                <w:p w:rsidR="00233F5A" w:rsidRDefault="00233F5A" w:rsidP="00530F6A"/>
              </w:txbxContent>
            </v:textbox>
          </v:roundrect>
        </w:pict>
      </w:r>
      <w:r w:rsidR="00530F6A" w:rsidRPr="00E76FCC">
        <w:rPr>
          <w:rFonts w:asciiTheme="majorBidi" w:hAnsiTheme="majorBidi" w:cstheme="majorBidi"/>
          <w:sz w:val="24"/>
          <w:szCs w:val="24"/>
        </w:rPr>
        <w:tab/>
      </w:r>
      <w:r w:rsidR="00827EF1" w:rsidRPr="00E76FCC">
        <w:rPr>
          <w:rFonts w:asciiTheme="majorBidi" w:hAnsiTheme="majorBidi" w:cstheme="majorBidi"/>
          <w:sz w:val="24"/>
          <w:szCs w:val="24"/>
        </w:rPr>
        <w:tab/>
        <w:t>b=0.015</w:t>
      </w:r>
      <w:r w:rsidR="00827EF1" w:rsidRPr="00E76FCC">
        <w:rPr>
          <w:rFonts w:asciiTheme="majorBidi" w:hAnsiTheme="majorBidi" w:cstheme="majorBidi"/>
          <w:sz w:val="24"/>
          <w:szCs w:val="24"/>
        </w:rPr>
        <w:tab/>
      </w:r>
    </w:p>
    <w:p w:rsidR="00530F6A" w:rsidRPr="00E76FCC" w:rsidRDefault="00090485" w:rsidP="00E76FCC">
      <w:pPr>
        <w:tabs>
          <w:tab w:val="left" w:pos="3536"/>
          <w:tab w:val="left" w:pos="3729"/>
          <w:tab w:val="left" w:pos="4545"/>
          <w:tab w:val="left" w:pos="4755"/>
          <w:tab w:val="left" w:pos="4920"/>
          <w:tab w:val="left" w:pos="5310"/>
          <w:tab w:val="left" w:pos="5451"/>
        </w:tabs>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56" type="#_x0000_t32" style="position:absolute;left:0;text-align:left;margin-left:172.1pt;margin-top:12.8pt;width:108.75pt;height:.05pt;z-index:251996160" o:connectortype="straight">
            <v:stroke endarrow="block"/>
          </v:shape>
        </w:pict>
      </w:r>
      <w:r w:rsidRPr="00090485">
        <w:rPr>
          <w:rFonts w:asciiTheme="majorBidi" w:hAnsiTheme="majorBidi" w:cstheme="majorBidi"/>
          <w:noProof/>
          <w:sz w:val="24"/>
          <w:szCs w:val="24"/>
          <w:lang w:eastAsia="fr-FR"/>
        </w:rPr>
        <w:pict>
          <v:shape id="_x0000_s1358" type="#_x0000_t32" style="position:absolute;left:0;text-align:left;margin-left:414.35pt;margin-top:1.4pt;width:18.75pt;height:15.2pt;flip:y;z-index:251998208" o:connectortype="straight">
            <v:stroke endarrow="block"/>
          </v:shape>
        </w:pict>
      </w:r>
      <w:r w:rsidR="00530F6A" w:rsidRPr="00E76FCC">
        <w:rPr>
          <w:rFonts w:asciiTheme="majorBidi" w:hAnsiTheme="majorBidi" w:cstheme="majorBidi"/>
          <w:sz w:val="24"/>
          <w:szCs w:val="24"/>
        </w:rPr>
        <w:tab/>
      </w:r>
      <w:r w:rsidR="00827EF1" w:rsidRPr="00E76FCC">
        <w:rPr>
          <w:rFonts w:asciiTheme="majorBidi" w:hAnsiTheme="majorBidi" w:cstheme="majorBidi"/>
          <w:sz w:val="24"/>
          <w:szCs w:val="24"/>
        </w:rPr>
        <w:t>b=0.108</w:t>
      </w:r>
      <w:r w:rsidR="00530F6A" w:rsidRPr="00E76FCC">
        <w:rPr>
          <w:rFonts w:asciiTheme="majorBidi" w:hAnsiTheme="majorBidi" w:cstheme="majorBidi"/>
          <w:sz w:val="24"/>
          <w:szCs w:val="24"/>
        </w:rPr>
        <w:tab/>
      </w:r>
    </w:p>
    <w:p w:rsidR="00530F6A" w:rsidRPr="00E76FCC" w:rsidRDefault="00530F6A" w:rsidP="00E76FCC">
      <w:pPr>
        <w:tabs>
          <w:tab w:val="left" w:pos="3585"/>
          <w:tab w:val="center" w:pos="4535"/>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00827EF1" w:rsidRPr="00E76FCC">
        <w:rPr>
          <w:rFonts w:asciiTheme="majorBidi" w:hAnsiTheme="majorBidi" w:cstheme="majorBidi"/>
          <w:sz w:val="24"/>
          <w:szCs w:val="24"/>
        </w:rPr>
        <w:tab/>
      </w:r>
      <w:r w:rsidR="00827EF1" w:rsidRPr="00E76FCC">
        <w:rPr>
          <w:rFonts w:asciiTheme="majorBidi" w:hAnsiTheme="majorBidi" w:cstheme="majorBidi"/>
          <w:b/>
          <w:bCs/>
          <w:sz w:val="24"/>
          <w:szCs w:val="24"/>
        </w:rPr>
        <w:t>b=0.356</w:t>
      </w:r>
    </w:p>
    <w:p w:rsidR="00530F6A" w:rsidRPr="00E76FCC" w:rsidRDefault="00530F6A" w:rsidP="00B4556C">
      <w:pPr>
        <w:tabs>
          <w:tab w:val="left" w:pos="3767"/>
          <w:tab w:val="left" w:pos="3921"/>
          <w:tab w:val="left" w:pos="4050"/>
          <w:tab w:val="center" w:pos="4153"/>
        </w:tabs>
        <w:spacing w:before="0" w:beforeAutospacing="0" w:after="240" w:afterAutospacing="0"/>
        <w:jc w:val="both"/>
        <w:rPr>
          <w:rFonts w:asciiTheme="majorBidi" w:eastAsia="Times New Roman" w:hAnsiTheme="majorBidi" w:cstheme="majorBidi"/>
          <w:sz w:val="24"/>
          <w:szCs w:val="24"/>
          <w:lang w:eastAsia="fr-FR"/>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400C29">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21315E">
        <w:rPr>
          <w:rFonts w:asciiTheme="majorBidi" w:eastAsia="Times New Roman" w:hAnsiTheme="majorBidi" w:cstheme="majorBidi"/>
          <w:sz w:val="24"/>
          <w:szCs w:val="24"/>
          <w:lang w:eastAsia="fr-FR"/>
        </w:rPr>
        <w:t>.</w:t>
      </w:r>
    </w:p>
    <w:p w:rsidR="00084E37"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400C29">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084E37"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084E37" w:rsidRPr="00E76FCC">
        <w:rPr>
          <w:rFonts w:asciiTheme="majorBidi" w:hAnsiTheme="majorBidi" w:cstheme="majorBidi"/>
          <w:sz w:val="24"/>
          <w:szCs w:val="24"/>
        </w:rPr>
        <w:t xml:space="preserve"> dégager plusieurs constats confirmant l’impact de la qualité d’audit interne sur la </w:t>
      </w:r>
      <w:r w:rsidR="00FB66BC" w:rsidRPr="00E76FCC">
        <w:rPr>
          <w:rFonts w:asciiTheme="majorBidi" w:hAnsiTheme="majorBidi" w:cstheme="majorBidi"/>
          <w:sz w:val="24"/>
          <w:szCs w:val="24"/>
        </w:rPr>
        <w:t>manipulation comptable</w:t>
      </w:r>
      <w:r w:rsidR="00084E37" w:rsidRPr="00E76FCC">
        <w:rPr>
          <w:rFonts w:asciiTheme="majorBidi" w:hAnsiTheme="majorBidi" w:cstheme="majorBidi"/>
          <w:sz w:val="24"/>
          <w:szCs w:val="24"/>
        </w:rPr>
        <w:t>:</w:t>
      </w:r>
    </w:p>
    <w:p w:rsidR="00084E37" w:rsidRDefault="00084E37" w:rsidP="00BA16E6">
      <w:pPr>
        <w:pStyle w:val="Paragraphedeliste"/>
        <w:numPr>
          <w:ilvl w:val="0"/>
          <w:numId w:val="83"/>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L’existence du comité d’audit et l’audit externe ont un impact positif et significatif sur </w:t>
      </w:r>
      <w:r w:rsidR="00F434A7">
        <w:rPr>
          <w:rFonts w:asciiTheme="majorBidi" w:hAnsiTheme="majorBidi" w:cstheme="majorBidi"/>
          <w:sz w:val="24"/>
          <w:szCs w:val="24"/>
        </w:rPr>
        <w:t>l’anticipation de</w:t>
      </w:r>
      <w:r w:rsidR="005C17D0" w:rsidRPr="00E76FCC">
        <w:rPr>
          <w:rFonts w:asciiTheme="majorBidi" w:hAnsiTheme="majorBidi" w:cstheme="majorBidi"/>
          <w:sz w:val="24"/>
          <w:szCs w:val="24"/>
        </w:rPr>
        <w:t xml:space="preserve"> la manipulation comptable</w:t>
      </w:r>
      <w:r w:rsidRPr="00E76FCC">
        <w:rPr>
          <w:rFonts w:asciiTheme="majorBidi" w:hAnsiTheme="majorBidi" w:cstheme="majorBidi"/>
          <w:sz w:val="24"/>
          <w:szCs w:val="24"/>
        </w:rPr>
        <w:t xml:space="preserve">, </w:t>
      </w:r>
      <w:r w:rsidR="005C17D0" w:rsidRPr="00E76FCC">
        <w:rPr>
          <w:rFonts w:asciiTheme="majorBidi" w:hAnsiTheme="majorBidi" w:cstheme="majorBidi"/>
          <w:sz w:val="24"/>
          <w:szCs w:val="24"/>
        </w:rPr>
        <w:t>ce qui nous incite à reconnaitre l’importance de la mise en place des comité</w:t>
      </w:r>
      <w:r w:rsidR="00D85A73" w:rsidRPr="00E76FCC">
        <w:rPr>
          <w:rFonts w:asciiTheme="majorBidi" w:hAnsiTheme="majorBidi" w:cstheme="majorBidi"/>
          <w:sz w:val="24"/>
          <w:szCs w:val="24"/>
        </w:rPr>
        <w:t>s</w:t>
      </w:r>
      <w:r w:rsidR="005C17D0" w:rsidRPr="00E76FCC">
        <w:rPr>
          <w:rFonts w:asciiTheme="majorBidi" w:hAnsiTheme="majorBidi" w:cstheme="majorBidi"/>
          <w:sz w:val="24"/>
          <w:szCs w:val="24"/>
        </w:rPr>
        <w:t xml:space="preserve"> d’audit dans les entreprises algériennes, et de </w:t>
      </w:r>
      <w:r w:rsidR="00D85A73" w:rsidRPr="00E76FCC">
        <w:rPr>
          <w:rFonts w:asciiTheme="majorBidi" w:hAnsiTheme="majorBidi" w:cstheme="majorBidi"/>
          <w:sz w:val="24"/>
          <w:szCs w:val="24"/>
        </w:rPr>
        <w:t>l’intervention des audits externes surtout dans des missions d’évaluation et perfectionnement de l’audit interne</w:t>
      </w:r>
      <w:r w:rsidRPr="00E76FCC">
        <w:rPr>
          <w:rFonts w:asciiTheme="majorBidi" w:hAnsiTheme="majorBidi" w:cstheme="majorBidi"/>
          <w:sz w:val="24"/>
          <w:szCs w:val="24"/>
        </w:rPr>
        <w:t>.</w:t>
      </w:r>
    </w:p>
    <w:p w:rsidR="00E61B3E" w:rsidRPr="00E76FCC" w:rsidRDefault="00E61B3E" w:rsidP="00BA16E6">
      <w:pPr>
        <w:pStyle w:val="Paragraphedeliste"/>
        <w:numPr>
          <w:ilvl w:val="0"/>
          <w:numId w:val="83"/>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L’indépendance de l’audit interne a un impact </w:t>
      </w:r>
      <w:r>
        <w:rPr>
          <w:rFonts w:asciiTheme="majorBidi" w:hAnsiTheme="majorBidi" w:cstheme="majorBidi"/>
          <w:sz w:val="24"/>
          <w:szCs w:val="24"/>
        </w:rPr>
        <w:t>négatif mais non</w:t>
      </w:r>
      <w:r w:rsidRPr="00E76FCC">
        <w:rPr>
          <w:rFonts w:asciiTheme="majorBidi" w:hAnsiTheme="majorBidi" w:cstheme="majorBidi"/>
          <w:sz w:val="24"/>
          <w:szCs w:val="24"/>
        </w:rPr>
        <w:t xml:space="preserve"> significatif sur la pratique de la manipulation comptable, </w:t>
      </w:r>
      <w:r>
        <w:rPr>
          <w:rFonts w:asciiTheme="majorBidi" w:hAnsiTheme="majorBidi" w:cstheme="majorBidi"/>
          <w:sz w:val="24"/>
          <w:szCs w:val="24"/>
        </w:rPr>
        <w:t>cela pourrait s’expliquer par le rattachement de l’audit interne à la direction dont les objectifs principaux ne se focalisent pas sur la</w:t>
      </w:r>
      <w:r w:rsidR="00F434A7">
        <w:rPr>
          <w:rFonts w:asciiTheme="majorBidi" w:hAnsiTheme="majorBidi" w:cstheme="majorBidi"/>
          <w:sz w:val="24"/>
          <w:szCs w:val="24"/>
        </w:rPr>
        <w:t xml:space="preserve"> </w:t>
      </w:r>
      <w:r>
        <w:rPr>
          <w:rFonts w:asciiTheme="majorBidi" w:hAnsiTheme="majorBidi" w:cstheme="majorBidi"/>
          <w:sz w:val="24"/>
          <w:szCs w:val="24"/>
        </w:rPr>
        <w:t>découverte de</w:t>
      </w:r>
      <w:r w:rsidRPr="00E76FCC">
        <w:rPr>
          <w:rFonts w:asciiTheme="majorBidi" w:hAnsiTheme="majorBidi" w:cstheme="majorBidi"/>
          <w:sz w:val="24"/>
          <w:szCs w:val="24"/>
        </w:rPr>
        <w:t>s risques de falsification des documents comptables.</w:t>
      </w:r>
    </w:p>
    <w:p w:rsidR="00E61B3E" w:rsidRPr="00E61B3E" w:rsidRDefault="00E61B3E" w:rsidP="00BA16E6">
      <w:pPr>
        <w:pStyle w:val="Paragraphedeliste"/>
        <w:numPr>
          <w:ilvl w:val="0"/>
          <w:numId w:val="83"/>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La comp</w:t>
      </w:r>
      <w:r>
        <w:rPr>
          <w:rFonts w:asciiTheme="majorBidi" w:hAnsiTheme="majorBidi" w:cstheme="majorBidi"/>
          <w:sz w:val="24"/>
          <w:szCs w:val="24"/>
        </w:rPr>
        <w:t>étence des auditeurs internes n’a pas d’</w:t>
      </w:r>
      <w:r w:rsidRPr="00E76FCC">
        <w:rPr>
          <w:rFonts w:asciiTheme="majorBidi" w:hAnsiTheme="majorBidi" w:cstheme="majorBidi"/>
          <w:sz w:val="24"/>
          <w:szCs w:val="24"/>
        </w:rPr>
        <w:t xml:space="preserve">un impact significatif sur la pratique de la manipulation comptable, </w:t>
      </w:r>
      <w:r w:rsidR="00053501">
        <w:rPr>
          <w:rFonts w:asciiTheme="majorBidi" w:hAnsiTheme="majorBidi" w:cstheme="majorBidi"/>
          <w:sz w:val="24"/>
          <w:szCs w:val="24"/>
        </w:rPr>
        <w:t>puisque</w:t>
      </w:r>
      <w:r w:rsidRPr="00E76FCC">
        <w:rPr>
          <w:rFonts w:asciiTheme="majorBidi" w:hAnsiTheme="majorBidi" w:cstheme="majorBidi"/>
          <w:sz w:val="24"/>
          <w:szCs w:val="24"/>
        </w:rPr>
        <w:t xml:space="preserve"> le niveau de compétence </w:t>
      </w:r>
      <w:r>
        <w:rPr>
          <w:rFonts w:asciiTheme="majorBidi" w:hAnsiTheme="majorBidi" w:cstheme="majorBidi"/>
          <w:sz w:val="24"/>
          <w:szCs w:val="24"/>
        </w:rPr>
        <w:t xml:space="preserve">ne </w:t>
      </w:r>
      <w:r w:rsidRPr="00E76FCC">
        <w:rPr>
          <w:rFonts w:asciiTheme="majorBidi" w:hAnsiTheme="majorBidi" w:cstheme="majorBidi"/>
          <w:sz w:val="24"/>
          <w:szCs w:val="24"/>
        </w:rPr>
        <w:t xml:space="preserve">permet </w:t>
      </w:r>
      <w:r>
        <w:rPr>
          <w:rFonts w:asciiTheme="majorBidi" w:hAnsiTheme="majorBidi" w:cstheme="majorBidi"/>
          <w:sz w:val="24"/>
          <w:szCs w:val="24"/>
        </w:rPr>
        <w:t>pas</w:t>
      </w:r>
      <w:r w:rsidRPr="00E76FCC">
        <w:rPr>
          <w:rFonts w:asciiTheme="majorBidi" w:hAnsiTheme="majorBidi" w:cstheme="majorBidi"/>
          <w:sz w:val="24"/>
          <w:szCs w:val="24"/>
        </w:rPr>
        <w:t xml:space="preserve"> de capter les tentations de manipulation et de limiter ses dégâts. </w:t>
      </w:r>
    </w:p>
    <w:p w:rsidR="007D1242" w:rsidRPr="00E86375" w:rsidRDefault="007D1242" w:rsidP="00BA16E6">
      <w:pPr>
        <w:pStyle w:val="Paragraphedeliste"/>
        <w:numPr>
          <w:ilvl w:val="0"/>
          <w:numId w:val="83"/>
        </w:numPr>
        <w:spacing w:before="100" w:beforeAutospacing="1"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 xml:space="preserve">Nous confirmons </w:t>
      </w:r>
      <w:r>
        <w:rPr>
          <w:rFonts w:asciiTheme="majorBidi" w:hAnsiTheme="majorBidi" w:cstheme="majorBidi"/>
          <w:sz w:val="24"/>
          <w:szCs w:val="24"/>
        </w:rPr>
        <w:t>ainsi</w:t>
      </w:r>
      <w:r w:rsidRPr="00EA105C">
        <w:rPr>
          <w:rFonts w:asciiTheme="majorBidi" w:hAnsiTheme="majorBidi" w:cstheme="majorBidi"/>
          <w:sz w:val="24"/>
          <w:szCs w:val="24"/>
        </w:rPr>
        <w:t xml:space="preserve"> la contribution de la </w:t>
      </w:r>
      <w:r>
        <w:rPr>
          <w:rFonts w:asciiTheme="majorBidi" w:hAnsiTheme="majorBidi" w:cstheme="majorBidi"/>
          <w:sz w:val="24"/>
          <w:szCs w:val="24"/>
        </w:rPr>
        <w:t>qualité</w:t>
      </w:r>
      <w:r w:rsidRPr="00EA105C">
        <w:rPr>
          <w:rFonts w:asciiTheme="majorBidi" w:hAnsiTheme="majorBidi" w:cstheme="majorBidi"/>
          <w:sz w:val="24"/>
          <w:szCs w:val="24"/>
        </w:rPr>
        <w:t xml:space="preserve"> d’audit interne </w:t>
      </w:r>
      <w:r>
        <w:rPr>
          <w:rFonts w:asciiTheme="majorBidi" w:hAnsiTheme="majorBidi" w:cstheme="majorBidi"/>
          <w:sz w:val="24"/>
          <w:szCs w:val="24"/>
        </w:rPr>
        <w:t xml:space="preserve">dans </w:t>
      </w:r>
      <w:r w:rsidRPr="007D1242">
        <w:rPr>
          <w:rFonts w:asciiTheme="majorBidi" w:hAnsiTheme="majorBidi" w:cstheme="majorBidi"/>
          <w:sz w:val="24"/>
          <w:szCs w:val="24"/>
        </w:rPr>
        <w:t>l’anticipation et la prévention de la manipulation comptable</w:t>
      </w:r>
      <w:r w:rsidR="004D5476">
        <w:rPr>
          <w:rFonts w:asciiTheme="majorBidi" w:hAnsiTheme="majorBidi" w:cstheme="majorBidi"/>
          <w:sz w:val="24"/>
          <w:szCs w:val="24"/>
        </w:rPr>
        <w:t xml:space="preserve"> seulement à travers l’existence du comité d’audit et l’interaction entre l’audit interne et externe</w:t>
      </w:r>
      <w:r>
        <w:rPr>
          <w:rFonts w:asciiTheme="majorBidi" w:hAnsiTheme="majorBidi" w:cstheme="majorBidi"/>
          <w:b/>
          <w:bCs/>
          <w:sz w:val="24"/>
          <w:szCs w:val="24"/>
        </w:rPr>
        <w:t>.</w:t>
      </w:r>
    </w:p>
    <w:p w:rsidR="00E86375" w:rsidRDefault="00E86375" w:rsidP="00E86375">
      <w:pPr>
        <w:jc w:val="both"/>
        <w:rPr>
          <w:rFonts w:asciiTheme="majorBidi" w:hAnsiTheme="majorBidi" w:cstheme="majorBidi"/>
          <w:sz w:val="24"/>
          <w:szCs w:val="24"/>
        </w:rPr>
      </w:pPr>
    </w:p>
    <w:p w:rsidR="00E86375" w:rsidRDefault="00E86375" w:rsidP="00E86375">
      <w:pPr>
        <w:jc w:val="both"/>
        <w:rPr>
          <w:rFonts w:asciiTheme="majorBidi" w:hAnsiTheme="majorBidi" w:cstheme="majorBidi"/>
          <w:sz w:val="24"/>
          <w:szCs w:val="24"/>
        </w:rPr>
      </w:pPr>
    </w:p>
    <w:p w:rsidR="00A8365E" w:rsidRDefault="00A8365E" w:rsidP="00E86375">
      <w:pPr>
        <w:jc w:val="both"/>
        <w:rPr>
          <w:rFonts w:asciiTheme="majorBidi" w:hAnsiTheme="majorBidi" w:cstheme="majorBidi"/>
          <w:sz w:val="24"/>
          <w:szCs w:val="24"/>
        </w:rPr>
      </w:pPr>
    </w:p>
    <w:p w:rsidR="00E86375" w:rsidRPr="00E86375" w:rsidRDefault="00E86375" w:rsidP="00E86375">
      <w:pPr>
        <w:jc w:val="both"/>
        <w:rPr>
          <w:rFonts w:asciiTheme="majorBidi" w:hAnsiTheme="majorBidi" w:cstheme="majorBidi"/>
          <w:sz w:val="24"/>
          <w:szCs w:val="24"/>
        </w:rPr>
      </w:pPr>
    </w:p>
    <w:p w:rsidR="00313C7A" w:rsidRPr="00B4556C" w:rsidRDefault="00313C7A" w:rsidP="00BA16E6">
      <w:pPr>
        <w:pStyle w:val="Paragraphedeliste"/>
        <w:numPr>
          <w:ilvl w:val="0"/>
          <w:numId w:val="42"/>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L</w:t>
      </w:r>
      <w:r w:rsidR="00B4556C">
        <w:rPr>
          <w:rFonts w:asciiTheme="majorBidi" w:hAnsiTheme="majorBidi" w:cstheme="majorBidi"/>
          <w:b/>
          <w:bCs/>
          <w:sz w:val="24"/>
          <w:szCs w:val="24"/>
        </w:rPr>
        <w:t>’impact du rapport d’audi</w:t>
      </w:r>
      <w:r w:rsidRPr="00B4556C">
        <w:rPr>
          <w:rFonts w:asciiTheme="majorBidi" w:hAnsiTheme="majorBidi" w:cstheme="majorBidi"/>
          <w:b/>
          <w:bCs/>
          <w:sz w:val="24"/>
          <w:szCs w:val="24"/>
        </w:rPr>
        <w:t xml:space="preserve">t interne sur la manipulation comptable : </w:t>
      </w:r>
    </w:p>
    <w:p w:rsidR="00530F6A" w:rsidRPr="00E76FCC" w:rsidRDefault="00090485" w:rsidP="00B4556C">
      <w:pPr>
        <w:autoSpaceDE w:val="0"/>
        <w:autoSpaceDN w:val="0"/>
        <w:adjustRightInd w:val="0"/>
        <w:spacing w:before="0" w:beforeAutospacing="0" w:after="200" w:afterAutospacing="0" w:line="276" w:lineRule="auto"/>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roundrect id="_x0000_s1344" style="position:absolute;left:0;text-align:left;margin-left:250.35pt;margin-top:15.4pt;width:131.35pt;height:46.1pt;z-index:251983872" arcsize="10923f">
            <v:shadow on="t" opacity=".5" offset="6pt,6pt"/>
            <v:textbox style="mso-next-textbox:#_x0000_s1344">
              <w:txbxContent>
                <w:p w:rsidR="00233F5A" w:rsidRPr="001F16DA" w:rsidRDefault="00233F5A" w:rsidP="00530F6A">
                  <w:pPr>
                    <w:spacing w:after="0" w:afterAutospacing="0" w:line="240" w:lineRule="auto"/>
                    <w:ind w:right="-185" w:hanging="142"/>
                    <w:jc w:val="center"/>
                    <w:rPr>
                      <w:rFonts w:asciiTheme="majorBidi" w:hAnsiTheme="majorBidi" w:cstheme="majorBidi"/>
                      <w:sz w:val="24"/>
                      <w:szCs w:val="24"/>
                    </w:rPr>
                  </w:pPr>
                  <w:r w:rsidRPr="001F16DA">
                    <w:rPr>
                      <w:rFonts w:asciiTheme="majorBidi" w:hAnsiTheme="majorBidi" w:cstheme="majorBidi"/>
                      <w:sz w:val="24"/>
                      <w:szCs w:val="24"/>
                    </w:rPr>
                    <w:t>La pratique de la manipulation comptable</w:t>
                  </w:r>
                </w:p>
                <w:p w:rsidR="00233F5A" w:rsidRPr="001F16DA" w:rsidRDefault="00233F5A" w:rsidP="00530F6A">
                  <w:pPr>
                    <w:spacing w:after="0" w:afterAutospacing="0" w:line="240" w:lineRule="auto"/>
                    <w:ind w:right="-185" w:hanging="142"/>
                    <w:jc w:val="center"/>
                    <w:rPr>
                      <w:rFonts w:asciiTheme="majorBidi" w:hAnsiTheme="majorBidi" w:cstheme="majorBidi"/>
                      <w:sz w:val="24"/>
                      <w:szCs w:val="24"/>
                    </w:rPr>
                  </w:pPr>
                </w:p>
              </w:txbxContent>
            </v:textbox>
          </v:roundrect>
        </w:pict>
      </w:r>
      <w:r w:rsidR="00530F6A" w:rsidRPr="00E76FCC">
        <w:rPr>
          <w:rFonts w:asciiTheme="majorBidi" w:hAnsiTheme="majorBidi" w:cstheme="majorBidi"/>
          <w:b/>
          <w:bCs/>
          <w:sz w:val="24"/>
          <w:szCs w:val="24"/>
        </w:rPr>
        <w:t>Figure N° </w:t>
      </w:r>
      <w:r w:rsidR="00827EF1" w:rsidRPr="00E76FCC">
        <w:rPr>
          <w:rFonts w:asciiTheme="majorBidi" w:hAnsiTheme="majorBidi" w:cstheme="majorBidi"/>
          <w:b/>
          <w:bCs/>
          <w:sz w:val="24"/>
          <w:szCs w:val="24"/>
        </w:rPr>
        <w:t>3</w:t>
      </w:r>
      <w:r w:rsidR="0040400B" w:rsidRPr="00E76FCC">
        <w:rPr>
          <w:rFonts w:asciiTheme="majorBidi" w:hAnsiTheme="majorBidi" w:cstheme="majorBidi"/>
          <w:b/>
          <w:bCs/>
          <w:sz w:val="24"/>
          <w:szCs w:val="24"/>
        </w:rPr>
        <w:t>5</w:t>
      </w:r>
      <w:r w:rsidR="00530F6A" w:rsidRPr="00E76FCC">
        <w:rPr>
          <w:rFonts w:asciiTheme="majorBidi" w:hAnsiTheme="majorBidi" w:cstheme="majorBidi"/>
          <w:b/>
          <w:bCs/>
          <w:sz w:val="24"/>
          <w:szCs w:val="24"/>
        </w:rPr>
        <w:t>: l’impact du rapport d’audit interne sur la manipulation comptable :</w:t>
      </w:r>
    </w:p>
    <w:p w:rsidR="00530F6A" w:rsidRPr="00E76FCC" w:rsidRDefault="00090485" w:rsidP="00E76FCC">
      <w:pPr>
        <w:tabs>
          <w:tab w:val="center" w:pos="4153"/>
          <w:tab w:val="left" w:pos="4560"/>
          <w:tab w:val="left" w:pos="4830"/>
          <w:tab w:val="left" w:pos="5130"/>
          <w:tab w:val="left" w:pos="6377"/>
          <w:tab w:val="left" w:pos="649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48" type="#_x0000_t32" style="position:absolute;left:0;text-align:left;margin-left:383.6pt;margin-top:12.65pt;width:21.65pt;height:9.35pt;z-index:251987968" o:connectortype="straight">
            <v:stroke endarrow="block"/>
          </v:shape>
        </w:pict>
      </w:r>
      <w:r>
        <w:rPr>
          <w:rFonts w:asciiTheme="majorBidi" w:hAnsiTheme="majorBidi" w:cstheme="majorBidi"/>
          <w:noProof/>
          <w:sz w:val="24"/>
          <w:szCs w:val="24"/>
          <w:lang w:eastAsia="fr-FR"/>
        </w:rPr>
        <w:pict>
          <v:shape id="_x0000_s1343" type="#_x0000_t32" style="position:absolute;left:0;text-align:left;margin-left:135.7pt;margin-top:11.95pt;width:115.9pt;height:0;z-index:251982848" o:connectortype="straight">
            <v:stroke dashstyle="dash" endarrow="block"/>
          </v:shape>
        </w:pict>
      </w:r>
      <w:r>
        <w:rPr>
          <w:rFonts w:asciiTheme="majorBidi" w:hAnsiTheme="majorBidi" w:cstheme="majorBidi"/>
          <w:noProof/>
          <w:sz w:val="24"/>
          <w:szCs w:val="24"/>
          <w:lang w:eastAsia="fr-FR"/>
        </w:rPr>
        <w:pict>
          <v:roundrect id="_x0000_s1350" style="position:absolute;left:0;text-align:left;margin-left:-9.05pt;margin-top:1.35pt;width:144.5pt;height:37.1pt;z-index:251990016" arcsize="10923f">
            <v:shadow on="t"/>
            <v:textbox style="mso-next-textbox:#_x0000_s1350">
              <w:txbxContent>
                <w:p w:rsidR="00233F5A" w:rsidRPr="001F16DA" w:rsidRDefault="00233F5A" w:rsidP="00530F6A">
                  <w:pPr>
                    <w:spacing w:line="240" w:lineRule="auto"/>
                    <w:ind w:right="-84" w:hanging="142"/>
                    <w:rPr>
                      <w:rFonts w:asciiTheme="majorBidi" w:hAnsiTheme="majorBidi" w:cstheme="majorBidi"/>
                      <w:sz w:val="24"/>
                      <w:szCs w:val="24"/>
                    </w:rPr>
                  </w:pPr>
                  <w:r w:rsidRPr="001F16DA">
                    <w:rPr>
                      <w:rFonts w:asciiTheme="majorBidi" w:hAnsiTheme="majorBidi" w:cstheme="majorBidi"/>
                      <w:sz w:val="24"/>
                      <w:szCs w:val="24"/>
                    </w:rPr>
                    <w:t>L’intelligibilité du rapport d’audit</w:t>
                  </w:r>
                </w:p>
              </w:txbxContent>
            </v:textbox>
          </v:roundrect>
        </w:pict>
      </w:r>
      <w:r w:rsidR="00530F6A" w:rsidRPr="00E76FCC">
        <w:rPr>
          <w:rFonts w:asciiTheme="majorBidi" w:hAnsiTheme="majorBidi" w:cstheme="majorBidi"/>
          <w:sz w:val="24"/>
          <w:szCs w:val="24"/>
        </w:rPr>
        <w:tab/>
      </w:r>
      <w:r w:rsidR="005C17D0" w:rsidRPr="00E76FCC">
        <w:rPr>
          <w:rFonts w:asciiTheme="majorBidi" w:hAnsiTheme="majorBidi" w:cstheme="majorBidi"/>
          <w:sz w:val="24"/>
          <w:szCs w:val="24"/>
        </w:rPr>
        <w:t>b</w:t>
      </w:r>
      <w:r w:rsidR="00530F6A" w:rsidRPr="00E76FCC">
        <w:rPr>
          <w:rFonts w:asciiTheme="majorBidi" w:hAnsiTheme="majorBidi" w:cstheme="majorBidi"/>
          <w:sz w:val="24"/>
          <w:szCs w:val="24"/>
        </w:rPr>
        <w:t>=-0.001</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oval id="_x0000_s1378" style="position:absolute;left:0;text-align:left;margin-left:377.2pt;margin-top:2.95pt;width:128.9pt;height:56.7pt;z-index:252018688" fillcolor="white [3201]" strokecolor="#c2d69b [1942]" strokeweight="1pt">
            <v:fill color2="#d6e3bc [1302]" focusposition="1" focussize="" focus="100%" type="gradient"/>
            <v:shadow on="t" color="#4e6128 [1606]" opacity=".5" offset="6pt,6pt"/>
            <v:textbox style="mso-next-textbox:#_x0000_s1378">
              <w:txbxContent>
                <w:p w:rsidR="00233F5A" w:rsidRPr="001F16DA" w:rsidRDefault="00233F5A" w:rsidP="00530F6A">
                  <w:pPr>
                    <w:jc w:val="center"/>
                    <w:rPr>
                      <w:rFonts w:asciiTheme="majorBidi" w:hAnsiTheme="majorBidi" w:cstheme="majorBidi"/>
                      <w:sz w:val="24"/>
                      <w:szCs w:val="24"/>
                    </w:rPr>
                  </w:pPr>
                  <w:r w:rsidRPr="001F16DA">
                    <w:rPr>
                      <w:rFonts w:asciiTheme="majorBidi" w:hAnsiTheme="majorBidi" w:cstheme="majorBidi"/>
                      <w:sz w:val="24"/>
                      <w:szCs w:val="24"/>
                    </w:rPr>
                    <w:t>La manipulation comptable</w:t>
                  </w:r>
                </w:p>
              </w:txbxContent>
            </v:textbox>
          </v:oval>
        </w:pict>
      </w:r>
      <w:r>
        <w:rPr>
          <w:rFonts w:asciiTheme="majorBidi" w:hAnsiTheme="majorBidi" w:cstheme="majorBidi"/>
          <w:noProof/>
          <w:sz w:val="24"/>
          <w:szCs w:val="24"/>
          <w:lang w:eastAsia="fr-FR"/>
        </w:rPr>
        <w:pict>
          <v:shape id="_x0000_s1346" type="#_x0000_t32" style="position:absolute;left:0;text-align:left;margin-left:135.7pt;margin-top:.3pt;width:115pt;height:55.1pt;z-index:251985920" o:connectortype="straight">
            <v:stroke dashstyle="dash" endarrow="block"/>
          </v:shape>
        </w:pict>
      </w:r>
      <w:r>
        <w:rPr>
          <w:rFonts w:asciiTheme="majorBidi" w:hAnsiTheme="majorBidi" w:cstheme="majorBidi"/>
          <w:noProof/>
          <w:sz w:val="24"/>
          <w:szCs w:val="24"/>
          <w:lang w:eastAsia="fr-FR"/>
        </w:rPr>
        <w:pict>
          <v:shape id="_x0000_s1342" type="#_x0000_t32" style="position:absolute;left:0;text-align:left;margin-left:134.2pt;margin-top:8.2pt;width:117.4pt;height:53.5pt;flip:y;z-index:251981824"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530F6A" w:rsidP="00E76FCC">
      <w:pPr>
        <w:tabs>
          <w:tab w:val="left" w:pos="3716"/>
          <w:tab w:val="left" w:pos="3831"/>
          <w:tab w:val="left" w:pos="4575"/>
          <w:tab w:val="left" w:pos="4845"/>
          <w:tab w:val="left" w:pos="5233"/>
          <w:tab w:val="left" w:pos="5426"/>
        </w:tabs>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76FCC">
        <w:rPr>
          <w:rFonts w:asciiTheme="majorBidi" w:hAnsiTheme="majorBidi" w:cstheme="majorBidi"/>
          <w:sz w:val="24"/>
          <w:szCs w:val="24"/>
        </w:rPr>
        <w:tab/>
        <w:t>b= - 0.017</w:t>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45" style="position:absolute;left:0;text-align:left;margin-left:250.7pt;margin-top:6.4pt;width:130.25pt;height:44.8pt;z-index:251984896" arcsize="10923f">
            <v:shadow on="t" opacity=".5" offset="6pt,6pt"/>
            <v:textbox style="mso-next-textbox:#_x0000_s1345">
              <w:txbxContent>
                <w:p w:rsidR="00233F5A" w:rsidRPr="001F16DA" w:rsidRDefault="00233F5A" w:rsidP="00530F6A">
                  <w:pPr>
                    <w:tabs>
                      <w:tab w:val="center" w:pos="709"/>
                    </w:tabs>
                    <w:spacing w:after="0" w:afterAutospacing="0" w:line="240" w:lineRule="auto"/>
                    <w:ind w:right="-177" w:hanging="142"/>
                    <w:jc w:val="center"/>
                    <w:rPr>
                      <w:rFonts w:asciiTheme="majorBidi" w:hAnsiTheme="majorBidi" w:cstheme="majorBidi"/>
                      <w:sz w:val="24"/>
                      <w:szCs w:val="24"/>
                    </w:rPr>
                  </w:pPr>
                  <w:r w:rsidRPr="001F16DA">
                    <w:rPr>
                      <w:rFonts w:asciiTheme="majorBidi" w:hAnsiTheme="majorBidi" w:cstheme="majorBidi"/>
                      <w:sz w:val="24"/>
                      <w:szCs w:val="24"/>
                    </w:rPr>
                    <w:t>L’anticipation de la manipulation comptable</w:t>
                  </w:r>
                </w:p>
              </w:txbxContent>
            </v:textbox>
          </v:roundrect>
        </w:pict>
      </w:r>
      <w:r>
        <w:rPr>
          <w:rFonts w:asciiTheme="majorBidi" w:hAnsiTheme="majorBidi" w:cstheme="majorBidi"/>
          <w:noProof/>
          <w:sz w:val="24"/>
          <w:szCs w:val="24"/>
          <w:lang w:eastAsia="fr-FR"/>
        </w:rPr>
        <w:pict>
          <v:roundrect id="_x0000_s1341" style="position:absolute;left:0;text-align:left;margin-left:-12.9pt;margin-top:12.15pt;width:146.1pt;height:37.25pt;z-index:251980800" arcsize="10923f">
            <v:shadow on="t"/>
            <v:textbox style="mso-next-textbox:#_x0000_s1341">
              <w:txbxContent>
                <w:p w:rsidR="00233F5A" w:rsidRPr="001F16DA" w:rsidRDefault="00233F5A" w:rsidP="00530F6A">
                  <w:pPr>
                    <w:tabs>
                      <w:tab w:val="center" w:pos="709"/>
                    </w:tabs>
                    <w:spacing w:line="240" w:lineRule="auto"/>
                    <w:ind w:hanging="142"/>
                    <w:rPr>
                      <w:rFonts w:asciiTheme="majorBidi" w:hAnsiTheme="majorBidi" w:cstheme="majorBidi"/>
                      <w:sz w:val="24"/>
                      <w:szCs w:val="24"/>
                    </w:rPr>
                  </w:pPr>
                  <w:r w:rsidRPr="001F16DA">
                    <w:rPr>
                      <w:rFonts w:asciiTheme="majorBidi" w:hAnsiTheme="majorBidi" w:cstheme="majorBidi"/>
                      <w:sz w:val="24"/>
                      <w:szCs w:val="24"/>
                    </w:rPr>
                    <w:t xml:space="preserve">La transmission rapide du rapport d’audit </w:t>
                  </w:r>
                </w:p>
              </w:txbxContent>
            </v:textbox>
          </v:roundrect>
        </w:pict>
      </w:r>
    </w:p>
    <w:p w:rsidR="00530F6A" w:rsidRPr="00E61B3E" w:rsidRDefault="00530F6A" w:rsidP="00E76FCC">
      <w:pPr>
        <w:tabs>
          <w:tab w:val="left" w:pos="3844"/>
          <w:tab w:val="left" w:pos="4560"/>
          <w:tab w:val="left" w:pos="4905"/>
          <w:tab w:val="left" w:pos="552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E76FCC">
        <w:rPr>
          <w:rFonts w:asciiTheme="majorBidi" w:hAnsiTheme="majorBidi" w:cstheme="majorBidi"/>
          <w:sz w:val="24"/>
          <w:szCs w:val="24"/>
        </w:rPr>
        <w:tab/>
      </w:r>
      <w:r w:rsidRPr="00E61B3E">
        <w:rPr>
          <w:rFonts w:asciiTheme="majorBidi" w:hAnsiTheme="majorBidi" w:cstheme="majorBidi"/>
          <w:sz w:val="24"/>
          <w:szCs w:val="24"/>
        </w:rPr>
        <w:t>b=0.170</w:t>
      </w:r>
    </w:p>
    <w:p w:rsidR="00E86375" w:rsidRPr="00E76FCC" w:rsidRDefault="00090485" w:rsidP="002E6709">
      <w:pPr>
        <w:tabs>
          <w:tab w:val="left" w:pos="3729"/>
          <w:tab w:val="left" w:pos="4620"/>
          <w:tab w:val="left" w:pos="4920"/>
          <w:tab w:val="left" w:pos="5310"/>
          <w:tab w:val="left" w:pos="5451"/>
        </w:tabs>
        <w:autoSpaceDE w:val="0"/>
        <w:autoSpaceDN w:val="0"/>
        <w:adjustRightInd w:val="0"/>
        <w:spacing w:before="0" w:beforeAutospacing="0" w:after="24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49" type="#_x0000_t32" style="position:absolute;left:0;text-align:left;margin-left:380.9pt;margin-top:4.45pt;width:25.95pt;height:5.5pt;flip:y;z-index:251988992" o:connectortype="straight">
            <v:stroke endarrow="block"/>
          </v:shape>
        </w:pict>
      </w:r>
      <w:r w:rsidRPr="00090485">
        <w:rPr>
          <w:rFonts w:asciiTheme="majorBidi" w:hAnsiTheme="majorBidi" w:cstheme="majorBidi"/>
          <w:noProof/>
          <w:sz w:val="24"/>
          <w:szCs w:val="24"/>
          <w:lang w:eastAsia="fr-FR"/>
        </w:rPr>
        <w:pict>
          <v:shape id="_x0000_s1347" type="#_x0000_t32" style="position:absolute;left:0;text-align:left;margin-left:132.7pt;margin-top:9.7pt;width:118.9pt;height:0;z-index:251986944" o:connectortype="straight">
            <v:stroke endarrow="block"/>
          </v:shape>
        </w:pict>
      </w:r>
      <w:r w:rsidR="00530F6A" w:rsidRPr="00E76FCC">
        <w:rPr>
          <w:rFonts w:asciiTheme="majorBidi" w:hAnsiTheme="majorBidi" w:cstheme="majorBidi"/>
          <w:sz w:val="24"/>
          <w:szCs w:val="24"/>
        </w:rPr>
        <w:tab/>
      </w:r>
      <w:r w:rsidR="00E86375" w:rsidRPr="00E76FCC">
        <w:rPr>
          <w:rFonts w:asciiTheme="majorBidi" w:hAnsiTheme="majorBidi" w:cstheme="majorBidi"/>
          <w:b/>
          <w:bCs/>
          <w:sz w:val="24"/>
          <w:szCs w:val="24"/>
        </w:rPr>
        <w:t>b=0.258</w:t>
      </w:r>
    </w:p>
    <w:p w:rsidR="00530F6A" w:rsidRPr="00E76FCC" w:rsidRDefault="00530F6A" w:rsidP="0021315E">
      <w:pPr>
        <w:autoSpaceDE w:val="0"/>
        <w:autoSpaceDN w:val="0"/>
        <w:adjustRightInd w:val="0"/>
        <w:spacing w:before="0" w:beforeAutospacing="0" w:after="0" w:afterAutospacing="0"/>
        <w:jc w:val="both"/>
        <w:rPr>
          <w:rFonts w:asciiTheme="majorBidi" w:eastAsia="Times New Roman" w:hAnsiTheme="majorBidi" w:cstheme="majorBidi"/>
          <w:sz w:val="24"/>
          <w:szCs w:val="24"/>
          <w:lang w:eastAsia="fr-FR"/>
        </w:rPr>
      </w:pPr>
      <w:r w:rsidRPr="00E76FCC">
        <w:rPr>
          <w:rFonts w:asciiTheme="majorBidi" w:hAnsiTheme="majorBidi" w:cstheme="majorBidi"/>
          <w:b/>
          <w:bCs/>
          <w:sz w:val="24"/>
          <w:szCs w:val="24"/>
        </w:rPr>
        <w:t>Source</w:t>
      </w:r>
      <w:r w:rsidRPr="00E76FCC">
        <w:rPr>
          <w:rFonts w:asciiTheme="majorBidi" w:hAnsiTheme="majorBidi" w:cstheme="majorBidi"/>
          <w:sz w:val="24"/>
          <w:szCs w:val="24"/>
        </w:rPr>
        <w:t>:</w:t>
      </w:r>
      <w:r w:rsidRPr="00E76FCC">
        <w:rPr>
          <w:rFonts w:asciiTheme="majorBidi" w:eastAsia="Times New Roman" w:hAnsiTheme="majorBidi" w:cstheme="majorBidi"/>
          <w:sz w:val="24"/>
          <w:szCs w:val="24"/>
          <w:lang w:eastAsia="fr-FR"/>
        </w:rPr>
        <w:t xml:space="preserve"> élaboré</w:t>
      </w:r>
      <w:r w:rsidR="0021315E">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21315E">
        <w:rPr>
          <w:rFonts w:asciiTheme="majorBidi" w:eastAsia="Times New Roman" w:hAnsiTheme="majorBidi" w:cstheme="majorBidi"/>
          <w:sz w:val="24"/>
          <w:szCs w:val="24"/>
          <w:lang w:eastAsia="fr-FR"/>
        </w:rPr>
        <w:t>.</w:t>
      </w:r>
    </w:p>
    <w:p w:rsidR="00084E37" w:rsidRPr="00E76FCC" w:rsidRDefault="00125E0D" w:rsidP="008469CD">
      <w:pPr>
        <w:autoSpaceDE w:val="0"/>
        <w:autoSpaceDN w:val="0"/>
        <w:adjustRightInd w:val="0"/>
        <w:spacing w:before="0" w:beforeAutospacing="0" w:after="24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21315E">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084E37"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084E37" w:rsidRPr="00E76FCC">
        <w:rPr>
          <w:rFonts w:asciiTheme="majorBidi" w:hAnsiTheme="majorBidi" w:cstheme="majorBidi"/>
          <w:sz w:val="24"/>
          <w:szCs w:val="24"/>
        </w:rPr>
        <w:t xml:space="preserve"> dégager plusieurs constats </w:t>
      </w:r>
      <w:r w:rsidR="00D85A73" w:rsidRPr="00E76FCC">
        <w:rPr>
          <w:rFonts w:asciiTheme="majorBidi" w:hAnsiTheme="majorBidi" w:cstheme="majorBidi"/>
          <w:sz w:val="24"/>
          <w:szCs w:val="24"/>
        </w:rPr>
        <w:t>sur</w:t>
      </w:r>
      <w:r w:rsidR="00084E37" w:rsidRPr="00E76FCC">
        <w:rPr>
          <w:rFonts w:asciiTheme="majorBidi" w:hAnsiTheme="majorBidi" w:cstheme="majorBidi"/>
          <w:sz w:val="24"/>
          <w:szCs w:val="24"/>
        </w:rPr>
        <w:t xml:space="preserve"> l’impact du</w:t>
      </w:r>
      <w:r w:rsidR="000F48C9" w:rsidRPr="00E76FCC">
        <w:rPr>
          <w:rFonts w:asciiTheme="majorBidi" w:hAnsiTheme="majorBidi" w:cstheme="majorBidi"/>
          <w:sz w:val="24"/>
          <w:szCs w:val="24"/>
        </w:rPr>
        <w:t xml:space="preserve"> rapport d’audit interne sur </w:t>
      </w:r>
      <w:r w:rsidR="00D85A73" w:rsidRPr="00E76FCC">
        <w:rPr>
          <w:rFonts w:asciiTheme="majorBidi" w:hAnsiTheme="majorBidi" w:cstheme="majorBidi"/>
          <w:sz w:val="24"/>
          <w:szCs w:val="24"/>
        </w:rPr>
        <w:t>la</w:t>
      </w:r>
      <w:r w:rsidR="000F48C9" w:rsidRPr="00E76FCC">
        <w:rPr>
          <w:rFonts w:asciiTheme="majorBidi" w:hAnsiTheme="majorBidi" w:cstheme="majorBidi"/>
          <w:sz w:val="24"/>
          <w:szCs w:val="24"/>
        </w:rPr>
        <w:t xml:space="preserve"> manipulation comptable</w:t>
      </w:r>
      <w:r w:rsidR="00084E37" w:rsidRPr="00E76FCC">
        <w:rPr>
          <w:rFonts w:asciiTheme="majorBidi" w:hAnsiTheme="majorBidi" w:cstheme="majorBidi"/>
          <w:sz w:val="24"/>
          <w:szCs w:val="24"/>
        </w:rPr>
        <w:t>:</w:t>
      </w:r>
    </w:p>
    <w:p w:rsidR="00084E37" w:rsidRPr="00E76FCC" w:rsidRDefault="00E61B3E" w:rsidP="00BA16E6">
      <w:pPr>
        <w:pStyle w:val="Paragraphedeliste"/>
        <w:numPr>
          <w:ilvl w:val="0"/>
          <w:numId w:val="84"/>
        </w:numPr>
        <w:autoSpaceDE w:val="0"/>
        <w:autoSpaceDN w:val="0"/>
        <w:adjustRightInd w:val="0"/>
        <w:spacing w:after="240" w:line="360" w:lineRule="auto"/>
        <w:ind w:left="0" w:right="-84" w:firstLine="360"/>
        <w:jc w:val="both"/>
        <w:rPr>
          <w:rFonts w:asciiTheme="majorBidi" w:hAnsiTheme="majorBidi" w:cstheme="majorBidi"/>
          <w:sz w:val="24"/>
          <w:szCs w:val="24"/>
        </w:rPr>
      </w:pPr>
      <w:r>
        <w:rPr>
          <w:rFonts w:asciiTheme="majorBidi" w:hAnsiTheme="majorBidi" w:cstheme="majorBidi"/>
          <w:sz w:val="24"/>
          <w:szCs w:val="24"/>
        </w:rPr>
        <w:t>L</w:t>
      </w:r>
      <w:r w:rsidR="00D85A73" w:rsidRPr="00E76FCC">
        <w:rPr>
          <w:rFonts w:asciiTheme="majorBidi" w:hAnsiTheme="majorBidi" w:cstheme="majorBidi"/>
          <w:sz w:val="24"/>
          <w:szCs w:val="24"/>
        </w:rPr>
        <w:t xml:space="preserve">a </w:t>
      </w:r>
      <w:r w:rsidR="00084E37" w:rsidRPr="00E76FCC">
        <w:rPr>
          <w:rFonts w:asciiTheme="majorBidi" w:hAnsiTheme="majorBidi" w:cstheme="majorBidi"/>
          <w:sz w:val="24"/>
          <w:szCs w:val="24"/>
        </w:rPr>
        <w:t xml:space="preserve">transmission rapide du rapport d’audit a un impact positif et significatif sur </w:t>
      </w:r>
      <w:r w:rsidR="00D85A73" w:rsidRPr="00E76FCC">
        <w:rPr>
          <w:rFonts w:asciiTheme="majorBidi" w:hAnsiTheme="majorBidi" w:cstheme="majorBidi"/>
          <w:sz w:val="24"/>
          <w:szCs w:val="24"/>
        </w:rPr>
        <w:t xml:space="preserve">l’anticipation de </w:t>
      </w:r>
      <w:r w:rsidR="00966EFC" w:rsidRPr="00E76FCC">
        <w:rPr>
          <w:rFonts w:asciiTheme="majorBidi" w:hAnsiTheme="majorBidi" w:cstheme="majorBidi"/>
          <w:sz w:val="24"/>
          <w:szCs w:val="24"/>
        </w:rPr>
        <w:t xml:space="preserve">la </w:t>
      </w:r>
      <w:r w:rsidR="00D85A73" w:rsidRPr="00E76FCC">
        <w:rPr>
          <w:rFonts w:asciiTheme="majorBidi" w:hAnsiTheme="majorBidi" w:cstheme="majorBidi"/>
          <w:sz w:val="24"/>
          <w:szCs w:val="24"/>
        </w:rPr>
        <w:t>manipulation comptable</w:t>
      </w:r>
      <w:r w:rsidR="00084E37" w:rsidRPr="00E76FCC">
        <w:rPr>
          <w:rFonts w:asciiTheme="majorBidi" w:hAnsiTheme="majorBidi" w:cstheme="majorBidi"/>
          <w:sz w:val="24"/>
          <w:szCs w:val="24"/>
        </w:rPr>
        <w:t xml:space="preserve">, dont l’explication </w:t>
      </w:r>
      <w:r w:rsidR="00D85A73" w:rsidRPr="00E76FCC">
        <w:rPr>
          <w:rFonts w:asciiTheme="majorBidi" w:hAnsiTheme="majorBidi" w:cstheme="majorBidi"/>
          <w:sz w:val="24"/>
          <w:szCs w:val="24"/>
        </w:rPr>
        <w:t xml:space="preserve">est </w:t>
      </w:r>
      <w:r w:rsidR="00B4556C" w:rsidRPr="00E76FCC">
        <w:rPr>
          <w:rFonts w:asciiTheme="majorBidi" w:hAnsiTheme="majorBidi" w:cstheme="majorBidi"/>
          <w:sz w:val="24"/>
          <w:szCs w:val="24"/>
        </w:rPr>
        <w:t>du</w:t>
      </w:r>
      <w:r w:rsidR="00B4556C">
        <w:rPr>
          <w:rFonts w:asciiTheme="majorBidi" w:hAnsiTheme="majorBidi" w:cstheme="majorBidi"/>
          <w:sz w:val="24"/>
          <w:szCs w:val="24"/>
        </w:rPr>
        <w:t xml:space="preserve">e </w:t>
      </w:r>
      <w:r w:rsidR="00A963DD" w:rsidRPr="00E76FCC">
        <w:rPr>
          <w:rFonts w:asciiTheme="majorBidi" w:hAnsiTheme="majorBidi" w:cstheme="majorBidi"/>
          <w:sz w:val="24"/>
          <w:szCs w:val="24"/>
        </w:rPr>
        <w:t xml:space="preserve">au contenu du rapport d’observations sur les risques de manipulation comptable avec des suggestions pour les réduire </w:t>
      </w:r>
      <w:r w:rsidR="00B4556C">
        <w:rPr>
          <w:rFonts w:asciiTheme="majorBidi" w:hAnsiTheme="majorBidi" w:cstheme="majorBidi"/>
          <w:sz w:val="24"/>
          <w:szCs w:val="24"/>
        </w:rPr>
        <w:t>ou même les</w:t>
      </w:r>
      <w:r w:rsidR="00A963DD" w:rsidRPr="00E76FCC">
        <w:rPr>
          <w:rFonts w:asciiTheme="majorBidi" w:hAnsiTheme="majorBidi" w:cstheme="majorBidi"/>
          <w:sz w:val="24"/>
          <w:szCs w:val="24"/>
        </w:rPr>
        <w:t xml:space="preserve"> anéantir</w:t>
      </w:r>
      <w:r w:rsidR="00084E37" w:rsidRPr="00E76FCC">
        <w:rPr>
          <w:rFonts w:asciiTheme="majorBidi" w:hAnsiTheme="majorBidi" w:cstheme="majorBidi"/>
          <w:sz w:val="24"/>
          <w:szCs w:val="24"/>
        </w:rPr>
        <w:t>.</w:t>
      </w:r>
    </w:p>
    <w:p w:rsidR="000F48C9" w:rsidRDefault="000F48C9" w:rsidP="00BA16E6">
      <w:pPr>
        <w:pStyle w:val="Paragraphedeliste"/>
        <w:numPr>
          <w:ilvl w:val="0"/>
          <w:numId w:val="84"/>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Alors que </w:t>
      </w:r>
      <w:r w:rsidR="00A963DD" w:rsidRPr="00E76FCC">
        <w:rPr>
          <w:rFonts w:asciiTheme="majorBidi" w:hAnsiTheme="majorBidi" w:cstheme="majorBidi"/>
          <w:sz w:val="24"/>
          <w:szCs w:val="24"/>
        </w:rPr>
        <w:t xml:space="preserve">le rapport d’audit </w:t>
      </w:r>
      <w:r w:rsidR="007D1242">
        <w:rPr>
          <w:rFonts w:asciiTheme="majorBidi" w:hAnsiTheme="majorBidi" w:cstheme="majorBidi"/>
          <w:sz w:val="24"/>
          <w:szCs w:val="24"/>
        </w:rPr>
        <w:t>a un</w:t>
      </w:r>
      <w:r w:rsidR="00A963DD" w:rsidRPr="00E76FCC">
        <w:rPr>
          <w:rFonts w:asciiTheme="majorBidi" w:hAnsiTheme="majorBidi" w:cstheme="majorBidi"/>
          <w:sz w:val="24"/>
          <w:szCs w:val="24"/>
        </w:rPr>
        <w:t xml:space="preserve"> impact </w:t>
      </w:r>
      <w:r w:rsidR="007D1242">
        <w:rPr>
          <w:rFonts w:asciiTheme="majorBidi" w:hAnsiTheme="majorBidi" w:cstheme="majorBidi"/>
          <w:sz w:val="24"/>
          <w:szCs w:val="24"/>
        </w:rPr>
        <w:t xml:space="preserve">mais non </w:t>
      </w:r>
      <w:r w:rsidR="00A963DD" w:rsidRPr="00E76FCC">
        <w:rPr>
          <w:rFonts w:asciiTheme="majorBidi" w:hAnsiTheme="majorBidi" w:cstheme="majorBidi"/>
          <w:sz w:val="24"/>
          <w:szCs w:val="24"/>
        </w:rPr>
        <w:t xml:space="preserve">significatif sur la </w:t>
      </w:r>
      <w:r w:rsidR="007D1242">
        <w:rPr>
          <w:rFonts w:asciiTheme="majorBidi" w:hAnsiTheme="majorBidi" w:cstheme="majorBidi"/>
          <w:sz w:val="24"/>
          <w:szCs w:val="24"/>
        </w:rPr>
        <w:t xml:space="preserve">pratique de la </w:t>
      </w:r>
      <w:r w:rsidR="00A963DD" w:rsidRPr="00E76FCC">
        <w:rPr>
          <w:rFonts w:asciiTheme="majorBidi" w:hAnsiTheme="majorBidi" w:cstheme="majorBidi"/>
          <w:sz w:val="24"/>
          <w:szCs w:val="24"/>
        </w:rPr>
        <w:t>manipulation comptable.</w:t>
      </w:r>
    </w:p>
    <w:p w:rsidR="007D1242" w:rsidRPr="008469CD" w:rsidRDefault="007D1242" w:rsidP="00BA16E6">
      <w:pPr>
        <w:pStyle w:val="Paragraphedeliste"/>
        <w:numPr>
          <w:ilvl w:val="0"/>
          <w:numId w:val="84"/>
        </w:numPr>
        <w:spacing w:before="100" w:beforeAutospacing="1" w:after="0"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Nous confir</w:t>
      </w:r>
      <w:r>
        <w:rPr>
          <w:rFonts w:asciiTheme="majorBidi" w:hAnsiTheme="majorBidi" w:cstheme="majorBidi"/>
          <w:sz w:val="24"/>
          <w:szCs w:val="24"/>
        </w:rPr>
        <w:t xml:space="preserve">mons donc la contribution du rapport </w:t>
      </w:r>
      <w:r w:rsidRPr="00EA105C">
        <w:rPr>
          <w:rFonts w:asciiTheme="majorBidi" w:hAnsiTheme="majorBidi" w:cstheme="majorBidi"/>
          <w:sz w:val="24"/>
          <w:szCs w:val="24"/>
        </w:rPr>
        <w:t xml:space="preserve">d’audit interne </w:t>
      </w:r>
      <w:r>
        <w:rPr>
          <w:rFonts w:asciiTheme="majorBidi" w:hAnsiTheme="majorBidi" w:cstheme="majorBidi"/>
          <w:sz w:val="24"/>
          <w:szCs w:val="24"/>
        </w:rPr>
        <w:t xml:space="preserve">dans </w:t>
      </w:r>
      <w:r w:rsidRPr="007D1242">
        <w:rPr>
          <w:rFonts w:asciiTheme="majorBidi" w:hAnsiTheme="majorBidi" w:cstheme="majorBidi"/>
          <w:sz w:val="24"/>
          <w:szCs w:val="24"/>
        </w:rPr>
        <w:t>l’</w:t>
      </w:r>
      <w:r>
        <w:rPr>
          <w:rFonts w:asciiTheme="majorBidi" w:hAnsiTheme="majorBidi" w:cstheme="majorBidi"/>
          <w:sz w:val="24"/>
          <w:szCs w:val="24"/>
        </w:rPr>
        <w:t>anticipation de</w:t>
      </w:r>
      <w:r w:rsidRPr="007D1242">
        <w:rPr>
          <w:rFonts w:asciiTheme="majorBidi" w:hAnsiTheme="majorBidi" w:cstheme="majorBidi"/>
          <w:sz w:val="24"/>
          <w:szCs w:val="24"/>
        </w:rPr>
        <w:t xml:space="preserve"> la manipulation comptable</w:t>
      </w:r>
      <w:r>
        <w:rPr>
          <w:rFonts w:asciiTheme="majorBidi" w:hAnsiTheme="majorBidi" w:cstheme="majorBidi"/>
          <w:b/>
          <w:bCs/>
          <w:sz w:val="24"/>
          <w:szCs w:val="24"/>
        </w:rPr>
        <w:t>.</w:t>
      </w:r>
    </w:p>
    <w:p w:rsidR="00313C7A" w:rsidRPr="00313C7A" w:rsidRDefault="00E86375" w:rsidP="00BA16E6">
      <w:pPr>
        <w:pStyle w:val="Paragraphedeliste"/>
        <w:numPr>
          <w:ilvl w:val="0"/>
          <w:numId w:val="42"/>
        </w:numPr>
        <w:spacing w:after="0" w:line="360" w:lineRule="auto"/>
        <w:jc w:val="both"/>
        <w:rPr>
          <w:rFonts w:asciiTheme="majorBidi" w:hAnsiTheme="majorBidi" w:cstheme="majorBidi"/>
          <w:sz w:val="24"/>
          <w:szCs w:val="24"/>
        </w:rPr>
      </w:pPr>
      <w:r>
        <w:rPr>
          <w:rFonts w:asciiTheme="majorBidi" w:hAnsiTheme="majorBidi" w:cstheme="majorBidi"/>
          <w:b/>
          <w:bCs/>
          <w:sz w:val="24"/>
          <w:szCs w:val="24"/>
        </w:rPr>
        <w:t>L</w:t>
      </w:r>
      <w:r w:rsidR="00313C7A">
        <w:rPr>
          <w:rFonts w:asciiTheme="majorBidi" w:hAnsiTheme="majorBidi" w:cstheme="majorBidi"/>
          <w:b/>
          <w:bCs/>
          <w:sz w:val="24"/>
          <w:szCs w:val="24"/>
        </w:rPr>
        <w:t>’</w:t>
      </w:r>
      <w:r w:rsidR="00313C7A" w:rsidRPr="00E76FCC">
        <w:rPr>
          <w:rFonts w:asciiTheme="majorBidi" w:hAnsiTheme="majorBidi" w:cstheme="majorBidi"/>
          <w:b/>
          <w:bCs/>
          <w:sz w:val="24"/>
          <w:szCs w:val="24"/>
        </w:rPr>
        <w:t>impact de l’objet d’audit interne sur la manipulation comptable :</w:t>
      </w:r>
    </w:p>
    <w:p w:rsidR="00530F6A" w:rsidRPr="00E76FCC" w:rsidRDefault="00090485" w:rsidP="008469CD">
      <w:pPr>
        <w:autoSpaceDE w:val="0"/>
        <w:autoSpaceDN w:val="0"/>
        <w:adjustRightInd w:val="0"/>
        <w:spacing w:before="0" w:beforeAutospacing="0" w:after="200" w:afterAutospacing="0"/>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roundrect id="_x0000_s1316" style="position:absolute;left:0;text-align:left;margin-left:-11.2pt;margin-top:29.4pt;width:161.35pt;height:25.35pt;z-index:251955200" arcsize="10923f">
            <v:shadow on="t"/>
            <v:textbox style="mso-next-textbox:#_x0000_s1316">
              <w:txbxContent>
                <w:p w:rsidR="00233F5A" w:rsidRPr="006E6838" w:rsidRDefault="00233F5A" w:rsidP="00530F6A">
                  <w:pPr>
                    <w:ind w:right="-84" w:hanging="142"/>
                    <w:rPr>
                      <w:rFonts w:asciiTheme="majorBidi" w:hAnsiTheme="majorBidi" w:cstheme="majorBidi"/>
                      <w:sz w:val="24"/>
                      <w:szCs w:val="24"/>
                    </w:rPr>
                  </w:pPr>
                  <w:r w:rsidRPr="006E6838">
                    <w:rPr>
                      <w:rFonts w:asciiTheme="majorBidi" w:hAnsiTheme="majorBidi" w:cstheme="majorBidi"/>
                      <w:sz w:val="24"/>
                      <w:szCs w:val="24"/>
                    </w:rPr>
                    <w:t xml:space="preserve">L’évaluation du contrôle interne </w:t>
                  </w:r>
                </w:p>
              </w:txbxContent>
            </v:textbox>
          </v:roundrect>
        </w:pict>
      </w:r>
      <w:r w:rsidR="00530F6A" w:rsidRPr="00E76FCC">
        <w:rPr>
          <w:rFonts w:asciiTheme="majorBidi" w:hAnsiTheme="majorBidi" w:cstheme="majorBidi"/>
          <w:b/>
          <w:bCs/>
          <w:sz w:val="24"/>
          <w:szCs w:val="24"/>
        </w:rPr>
        <w:t>Figure N° </w:t>
      </w:r>
      <w:r w:rsidR="00827EF1" w:rsidRPr="00E76FCC">
        <w:rPr>
          <w:rFonts w:asciiTheme="majorBidi" w:hAnsiTheme="majorBidi" w:cstheme="majorBidi"/>
          <w:b/>
          <w:bCs/>
          <w:sz w:val="24"/>
          <w:szCs w:val="24"/>
        </w:rPr>
        <w:t>3</w:t>
      </w:r>
      <w:r w:rsidR="0040400B" w:rsidRPr="00E76FCC">
        <w:rPr>
          <w:rFonts w:asciiTheme="majorBidi" w:hAnsiTheme="majorBidi" w:cstheme="majorBidi"/>
          <w:b/>
          <w:bCs/>
          <w:sz w:val="24"/>
          <w:szCs w:val="24"/>
        </w:rPr>
        <w:t>6</w:t>
      </w:r>
      <w:r w:rsidR="00530F6A" w:rsidRPr="00E76FCC">
        <w:rPr>
          <w:rFonts w:asciiTheme="majorBidi" w:hAnsiTheme="majorBidi" w:cstheme="majorBidi"/>
          <w:b/>
          <w:bCs/>
          <w:sz w:val="24"/>
          <w:szCs w:val="24"/>
        </w:rPr>
        <w:t>: l’impact de l’objet d’audit interne sur la manipulation comptable :</w:t>
      </w:r>
    </w:p>
    <w:p w:rsidR="00530F6A" w:rsidRPr="00E76FCC" w:rsidRDefault="00090485" w:rsidP="00E76FCC">
      <w:pPr>
        <w:tabs>
          <w:tab w:val="left" w:pos="3285"/>
          <w:tab w:val="left" w:pos="3480"/>
          <w:tab w:val="center" w:pos="4153"/>
          <w:tab w:val="left" w:pos="6377"/>
          <w:tab w:val="left" w:pos="649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71" style="position:absolute;left:0;text-align:left;margin-left:279.6pt;margin-top:1.35pt;width:126.2pt;height:41.35pt;z-index:252011520" arcsize="10923f">
            <v:shadow on="t" opacity=".5" offset="6pt,6pt"/>
            <v:textbox style="mso-next-textbox:#_x0000_s1371">
              <w:txbxContent>
                <w:p w:rsidR="00233F5A" w:rsidRPr="00A66413" w:rsidRDefault="00233F5A" w:rsidP="00620AEC">
                  <w:pPr>
                    <w:spacing w:after="0" w:afterAutospacing="0" w:line="240" w:lineRule="auto"/>
                    <w:ind w:left="-142" w:right="-185"/>
                    <w:jc w:val="center"/>
                    <w:rPr>
                      <w:rFonts w:asciiTheme="majorBidi" w:hAnsiTheme="majorBidi" w:cstheme="majorBidi"/>
                      <w:sz w:val="24"/>
                      <w:szCs w:val="24"/>
                    </w:rPr>
                  </w:pPr>
                  <w:r w:rsidRPr="00A66413">
                    <w:rPr>
                      <w:rFonts w:asciiTheme="majorBidi" w:hAnsiTheme="majorBidi" w:cstheme="majorBidi"/>
                      <w:sz w:val="24"/>
                      <w:szCs w:val="24"/>
                    </w:rPr>
                    <w:t>La pratique de la manipulation comptable</w:t>
                  </w:r>
                </w:p>
              </w:txbxContent>
            </v:textbox>
          </v:roundrect>
        </w:pict>
      </w:r>
      <w:r>
        <w:rPr>
          <w:rFonts w:asciiTheme="majorBidi" w:hAnsiTheme="majorBidi" w:cstheme="majorBidi"/>
          <w:noProof/>
          <w:sz w:val="24"/>
          <w:szCs w:val="24"/>
          <w:lang w:eastAsia="fr-FR"/>
        </w:rPr>
        <w:pict>
          <v:shape id="_x0000_s1317" type="#_x0000_t32" style="position:absolute;left:0;text-align:left;margin-left:149.4pt;margin-top:11.2pt;width:132.85pt;height:.05pt;z-index:251956224" o:connectortype="straight">
            <v:stroke dashstyle="dash" endarrow="block"/>
          </v:shape>
        </w:pict>
      </w:r>
      <w:r w:rsidR="00530F6A" w:rsidRPr="00E76FCC">
        <w:rPr>
          <w:rFonts w:asciiTheme="majorBidi" w:hAnsiTheme="majorBidi" w:cstheme="majorBidi"/>
          <w:sz w:val="24"/>
          <w:szCs w:val="24"/>
        </w:rPr>
        <w:tab/>
        <w:t>b=0.079</w:t>
      </w:r>
      <w:r w:rsidR="00530F6A" w:rsidRPr="00E76FCC">
        <w:rPr>
          <w:rFonts w:asciiTheme="majorBidi" w:hAnsiTheme="majorBidi" w:cstheme="majorBidi"/>
          <w:sz w:val="24"/>
          <w:szCs w:val="24"/>
          <w:vertAlign w:val="subscript"/>
        </w:rPr>
        <w:tab/>
      </w:r>
      <w:r w:rsidR="00530F6A" w:rsidRPr="00E76FCC">
        <w:rPr>
          <w:rFonts w:asciiTheme="majorBidi" w:hAnsiTheme="majorBidi" w:cstheme="majorBidi"/>
          <w:sz w:val="24"/>
          <w:szCs w:val="24"/>
          <w:vertAlign w:val="subscript"/>
        </w:rPr>
        <w:tab/>
      </w:r>
    </w:p>
    <w:p w:rsidR="00530F6A" w:rsidRPr="00E76FCC" w:rsidRDefault="00090485" w:rsidP="00E76FCC">
      <w:pPr>
        <w:tabs>
          <w:tab w:val="left" w:pos="3870"/>
          <w:tab w:val="left" w:pos="3896"/>
          <w:tab w:val="center" w:pos="4153"/>
          <w:tab w:val="center" w:pos="4702"/>
        </w:tabs>
        <w:spacing w:before="0" w:beforeAutospacing="0" w:after="0" w:afterAutospacing="0" w:line="240" w:lineRule="auto"/>
        <w:jc w:val="both"/>
        <w:rPr>
          <w:rFonts w:asciiTheme="majorBidi" w:hAnsiTheme="majorBidi" w:cstheme="majorBidi"/>
          <w:sz w:val="24"/>
          <w:szCs w:val="24"/>
        </w:rPr>
      </w:pPr>
      <w:r w:rsidRPr="00090485">
        <w:rPr>
          <w:rFonts w:asciiTheme="majorBidi" w:hAnsiTheme="majorBidi" w:cstheme="majorBidi"/>
          <w:b/>
          <w:bCs/>
          <w:noProof/>
          <w:sz w:val="24"/>
          <w:szCs w:val="24"/>
          <w:lang w:eastAsia="fr-FR"/>
        </w:rPr>
        <w:pict>
          <v:shape id="_x0000_s1490" type="#_x0000_t32" style="position:absolute;left:0;text-align:left;margin-left:406.85pt;margin-top:2.95pt;width:25.5pt;height:16.2pt;z-index:252124160" o:connectortype="straight">
            <v:stroke endarrow="block"/>
          </v:shape>
        </w:pict>
      </w:r>
      <w:r>
        <w:rPr>
          <w:rFonts w:asciiTheme="majorBidi" w:hAnsiTheme="majorBidi" w:cstheme="majorBidi"/>
          <w:noProof/>
          <w:sz w:val="24"/>
          <w:szCs w:val="24"/>
          <w:lang w:eastAsia="fr-FR"/>
        </w:rPr>
        <w:pict>
          <v:shape id="_x0000_s1315" type="#_x0000_t32" style="position:absolute;left:0;text-align:left;margin-left:150.9pt;margin-top:2.95pt;width:128.7pt;height:26.05pt;flip:y;z-index:251954176" o:connectortype="straight">
            <v:stroke dashstyle="dash" endarrow="block"/>
          </v:shape>
        </w:pict>
      </w:r>
      <w:r>
        <w:rPr>
          <w:rFonts w:asciiTheme="majorBidi" w:hAnsiTheme="majorBidi" w:cstheme="majorBidi"/>
          <w:noProof/>
          <w:sz w:val="24"/>
          <w:szCs w:val="24"/>
          <w:lang w:eastAsia="fr-FR"/>
        </w:rPr>
        <w:pict>
          <v:shape id="_x0000_s1321" type="#_x0000_t32" style="position:absolute;left:0;text-align:left;margin-left:150.8pt;margin-top:2.95pt;width:133.7pt;height:61.95pt;z-index:251960320"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left" w:pos="3345"/>
          <w:tab w:val="left" w:pos="3525"/>
          <w:tab w:val="left" w:pos="3716"/>
          <w:tab w:val="left" w:pos="3831"/>
          <w:tab w:val="center" w:pos="4153"/>
        </w:tabs>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oval id="_x0000_s1379" style="position:absolute;left:0;text-align:left;margin-left:388.2pt;margin-top:.15pt;width:108.45pt;height:57.7pt;z-index:252019712" fillcolor="white [3201]" strokecolor="#c2d69b [1942]" strokeweight="1pt">
            <v:fill color2="#d6e3bc [1302]" focusposition="1" focussize="" focus="100%" type="gradient"/>
            <v:shadow on="t" color="#4e6128 [1606]" opacity=".5" offset="6pt,6pt"/>
            <v:textbox style="mso-next-textbox:#_x0000_s1379">
              <w:txbxContent>
                <w:p w:rsidR="00233F5A" w:rsidRPr="003E77C8" w:rsidRDefault="00233F5A" w:rsidP="00620AEC">
                  <w:pPr>
                    <w:ind w:right="-321" w:hanging="284"/>
                    <w:jc w:val="center"/>
                    <w:rPr>
                      <w:rFonts w:asciiTheme="majorBidi" w:hAnsiTheme="majorBidi" w:cstheme="majorBidi"/>
                      <w:sz w:val="24"/>
                      <w:szCs w:val="24"/>
                    </w:rPr>
                  </w:pPr>
                  <w:r w:rsidRPr="003E77C8">
                    <w:rPr>
                      <w:rFonts w:asciiTheme="majorBidi" w:hAnsiTheme="majorBidi" w:cstheme="majorBidi"/>
                      <w:sz w:val="24"/>
                      <w:szCs w:val="24"/>
                    </w:rPr>
                    <w:t xml:space="preserve">La </w:t>
                  </w:r>
                  <w:r>
                    <w:rPr>
                      <w:rFonts w:asciiTheme="majorBidi" w:hAnsiTheme="majorBidi" w:cstheme="majorBidi"/>
                      <w:sz w:val="24"/>
                      <w:szCs w:val="24"/>
                    </w:rPr>
                    <w:t>manipulation comptable</w:t>
                  </w:r>
                </w:p>
              </w:txbxContent>
            </v:textbox>
          </v:oval>
        </w:pict>
      </w:r>
      <w:r>
        <w:rPr>
          <w:rFonts w:asciiTheme="majorBidi" w:hAnsiTheme="majorBidi" w:cstheme="majorBidi"/>
          <w:noProof/>
          <w:sz w:val="24"/>
          <w:szCs w:val="24"/>
          <w:lang w:eastAsia="fr-FR"/>
        </w:rPr>
        <w:pict>
          <v:shape id="_x0000_s1314" type="#_x0000_t32" style="position:absolute;left:0;text-align:left;margin-left:152.3pt;margin-top:1.5pt;width:127.3pt;height:49.6pt;flip:y;z-index:251953152" o:connectortype="straight">
            <v:stroke dashstyle="dash" endarrow="block"/>
          </v:shape>
        </w:pict>
      </w:r>
      <w:r>
        <w:rPr>
          <w:rFonts w:asciiTheme="majorBidi" w:hAnsiTheme="majorBidi" w:cstheme="majorBidi"/>
          <w:noProof/>
          <w:sz w:val="24"/>
          <w:szCs w:val="24"/>
          <w:lang w:eastAsia="fr-FR"/>
        </w:rPr>
        <w:pict>
          <v:shape id="_x0000_s1319" type="#_x0000_t32" style="position:absolute;left:0;text-align:left;margin-left:151.65pt;margin-top:7.25pt;width:127.95pt;height:77.25pt;flip:y;z-index:251958272" o:connectortype="straight">
            <v:stroke dashstyle="dash" endarrow="block"/>
          </v:shape>
        </w:pict>
      </w:r>
      <w:r>
        <w:rPr>
          <w:rFonts w:asciiTheme="majorBidi" w:hAnsiTheme="majorBidi" w:cstheme="majorBidi"/>
          <w:noProof/>
          <w:sz w:val="24"/>
          <w:szCs w:val="24"/>
          <w:lang w:eastAsia="fr-FR"/>
        </w:rPr>
        <w:pict>
          <v:roundrect id="_x0000_s1312" style="position:absolute;left:0;text-align:left;margin-left:-11.2pt;margin-top:2.35pt;width:161.35pt;height:25.35pt;z-index:251951104" arcsize="10923f">
            <v:shadow on="t"/>
            <v:textbox style="mso-next-textbox:#_x0000_s1312">
              <w:txbxContent>
                <w:p w:rsidR="00233F5A" w:rsidRPr="006E6838" w:rsidRDefault="00233F5A" w:rsidP="00530F6A">
                  <w:pPr>
                    <w:ind w:hanging="142"/>
                    <w:rPr>
                      <w:rFonts w:asciiTheme="majorBidi" w:hAnsiTheme="majorBidi" w:cstheme="majorBidi"/>
                      <w:sz w:val="24"/>
                      <w:szCs w:val="24"/>
                    </w:rPr>
                  </w:pPr>
                  <w:r w:rsidRPr="006E6838">
                    <w:rPr>
                      <w:rFonts w:asciiTheme="majorBidi" w:hAnsiTheme="majorBidi" w:cstheme="majorBidi"/>
                      <w:sz w:val="24"/>
                      <w:szCs w:val="24"/>
                    </w:rPr>
                    <w:t>La surveillance du CICF</w:t>
                  </w:r>
                </w:p>
              </w:txbxContent>
            </v:textbox>
          </v:roundrect>
        </w:pict>
      </w:r>
      <w:r w:rsidR="00530F6A" w:rsidRPr="00E76FCC">
        <w:rPr>
          <w:rFonts w:asciiTheme="majorBidi" w:hAnsiTheme="majorBidi" w:cstheme="majorBidi"/>
          <w:sz w:val="24"/>
          <w:szCs w:val="24"/>
        </w:rPr>
        <w:tab/>
        <w:t>b= - 0.039</w:t>
      </w:r>
    </w:p>
    <w:p w:rsidR="00530F6A" w:rsidRPr="00E76FCC" w:rsidRDefault="00090485" w:rsidP="00E76FCC">
      <w:pPr>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20" type="#_x0000_t32" style="position:absolute;left:0;text-align:left;margin-left:152.2pt;margin-top:1.3pt;width:130.4pt;height:42.75pt;z-index:251959296" o:connectortype="straight">
            <v:stroke endarrow="block"/>
          </v:shape>
        </w:pict>
      </w:r>
    </w:p>
    <w:p w:rsidR="00530F6A" w:rsidRPr="00E76FCC" w:rsidRDefault="00090485" w:rsidP="007119C9">
      <w:pPr>
        <w:tabs>
          <w:tab w:val="left" w:pos="3345"/>
          <w:tab w:val="left" w:pos="3510"/>
          <w:tab w:val="left" w:pos="3844"/>
          <w:tab w:val="left" w:pos="5126"/>
          <w:tab w:val="left" w:pos="5385"/>
          <w:tab w:val="left" w:pos="552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13" style="position:absolute;left:0;text-align:left;margin-left:-10.55pt;margin-top:10.25pt;width:161.35pt;height:25.35pt;z-index:251952128" arcsize="10923f">
            <v:shadow on="t"/>
            <v:textbox style="mso-next-textbox:#_x0000_s1313">
              <w:txbxContent>
                <w:p w:rsidR="00233F5A" w:rsidRPr="006E6838" w:rsidRDefault="00233F5A" w:rsidP="00530F6A">
                  <w:pPr>
                    <w:ind w:right="-110" w:hanging="142"/>
                    <w:rPr>
                      <w:rFonts w:asciiTheme="majorBidi" w:hAnsiTheme="majorBidi" w:cstheme="majorBidi"/>
                      <w:sz w:val="24"/>
                      <w:szCs w:val="24"/>
                    </w:rPr>
                  </w:pPr>
                  <w:r w:rsidRPr="006E6838">
                    <w:rPr>
                      <w:rFonts w:asciiTheme="majorBidi" w:hAnsiTheme="majorBidi" w:cstheme="majorBidi"/>
                      <w:sz w:val="24"/>
                      <w:szCs w:val="24"/>
                    </w:rPr>
                    <w:t xml:space="preserve">La gestion des risques </w:t>
                  </w:r>
                </w:p>
                <w:p w:rsidR="00233F5A" w:rsidRDefault="00233F5A" w:rsidP="00530F6A"/>
              </w:txbxContent>
            </v:textbox>
          </v:roundrect>
        </w:pict>
      </w:r>
      <w:r w:rsidR="00530F6A" w:rsidRPr="00E76FCC">
        <w:rPr>
          <w:rFonts w:asciiTheme="majorBidi" w:hAnsiTheme="majorBidi" w:cstheme="majorBidi"/>
          <w:sz w:val="24"/>
          <w:szCs w:val="24"/>
        </w:rPr>
        <w:tab/>
      </w:r>
      <w:r w:rsidR="007119C9">
        <w:rPr>
          <w:rFonts w:asciiTheme="majorBidi" w:hAnsiTheme="majorBidi" w:cstheme="majorBidi"/>
          <w:sz w:val="24"/>
          <w:szCs w:val="24"/>
        </w:rPr>
        <w:t>b=0.159</w:t>
      </w:r>
      <w:r w:rsidR="003359DB">
        <w:rPr>
          <w:rFonts w:asciiTheme="majorBidi" w:hAnsiTheme="majorBidi" w:cstheme="majorBidi"/>
          <w:sz w:val="24"/>
          <w:szCs w:val="24"/>
        </w:rPr>
        <w:t xml:space="preserve">             </w: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b=0.199</w:t>
      </w:r>
    </w:p>
    <w:p w:rsidR="00530F6A" w:rsidRPr="00E76FCC" w:rsidRDefault="00090485" w:rsidP="003359DB">
      <w:pPr>
        <w:tabs>
          <w:tab w:val="left" w:pos="4666"/>
          <w:tab w:val="left" w:pos="5169"/>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74" style="position:absolute;left:0;text-align:left;margin-left:281.5pt;margin-top:4pt;width:125.35pt;height:52.8pt;z-index:252014592" arcsize="10923f">
            <v:shadow on="t" opacity=".5" offset="6pt,6pt"/>
            <v:textbox style="mso-next-textbox:#_x0000_s1374">
              <w:txbxContent>
                <w:p w:rsidR="00233F5A" w:rsidRPr="00A66413" w:rsidRDefault="00233F5A" w:rsidP="00530F6A">
                  <w:pPr>
                    <w:spacing w:after="0" w:afterAutospacing="0" w:line="240" w:lineRule="auto"/>
                    <w:ind w:right="-177" w:hanging="142"/>
                    <w:jc w:val="center"/>
                    <w:rPr>
                      <w:rFonts w:asciiTheme="majorBidi" w:hAnsiTheme="majorBidi" w:cstheme="majorBidi"/>
                      <w:sz w:val="24"/>
                      <w:szCs w:val="24"/>
                    </w:rPr>
                  </w:pPr>
                  <w:r w:rsidRPr="00A66413">
                    <w:rPr>
                      <w:rFonts w:asciiTheme="majorBidi" w:hAnsiTheme="majorBidi" w:cstheme="majorBidi"/>
                      <w:sz w:val="24"/>
                      <w:szCs w:val="24"/>
                    </w:rPr>
                    <w:t>L’anticipation de la manipulation comptable</w:t>
                  </w:r>
                </w:p>
              </w:txbxContent>
            </v:textbox>
          </v:roundrect>
        </w:pict>
      </w:r>
      <w:r>
        <w:rPr>
          <w:rFonts w:asciiTheme="majorBidi" w:hAnsiTheme="majorBidi" w:cstheme="majorBidi"/>
          <w:noProof/>
          <w:sz w:val="24"/>
          <w:szCs w:val="24"/>
          <w:lang w:eastAsia="fr-FR"/>
        </w:rPr>
        <w:pict>
          <v:shape id="_x0000_s1322" type="#_x0000_t32" style="position:absolute;left:0;text-align:left;margin-left:152.95pt;margin-top:11.2pt;width:128.55pt;height:20.25pt;z-index:251961344" o:connectortype="straight">
            <v:stroke endarrow="block"/>
          </v:shape>
        </w:pict>
      </w:r>
      <w:r w:rsidR="00530F6A" w:rsidRPr="00E76FCC">
        <w:rPr>
          <w:rFonts w:asciiTheme="majorBidi" w:hAnsiTheme="majorBidi" w:cstheme="majorBidi"/>
          <w:sz w:val="24"/>
          <w:szCs w:val="24"/>
        </w:rPr>
        <w:tab/>
      </w:r>
      <w:r w:rsidR="003359DB" w:rsidRPr="00E76FCC">
        <w:rPr>
          <w:rFonts w:asciiTheme="majorBidi" w:hAnsiTheme="majorBidi" w:cstheme="majorBidi"/>
          <w:b/>
          <w:bCs/>
          <w:sz w:val="24"/>
          <w:szCs w:val="24"/>
        </w:rPr>
        <w:t>b= 0.</w:t>
      </w:r>
      <w:r w:rsidR="003359DB">
        <w:rPr>
          <w:rFonts w:asciiTheme="majorBidi" w:hAnsiTheme="majorBidi" w:cstheme="majorBidi"/>
          <w:b/>
          <w:bCs/>
          <w:sz w:val="24"/>
          <w:szCs w:val="24"/>
        </w:rPr>
        <w:t>475</w:t>
      </w:r>
      <w:r w:rsidR="003359DB">
        <w:rPr>
          <w:rFonts w:asciiTheme="majorBidi" w:hAnsiTheme="majorBidi" w:cstheme="majorBidi"/>
          <w:sz w:val="24"/>
          <w:szCs w:val="24"/>
        </w:rPr>
        <w:tab/>
      </w:r>
    </w:p>
    <w:p w:rsidR="00530F6A" w:rsidRPr="00E76FCC" w:rsidRDefault="00090485" w:rsidP="003359DB">
      <w:pPr>
        <w:tabs>
          <w:tab w:val="left" w:pos="3435"/>
          <w:tab w:val="left" w:pos="3645"/>
          <w:tab w:val="left" w:pos="3729"/>
          <w:tab w:val="left" w:pos="4680"/>
          <w:tab w:val="left" w:pos="4755"/>
          <w:tab w:val="left" w:pos="4800"/>
          <w:tab w:val="left" w:pos="4935"/>
          <w:tab w:val="left" w:pos="5025"/>
          <w:tab w:val="left" w:pos="5310"/>
          <w:tab w:val="left" w:pos="5451"/>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sidRPr="00090485">
        <w:rPr>
          <w:rFonts w:asciiTheme="majorBidi" w:hAnsiTheme="majorBidi" w:cstheme="majorBidi"/>
          <w:b/>
          <w:bCs/>
          <w:noProof/>
          <w:sz w:val="24"/>
          <w:szCs w:val="24"/>
          <w:lang w:eastAsia="fr-FR"/>
        </w:rPr>
        <w:pict>
          <v:shape id="_x0000_s1489" type="#_x0000_t32" style="position:absolute;left:0;text-align:left;margin-left:406.85pt;margin-top:8pt;width:24.35pt;height:9.65pt;flip:y;z-index:252123136" o:connectortype="straight">
            <v:stroke endarrow="block"/>
          </v:shape>
        </w:pict>
      </w:r>
      <w:r w:rsidR="00530F6A" w:rsidRPr="00E76FCC">
        <w:rPr>
          <w:rFonts w:asciiTheme="majorBidi" w:hAnsiTheme="majorBidi" w:cstheme="majorBidi"/>
          <w:sz w:val="24"/>
          <w:szCs w:val="24"/>
        </w:rPr>
        <w:tab/>
        <w:t>b=0.097</w: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w:t>
      </w:r>
      <w:r w:rsidR="003359DB">
        <w:rPr>
          <w:rFonts w:asciiTheme="majorBidi" w:hAnsiTheme="majorBidi" w:cstheme="majorBidi"/>
          <w:b/>
          <w:bCs/>
          <w:sz w:val="24"/>
          <w:szCs w:val="24"/>
        </w:rPr>
        <w:t>397</w:t>
      </w:r>
    </w:p>
    <w:p w:rsidR="00530F6A" w:rsidRPr="00E76FCC" w:rsidRDefault="00090485" w:rsidP="007119C9">
      <w:pPr>
        <w:tabs>
          <w:tab w:val="left" w:pos="3479"/>
          <w:tab w:val="left" w:pos="3741"/>
          <w:tab w:val="left" w:pos="3767"/>
          <w:tab w:val="left" w:pos="4635"/>
          <w:tab w:val="left" w:pos="4785"/>
          <w:tab w:val="left" w:pos="4980"/>
          <w:tab w:val="left" w:pos="5310"/>
          <w:tab w:val="left" w:pos="5400"/>
        </w:tabs>
        <w:autoSpaceDE w:val="0"/>
        <w:autoSpaceDN w:val="0"/>
        <w:adjustRightInd w:val="0"/>
        <w:spacing w:before="0" w:beforeAutospacing="0" w:after="0" w:afterAutospacing="0" w:line="240"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18" style="position:absolute;left:0;text-align:left;margin-left:-10.45pt;margin-top:3.85pt;width:161.35pt;height:25.35pt;z-index:251957248" arcsize="10923f">
            <v:shadow on="t"/>
            <v:textbox style="mso-next-textbox:#_x0000_s1318">
              <w:txbxContent>
                <w:p w:rsidR="00233F5A" w:rsidRPr="006E6838" w:rsidRDefault="00233F5A" w:rsidP="00530F6A">
                  <w:pPr>
                    <w:ind w:right="-110" w:hanging="142"/>
                    <w:rPr>
                      <w:rFonts w:asciiTheme="majorBidi" w:hAnsiTheme="majorBidi" w:cstheme="majorBidi"/>
                      <w:sz w:val="24"/>
                      <w:szCs w:val="24"/>
                    </w:rPr>
                  </w:pPr>
                  <w:r w:rsidRPr="006E6838">
                    <w:rPr>
                      <w:rFonts w:asciiTheme="majorBidi" w:hAnsiTheme="majorBidi" w:cstheme="majorBidi"/>
                      <w:sz w:val="24"/>
                      <w:szCs w:val="24"/>
                    </w:rPr>
                    <w:t xml:space="preserve">La gouvernance d’entreprise </w:t>
                  </w:r>
                </w:p>
                <w:p w:rsidR="00233F5A" w:rsidRDefault="00233F5A" w:rsidP="00530F6A"/>
              </w:txbxContent>
            </v:textbox>
          </v:roundrect>
        </w:pict>
      </w:r>
      <w:r w:rsidR="00530F6A" w:rsidRPr="00E76FCC">
        <w:rPr>
          <w:rFonts w:asciiTheme="majorBidi" w:hAnsiTheme="majorBidi" w:cstheme="majorBidi"/>
          <w:sz w:val="24"/>
          <w:szCs w:val="24"/>
        </w:rPr>
        <w:tab/>
      </w:r>
    </w:p>
    <w:p w:rsidR="00530F6A" w:rsidRPr="00E76FCC" w:rsidRDefault="00090485" w:rsidP="00E76FCC">
      <w:pPr>
        <w:tabs>
          <w:tab w:val="left" w:pos="4665"/>
          <w:tab w:val="left" w:pos="4785"/>
          <w:tab w:val="left" w:pos="4995"/>
          <w:tab w:val="left" w:pos="5284"/>
          <w:tab w:val="left" w:pos="5464"/>
        </w:tabs>
        <w:autoSpaceDE w:val="0"/>
        <w:autoSpaceDN w:val="0"/>
        <w:adjustRightInd w:val="0"/>
        <w:spacing w:before="0" w:beforeAutospacing="0" w:after="0" w:afterAutospacing="0" w:line="240" w:lineRule="auto"/>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23" type="#_x0000_t32" style="position:absolute;left:0;text-align:left;margin-left:152.2pt;margin-top:1.7pt;width:129.3pt;height:0;z-index:251962368"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b=0.263</w:t>
      </w:r>
    </w:p>
    <w:p w:rsidR="00530F6A" w:rsidRPr="00E76FCC" w:rsidRDefault="00530F6A" w:rsidP="00E76FCC">
      <w:pPr>
        <w:tabs>
          <w:tab w:val="left" w:pos="4995"/>
          <w:tab w:val="left" w:pos="5284"/>
          <w:tab w:val="left" w:pos="5464"/>
        </w:tabs>
        <w:autoSpaceDE w:val="0"/>
        <w:autoSpaceDN w:val="0"/>
        <w:adjustRightInd w:val="0"/>
        <w:spacing w:before="0" w:beforeAutospacing="0" w:after="0" w:afterAutospacing="0" w:line="240" w:lineRule="auto"/>
        <w:jc w:val="both"/>
        <w:rPr>
          <w:rFonts w:asciiTheme="majorBidi" w:hAnsiTheme="majorBidi" w:cstheme="majorBidi"/>
          <w:sz w:val="24"/>
          <w:szCs w:val="24"/>
        </w:rPr>
      </w:pP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B4556C">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B4556C">
        <w:rPr>
          <w:rFonts w:asciiTheme="majorBidi" w:eastAsia="Times New Roman" w:hAnsiTheme="majorBidi" w:cstheme="majorBidi"/>
          <w:sz w:val="24"/>
          <w:szCs w:val="24"/>
          <w:lang w:eastAsia="fr-FR"/>
        </w:rPr>
        <w:t>.</w:t>
      </w:r>
    </w:p>
    <w:p w:rsidR="00084E37"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B4556C">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084E37"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084E37" w:rsidRPr="00E76FCC">
        <w:rPr>
          <w:rFonts w:asciiTheme="majorBidi" w:hAnsiTheme="majorBidi" w:cstheme="majorBidi"/>
          <w:sz w:val="24"/>
          <w:szCs w:val="24"/>
        </w:rPr>
        <w:t xml:space="preserve"> dégager plusieurs constats confirmant l’impact de l’objet d’audit interne sur la </w:t>
      </w:r>
      <w:r w:rsidR="003820C6" w:rsidRPr="00E76FCC">
        <w:rPr>
          <w:rFonts w:asciiTheme="majorBidi" w:hAnsiTheme="majorBidi" w:cstheme="majorBidi"/>
          <w:sz w:val="24"/>
          <w:szCs w:val="24"/>
        </w:rPr>
        <w:t>manipulation comptable</w:t>
      </w:r>
      <w:r w:rsidR="00084E37" w:rsidRPr="00E76FCC">
        <w:rPr>
          <w:rFonts w:asciiTheme="majorBidi" w:hAnsiTheme="majorBidi" w:cstheme="majorBidi"/>
          <w:sz w:val="24"/>
          <w:szCs w:val="24"/>
        </w:rPr>
        <w:t>:</w:t>
      </w:r>
    </w:p>
    <w:p w:rsidR="00084E37" w:rsidRPr="00E76FCC" w:rsidRDefault="00084E37" w:rsidP="00BA16E6">
      <w:pPr>
        <w:pStyle w:val="Paragraphedeliste"/>
        <w:numPr>
          <w:ilvl w:val="0"/>
          <w:numId w:val="85"/>
        </w:numPr>
        <w:spacing w:after="100" w:afterAutospacing="1"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lastRenderedPageBreak/>
        <w:t>L</w:t>
      </w:r>
      <w:r w:rsidR="00997457" w:rsidRPr="00E76FCC">
        <w:rPr>
          <w:rFonts w:asciiTheme="majorBidi" w:hAnsiTheme="majorBidi" w:cstheme="majorBidi"/>
          <w:sz w:val="24"/>
          <w:szCs w:val="24"/>
        </w:rPr>
        <w:t>’évaluation du contrôle interne et l</w:t>
      </w:r>
      <w:r w:rsidRPr="00E76FCC">
        <w:rPr>
          <w:rFonts w:asciiTheme="majorBidi" w:hAnsiTheme="majorBidi" w:cstheme="majorBidi"/>
          <w:sz w:val="24"/>
          <w:szCs w:val="24"/>
        </w:rPr>
        <w:t xml:space="preserve">a surveillance du CICF </w:t>
      </w:r>
      <w:r w:rsidR="00997457" w:rsidRPr="00E76FCC">
        <w:rPr>
          <w:rFonts w:asciiTheme="majorBidi" w:hAnsiTheme="majorBidi" w:cstheme="majorBidi"/>
          <w:sz w:val="24"/>
          <w:szCs w:val="24"/>
        </w:rPr>
        <w:t>ont</w:t>
      </w:r>
      <w:r w:rsidRPr="00E76FCC">
        <w:rPr>
          <w:rFonts w:asciiTheme="majorBidi" w:hAnsiTheme="majorBidi" w:cstheme="majorBidi"/>
          <w:sz w:val="24"/>
          <w:szCs w:val="24"/>
        </w:rPr>
        <w:t xml:space="preserve"> un impact positif et significatif très important sur </w:t>
      </w:r>
      <w:r w:rsidR="00966EFC" w:rsidRPr="00E76FCC">
        <w:rPr>
          <w:rFonts w:asciiTheme="majorBidi" w:hAnsiTheme="majorBidi" w:cstheme="majorBidi"/>
          <w:sz w:val="24"/>
          <w:szCs w:val="24"/>
        </w:rPr>
        <w:t>l’anticipation de la manipulation comptable</w:t>
      </w:r>
      <w:r w:rsidRPr="00E76FCC">
        <w:rPr>
          <w:rFonts w:asciiTheme="majorBidi" w:hAnsiTheme="majorBidi" w:cstheme="majorBidi"/>
          <w:sz w:val="24"/>
          <w:szCs w:val="24"/>
        </w:rPr>
        <w:t>,</w:t>
      </w:r>
      <w:r w:rsidR="00620AEC">
        <w:rPr>
          <w:rFonts w:asciiTheme="majorBidi" w:hAnsiTheme="majorBidi" w:cstheme="majorBidi"/>
          <w:sz w:val="24"/>
          <w:szCs w:val="24"/>
        </w:rPr>
        <w:t xml:space="preserve"> </w:t>
      </w:r>
      <w:r w:rsidR="005933B0" w:rsidRPr="00E76FCC">
        <w:rPr>
          <w:rFonts w:asciiTheme="majorBidi" w:hAnsiTheme="majorBidi" w:cstheme="majorBidi"/>
          <w:sz w:val="24"/>
          <w:szCs w:val="24"/>
        </w:rPr>
        <w:t xml:space="preserve">dans la mesure où </w:t>
      </w:r>
      <w:r w:rsidR="002F6330" w:rsidRPr="00E76FCC">
        <w:rPr>
          <w:rFonts w:asciiTheme="majorBidi" w:hAnsiTheme="majorBidi" w:cstheme="majorBidi"/>
          <w:sz w:val="24"/>
          <w:szCs w:val="24"/>
        </w:rPr>
        <w:t xml:space="preserve"> l’auditeur interne </w:t>
      </w:r>
      <w:r w:rsidR="005933B0" w:rsidRPr="00E76FCC">
        <w:rPr>
          <w:rFonts w:asciiTheme="majorBidi" w:hAnsiTheme="majorBidi" w:cstheme="majorBidi"/>
          <w:sz w:val="24"/>
          <w:szCs w:val="24"/>
        </w:rPr>
        <w:t xml:space="preserve">identifie les failles des procédures </w:t>
      </w:r>
      <w:r w:rsidR="00F34B9A" w:rsidRPr="00E76FCC">
        <w:rPr>
          <w:rFonts w:asciiTheme="majorBidi" w:hAnsiTheme="majorBidi" w:cstheme="majorBidi"/>
          <w:sz w:val="24"/>
          <w:szCs w:val="24"/>
        </w:rPr>
        <w:t>qui peuvent être exploitées pour modifier la réalité et les résultats financiers, le renforcement des contrôles internes permettra de prévenir les pratiques frauduleuses</w:t>
      </w:r>
      <w:r w:rsidRPr="00E76FCC">
        <w:rPr>
          <w:rFonts w:asciiTheme="majorBidi" w:hAnsiTheme="majorBidi" w:cstheme="majorBidi"/>
          <w:sz w:val="24"/>
          <w:szCs w:val="24"/>
        </w:rPr>
        <w:t xml:space="preserve">. </w:t>
      </w:r>
    </w:p>
    <w:p w:rsidR="00084E37" w:rsidRPr="00E76FCC" w:rsidRDefault="00084E37" w:rsidP="00BA16E6">
      <w:pPr>
        <w:pStyle w:val="Paragraphedeliste"/>
        <w:numPr>
          <w:ilvl w:val="0"/>
          <w:numId w:val="85"/>
        </w:numPr>
        <w:spacing w:after="100" w:afterAutospacing="1"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gestion des risques a un impact positif et significatif sur </w:t>
      </w:r>
      <w:r w:rsidR="00966EFC" w:rsidRPr="00E76FCC">
        <w:rPr>
          <w:rFonts w:asciiTheme="majorBidi" w:hAnsiTheme="majorBidi" w:cstheme="majorBidi"/>
          <w:sz w:val="24"/>
          <w:szCs w:val="24"/>
        </w:rPr>
        <w:t>l’anticipation de la manipulation comptable</w:t>
      </w:r>
      <w:r w:rsidR="00F34B9A" w:rsidRPr="00E76FCC">
        <w:rPr>
          <w:rFonts w:asciiTheme="majorBidi" w:hAnsiTheme="majorBidi" w:cstheme="majorBidi"/>
          <w:sz w:val="24"/>
          <w:szCs w:val="24"/>
        </w:rPr>
        <w:t>,</w:t>
      </w:r>
      <w:r w:rsidR="000815BD">
        <w:rPr>
          <w:rFonts w:asciiTheme="majorBidi" w:hAnsiTheme="majorBidi" w:cstheme="majorBidi"/>
          <w:sz w:val="24"/>
          <w:szCs w:val="24"/>
        </w:rPr>
        <w:t xml:space="preserve"> </w:t>
      </w:r>
      <w:r w:rsidR="004F65EF" w:rsidRPr="00E76FCC">
        <w:rPr>
          <w:rFonts w:asciiTheme="majorBidi" w:hAnsiTheme="majorBidi" w:cstheme="majorBidi"/>
          <w:sz w:val="24"/>
          <w:szCs w:val="24"/>
        </w:rPr>
        <w:t xml:space="preserve">ceci </w:t>
      </w:r>
      <w:r w:rsidR="008E19F1">
        <w:rPr>
          <w:rFonts w:asciiTheme="majorBidi" w:hAnsiTheme="majorBidi" w:cstheme="majorBidi"/>
          <w:sz w:val="24"/>
          <w:szCs w:val="24"/>
        </w:rPr>
        <w:t>s’explique</w:t>
      </w:r>
      <w:r w:rsidR="004F65EF" w:rsidRPr="00E76FCC">
        <w:rPr>
          <w:rFonts w:asciiTheme="majorBidi" w:hAnsiTheme="majorBidi" w:cstheme="majorBidi"/>
          <w:sz w:val="24"/>
          <w:szCs w:val="24"/>
        </w:rPr>
        <w:t xml:space="preserve"> par </w:t>
      </w:r>
      <w:r w:rsidR="006B1F71" w:rsidRPr="00E76FCC">
        <w:rPr>
          <w:rFonts w:asciiTheme="majorBidi" w:hAnsiTheme="majorBidi" w:cstheme="majorBidi"/>
          <w:sz w:val="24"/>
          <w:szCs w:val="24"/>
        </w:rPr>
        <w:t xml:space="preserve">la contribution de l’audit interne au management des risques qui </w:t>
      </w:r>
      <w:r w:rsidR="00555979" w:rsidRPr="00E76FCC">
        <w:rPr>
          <w:rFonts w:asciiTheme="majorBidi" w:hAnsiTheme="majorBidi" w:cstheme="majorBidi"/>
          <w:sz w:val="24"/>
          <w:szCs w:val="24"/>
        </w:rPr>
        <w:t>permet d’</w:t>
      </w:r>
      <w:r w:rsidR="006B1F71" w:rsidRPr="00E76FCC">
        <w:rPr>
          <w:rFonts w:asciiTheme="majorBidi" w:hAnsiTheme="majorBidi" w:cstheme="majorBidi"/>
          <w:sz w:val="24"/>
          <w:szCs w:val="24"/>
        </w:rPr>
        <w:t>hiérarchiser</w:t>
      </w:r>
      <w:r w:rsidR="00555979" w:rsidRPr="00E76FCC">
        <w:rPr>
          <w:rFonts w:asciiTheme="majorBidi" w:hAnsiTheme="majorBidi" w:cstheme="majorBidi"/>
          <w:sz w:val="24"/>
          <w:szCs w:val="24"/>
        </w:rPr>
        <w:t xml:space="preserve"> les risques et de mesurer l</w:t>
      </w:r>
      <w:r w:rsidR="006B1F71" w:rsidRPr="00E76FCC">
        <w:rPr>
          <w:rFonts w:asciiTheme="majorBidi" w:hAnsiTheme="majorBidi" w:cstheme="majorBidi"/>
          <w:sz w:val="24"/>
          <w:szCs w:val="24"/>
        </w:rPr>
        <w:t xml:space="preserve">eur </w:t>
      </w:r>
      <w:r w:rsidR="00555979" w:rsidRPr="00E76FCC">
        <w:rPr>
          <w:rFonts w:asciiTheme="majorBidi" w:hAnsiTheme="majorBidi" w:cstheme="majorBidi"/>
          <w:sz w:val="24"/>
          <w:szCs w:val="24"/>
        </w:rPr>
        <w:t xml:space="preserve">impact sur </w:t>
      </w:r>
      <w:r w:rsidR="006B1F71" w:rsidRPr="00E76FCC">
        <w:rPr>
          <w:rFonts w:asciiTheme="majorBidi" w:hAnsiTheme="majorBidi" w:cstheme="majorBidi"/>
          <w:sz w:val="24"/>
          <w:szCs w:val="24"/>
        </w:rPr>
        <w:t xml:space="preserve">les activités de l’entreprise et par conséquent </w:t>
      </w:r>
      <w:r w:rsidR="00555979" w:rsidRPr="00E76FCC">
        <w:rPr>
          <w:rFonts w:asciiTheme="majorBidi" w:hAnsiTheme="majorBidi" w:cstheme="majorBidi"/>
          <w:sz w:val="24"/>
          <w:szCs w:val="24"/>
        </w:rPr>
        <w:t xml:space="preserve">mieux </w:t>
      </w:r>
      <w:r w:rsidR="006B1F71" w:rsidRPr="00E76FCC">
        <w:rPr>
          <w:rFonts w:asciiTheme="majorBidi" w:hAnsiTheme="majorBidi" w:cstheme="majorBidi"/>
          <w:sz w:val="24"/>
          <w:szCs w:val="24"/>
        </w:rPr>
        <w:t>repérer les pratiques de manipulation comptable</w:t>
      </w:r>
      <w:r w:rsidR="004F65EF" w:rsidRPr="00E76FCC">
        <w:rPr>
          <w:rFonts w:asciiTheme="majorBidi" w:hAnsiTheme="majorBidi" w:cstheme="majorBidi"/>
          <w:sz w:val="24"/>
          <w:szCs w:val="24"/>
        </w:rPr>
        <w:t xml:space="preserve"> et anticiper</w:t>
      </w:r>
      <w:r w:rsidR="00555979" w:rsidRPr="00E76FCC">
        <w:rPr>
          <w:rFonts w:asciiTheme="majorBidi" w:hAnsiTheme="majorBidi" w:cstheme="majorBidi"/>
          <w:sz w:val="24"/>
          <w:szCs w:val="24"/>
        </w:rPr>
        <w:t xml:space="preserve"> les risques de </w:t>
      </w:r>
      <w:r w:rsidR="00620AEC">
        <w:rPr>
          <w:rFonts w:asciiTheme="majorBidi" w:hAnsiTheme="majorBidi" w:cstheme="majorBidi"/>
          <w:sz w:val="24"/>
          <w:szCs w:val="24"/>
        </w:rPr>
        <w:t>cette</w:t>
      </w:r>
      <w:r w:rsidR="006B1F71" w:rsidRPr="00E76FCC">
        <w:rPr>
          <w:rFonts w:asciiTheme="majorBidi" w:hAnsiTheme="majorBidi" w:cstheme="majorBidi"/>
          <w:sz w:val="24"/>
          <w:szCs w:val="24"/>
        </w:rPr>
        <w:t xml:space="preserve"> pratique</w:t>
      </w:r>
      <w:r w:rsidR="002D3E1B" w:rsidRPr="00E76FCC">
        <w:rPr>
          <w:rFonts w:asciiTheme="majorBidi" w:hAnsiTheme="majorBidi" w:cstheme="majorBidi"/>
          <w:sz w:val="24"/>
          <w:szCs w:val="24"/>
        </w:rPr>
        <w:t>.</w:t>
      </w:r>
    </w:p>
    <w:p w:rsidR="00417B1A" w:rsidRDefault="00084E37" w:rsidP="00BA16E6">
      <w:pPr>
        <w:pStyle w:val="Paragraphedeliste"/>
        <w:numPr>
          <w:ilvl w:val="0"/>
          <w:numId w:val="85"/>
        </w:numPr>
        <w:autoSpaceDE w:val="0"/>
        <w:autoSpaceDN w:val="0"/>
        <w:adjustRightInd w:val="0"/>
        <w:spacing w:after="0" w:line="360" w:lineRule="auto"/>
        <w:ind w:left="0" w:right="-11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gouvernance d’entreprise a un impact positif et significatif sur </w:t>
      </w:r>
      <w:r w:rsidR="005E28CF" w:rsidRPr="00E76FCC">
        <w:rPr>
          <w:rFonts w:asciiTheme="majorBidi" w:hAnsiTheme="majorBidi" w:cstheme="majorBidi"/>
          <w:sz w:val="24"/>
          <w:szCs w:val="24"/>
        </w:rPr>
        <w:t>l’anticipation de la manipulation comptable</w:t>
      </w:r>
      <w:r w:rsidRPr="00E76FCC">
        <w:rPr>
          <w:rFonts w:asciiTheme="majorBidi" w:hAnsiTheme="majorBidi" w:cstheme="majorBidi"/>
          <w:sz w:val="24"/>
          <w:szCs w:val="24"/>
        </w:rPr>
        <w:t xml:space="preserve">, </w:t>
      </w:r>
      <w:r w:rsidR="007502FD" w:rsidRPr="00E76FCC">
        <w:rPr>
          <w:rFonts w:asciiTheme="majorBidi" w:hAnsiTheme="majorBidi" w:cstheme="majorBidi"/>
          <w:sz w:val="24"/>
          <w:szCs w:val="24"/>
        </w:rPr>
        <w:t>cela s’explique par le rôle de l’audit interne à délimiter l’abus de pouvoir des dirigeants et la tentation de manipuler les informations comptables et financières, ainsi l’évaluation des processus de gouvernance réduira cette tentation</w:t>
      </w:r>
      <w:r w:rsidRPr="00E76FCC">
        <w:rPr>
          <w:rFonts w:asciiTheme="majorBidi" w:hAnsiTheme="majorBidi" w:cstheme="majorBidi"/>
          <w:sz w:val="24"/>
          <w:szCs w:val="24"/>
        </w:rPr>
        <w:t xml:space="preserve">. </w:t>
      </w:r>
    </w:p>
    <w:p w:rsidR="00FA1728" w:rsidRPr="009F63E1" w:rsidRDefault="00FA1728" w:rsidP="00BA16E6">
      <w:pPr>
        <w:pStyle w:val="Paragraphedeliste"/>
        <w:numPr>
          <w:ilvl w:val="0"/>
          <w:numId w:val="85"/>
        </w:numPr>
        <w:spacing w:before="100" w:beforeAutospacing="1" w:after="0"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Nous confir</w:t>
      </w:r>
      <w:r>
        <w:rPr>
          <w:rFonts w:asciiTheme="majorBidi" w:hAnsiTheme="majorBidi" w:cstheme="majorBidi"/>
          <w:sz w:val="24"/>
          <w:szCs w:val="24"/>
        </w:rPr>
        <w:t xml:space="preserve">mons donc la contribution de l’objet </w:t>
      </w:r>
      <w:r w:rsidRPr="00EA105C">
        <w:rPr>
          <w:rFonts w:asciiTheme="majorBidi" w:hAnsiTheme="majorBidi" w:cstheme="majorBidi"/>
          <w:sz w:val="24"/>
          <w:szCs w:val="24"/>
        </w:rPr>
        <w:t xml:space="preserve">d’audit interne </w:t>
      </w:r>
      <w:r>
        <w:rPr>
          <w:rFonts w:asciiTheme="majorBidi" w:hAnsiTheme="majorBidi" w:cstheme="majorBidi"/>
          <w:sz w:val="24"/>
          <w:szCs w:val="24"/>
        </w:rPr>
        <w:t xml:space="preserve">dans </w:t>
      </w:r>
      <w:r w:rsidRPr="007D1242">
        <w:rPr>
          <w:rFonts w:asciiTheme="majorBidi" w:hAnsiTheme="majorBidi" w:cstheme="majorBidi"/>
          <w:sz w:val="24"/>
          <w:szCs w:val="24"/>
        </w:rPr>
        <w:t>l’anticipation et la prévention de la manipulation comptable</w:t>
      </w:r>
      <w:r>
        <w:rPr>
          <w:rFonts w:asciiTheme="majorBidi" w:hAnsiTheme="majorBidi" w:cstheme="majorBidi"/>
          <w:b/>
          <w:bCs/>
          <w:sz w:val="24"/>
          <w:szCs w:val="24"/>
        </w:rPr>
        <w:t>.</w:t>
      </w:r>
    </w:p>
    <w:p w:rsidR="008130C3" w:rsidRDefault="00090485" w:rsidP="00125FFD">
      <w:pPr>
        <w:autoSpaceDE w:val="0"/>
        <w:autoSpaceDN w:val="0"/>
        <w:adjustRightInd w:val="0"/>
        <w:spacing w:after="0"/>
        <w:ind w:right="-110"/>
        <w:jc w:val="both"/>
        <w:rPr>
          <w:rFonts w:asciiTheme="majorBidi" w:hAnsiTheme="majorBidi" w:cstheme="majorBidi"/>
          <w:sz w:val="24"/>
          <w:szCs w:val="24"/>
        </w:rPr>
      </w:pPr>
      <w:r w:rsidRPr="00090485">
        <w:rPr>
          <w:rFonts w:asciiTheme="majorBidi" w:hAnsiTheme="majorBidi" w:cstheme="majorBidi"/>
          <w:noProof/>
          <w:sz w:val="24"/>
          <w:szCs w:val="24"/>
          <w:lang w:val="en-US"/>
        </w:rPr>
        <w:pict>
          <v:roundrect id="_x0000_s1469" style="position:absolute;left:0;text-align:left;margin-left:-.4pt;margin-top:56.5pt;width:454.5pt;height:36.15pt;z-index:252104704;v-text-anchor:bottom" arcsize="10923f">
            <v:textbox style="mso-next-textbox:#_x0000_s1469">
              <w:txbxContent>
                <w:p w:rsidR="00233F5A" w:rsidRPr="008130C3" w:rsidRDefault="00233F5A" w:rsidP="00417B1A">
                  <w:pPr>
                    <w:spacing w:after="0"/>
                    <w:jc w:val="center"/>
                    <w:rPr>
                      <w:rFonts w:asciiTheme="majorBidi" w:hAnsiTheme="majorBidi" w:cstheme="majorBidi"/>
                      <w:b/>
                      <w:bCs/>
                      <w:sz w:val="24"/>
                      <w:szCs w:val="24"/>
                    </w:rPr>
                  </w:pPr>
                  <w:r w:rsidRPr="008130C3">
                    <w:rPr>
                      <w:rFonts w:asciiTheme="majorBidi" w:hAnsiTheme="majorBidi" w:cstheme="majorBidi"/>
                      <w:b/>
                      <w:bCs/>
                      <w:sz w:val="24"/>
                      <w:szCs w:val="24"/>
                    </w:rPr>
                    <w:t>L’audit interne favorise l’anticipation et la prévention de la manipulation comptable.</w:t>
                  </w:r>
                </w:p>
                <w:p w:rsidR="00233F5A" w:rsidRPr="003B0827" w:rsidRDefault="00233F5A" w:rsidP="00417B1A">
                  <w:pPr>
                    <w:spacing w:after="0"/>
                    <w:jc w:val="center"/>
                    <w:rPr>
                      <w:rFonts w:asciiTheme="majorBidi" w:hAnsiTheme="majorBidi" w:cstheme="majorBidi"/>
                      <w:b/>
                      <w:bCs/>
                      <w:sz w:val="24"/>
                      <w:szCs w:val="24"/>
                    </w:rPr>
                  </w:pPr>
                </w:p>
                <w:p w:rsidR="00233F5A" w:rsidRPr="0002717A" w:rsidRDefault="00233F5A" w:rsidP="00417B1A">
                  <w:pPr>
                    <w:jc w:val="center"/>
                    <w:rPr>
                      <w:rFonts w:asciiTheme="majorBidi" w:hAnsiTheme="majorBidi" w:cstheme="majorBidi"/>
                      <w:b/>
                      <w:bCs/>
                      <w:sz w:val="24"/>
                      <w:szCs w:val="24"/>
                    </w:rPr>
                  </w:pPr>
                </w:p>
              </w:txbxContent>
            </v:textbox>
          </v:roundrect>
        </w:pict>
      </w:r>
      <w:r w:rsidR="00125FFD">
        <w:rPr>
          <w:rFonts w:asciiTheme="majorBidi" w:hAnsiTheme="majorBidi" w:cstheme="majorBidi"/>
          <w:sz w:val="24"/>
          <w:szCs w:val="24"/>
        </w:rPr>
        <w:t xml:space="preserve">D’après les résultats de la régression linéaire nous concluons que la quatrième hypothèse </w:t>
      </w:r>
      <w:r w:rsidR="00AA6E63">
        <w:rPr>
          <w:rFonts w:asciiTheme="majorBidi" w:hAnsiTheme="majorBidi" w:cstheme="majorBidi"/>
          <w:sz w:val="24"/>
          <w:szCs w:val="24"/>
        </w:rPr>
        <w:t xml:space="preserve">est validée: </w:t>
      </w:r>
    </w:p>
    <w:p w:rsidR="00E86375" w:rsidRDefault="00E86375" w:rsidP="00125FFD">
      <w:pPr>
        <w:autoSpaceDE w:val="0"/>
        <w:autoSpaceDN w:val="0"/>
        <w:adjustRightInd w:val="0"/>
        <w:spacing w:after="0"/>
        <w:ind w:right="-110"/>
        <w:jc w:val="both"/>
        <w:rPr>
          <w:rFonts w:asciiTheme="majorBidi" w:hAnsiTheme="majorBidi" w:cstheme="majorBidi"/>
          <w:sz w:val="24"/>
          <w:szCs w:val="24"/>
        </w:rPr>
      </w:pPr>
    </w:p>
    <w:p w:rsidR="003B0827" w:rsidRPr="00792389" w:rsidRDefault="00792389" w:rsidP="00792389">
      <w:pPr>
        <w:autoSpaceDE w:val="0"/>
        <w:autoSpaceDN w:val="0"/>
        <w:adjustRightInd w:val="0"/>
        <w:spacing w:before="240"/>
        <w:jc w:val="both"/>
        <w:rPr>
          <w:rFonts w:asciiTheme="majorBidi" w:hAnsiTheme="majorBidi" w:cstheme="majorBidi"/>
          <w:b/>
          <w:bCs/>
          <w:sz w:val="24"/>
          <w:szCs w:val="24"/>
        </w:rPr>
      </w:pPr>
      <w:r>
        <w:rPr>
          <w:rFonts w:asciiTheme="majorBidi" w:hAnsiTheme="majorBidi" w:cstheme="majorBidi"/>
          <w:b/>
          <w:bCs/>
          <w:sz w:val="24"/>
          <w:szCs w:val="24"/>
        </w:rPr>
        <w:t xml:space="preserve">      5.</w:t>
      </w:r>
      <w:r w:rsidRPr="00792389">
        <w:rPr>
          <w:rFonts w:asciiTheme="majorBidi" w:hAnsiTheme="majorBidi" w:cstheme="majorBidi"/>
          <w:b/>
          <w:bCs/>
          <w:sz w:val="24"/>
          <w:szCs w:val="24"/>
        </w:rPr>
        <w:t xml:space="preserve"> Démonstration</w:t>
      </w:r>
      <w:r w:rsidR="003B0827" w:rsidRPr="00792389">
        <w:rPr>
          <w:rFonts w:asciiTheme="majorBidi" w:hAnsiTheme="majorBidi" w:cstheme="majorBidi"/>
          <w:b/>
          <w:bCs/>
          <w:sz w:val="24"/>
          <w:szCs w:val="24"/>
        </w:rPr>
        <w:t xml:space="preserve"> de la contribution de l’audit interne dans </w:t>
      </w:r>
      <w:r w:rsidR="00417B1A" w:rsidRPr="00792389">
        <w:rPr>
          <w:rFonts w:asciiTheme="majorBidi" w:hAnsiTheme="majorBidi" w:cstheme="majorBidi"/>
          <w:b/>
          <w:bCs/>
          <w:sz w:val="24"/>
          <w:szCs w:val="24"/>
        </w:rPr>
        <w:t>la transparence financière</w:t>
      </w:r>
      <w:r w:rsidR="003B0827" w:rsidRPr="00792389">
        <w:rPr>
          <w:rFonts w:asciiTheme="majorBidi" w:hAnsiTheme="majorBidi" w:cstheme="majorBidi"/>
          <w:b/>
          <w:bCs/>
          <w:sz w:val="24"/>
          <w:szCs w:val="24"/>
        </w:rPr>
        <w:t xml:space="preserve"> (</w:t>
      </w:r>
      <w:r w:rsidR="00417B1A" w:rsidRPr="00792389">
        <w:rPr>
          <w:rFonts w:asciiTheme="majorBidi" w:hAnsiTheme="majorBidi" w:cstheme="majorBidi"/>
          <w:b/>
          <w:bCs/>
          <w:sz w:val="24"/>
          <w:szCs w:val="24"/>
        </w:rPr>
        <w:t>5</w:t>
      </w:r>
      <w:r w:rsidR="003B0827" w:rsidRPr="00792389">
        <w:rPr>
          <w:rFonts w:asciiTheme="majorBidi" w:hAnsiTheme="majorBidi" w:cstheme="majorBidi"/>
          <w:b/>
          <w:bCs/>
          <w:sz w:val="24"/>
          <w:szCs w:val="24"/>
          <w:vertAlign w:val="superscript"/>
        </w:rPr>
        <w:t>e</w:t>
      </w:r>
      <w:r w:rsidR="003B0827" w:rsidRPr="00792389">
        <w:rPr>
          <w:rFonts w:asciiTheme="majorBidi" w:hAnsiTheme="majorBidi" w:cstheme="majorBidi"/>
          <w:b/>
          <w:bCs/>
          <w:sz w:val="24"/>
          <w:szCs w:val="24"/>
        </w:rPr>
        <w:t xml:space="preserve">  hypothèse): </w:t>
      </w:r>
    </w:p>
    <w:p w:rsidR="00530F6A" w:rsidRDefault="00530F6A" w:rsidP="00E76FCC">
      <w:pPr>
        <w:autoSpaceDE w:val="0"/>
        <w:autoSpaceDN w:val="0"/>
        <w:adjustRightInd w:val="0"/>
        <w:spacing w:before="0" w:beforeAutospacing="0" w:after="200" w:afterAutospacing="0"/>
        <w:jc w:val="both"/>
        <w:rPr>
          <w:rFonts w:asciiTheme="majorBidi" w:hAnsiTheme="majorBidi" w:cstheme="majorBidi"/>
          <w:sz w:val="24"/>
          <w:szCs w:val="24"/>
        </w:rPr>
      </w:pPr>
      <w:r w:rsidRPr="00E76FCC">
        <w:rPr>
          <w:rFonts w:asciiTheme="majorBidi" w:hAnsiTheme="majorBidi" w:cstheme="majorBidi"/>
          <w:sz w:val="24"/>
          <w:szCs w:val="24"/>
        </w:rPr>
        <w:t>Pour valider cette hypothèse nous avons utilisé la régression linéaire, que nous présenterons les résultats dans les figures ci-dessous.</w:t>
      </w:r>
    </w:p>
    <w:p w:rsidR="00E86375" w:rsidRDefault="00E8637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E86375" w:rsidRDefault="00E8637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E86375" w:rsidRDefault="00E8637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E86375" w:rsidRDefault="00E86375" w:rsidP="00E76FCC">
      <w:pPr>
        <w:autoSpaceDE w:val="0"/>
        <w:autoSpaceDN w:val="0"/>
        <w:adjustRightInd w:val="0"/>
        <w:spacing w:before="0" w:beforeAutospacing="0" w:after="200" w:afterAutospacing="0"/>
        <w:jc w:val="both"/>
        <w:rPr>
          <w:rFonts w:asciiTheme="majorBidi" w:hAnsiTheme="majorBidi" w:cstheme="majorBidi"/>
          <w:sz w:val="24"/>
          <w:szCs w:val="24"/>
        </w:rPr>
      </w:pPr>
    </w:p>
    <w:p w:rsidR="00F83132" w:rsidRPr="00F83132" w:rsidRDefault="00F83132" w:rsidP="00BA16E6">
      <w:pPr>
        <w:pStyle w:val="Paragraphedeliste"/>
        <w:numPr>
          <w:ilvl w:val="0"/>
          <w:numId w:val="42"/>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L</w:t>
      </w:r>
      <w:r w:rsidRPr="00F83132">
        <w:rPr>
          <w:rFonts w:asciiTheme="majorBidi" w:hAnsiTheme="majorBidi" w:cstheme="majorBidi"/>
          <w:b/>
          <w:bCs/>
          <w:sz w:val="24"/>
          <w:szCs w:val="24"/>
        </w:rPr>
        <w:t>’impact de la mission d’audit interne sur la transparence financière:</w:t>
      </w:r>
    </w:p>
    <w:p w:rsidR="00530F6A" w:rsidRPr="00E76FCC" w:rsidRDefault="00530F6A" w:rsidP="008E19F1">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 </w:t>
      </w:r>
      <w:r w:rsidR="009B0956" w:rsidRPr="00E76FCC">
        <w:rPr>
          <w:rFonts w:asciiTheme="majorBidi" w:hAnsiTheme="majorBidi" w:cstheme="majorBidi"/>
          <w:b/>
          <w:bCs/>
          <w:sz w:val="24"/>
          <w:szCs w:val="24"/>
        </w:rPr>
        <w:t>3</w:t>
      </w:r>
      <w:r w:rsidR="0040400B" w:rsidRPr="00E76FCC">
        <w:rPr>
          <w:rFonts w:asciiTheme="majorBidi" w:hAnsiTheme="majorBidi" w:cstheme="majorBidi"/>
          <w:b/>
          <w:bCs/>
          <w:sz w:val="24"/>
          <w:szCs w:val="24"/>
        </w:rPr>
        <w:t>7</w:t>
      </w:r>
      <w:r w:rsidRPr="00E76FCC">
        <w:rPr>
          <w:rFonts w:asciiTheme="majorBidi" w:hAnsiTheme="majorBidi" w:cstheme="majorBidi"/>
          <w:b/>
          <w:bCs/>
          <w:sz w:val="24"/>
          <w:szCs w:val="24"/>
        </w:rPr>
        <w:t>: l’impact de la mission d’audit interne sur la transparence financière:</w:t>
      </w:r>
    </w:p>
    <w:p w:rsidR="00530F6A" w:rsidRPr="00E76FCC" w:rsidRDefault="00090485" w:rsidP="00E76FCC">
      <w:pPr>
        <w:tabs>
          <w:tab w:val="left" w:pos="3767"/>
          <w:tab w:val="left" w:pos="3921"/>
          <w:tab w:val="left" w:pos="4050"/>
          <w:tab w:val="center" w:pos="4153"/>
        </w:tabs>
        <w:spacing w:before="0" w:beforeAutospacing="0"/>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86" style="position:absolute;left:0;text-align:left;margin-left:13.1pt;margin-top:8.4pt;width:169.3pt;height:25.35pt;z-index:252026880" arcsize="10923f">
            <v:shadow on="t"/>
            <v:textbox style="mso-next-textbox:#_x0000_s1386">
              <w:txbxContent>
                <w:p w:rsidR="00233F5A" w:rsidRPr="006E6838" w:rsidRDefault="00233F5A" w:rsidP="00530F6A">
                  <w:pPr>
                    <w:rPr>
                      <w:rFonts w:asciiTheme="majorBidi" w:hAnsiTheme="majorBidi" w:cstheme="majorBidi"/>
                      <w:sz w:val="24"/>
                      <w:szCs w:val="24"/>
                    </w:rPr>
                  </w:pPr>
                  <w:r w:rsidRPr="006E6838">
                    <w:rPr>
                      <w:rFonts w:asciiTheme="majorBidi" w:hAnsiTheme="majorBidi" w:cstheme="majorBidi"/>
                      <w:sz w:val="24"/>
                      <w:szCs w:val="24"/>
                    </w:rPr>
                    <w:t xml:space="preserve">Le programme d’audit interne </w:t>
                  </w:r>
                </w:p>
              </w:txbxContent>
            </v:textbox>
          </v:roundrect>
        </w:pict>
      </w:r>
      <w:r>
        <w:rPr>
          <w:rFonts w:asciiTheme="majorBidi" w:hAnsiTheme="majorBidi" w:cstheme="majorBidi"/>
          <w:noProof/>
          <w:sz w:val="24"/>
          <w:szCs w:val="24"/>
          <w:lang w:eastAsia="fr-FR"/>
        </w:rPr>
        <w:pict>
          <v:shape id="_x0000_s1387" type="#_x0000_t32" style="position:absolute;left:0;text-align:left;margin-left:184.45pt;margin-top:23.8pt;width:136.15pt;height:61.05pt;z-index:252027904" o:connectortype="straight">
            <v:stroke dashstyle="dash" endarrow="block"/>
          </v:shape>
        </w:pict>
      </w:r>
      <w:r w:rsidR="00530F6A" w:rsidRPr="00E76FCC">
        <w:rPr>
          <w:rFonts w:asciiTheme="majorBidi" w:hAnsiTheme="majorBidi" w:cstheme="majorBidi"/>
          <w:sz w:val="24"/>
          <w:szCs w:val="24"/>
        </w:rPr>
        <w:tab/>
        <w:t>b =0.117</w: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380" style="position:absolute;left:0;text-align:left;margin-left:6.35pt;margin-top:2.4pt;width:176.05pt;height:25.35pt;z-index:252020736" arcsize="10923f">
            <v:shadow on="t"/>
            <v:textbox style="mso-next-textbox:#_x0000_s1380">
              <w:txbxContent>
                <w:p w:rsidR="00233F5A" w:rsidRPr="006E6838" w:rsidRDefault="00233F5A" w:rsidP="005E25E0">
                  <w:pPr>
                    <w:ind w:right="-81" w:hanging="142"/>
                    <w:rPr>
                      <w:rFonts w:asciiTheme="majorBidi" w:hAnsiTheme="majorBidi" w:cstheme="majorBidi"/>
                      <w:sz w:val="24"/>
                      <w:szCs w:val="24"/>
                    </w:rPr>
                  </w:pPr>
                  <w:r>
                    <w:rPr>
                      <w:rFonts w:asciiTheme="majorBidi" w:hAnsiTheme="majorBidi" w:cstheme="majorBidi"/>
                      <w:sz w:val="24"/>
                      <w:szCs w:val="24"/>
                    </w:rPr>
                    <w:t xml:space="preserve">La planification et le plan d’action </w:t>
                  </w:r>
                  <w:r w:rsidRPr="006E6838">
                    <w:rPr>
                      <w:rFonts w:asciiTheme="majorBidi" w:hAnsiTheme="majorBidi" w:cstheme="majorBidi"/>
                      <w:sz w:val="24"/>
                      <w:szCs w:val="24"/>
                    </w:rPr>
                    <w:t>d’audit</w:t>
                  </w:r>
                </w:p>
              </w:txbxContent>
            </v:textbox>
          </v:roundrect>
        </w:pict>
      </w:r>
      <w:r w:rsidRPr="00090485">
        <w:rPr>
          <w:rFonts w:asciiTheme="majorBidi" w:hAnsiTheme="majorBidi" w:cstheme="majorBidi"/>
          <w:noProof/>
          <w:sz w:val="24"/>
          <w:szCs w:val="24"/>
          <w:lang w:eastAsia="fr-FR"/>
        </w:rPr>
        <w:pict>
          <v:shape id="_x0000_s1383" type="#_x0000_t32" style="position:absolute;left:0;text-align:left;margin-left:184.45pt;margin-top:13.85pt;width:122.65pt;height:35.7pt;z-index:252023808"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b=0.213</w:t>
      </w:r>
      <w:r w:rsidR="00530F6A" w:rsidRPr="00E76FCC">
        <w:rPr>
          <w:rFonts w:asciiTheme="majorBidi" w:hAnsiTheme="majorBidi" w:cstheme="majorBidi"/>
          <w:b/>
          <w:bCs/>
          <w:sz w:val="24"/>
          <w:szCs w:val="24"/>
          <w:vertAlign w:val="subscript"/>
        </w:rPr>
        <w:tab/>
      </w:r>
    </w:p>
    <w:p w:rsidR="00530F6A" w:rsidRPr="00E76FCC" w:rsidRDefault="00090485" w:rsidP="00E76FCC">
      <w:pPr>
        <w:tabs>
          <w:tab w:val="left" w:pos="3870"/>
          <w:tab w:val="center" w:pos="4153"/>
        </w:tabs>
        <w:jc w:val="both"/>
        <w:rPr>
          <w:rFonts w:asciiTheme="majorBidi" w:hAnsiTheme="majorBidi" w:cstheme="majorBidi"/>
          <w:sz w:val="24"/>
          <w:szCs w:val="24"/>
        </w:rPr>
      </w:pPr>
      <w:r>
        <w:rPr>
          <w:rFonts w:asciiTheme="majorBidi" w:hAnsiTheme="majorBidi" w:cstheme="majorBidi"/>
          <w:noProof/>
          <w:sz w:val="24"/>
          <w:szCs w:val="24"/>
          <w:lang w:eastAsia="fr-FR"/>
        </w:rPr>
        <w:pict>
          <v:shape id="_x0000_s1384" type="#_x0000_t32" style="position:absolute;left:0;text-align:left;margin-left:183.9pt;margin-top:14.85pt;width:118.05pt;height:10.15pt;z-index:252024832" o:connectortype="straight">
            <v:stroke dashstyle="dash" endarrow="block"/>
          </v:shape>
        </w:pict>
      </w:r>
      <w:r>
        <w:rPr>
          <w:rFonts w:asciiTheme="majorBidi" w:hAnsiTheme="majorBidi" w:cstheme="majorBidi"/>
          <w:noProof/>
          <w:sz w:val="24"/>
          <w:szCs w:val="24"/>
          <w:lang w:eastAsia="fr-FR"/>
        </w:rPr>
        <w:pict>
          <v:oval id="_x0000_s1388" style="position:absolute;left:0;text-align:left;margin-left:294.25pt;margin-top:8.2pt;width:138.1pt;height:57.6pt;z-index:252028928" fillcolor="white [3201]" strokecolor="#c2d69b [1942]" strokeweight="1pt">
            <v:fill color2="#d6e3bc [1302]" focusposition="1" focussize="" focus="100%" type="gradient"/>
            <v:shadow on="t" color="#4e6128 [1606]" opacity=".5" offset="6pt,6pt"/>
            <v:textbox style="mso-next-textbox:#_x0000_s1388">
              <w:txbxContent>
                <w:p w:rsidR="00233F5A" w:rsidRPr="00A76146" w:rsidRDefault="00233F5A" w:rsidP="00530F6A">
                  <w:r>
                    <w:rPr>
                      <w:rFonts w:asciiTheme="majorBidi" w:hAnsiTheme="majorBidi" w:cstheme="majorBidi"/>
                      <w:sz w:val="24"/>
                      <w:szCs w:val="24"/>
                    </w:rPr>
                    <w:t>La transparence financière</w:t>
                  </w:r>
                </w:p>
              </w:txbxContent>
            </v:textbox>
          </v:oval>
        </w:pict>
      </w:r>
      <w:r>
        <w:rPr>
          <w:rFonts w:asciiTheme="majorBidi" w:hAnsiTheme="majorBidi" w:cstheme="majorBidi"/>
          <w:noProof/>
          <w:sz w:val="24"/>
          <w:szCs w:val="24"/>
          <w:lang w:eastAsia="fr-FR"/>
        </w:rPr>
        <w:pict>
          <v:roundrect id="_x0000_s1382" style="position:absolute;left:0;text-align:left;margin-left:13.1pt;margin-top:-.35pt;width:169.3pt;height:25.35pt;z-index:252022784" arcsize="10923f">
            <v:shadow on="t"/>
            <v:textbox style="mso-next-textbox:#_x0000_s1382">
              <w:txbxContent>
                <w:p w:rsidR="00233F5A" w:rsidRPr="006E6838" w:rsidRDefault="00233F5A" w:rsidP="00530F6A">
                  <w:pPr>
                    <w:ind w:right="-161"/>
                    <w:rPr>
                      <w:rFonts w:asciiTheme="majorBidi" w:hAnsiTheme="majorBidi" w:cstheme="majorBidi"/>
                      <w:sz w:val="24"/>
                      <w:szCs w:val="24"/>
                    </w:rPr>
                  </w:pPr>
                  <w:r w:rsidRPr="006E6838">
                    <w:rPr>
                      <w:rFonts w:asciiTheme="majorBidi" w:hAnsiTheme="majorBidi" w:cstheme="majorBidi"/>
                      <w:sz w:val="24"/>
                      <w:szCs w:val="24"/>
                    </w:rPr>
                    <w:t>La diversité des outils d’audit</w:t>
                  </w:r>
                </w:p>
                <w:p w:rsidR="00233F5A" w:rsidRDefault="00233F5A" w:rsidP="00530F6A"/>
              </w:txbxContent>
            </v:textbox>
          </v:roundrect>
        </w:pict>
      </w:r>
      <w:r>
        <w:rPr>
          <w:rFonts w:asciiTheme="majorBidi" w:hAnsiTheme="majorBidi" w:cstheme="majorBidi"/>
          <w:noProof/>
          <w:sz w:val="24"/>
          <w:szCs w:val="24"/>
          <w:lang w:eastAsia="fr-FR"/>
        </w:rPr>
        <w:pict>
          <v:roundrect id="_x0000_s1389" style="position:absolute;left:0;text-align:left;margin-left:13.1pt;margin-top:34pt;width:169.3pt;height:25.35pt;z-index:252029952" arcsize="10923f">
            <v:shadow on="t"/>
            <v:textbox style="mso-next-textbox:#_x0000_s1389">
              <w:txbxContent>
                <w:p w:rsidR="00233F5A" w:rsidRPr="006E6838" w:rsidRDefault="00233F5A" w:rsidP="00530F6A">
                  <w:pPr>
                    <w:ind w:right="-161"/>
                    <w:rPr>
                      <w:rFonts w:asciiTheme="majorBidi" w:hAnsiTheme="majorBidi" w:cstheme="majorBidi"/>
                      <w:sz w:val="24"/>
                      <w:szCs w:val="24"/>
                    </w:rPr>
                  </w:pPr>
                  <w:r w:rsidRPr="006E6838">
                    <w:rPr>
                      <w:rFonts w:asciiTheme="majorBidi" w:hAnsiTheme="majorBidi" w:cstheme="majorBidi"/>
                      <w:sz w:val="24"/>
                      <w:szCs w:val="24"/>
                    </w:rPr>
                    <w:t>L’utilisation des outils financiers</w:t>
                  </w:r>
                </w:p>
                <w:p w:rsidR="00233F5A" w:rsidRDefault="00233F5A" w:rsidP="00530F6A"/>
              </w:txbxContent>
            </v:textbox>
          </v:roundrect>
        </w:pict>
      </w:r>
      <w:r w:rsidR="00530F6A" w:rsidRPr="00E76FCC">
        <w:rPr>
          <w:rFonts w:asciiTheme="majorBidi" w:hAnsiTheme="majorBidi" w:cstheme="majorBidi"/>
          <w:sz w:val="24"/>
          <w:szCs w:val="24"/>
        </w:rPr>
        <w:tab/>
        <w:t>b=0.099</w:t>
      </w:r>
      <w:r w:rsidR="00530F6A" w:rsidRPr="00E76FCC">
        <w:rPr>
          <w:rFonts w:asciiTheme="majorBidi" w:hAnsiTheme="majorBidi" w:cstheme="majorBidi"/>
          <w:sz w:val="24"/>
          <w:szCs w:val="24"/>
        </w:rPr>
        <w:tab/>
      </w:r>
    </w:p>
    <w:p w:rsidR="00530F6A" w:rsidRPr="00E76FCC" w:rsidRDefault="00090485" w:rsidP="00E76FCC">
      <w:pPr>
        <w:tabs>
          <w:tab w:val="left" w:pos="3831"/>
          <w:tab w:val="center" w:pos="415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94" type="#_x0000_t32" style="position:absolute;left:0;text-align:left;margin-left:182.4pt;margin-top:2.3pt;width:111.85pt;height:14.8pt;flip:y;z-index:252035072" o:connectortype="straight">
            <v:stroke endarrow="block"/>
          </v:shape>
        </w:pict>
      </w:r>
      <w:r w:rsidRPr="00090485">
        <w:rPr>
          <w:rFonts w:asciiTheme="majorBidi" w:hAnsiTheme="majorBidi" w:cstheme="majorBidi"/>
          <w:noProof/>
          <w:sz w:val="24"/>
          <w:szCs w:val="24"/>
          <w:lang w:eastAsia="fr-FR"/>
        </w:rPr>
        <w:pict>
          <v:roundrect id="_x0000_s1390" style="position:absolute;left:0;text-align:left;margin-left:13.1pt;margin-top:34.05pt;width:169.3pt;height:25.35pt;z-index:252030976" arcsize="10923f">
            <v:shadow on="t"/>
            <v:textbox style="mso-next-textbox:#_x0000_s1390">
              <w:txbxContent>
                <w:p w:rsidR="00233F5A" w:rsidRPr="003B6209" w:rsidRDefault="00233F5A" w:rsidP="005368C7">
                  <w:pPr>
                    <w:ind w:right="-161"/>
                    <w:rPr>
                      <w:rFonts w:asciiTheme="majorBidi" w:hAnsiTheme="majorBidi" w:cstheme="majorBidi"/>
                      <w:sz w:val="24"/>
                      <w:szCs w:val="24"/>
                    </w:rPr>
                  </w:pPr>
                  <w:r>
                    <w:rPr>
                      <w:rFonts w:asciiTheme="majorBidi" w:hAnsiTheme="majorBidi" w:cstheme="majorBidi"/>
                      <w:sz w:val="24"/>
                      <w:szCs w:val="24"/>
                    </w:rPr>
                    <w:t>La perception</w:t>
                  </w:r>
                  <w:r w:rsidRPr="003B6209">
                    <w:rPr>
                      <w:rFonts w:asciiTheme="majorBidi" w:hAnsiTheme="majorBidi" w:cstheme="majorBidi"/>
                      <w:sz w:val="24"/>
                      <w:szCs w:val="24"/>
                    </w:rPr>
                    <w:t xml:space="preserve"> des audités</w:t>
                  </w:r>
                </w:p>
                <w:p w:rsidR="00233F5A" w:rsidRDefault="00233F5A" w:rsidP="00530F6A"/>
              </w:txbxContent>
            </v:textbox>
          </v:roundrect>
        </w:pict>
      </w:r>
      <w:r w:rsidRPr="00090485">
        <w:rPr>
          <w:rFonts w:asciiTheme="majorBidi" w:hAnsiTheme="majorBidi" w:cstheme="majorBidi"/>
          <w:noProof/>
          <w:sz w:val="24"/>
          <w:szCs w:val="24"/>
          <w:lang w:eastAsia="fr-FR"/>
        </w:rPr>
        <w:pict>
          <v:shape id="_x0000_s1393" type="#_x0000_t32" style="position:absolute;left:0;text-align:left;margin-left:182.4pt;margin-top:10.85pt;width:111.85pt;height:45pt;flip:y;z-index:252034048" o:connectortype="straight">
            <v:stroke dashstyle="dash" endarrow="block"/>
          </v:shape>
        </w:pict>
      </w:r>
      <w:r w:rsidRPr="00090485">
        <w:rPr>
          <w:rFonts w:asciiTheme="majorBidi" w:hAnsiTheme="majorBidi" w:cstheme="majorBidi"/>
          <w:noProof/>
          <w:sz w:val="24"/>
          <w:szCs w:val="24"/>
          <w:lang w:eastAsia="fr-FR"/>
        </w:rPr>
        <w:pict>
          <v:shape id="_x0000_s1392" type="#_x0000_t32" style="position:absolute;left:0;text-align:left;margin-left:182.4pt;margin-top:18.55pt;width:119.55pt;height:64.3pt;flip:y;z-index:252033024" o:connectortype="straight">
            <v:stroke dashstyle="dash" endarrow="block"/>
          </v:shape>
        </w:pict>
      </w:r>
      <w:r w:rsidRPr="00090485">
        <w:rPr>
          <w:rFonts w:asciiTheme="majorBidi" w:hAnsiTheme="majorBidi" w:cstheme="majorBidi"/>
          <w:noProof/>
          <w:sz w:val="24"/>
          <w:szCs w:val="24"/>
          <w:lang w:eastAsia="fr-FR"/>
        </w:rPr>
        <w:pict>
          <v:shape id="_x0000_s1385" type="#_x0000_t32" style="position:absolute;left:0;text-align:left;margin-left:187.65pt;margin-top:31.1pt;width:132.95pt;height:87.05pt;flip:y;z-index:252025856" o:connectortype="straight">
            <v:stroke dashstyle="dash"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b=0.337</w:t>
      </w:r>
      <w:r w:rsidR="00530F6A" w:rsidRPr="00E76FCC">
        <w:rPr>
          <w:rFonts w:asciiTheme="majorBidi" w:hAnsiTheme="majorBidi" w:cstheme="majorBidi"/>
          <w:b/>
          <w:bCs/>
          <w:sz w:val="24"/>
          <w:szCs w:val="24"/>
        </w:rPr>
        <w:tab/>
      </w:r>
    </w:p>
    <w:p w:rsidR="00530F6A" w:rsidRPr="00E76FCC" w:rsidRDefault="00530F6A" w:rsidP="00E76FCC">
      <w:pPr>
        <w:tabs>
          <w:tab w:val="left" w:pos="3831"/>
        </w:tabs>
        <w:autoSpaceDE w:val="0"/>
        <w:autoSpaceDN w:val="0"/>
        <w:adjustRightInd w:val="0"/>
        <w:spacing w:before="0" w:beforeAutospacing="0" w:after="0" w:afterAutospacing="0" w:line="400" w:lineRule="atLeast"/>
        <w:jc w:val="both"/>
        <w:rPr>
          <w:rFonts w:asciiTheme="majorBidi" w:hAnsiTheme="majorBidi" w:cstheme="majorBidi"/>
          <w:sz w:val="24"/>
          <w:szCs w:val="24"/>
        </w:rPr>
      </w:pPr>
      <w:r w:rsidRPr="00E76FCC">
        <w:rPr>
          <w:rFonts w:asciiTheme="majorBidi" w:hAnsiTheme="majorBidi" w:cstheme="majorBidi"/>
          <w:sz w:val="24"/>
          <w:szCs w:val="24"/>
        </w:rPr>
        <w:tab/>
        <w:t>b=0.149</w:t>
      </w:r>
    </w:p>
    <w:p w:rsidR="00530F6A" w:rsidRPr="00E76FCC" w:rsidRDefault="00090485" w:rsidP="00E76FCC">
      <w:pPr>
        <w:autoSpaceDE w:val="0"/>
        <w:autoSpaceDN w:val="0"/>
        <w:adjustRightInd w:val="0"/>
        <w:spacing w:before="0" w:beforeAutospacing="0" w:after="0" w:afterAutospacing="0" w:line="400" w:lineRule="atLeast"/>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81" style="position:absolute;left:0;text-align:left;margin-left:13.1pt;margin-top:13.6pt;width:169.3pt;height:25.35pt;z-index:252021760" arcsize="10923f">
            <v:shadow on="t"/>
            <v:textbox style="mso-next-textbox:#_x0000_s1381">
              <w:txbxContent>
                <w:p w:rsidR="00233F5A" w:rsidRPr="006E6838" w:rsidRDefault="00233F5A" w:rsidP="00530F6A">
                  <w:pPr>
                    <w:rPr>
                      <w:rFonts w:asciiTheme="majorBidi" w:hAnsiTheme="majorBidi" w:cstheme="majorBidi"/>
                      <w:sz w:val="24"/>
                      <w:szCs w:val="24"/>
                    </w:rPr>
                  </w:pPr>
                  <w:r w:rsidRPr="006E6838">
                    <w:rPr>
                      <w:rFonts w:asciiTheme="majorBidi" w:hAnsiTheme="majorBidi" w:cstheme="majorBidi"/>
                      <w:sz w:val="24"/>
                      <w:szCs w:val="24"/>
                    </w:rPr>
                    <w:t>La subjectivité des auditeurs internes</w:t>
                  </w:r>
                </w:p>
              </w:txbxContent>
            </v:textbox>
          </v:roundrect>
        </w:pict>
      </w:r>
    </w:p>
    <w:p w:rsidR="00530F6A" w:rsidRPr="00E76FCC" w:rsidRDefault="00530F6A" w:rsidP="00E76FCC">
      <w:pPr>
        <w:tabs>
          <w:tab w:val="left" w:pos="4037"/>
        </w:tabs>
        <w:autoSpaceDE w:val="0"/>
        <w:autoSpaceDN w:val="0"/>
        <w:adjustRightInd w:val="0"/>
        <w:spacing w:before="0" w:beforeAutospacing="0" w:after="200" w:afterAutospacing="0" w:line="276" w:lineRule="auto"/>
        <w:jc w:val="both"/>
        <w:rPr>
          <w:rFonts w:asciiTheme="majorBidi" w:hAnsiTheme="majorBidi" w:cstheme="majorBidi"/>
          <w:sz w:val="24"/>
          <w:szCs w:val="24"/>
        </w:rPr>
      </w:pPr>
      <w:r w:rsidRPr="00E76FCC">
        <w:rPr>
          <w:rFonts w:asciiTheme="majorBidi" w:hAnsiTheme="majorBidi" w:cstheme="majorBidi"/>
          <w:sz w:val="24"/>
          <w:szCs w:val="24"/>
        </w:rPr>
        <w:t xml:space="preserve">                                                                 b=0.164</w:t>
      </w:r>
    </w:p>
    <w:p w:rsidR="00530F6A" w:rsidRPr="00E76FCC" w:rsidRDefault="00090485" w:rsidP="00E76FCC">
      <w:pPr>
        <w:tabs>
          <w:tab w:val="left" w:pos="4089"/>
          <w:tab w:val="left" w:pos="4217"/>
        </w:tabs>
        <w:autoSpaceDE w:val="0"/>
        <w:autoSpaceDN w:val="0"/>
        <w:adjustRightInd w:val="0"/>
        <w:spacing w:before="0" w:beforeAutospacing="0" w:after="240" w:afterAutospacing="0" w:line="276" w:lineRule="auto"/>
        <w:jc w:val="both"/>
        <w:rPr>
          <w:rFonts w:asciiTheme="majorBidi" w:hAnsiTheme="majorBidi" w:cstheme="majorBidi"/>
          <w:sz w:val="24"/>
          <w:szCs w:val="24"/>
        </w:rPr>
      </w:pPr>
      <w:r>
        <w:rPr>
          <w:rFonts w:asciiTheme="majorBidi" w:hAnsiTheme="majorBidi" w:cstheme="majorBidi"/>
          <w:noProof/>
          <w:sz w:val="24"/>
          <w:szCs w:val="24"/>
          <w:lang w:eastAsia="fr-FR"/>
        </w:rPr>
        <w:pict>
          <v:roundrect id="_x0000_s1391" style="position:absolute;left:0;text-align:left;margin-left:13.1pt;margin-top:.85pt;width:169.3pt;height:25.35pt;z-index:252032000" arcsize="10923f">
            <v:shadow on="t"/>
            <v:textbox style="mso-next-textbox:#_x0000_s1391">
              <w:txbxContent>
                <w:p w:rsidR="00233F5A" w:rsidRPr="006E6838" w:rsidRDefault="00233F5A" w:rsidP="00530F6A">
                  <w:pPr>
                    <w:ind w:right="-161"/>
                    <w:rPr>
                      <w:rFonts w:asciiTheme="majorBidi" w:hAnsiTheme="majorBidi" w:cstheme="majorBidi"/>
                      <w:sz w:val="24"/>
                      <w:szCs w:val="24"/>
                    </w:rPr>
                  </w:pPr>
                  <w:r w:rsidRPr="006E6838">
                    <w:rPr>
                      <w:rFonts w:asciiTheme="majorBidi" w:hAnsiTheme="majorBidi" w:cstheme="majorBidi"/>
                      <w:sz w:val="24"/>
                      <w:szCs w:val="24"/>
                    </w:rPr>
                    <w:t xml:space="preserve">L’objectivité des auditeurs </w:t>
                  </w:r>
                </w:p>
                <w:p w:rsidR="00233F5A" w:rsidRDefault="00233F5A" w:rsidP="00530F6A"/>
              </w:txbxContent>
            </v:textbox>
          </v:roundrect>
        </w:pict>
      </w:r>
      <w:r w:rsidR="00530F6A" w:rsidRPr="00E76FCC">
        <w:rPr>
          <w:rFonts w:asciiTheme="majorBidi" w:hAnsiTheme="majorBidi" w:cstheme="majorBidi"/>
          <w:sz w:val="24"/>
          <w:szCs w:val="24"/>
        </w:rPr>
        <w:tab/>
        <w:t>b= - 0.009</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8E19F1">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8E19F1">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F8700F">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sur l’impact de la mission d’audit interne sur la transparence financière :</w:t>
      </w:r>
    </w:p>
    <w:p w:rsidR="00530F6A" w:rsidRPr="00E76FCC" w:rsidRDefault="00485C7B" w:rsidP="00BA16E6">
      <w:pPr>
        <w:pStyle w:val="Paragraphedeliste"/>
        <w:numPr>
          <w:ilvl w:val="0"/>
          <w:numId w:val="86"/>
        </w:numPr>
        <w:autoSpaceDE w:val="0"/>
        <w:autoSpaceDN w:val="0"/>
        <w:adjustRightInd w:val="0"/>
        <w:spacing w:line="360" w:lineRule="auto"/>
        <w:ind w:left="0" w:firstLine="360"/>
        <w:jc w:val="both"/>
        <w:rPr>
          <w:rFonts w:asciiTheme="majorBidi" w:hAnsiTheme="majorBidi" w:cstheme="majorBidi"/>
          <w:sz w:val="24"/>
          <w:szCs w:val="24"/>
        </w:rPr>
      </w:pPr>
      <w:r>
        <w:rPr>
          <w:rFonts w:asciiTheme="majorBidi" w:hAnsiTheme="majorBidi" w:cstheme="majorBidi"/>
          <w:sz w:val="24"/>
          <w:szCs w:val="24"/>
        </w:rPr>
        <w:t xml:space="preserve">La planification </w:t>
      </w:r>
      <w:r w:rsidR="00530F6A" w:rsidRPr="00E76FCC">
        <w:rPr>
          <w:rFonts w:asciiTheme="majorBidi" w:hAnsiTheme="majorBidi" w:cstheme="majorBidi"/>
          <w:sz w:val="24"/>
          <w:szCs w:val="24"/>
        </w:rPr>
        <w:t xml:space="preserve">et le plan d’action ont un impact positif et significatif sur la transparence financière, à travers des </w:t>
      </w:r>
      <w:r w:rsidR="00B4416D" w:rsidRPr="00E76FCC">
        <w:rPr>
          <w:rFonts w:asciiTheme="majorBidi" w:hAnsiTheme="majorBidi" w:cstheme="majorBidi"/>
          <w:sz w:val="24"/>
          <w:szCs w:val="24"/>
        </w:rPr>
        <w:t>plans</w:t>
      </w:r>
      <w:r w:rsidR="00456BA2" w:rsidRPr="00E76FCC">
        <w:rPr>
          <w:rFonts w:asciiTheme="majorBidi" w:hAnsiTheme="majorBidi" w:cstheme="majorBidi"/>
          <w:sz w:val="24"/>
          <w:szCs w:val="24"/>
        </w:rPr>
        <w:t xml:space="preserve"> qui prévoi</w:t>
      </w:r>
      <w:r w:rsidR="00F8700F">
        <w:rPr>
          <w:rFonts w:asciiTheme="majorBidi" w:hAnsiTheme="majorBidi" w:cstheme="majorBidi"/>
          <w:sz w:val="24"/>
          <w:szCs w:val="24"/>
        </w:rPr>
        <w:t>en</w:t>
      </w:r>
      <w:r w:rsidR="00456BA2" w:rsidRPr="00E76FCC">
        <w:rPr>
          <w:rFonts w:asciiTheme="majorBidi" w:hAnsiTheme="majorBidi" w:cstheme="majorBidi"/>
          <w:sz w:val="24"/>
          <w:szCs w:val="24"/>
        </w:rPr>
        <w:t>t la vérification de la divulgation financière et la surveillance de la mise en application des solutions émises pour réduire l’asymétrie d’information entre les parties prenantes</w:t>
      </w:r>
      <w:r w:rsidR="00530F6A" w:rsidRPr="00E76FCC">
        <w:rPr>
          <w:rFonts w:asciiTheme="majorBidi" w:hAnsiTheme="majorBidi" w:cstheme="majorBidi"/>
          <w:sz w:val="24"/>
          <w:szCs w:val="24"/>
        </w:rPr>
        <w:t>.</w:t>
      </w:r>
    </w:p>
    <w:p w:rsidR="00530F6A" w:rsidRPr="00E76FCC" w:rsidRDefault="00530F6A" w:rsidP="00BA16E6">
      <w:pPr>
        <w:pStyle w:val="Paragraphedeliste"/>
        <w:numPr>
          <w:ilvl w:val="0"/>
          <w:numId w:val="86"/>
        </w:numPr>
        <w:spacing w:before="100" w:beforeAutospacing="1" w:after="0" w:line="360" w:lineRule="auto"/>
        <w:ind w:left="0" w:right="-161" w:firstLine="360"/>
        <w:jc w:val="both"/>
        <w:rPr>
          <w:rFonts w:asciiTheme="majorBidi" w:hAnsiTheme="majorBidi" w:cstheme="majorBidi"/>
          <w:sz w:val="24"/>
          <w:szCs w:val="24"/>
        </w:rPr>
      </w:pPr>
      <w:r w:rsidRPr="00E76FCC">
        <w:rPr>
          <w:rFonts w:asciiTheme="majorBidi" w:hAnsiTheme="majorBidi" w:cstheme="majorBidi"/>
          <w:sz w:val="24"/>
          <w:szCs w:val="24"/>
        </w:rPr>
        <w:t>L’utilisation des outils financier</w:t>
      </w:r>
      <w:r w:rsidR="00F8700F">
        <w:rPr>
          <w:rFonts w:asciiTheme="majorBidi" w:hAnsiTheme="majorBidi" w:cstheme="majorBidi"/>
          <w:sz w:val="24"/>
          <w:szCs w:val="24"/>
        </w:rPr>
        <w:t>s</w:t>
      </w:r>
      <w:r w:rsidRPr="00E76FCC">
        <w:rPr>
          <w:rFonts w:asciiTheme="majorBidi" w:hAnsiTheme="majorBidi" w:cstheme="majorBidi"/>
          <w:sz w:val="24"/>
          <w:szCs w:val="24"/>
        </w:rPr>
        <w:t xml:space="preserve"> a un impact positif et significatif sur la transparence financière,</w:t>
      </w:r>
      <w:r w:rsidR="00FC6D97" w:rsidRPr="00E76FCC">
        <w:rPr>
          <w:rFonts w:asciiTheme="majorBidi" w:hAnsiTheme="majorBidi" w:cstheme="majorBidi"/>
          <w:sz w:val="24"/>
          <w:szCs w:val="24"/>
        </w:rPr>
        <w:t xml:space="preserve"> ce qui nous amène à susciter les entreprises à développer ces outils et </w:t>
      </w:r>
      <w:r w:rsidR="00A75789" w:rsidRPr="00E76FCC">
        <w:rPr>
          <w:rFonts w:asciiTheme="majorBidi" w:hAnsiTheme="majorBidi" w:cstheme="majorBidi"/>
          <w:sz w:val="24"/>
          <w:szCs w:val="24"/>
        </w:rPr>
        <w:t>les auditeurs à exploiter le rapprochement et la vérification des ratios comptables</w:t>
      </w:r>
      <w:r w:rsidRPr="00E76FCC">
        <w:rPr>
          <w:rFonts w:asciiTheme="majorBidi" w:hAnsiTheme="majorBidi" w:cstheme="majorBidi"/>
          <w:sz w:val="24"/>
          <w:szCs w:val="24"/>
        </w:rPr>
        <w:t xml:space="preserve">.  </w:t>
      </w:r>
    </w:p>
    <w:p w:rsidR="00530F6A" w:rsidRDefault="00FC6D97" w:rsidP="00BA16E6">
      <w:pPr>
        <w:pStyle w:val="Paragraphedeliste"/>
        <w:numPr>
          <w:ilvl w:val="0"/>
          <w:numId w:val="86"/>
        </w:numPr>
        <w:spacing w:before="100" w:beforeAutospacing="1" w:after="100" w:afterAutospacing="1"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Alors que nous observons que tous les autres éléments n’ont pas d’impact significatif sur la transparence financière</w:t>
      </w:r>
      <w:r w:rsidR="00221262" w:rsidRPr="00E76FCC">
        <w:rPr>
          <w:rFonts w:asciiTheme="majorBidi" w:hAnsiTheme="majorBidi" w:cstheme="majorBidi"/>
          <w:sz w:val="24"/>
          <w:szCs w:val="24"/>
        </w:rPr>
        <w:t>.</w:t>
      </w:r>
    </w:p>
    <w:p w:rsidR="00FA1728" w:rsidRPr="00E86375" w:rsidRDefault="00FA1728" w:rsidP="00BA16E6">
      <w:pPr>
        <w:pStyle w:val="Paragraphedeliste"/>
        <w:numPr>
          <w:ilvl w:val="0"/>
          <w:numId w:val="86"/>
        </w:numPr>
        <w:spacing w:before="100" w:beforeAutospacing="1" w:after="0"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 xml:space="preserve">Nous confirmons donc la contribution de la mission d’audit interne </w:t>
      </w:r>
      <w:r>
        <w:rPr>
          <w:rFonts w:asciiTheme="majorBidi" w:hAnsiTheme="majorBidi" w:cstheme="majorBidi"/>
          <w:sz w:val="24"/>
          <w:szCs w:val="24"/>
        </w:rPr>
        <w:t>dans la transparence financière à travers la planification, le plan d’action et l’utilisation des outils financier</w:t>
      </w:r>
      <w:r w:rsidR="000D5B1E">
        <w:rPr>
          <w:rFonts w:asciiTheme="majorBidi" w:hAnsiTheme="majorBidi" w:cstheme="majorBidi"/>
          <w:sz w:val="24"/>
          <w:szCs w:val="24"/>
        </w:rPr>
        <w:t>s</w:t>
      </w:r>
      <w:r>
        <w:rPr>
          <w:rFonts w:asciiTheme="majorBidi" w:hAnsiTheme="majorBidi" w:cstheme="majorBidi"/>
          <w:b/>
          <w:bCs/>
          <w:sz w:val="24"/>
          <w:szCs w:val="24"/>
        </w:rPr>
        <w:t>.</w:t>
      </w:r>
    </w:p>
    <w:p w:rsidR="00E86375" w:rsidRDefault="00E86375" w:rsidP="00E86375">
      <w:pPr>
        <w:spacing w:after="0"/>
        <w:jc w:val="both"/>
        <w:rPr>
          <w:rFonts w:asciiTheme="majorBidi" w:hAnsiTheme="majorBidi" w:cstheme="majorBidi"/>
          <w:sz w:val="24"/>
          <w:szCs w:val="24"/>
        </w:rPr>
      </w:pPr>
    </w:p>
    <w:p w:rsidR="002E6709" w:rsidRPr="00E86375" w:rsidRDefault="002E6709" w:rsidP="00E86375">
      <w:pPr>
        <w:spacing w:after="0"/>
        <w:jc w:val="both"/>
        <w:rPr>
          <w:rFonts w:asciiTheme="majorBidi" w:hAnsiTheme="majorBidi" w:cstheme="majorBidi"/>
          <w:sz w:val="24"/>
          <w:szCs w:val="24"/>
        </w:rPr>
      </w:pPr>
    </w:p>
    <w:p w:rsidR="00F83132" w:rsidRPr="001407A9" w:rsidRDefault="00F83132" w:rsidP="00BA16E6">
      <w:pPr>
        <w:pStyle w:val="Paragraphedeliste"/>
        <w:numPr>
          <w:ilvl w:val="0"/>
          <w:numId w:val="42"/>
        </w:numPr>
        <w:autoSpaceDE w:val="0"/>
        <w:autoSpaceDN w:val="0"/>
        <w:adjustRightInd w:val="0"/>
        <w:spacing w:after="0" w:line="360" w:lineRule="auto"/>
        <w:jc w:val="both"/>
        <w:rPr>
          <w:rFonts w:asciiTheme="majorBidi" w:hAnsiTheme="majorBidi" w:cstheme="majorBidi"/>
          <w:b/>
          <w:bCs/>
          <w:sz w:val="24"/>
          <w:szCs w:val="24"/>
        </w:rPr>
      </w:pPr>
      <w:r w:rsidRPr="001407A9">
        <w:rPr>
          <w:rFonts w:asciiTheme="majorBidi" w:hAnsiTheme="majorBidi" w:cstheme="majorBidi"/>
          <w:b/>
          <w:bCs/>
          <w:sz w:val="24"/>
          <w:szCs w:val="24"/>
        </w:rPr>
        <w:lastRenderedPageBreak/>
        <w:t>L’impact de la qualité d’audit interne sur la transparence financière:</w:t>
      </w:r>
    </w:p>
    <w:p w:rsidR="00530F6A" w:rsidRPr="00E76FCC" w:rsidRDefault="00530F6A" w:rsidP="008469CD">
      <w:pPr>
        <w:autoSpaceDE w:val="0"/>
        <w:autoSpaceDN w:val="0"/>
        <w:adjustRightInd w:val="0"/>
        <w:spacing w:before="0" w:beforeAutospacing="0" w:after="0" w:afterAutospacing="0"/>
        <w:jc w:val="center"/>
        <w:rPr>
          <w:rFonts w:asciiTheme="majorBidi" w:hAnsiTheme="majorBidi" w:cstheme="majorBidi"/>
          <w:b/>
          <w:bCs/>
          <w:sz w:val="24"/>
          <w:szCs w:val="24"/>
        </w:rPr>
      </w:pPr>
      <w:r w:rsidRPr="00E76FCC">
        <w:rPr>
          <w:rFonts w:asciiTheme="majorBidi" w:hAnsiTheme="majorBidi" w:cstheme="majorBidi"/>
          <w:b/>
          <w:bCs/>
          <w:sz w:val="24"/>
          <w:szCs w:val="24"/>
        </w:rPr>
        <w:t>Figure N°</w:t>
      </w:r>
      <w:r w:rsidR="009B0956" w:rsidRPr="00E76FCC">
        <w:rPr>
          <w:rFonts w:asciiTheme="majorBidi" w:hAnsiTheme="majorBidi" w:cstheme="majorBidi"/>
          <w:b/>
          <w:bCs/>
          <w:sz w:val="24"/>
          <w:szCs w:val="24"/>
        </w:rPr>
        <w:t xml:space="preserve"> 3</w:t>
      </w:r>
      <w:r w:rsidR="0040400B" w:rsidRPr="00E76FCC">
        <w:rPr>
          <w:rFonts w:asciiTheme="majorBidi" w:hAnsiTheme="majorBidi" w:cstheme="majorBidi"/>
          <w:b/>
          <w:bCs/>
          <w:sz w:val="24"/>
          <w:szCs w:val="24"/>
        </w:rPr>
        <w:t>8</w:t>
      </w:r>
      <w:r w:rsidRPr="00E76FCC">
        <w:rPr>
          <w:rFonts w:asciiTheme="majorBidi" w:hAnsiTheme="majorBidi" w:cstheme="majorBidi"/>
          <w:b/>
          <w:bCs/>
          <w:sz w:val="24"/>
          <w:szCs w:val="24"/>
        </w:rPr>
        <w:t> : l’impact de la qualité d’audit interne sur la transparence financière:</w:t>
      </w:r>
    </w:p>
    <w:p w:rsidR="00530F6A" w:rsidRPr="00E76FCC" w:rsidRDefault="00090485" w:rsidP="00E76FCC">
      <w:pPr>
        <w:tabs>
          <w:tab w:val="left" w:pos="3767"/>
          <w:tab w:val="left" w:pos="3921"/>
          <w:tab w:val="left" w:pos="4050"/>
          <w:tab w:val="center" w:pos="415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oval id="_x0000_s1415" style="position:absolute;left:0;text-align:left;margin-left:291.85pt;margin-top:26.8pt;width:135.85pt;height:57.6pt;z-index:252056576" fillcolor="white [3201]" strokecolor="#c2d69b [1942]" strokeweight="1pt">
            <v:fill color2="#d6e3bc [1302]" focusposition="1" focussize="" focus="100%" type="gradient"/>
            <v:shadow on="t" color="#4e6128 [1606]" opacity=".5" offset="6pt,6pt"/>
            <v:textbox style="mso-next-textbox:#_x0000_s1415">
              <w:txbxContent>
                <w:p w:rsidR="00233F5A" w:rsidRPr="00A76146" w:rsidRDefault="00233F5A" w:rsidP="00530F6A">
                  <w:r>
                    <w:rPr>
                      <w:rFonts w:asciiTheme="majorBidi" w:hAnsiTheme="majorBidi" w:cstheme="majorBidi"/>
                      <w:sz w:val="24"/>
                      <w:szCs w:val="24"/>
                    </w:rPr>
                    <w:t>La transparence financière</w:t>
                  </w:r>
                </w:p>
              </w:txbxContent>
            </v:textbox>
          </v:oval>
        </w:pict>
      </w:r>
      <w:r w:rsidRPr="00090485">
        <w:rPr>
          <w:rFonts w:asciiTheme="majorBidi" w:hAnsiTheme="majorBidi" w:cstheme="majorBidi"/>
          <w:noProof/>
          <w:sz w:val="24"/>
          <w:szCs w:val="24"/>
          <w:lang w:eastAsia="fr-FR"/>
        </w:rPr>
        <w:pict>
          <v:shape id="_x0000_s1400" type="#_x0000_t32" style="position:absolute;left:0;text-align:left;margin-left:183.45pt;margin-top:23.8pt;width:112.95pt;height:20.8pt;z-index:252041216" o:connectortype="straight">
            <v:stroke endarrow="block"/>
          </v:shape>
        </w:pict>
      </w:r>
      <w:r w:rsidRPr="00090485">
        <w:rPr>
          <w:rFonts w:asciiTheme="majorBidi" w:hAnsiTheme="majorBidi" w:cstheme="majorBidi"/>
          <w:noProof/>
          <w:sz w:val="24"/>
          <w:szCs w:val="24"/>
          <w:lang w:eastAsia="fr-FR"/>
        </w:rPr>
        <w:pict>
          <v:roundrect id="_x0000_s1395" style="position:absolute;left:0;text-align:left;margin-left:4.55pt;margin-top:44.6pt;width:177.85pt;height:25.35pt;z-index:252036096" arcsize="10923f">
            <v:shadow on="t"/>
            <v:textbox style="mso-next-textbox:#_x0000_s1395">
              <w:txbxContent>
                <w:p w:rsidR="00233F5A" w:rsidRPr="00077E0C" w:rsidRDefault="00233F5A" w:rsidP="00530F6A">
                  <w:pPr>
                    <w:ind w:hanging="142"/>
                    <w:rPr>
                      <w:rFonts w:asciiTheme="majorBidi" w:hAnsiTheme="majorBidi" w:cstheme="majorBidi"/>
                      <w:sz w:val="24"/>
                      <w:szCs w:val="24"/>
                    </w:rPr>
                  </w:pPr>
                  <w:r w:rsidRPr="00077E0C">
                    <w:rPr>
                      <w:rFonts w:asciiTheme="majorBidi" w:hAnsiTheme="majorBidi" w:cstheme="majorBidi"/>
                      <w:sz w:val="24"/>
                      <w:szCs w:val="24"/>
                    </w:rPr>
                    <w:t xml:space="preserve">La compétence de l’audit interne </w:t>
                  </w:r>
                </w:p>
              </w:txbxContent>
            </v:textbox>
          </v:roundrect>
        </w:pict>
      </w:r>
      <w:r w:rsidRPr="00090485">
        <w:rPr>
          <w:rFonts w:asciiTheme="majorBidi" w:hAnsiTheme="majorBidi" w:cstheme="majorBidi"/>
          <w:noProof/>
          <w:sz w:val="24"/>
          <w:szCs w:val="24"/>
          <w:lang w:eastAsia="fr-FR"/>
        </w:rPr>
        <w:pict>
          <v:roundrect id="_x0000_s1399" style="position:absolute;left:0;text-align:left;margin-left:5.3pt;margin-top:9.15pt;width:177.85pt;height:25.35pt;z-index:252040192" arcsize="10923f">
            <v:shadow on="t"/>
            <v:textbox style="mso-next-textbox:#_x0000_s1399">
              <w:txbxContent>
                <w:p w:rsidR="00233F5A" w:rsidRPr="00077E0C" w:rsidRDefault="00233F5A" w:rsidP="00530F6A">
                  <w:pPr>
                    <w:ind w:right="-84" w:hanging="142"/>
                    <w:rPr>
                      <w:rFonts w:asciiTheme="majorBidi" w:hAnsiTheme="majorBidi" w:cstheme="majorBidi"/>
                      <w:sz w:val="24"/>
                      <w:szCs w:val="24"/>
                    </w:rPr>
                  </w:pPr>
                  <w:r w:rsidRPr="00077E0C">
                    <w:rPr>
                      <w:rFonts w:asciiTheme="majorBidi" w:hAnsiTheme="majorBidi" w:cstheme="majorBidi"/>
                      <w:sz w:val="24"/>
                      <w:szCs w:val="24"/>
                    </w:rPr>
                    <w:t>L’indépendance de l’audit interne</w:t>
                  </w:r>
                </w:p>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 =0.218</w:t>
      </w:r>
      <w:r w:rsidR="00530F6A" w:rsidRPr="00E76FCC">
        <w:rPr>
          <w:rFonts w:asciiTheme="majorBidi" w:hAnsiTheme="majorBidi" w:cstheme="majorBidi"/>
          <w:b/>
          <w:bCs/>
          <w:sz w:val="24"/>
          <w:szCs w:val="24"/>
        </w:rPr>
        <w:tab/>
      </w:r>
      <w:r w:rsidR="00530F6A" w:rsidRPr="00E76FCC">
        <w:rPr>
          <w:rFonts w:asciiTheme="majorBidi" w:hAnsiTheme="majorBidi" w:cstheme="majorBidi"/>
          <w:b/>
          <w:bCs/>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398" type="#_x0000_t32" style="position:absolute;left:0;text-align:left;margin-left:183.15pt;margin-top:6pt;width:108.7pt;height:6.45pt;flip:y;z-index:252039168" o:connectortype="straight">
            <v:stroke endarrow="block"/>
          </v:shape>
        </w:pict>
      </w:r>
      <w:r w:rsidRPr="00090485">
        <w:rPr>
          <w:rFonts w:asciiTheme="majorBidi" w:hAnsiTheme="majorBidi" w:cstheme="majorBidi"/>
          <w:noProof/>
          <w:sz w:val="24"/>
          <w:szCs w:val="24"/>
          <w:lang w:eastAsia="fr-FR"/>
        </w:rPr>
        <w:pict>
          <v:shape id="_x0000_s1397" type="#_x0000_t32" style="position:absolute;left:0;text-align:left;margin-left:184.45pt;margin-top:16.45pt;width:113pt;height:24.9pt;flip:y;z-index:252038144" o:connectortype="straight">
            <v:stroke endarrow="block"/>
          </v:shape>
        </w:pict>
      </w:r>
      <w:r w:rsidRPr="00090485">
        <w:rPr>
          <w:rFonts w:asciiTheme="majorBidi" w:hAnsiTheme="majorBidi" w:cstheme="majorBidi"/>
          <w:noProof/>
          <w:sz w:val="24"/>
          <w:szCs w:val="24"/>
          <w:lang w:eastAsia="fr-FR"/>
        </w:rPr>
        <w:pict>
          <v:roundrect id="_x0000_s1396" style="position:absolute;left:0;text-align:left;margin-left:4.55pt;margin-top:28.35pt;width:177.85pt;height:25.35pt;z-index:252037120" arcsize="10923f">
            <v:shadow on="t"/>
            <v:textbox style="mso-next-textbox:#_x0000_s1396">
              <w:txbxContent>
                <w:p w:rsidR="00233F5A" w:rsidRPr="00077E0C" w:rsidRDefault="00233F5A" w:rsidP="00530F6A">
                  <w:pPr>
                    <w:ind w:right="-110" w:hanging="142"/>
                    <w:rPr>
                      <w:rFonts w:asciiTheme="majorBidi" w:hAnsiTheme="majorBidi" w:cstheme="majorBidi"/>
                      <w:sz w:val="24"/>
                      <w:szCs w:val="24"/>
                    </w:rPr>
                  </w:pPr>
                  <w:r w:rsidRPr="00077E0C">
                    <w:rPr>
                      <w:rFonts w:asciiTheme="majorBidi" w:hAnsiTheme="majorBidi" w:cstheme="majorBidi"/>
                      <w:sz w:val="24"/>
                      <w:szCs w:val="24"/>
                    </w:rPr>
                    <w:t xml:space="preserve">Le comité d’audit et l’audit externe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b=0.260</w:t>
      </w:r>
      <w:r w:rsidR="00530F6A" w:rsidRPr="00E76FCC">
        <w:rPr>
          <w:rFonts w:asciiTheme="majorBidi" w:hAnsiTheme="majorBidi" w:cstheme="majorBidi"/>
          <w:b/>
          <w:bCs/>
          <w:sz w:val="24"/>
          <w:szCs w:val="24"/>
          <w:vertAlign w:val="subscript"/>
        </w:rPr>
        <w:tab/>
      </w:r>
      <w:r w:rsidR="00530F6A" w:rsidRPr="00E76FCC">
        <w:rPr>
          <w:rFonts w:asciiTheme="majorBidi" w:hAnsiTheme="majorBidi" w:cstheme="majorBidi"/>
          <w:b/>
          <w:bCs/>
          <w:sz w:val="24"/>
          <w:szCs w:val="24"/>
          <w:vertAlign w:val="subscript"/>
        </w:rPr>
        <w:tab/>
      </w:r>
    </w:p>
    <w:p w:rsidR="00530F6A" w:rsidRPr="00E76FCC" w:rsidRDefault="00530F6A" w:rsidP="00E76FCC">
      <w:pPr>
        <w:tabs>
          <w:tab w:val="left" w:pos="3870"/>
          <w:tab w:val="center" w:pos="4153"/>
        </w:tabs>
        <w:spacing w:after="0" w:afterAutospacing="0"/>
        <w:jc w:val="both"/>
        <w:rPr>
          <w:rFonts w:asciiTheme="majorBidi" w:hAnsiTheme="majorBidi" w:cstheme="majorBidi"/>
          <w:b/>
          <w:bCs/>
          <w:sz w:val="24"/>
          <w:szCs w:val="24"/>
        </w:rPr>
      </w:pPr>
      <w:r w:rsidRPr="00E76FCC">
        <w:rPr>
          <w:rFonts w:asciiTheme="majorBidi" w:hAnsiTheme="majorBidi" w:cstheme="majorBidi"/>
          <w:sz w:val="24"/>
          <w:szCs w:val="24"/>
        </w:rPr>
        <w:tab/>
      </w:r>
      <w:r w:rsidRPr="00E76FCC">
        <w:rPr>
          <w:rFonts w:asciiTheme="majorBidi" w:hAnsiTheme="majorBidi" w:cstheme="majorBidi"/>
          <w:b/>
          <w:bCs/>
          <w:sz w:val="24"/>
          <w:szCs w:val="24"/>
        </w:rPr>
        <w:t>b=0.276</w:t>
      </w:r>
      <w:r w:rsidRPr="00E76FCC">
        <w:rPr>
          <w:rFonts w:asciiTheme="majorBidi" w:hAnsiTheme="majorBidi" w:cstheme="majorBidi"/>
          <w:b/>
          <w:bCs/>
          <w:sz w:val="24"/>
          <w:szCs w:val="24"/>
        </w:rPr>
        <w:tab/>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0D5B1E">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0D5B1E">
        <w:rPr>
          <w:rFonts w:asciiTheme="majorBidi" w:eastAsia="Times New Roman" w:hAnsiTheme="majorBidi" w:cstheme="majorBidi"/>
          <w:sz w:val="24"/>
          <w:szCs w:val="24"/>
          <w:lang w:eastAsia="fr-FR"/>
        </w:rPr>
        <w:t>.</w:t>
      </w:r>
    </w:p>
    <w:p w:rsidR="00530F6A" w:rsidRPr="00E76FCC" w:rsidRDefault="00125E0D" w:rsidP="00CE4452">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0D5B1E">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de la qualité d’audit interne sur la transparence financière :</w:t>
      </w:r>
    </w:p>
    <w:p w:rsidR="00530F6A" w:rsidRPr="00E76FCC" w:rsidRDefault="00530F6A" w:rsidP="00BA16E6">
      <w:pPr>
        <w:pStyle w:val="Paragraphedeliste"/>
        <w:numPr>
          <w:ilvl w:val="0"/>
          <w:numId w:val="87"/>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L’indépendance de l’audit interne a un impact positif et significatif sur la transparence financière,</w:t>
      </w:r>
      <w:r w:rsidR="00B759A3" w:rsidRPr="00E76FCC">
        <w:rPr>
          <w:rFonts w:asciiTheme="majorBidi" w:hAnsiTheme="majorBidi" w:cstheme="majorBidi"/>
          <w:sz w:val="24"/>
          <w:szCs w:val="24"/>
        </w:rPr>
        <w:t xml:space="preserve"> en effet, plus l’audit interne jouisse d’autonomie, plus, il intervient dans le but de rendre les informations financières accessible</w:t>
      </w:r>
      <w:r w:rsidR="00CE4452">
        <w:rPr>
          <w:rFonts w:asciiTheme="majorBidi" w:hAnsiTheme="majorBidi" w:cstheme="majorBidi"/>
          <w:sz w:val="24"/>
          <w:szCs w:val="24"/>
        </w:rPr>
        <w:t>s</w:t>
      </w:r>
      <w:r w:rsidR="00B759A3" w:rsidRPr="00E76FCC">
        <w:rPr>
          <w:rFonts w:asciiTheme="majorBidi" w:hAnsiTheme="majorBidi" w:cstheme="majorBidi"/>
          <w:sz w:val="24"/>
          <w:szCs w:val="24"/>
        </w:rPr>
        <w:t xml:space="preserve"> aux parties prenantes</w:t>
      </w:r>
      <w:r w:rsidRPr="00E76FCC">
        <w:rPr>
          <w:rFonts w:asciiTheme="majorBidi" w:hAnsiTheme="majorBidi" w:cstheme="majorBidi"/>
          <w:sz w:val="24"/>
          <w:szCs w:val="24"/>
        </w:rPr>
        <w:t>.</w:t>
      </w:r>
    </w:p>
    <w:p w:rsidR="00530F6A" w:rsidRPr="00E76FCC" w:rsidRDefault="00530F6A" w:rsidP="00A11DA0">
      <w:pPr>
        <w:pStyle w:val="Paragraphedeliste"/>
        <w:numPr>
          <w:ilvl w:val="0"/>
          <w:numId w:val="87"/>
        </w:numPr>
        <w:autoSpaceDE w:val="0"/>
        <w:autoSpaceDN w:val="0"/>
        <w:adjustRightInd w:val="0"/>
        <w:spacing w:after="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compétence de </w:t>
      </w:r>
      <w:r w:rsidR="00A11DA0">
        <w:rPr>
          <w:rFonts w:asciiTheme="majorBidi" w:hAnsiTheme="majorBidi" w:cstheme="majorBidi"/>
          <w:sz w:val="24"/>
          <w:szCs w:val="24"/>
        </w:rPr>
        <w:t xml:space="preserve">l’audit interne </w:t>
      </w:r>
      <w:r w:rsidRPr="00E76FCC">
        <w:rPr>
          <w:rFonts w:asciiTheme="majorBidi" w:hAnsiTheme="majorBidi" w:cstheme="majorBidi"/>
          <w:sz w:val="24"/>
          <w:szCs w:val="24"/>
        </w:rPr>
        <w:t>a un impact positif et significatif</w:t>
      </w:r>
      <w:r w:rsidR="00456BA2" w:rsidRPr="00E76FCC">
        <w:rPr>
          <w:rFonts w:asciiTheme="majorBidi" w:hAnsiTheme="majorBidi" w:cstheme="majorBidi"/>
          <w:sz w:val="24"/>
          <w:szCs w:val="24"/>
        </w:rPr>
        <w:t xml:space="preserve"> sur la transparence financière</w:t>
      </w:r>
      <w:r w:rsidR="00B759A3" w:rsidRPr="00E76FCC">
        <w:rPr>
          <w:rFonts w:asciiTheme="majorBidi" w:hAnsiTheme="majorBidi" w:cstheme="majorBidi"/>
          <w:sz w:val="24"/>
          <w:szCs w:val="24"/>
        </w:rPr>
        <w:t xml:space="preserve">, </w:t>
      </w:r>
      <w:r w:rsidR="00503F42">
        <w:rPr>
          <w:rFonts w:asciiTheme="majorBidi" w:hAnsiTheme="majorBidi" w:cstheme="majorBidi"/>
          <w:sz w:val="24"/>
          <w:szCs w:val="24"/>
        </w:rPr>
        <w:t>cela</w:t>
      </w:r>
      <w:r w:rsidR="00B759A3" w:rsidRPr="00E76FCC">
        <w:rPr>
          <w:rFonts w:asciiTheme="majorBidi" w:hAnsiTheme="majorBidi" w:cstheme="majorBidi"/>
          <w:sz w:val="24"/>
          <w:szCs w:val="24"/>
        </w:rPr>
        <w:t xml:space="preserve"> souligne l’importance des formations aux auditeurs internes pour les sensibiliser de la nécessité </w:t>
      </w:r>
      <w:r w:rsidR="00F9394A" w:rsidRPr="00E76FCC">
        <w:rPr>
          <w:rFonts w:asciiTheme="majorBidi" w:hAnsiTheme="majorBidi" w:cstheme="majorBidi"/>
          <w:sz w:val="24"/>
          <w:szCs w:val="24"/>
        </w:rPr>
        <w:t>d’une</w:t>
      </w:r>
      <w:r w:rsidR="00B759A3" w:rsidRPr="00E76FCC">
        <w:rPr>
          <w:rFonts w:asciiTheme="majorBidi" w:hAnsiTheme="majorBidi" w:cstheme="majorBidi"/>
          <w:sz w:val="24"/>
          <w:szCs w:val="24"/>
        </w:rPr>
        <w:t xml:space="preserve"> communication </w:t>
      </w:r>
      <w:r w:rsidR="00F9394A" w:rsidRPr="00E76FCC">
        <w:rPr>
          <w:rFonts w:asciiTheme="majorBidi" w:hAnsiTheme="majorBidi" w:cstheme="majorBidi"/>
          <w:sz w:val="24"/>
          <w:szCs w:val="24"/>
        </w:rPr>
        <w:t>financière</w:t>
      </w:r>
      <w:r w:rsidR="000F471D" w:rsidRPr="00E76FCC">
        <w:rPr>
          <w:rFonts w:asciiTheme="majorBidi" w:hAnsiTheme="majorBidi" w:cstheme="majorBidi"/>
          <w:sz w:val="24"/>
          <w:szCs w:val="24"/>
        </w:rPr>
        <w:t xml:space="preserve"> claire et</w:t>
      </w:r>
      <w:r w:rsidR="00F9394A" w:rsidRPr="00E76FCC">
        <w:rPr>
          <w:rFonts w:asciiTheme="majorBidi" w:hAnsiTheme="majorBidi" w:cstheme="majorBidi"/>
          <w:sz w:val="24"/>
          <w:szCs w:val="24"/>
        </w:rPr>
        <w:t xml:space="preserve"> transparente</w:t>
      </w:r>
      <w:r w:rsidRPr="00E76FCC">
        <w:rPr>
          <w:rFonts w:asciiTheme="majorBidi" w:hAnsiTheme="majorBidi" w:cstheme="majorBidi"/>
          <w:sz w:val="24"/>
          <w:szCs w:val="24"/>
        </w:rPr>
        <w:t xml:space="preserve">. </w:t>
      </w:r>
    </w:p>
    <w:p w:rsidR="00530F6A" w:rsidRDefault="00530F6A" w:rsidP="00BA16E6">
      <w:pPr>
        <w:pStyle w:val="Paragraphedeliste"/>
        <w:numPr>
          <w:ilvl w:val="0"/>
          <w:numId w:val="87"/>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L’existence du comité d’audit et l’audit externe ont également un impact positif et significatif sur la transparence financière,</w:t>
      </w:r>
      <w:r w:rsidR="00CE4452">
        <w:rPr>
          <w:rFonts w:asciiTheme="majorBidi" w:hAnsiTheme="majorBidi" w:cstheme="majorBidi"/>
          <w:sz w:val="24"/>
          <w:szCs w:val="24"/>
        </w:rPr>
        <w:t xml:space="preserve"> </w:t>
      </w:r>
      <w:r w:rsidR="00C405C2" w:rsidRPr="00E76FCC">
        <w:rPr>
          <w:rFonts w:asciiTheme="majorBidi" w:hAnsiTheme="majorBidi" w:cstheme="majorBidi"/>
          <w:sz w:val="24"/>
          <w:szCs w:val="24"/>
        </w:rPr>
        <w:t xml:space="preserve">car la présence du comité renforce la position de l’audit interne </w:t>
      </w:r>
      <w:r w:rsidR="00891C3E" w:rsidRPr="00E76FCC">
        <w:rPr>
          <w:rFonts w:asciiTheme="majorBidi" w:hAnsiTheme="majorBidi" w:cstheme="majorBidi"/>
          <w:sz w:val="24"/>
          <w:szCs w:val="24"/>
        </w:rPr>
        <w:t xml:space="preserve">et veille à </w:t>
      </w:r>
      <w:r w:rsidR="00891C3E" w:rsidRPr="00E76FCC">
        <w:rPr>
          <w:rFonts w:asciiTheme="majorBidi" w:hAnsiTheme="majorBidi" w:cstheme="majorBidi"/>
          <w:color w:val="000000"/>
          <w:sz w:val="24"/>
          <w:szCs w:val="24"/>
        </w:rPr>
        <w:t>fournir au public des info</w:t>
      </w:r>
      <w:r w:rsidR="00CE4452">
        <w:rPr>
          <w:rFonts w:asciiTheme="majorBidi" w:hAnsiTheme="majorBidi" w:cstheme="majorBidi"/>
          <w:color w:val="000000"/>
          <w:sz w:val="24"/>
          <w:szCs w:val="24"/>
        </w:rPr>
        <w:t>rmations correctes et complètes.</w:t>
      </w:r>
      <w:r w:rsidR="00891C3E" w:rsidRPr="00E76FCC">
        <w:rPr>
          <w:rFonts w:asciiTheme="majorBidi" w:hAnsiTheme="majorBidi" w:cstheme="majorBidi"/>
          <w:color w:val="000000"/>
          <w:sz w:val="24"/>
          <w:szCs w:val="24"/>
        </w:rPr>
        <w:t xml:space="preserve"> </w:t>
      </w:r>
      <w:r w:rsidR="00CE4452" w:rsidRPr="00E76FCC">
        <w:rPr>
          <w:rFonts w:asciiTheme="majorBidi" w:hAnsiTheme="majorBidi" w:cstheme="majorBidi"/>
          <w:color w:val="000000"/>
          <w:sz w:val="24"/>
          <w:szCs w:val="24"/>
        </w:rPr>
        <w:t>S</w:t>
      </w:r>
      <w:r w:rsidR="00891C3E" w:rsidRPr="00E76FCC">
        <w:rPr>
          <w:rFonts w:asciiTheme="majorBidi" w:hAnsiTheme="majorBidi" w:cstheme="majorBidi"/>
          <w:color w:val="000000"/>
          <w:sz w:val="24"/>
          <w:szCs w:val="24"/>
        </w:rPr>
        <w:t xml:space="preserve">on existence est donc un moyen pour </w:t>
      </w:r>
      <w:r w:rsidR="000078EB" w:rsidRPr="00E76FCC">
        <w:rPr>
          <w:rFonts w:asciiTheme="majorBidi" w:hAnsiTheme="majorBidi" w:cstheme="majorBidi"/>
          <w:color w:val="000000"/>
          <w:sz w:val="24"/>
          <w:szCs w:val="24"/>
        </w:rPr>
        <w:t>assister l’audit interne dans l’</w:t>
      </w:r>
      <w:r w:rsidR="00891C3E" w:rsidRPr="00E76FCC">
        <w:rPr>
          <w:rFonts w:asciiTheme="majorBidi" w:hAnsiTheme="majorBidi" w:cstheme="majorBidi"/>
          <w:color w:val="000000"/>
          <w:sz w:val="24"/>
          <w:szCs w:val="24"/>
        </w:rPr>
        <w:t>amélior</w:t>
      </w:r>
      <w:r w:rsidR="000078EB" w:rsidRPr="00E76FCC">
        <w:rPr>
          <w:rFonts w:asciiTheme="majorBidi" w:hAnsiTheme="majorBidi" w:cstheme="majorBidi"/>
          <w:color w:val="000000"/>
          <w:sz w:val="24"/>
          <w:szCs w:val="24"/>
        </w:rPr>
        <w:t>ation de</w:t>
      </w:r>
      <w:r w:rsidR="00891C3E" w:rsidRPr="00E76FCC">
        <w:rPr>
          <w:rFonts w:asciiTheme="majorBidi" w:hAnsiTheme="majorBidi" w:cstheme="majorBidi"/>
          <w:color w:val="000000"/>
          <w:sz w:val="24"/>
          <w:szCs w:val="24"/>
        </w:rPr>
        <w:t xml:space="preserve"> la transparence financière</w:t>
      </w:r>
      <w:r w:rsidRPr="00E76FCC">
        <w:rPr>
          <w:rFonts w:asciiTheme="majorBidi" w:hAnsiTheme="majorBidi" w:cstheme="majorBidi"/>
          <w:sz w:val="24"/>
          <w:szCs w:val="24"/>
        </w:rPr>
        <w:t>.</w:t>
      </w:r>
      <w:r w:rsidR="000078EB" w:rsidRPr="00E76FCC">
        <w:rPr>
          <w:rFonts w:asciiTheme="majorBidi" w:hAnsiTheme="majorBidi" w:cstheme="majorBidi"/>
          <w:sz w:val="24"/>
          <w:szCs w:val="24"/>
        </w:rPr>
        <w:t xml:space="preserve"> De plus, l’audit externe a pour but de transmettre une image fidèle et honnête de la performance financière aux actionnaires, il apporte ainsi des pistes d’investigation aux auditeurs internes pour </w:t>
      </w:r>
      <w:r w:rsidR="00CE4452">
        <w:rPr>
          <w:rFonts w:asciiTheme="majorBidi" w:hAnsiTheme="majorBidi" w:cstheme="majorBidi"/>
          <w:sz w:val="24"/>
          <w:szCs w:val="24"/>
        </w:rPr>
        <w:t>leurs</w:t>
      </w:r>
      <w:r w:rsidR="000078EB" w:rsidRPr="00E76FCC">
        <w:rPr>
          <w:rFonts w:asciiTheme="majorBidi" w:hAnsiTheme="majorBidi" w:cstheme="majorBidi"/>
          <w:sz w:val="24"/>
          <w:szCs w:val="24"/>
        </w:rPr>
        <w:t xml:space="preserve"> travaux.  </w:t>
      </w:r>
    </w:p>
    <w:p w:rsidR="008469CD" w:rsidRPr="00E86375" w:rsidRDefault="00FA1728" w:rsidP="00BA16E6">
      <w:pPr>
        <w:pStyle w:val="Paragraphedeliste"/>
        <w:numPr>
          <w:ilvl w:val="0"/>
          <w:numId w:val="87"/>
        </w:numPr>
        <w:autoSpaceDE w:val="0"/>
        <w:autoSpaceDN w:val="0"/>
        <w:adjustRightInd w:val="0"/>
        <w:spacing w:line="360" w:lineRule="auto"/>
        <w:ind w:left="0" w:firstLine="360"/>
        <w:jc w:val="both"/>
        <w:rPr>
          <w:rFonts w:asciiTheme="majorBidi" w:hAnsiTheme="majorBidi" w:cstheme="majorBidi"/>
          <w:b/>
          <w:bCs/>
          <w:sz w:val="24"/>
          <w:szCs w:val="24"/>
        </w:rPr>
      </w:pPr>
      <w:r w:rsidRPr="00E86375">
        <w:rPr>
          <w:rFonts w:asciiTheme="majorBidi" w:hAnsiTheme="majorBidi" w:cstheme="majorBidi"/>
          <w:sz w:val="24"/>
          <w:szCs w:val="24"/>
        </w:rPr>
        <w:t>Nous confirmons donc la contribution de la qualité d’audit interne dans la transparence financière.</w:t>
      </w:r>
    </w:p>
    <w:p w:rsidR="00F83132" w:rsidRPr="00F83132" w:rsidRDefault="00F83132" w:rsidP="00BA16E6">
      <w:pPr>
        <w:pStyle w:val="Paragraphedeliste"/>
        <w:numPr>
          <w:ilvl w:val="0"/>
          <w:numId w:val="42"/>
        </w:numPr>
        <w:autoSpaceDE w:val="0"/>
        <w:autoSpaceDN w:val="0"/>
        <w:adjustRightInd w:val="0"/>
        <w:spacing w:before="240" w:after="0" w:line="360" w:lineRule="auto"/>
        <w:jc w:val="both"/>
        <w:rPr>
          <w:rFonts w:asciiTheme="majorBidi" w:hAnsiTheme="majorBidi" w:cstheme="majorBidi"/>
          <w:b/>
          <w:bCs/>
          <w:sz w:val="24"/>
          <w:szCs w:val="24"/>
        </w:rPr>
      </w:pPr>
      <w:r>
        <w:rPr>
          <w:rFonts w:asciiTheme="majorBidi" w:hAnsiTheme="majorBidi" w:cstheme="majorBidi"/>
          <w:b/>
          <w:bCs/>
          <w:sz w:val="24"/>
          <w:szCs w:val="24"/>
        </w:rPr>
        <w:t>L</w:t>
      </w:r>
      <w:r w:rsidRPr="00F83132">
        <w:rPr>
          <w:rFonts w:asciiTheme="majorBidi" w:hAnsiTheme="majorBidi" w:cstheme="majorBidi"/>
          <w:b/>
          <w:bCs/>
          <w:sz w:val="24"/>
          <w:szCs w:val="24"/>
        </w:rPr>
        <w:t>’impact du rapport d’audit interne sur la transparence financière:</w:t>
      </w:r>
    </w:p>
    <w:p w:rsidR="00530F6A" w:rsidRPr="00F83132" w:rsidRDefault="00090485" w:rsidP="00543411">
      <w:pPr>
        <w:autoSpaceDE w:val="0"/>
        <w:autoSpaceDN w:val="0"/>
        <w:adjustRightInd w:val="0"/>
        <w:spacing w:before="0" w:beforeAutospacing="0" w:after="0"/>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oval id="_x0000_s1414" style="position:absolute;left:0;text-align:left;margin-left:297.45pt;margin-top:20.35pt;width:132.65pt;height:57.6pt;z-index:252055552" fillcolor="white [3201]" strokecolor="#c2d69b [1942]" strokeweight="1pt">
            <v:fill color2="#d6e3bc [1302]" focusposition="1" focussize="" focus="100%" type="gradient"/>
            <v:shadow on="t" color="#4e6128 [1606]" opacity=".5" offset="6pt,6pt"/>
            <v:textbox style="mso-next-textbox:#_x0000_s1414">
              <w:txbxContent>
                <w:p w:rsidR="00233F5A" w:rsidRPr="00077E0C" w:rsidRDefault="00233F5A" w:rsidP="00530F6A">
                  <w:pPr>
                    <w:jc w:val="center"/>
                    <w:rPr>
                      <w:rFonts w:asciiTheme="majorBidi" w:hAnsiTheme="majorBidi" w:cstheme="majorBidi"/>
                      <w:sz w:val="24"/>
                      <w:szCs w:val="24"/>
                    </w:rPr>
                  </w:pPr>
                  <w:r>
                    <w:rPr>
                      <w:rFonts w:asciiTheme="majorBidi" w:hAnsiTheme="majorBidi" w:cstheme="majorBidi"/>
                      <w:sz w:val="24"/>
                      <w:szCs w:val="24"/>
                    </w:rPr>
                    <w:t>La transparence financière</w:t>
                  </w:r>
                </w:p>
              </w:txbxContent>
            </v:textbox>
          </v:oval>
        </w:pict>
      </w:r>
      <w:r w:rsidRPr="00090485">
        <w:rPr>
          <w:rFonts w:asciiTheme="majorBidi" w:hAnsiTheme="majorBidi" w:cstheme="majorBidi"/>
          <w:noProof/>
          <w:sz w:val="24"/>
          <w:szCs w:val="24"/>
          <w:lang w:eastAsia="fr-FR"/>
        </w:rPr>
        <w:pict>
          <v:shape id="_x0000_s1404" type="#_x0000_t32" style="position:absolute;left:0;text-align:left;margin-left:182.4pt;margin-top:30.3pt;width:115.05pt;height:16.7pt;z-index:252045312" o:connectortype="straight">
            <v:stroke dashstyle="dash" endarrow="block"/>
          </v:shape>
        </w:pict>
      </w:r>
      <w:r w:rsidRPr="00090485">
        <w:rPr>
          <w:rFonts w:asciiTheme="majorBidi" w:hAnsiTheme="majorBidi" w:cstheme="majorBidi"/>
          <w:noProof/>
          <w:sz w:val="24"/>
          <w:szCs w:val="24"/>
          <w:lang w:eastAsia="fr-FR"/>
        </w:rPr>
        <w:pict>
          <v:roundrect id="_x0000_s1403" style="position:absolute;left:0;text-align:left;margin-left:21.05pt;margin-top:19.15pt;width:161.35pt;height:25.35pt;z-index:252044288" arcsize="10923f">
            <v:shadow on="t"/>
            <v:textbox style="mso-next-textbox:#_x0000_s1403">
              <w:txbxContent>
                <w:p w:rsidR="00233F5A" w:rsidRPr="00077E0C" w:rsidRDefault="00233F5A" w:rsidP="00530F6A">
                  <w:pPr>
                    <w:ind w:right="-84" w:hanging="142"/>
                    <w:rPr>
                      <w:rFonts w:asciiTheme="majorBidi" w:hAnsiTheme="majorBidi" w:cstheme="majorBidi"/>
                      <w:sz w:val="24"/>
                      <w:szCs w:val="24"/>
                    </w:rPr>
                  </w:pPr>
                  <w:r w:rsidRPr="00077E0C">
                    <w:rPr>
                      <w:rFonts w:asciiTheme="majorBidi" w:hAnsiTheme="majorBidi" w:cstheme="majorBidi"/>
                      <w:sz w:val="24"/>
                      <w:szCs w:val="24"/>
                    </w:rPr>
                    <w:t>L’intelligibilité du rapport d’audit</w:t>
                  </w:r>
                </w:p>
              </w:txbxContent>
            </v:textbox>
          </v:roundrect>
        </w:pict>
      </w:r>
      <w:r w:rsidR="00530F6A" w:rsidRPr="00F83132">
        <w:rPr>
          <w:rFonts w:asciiTheme="majorBidi" w:hAnsiTheme="majorBidi" w:cstheme="majorBidi"/>
          <w:b/>
          <w:bCs/>
          <w:sz w:val="24"/>
          <w:szCs w:val="24"/>
        </w:rPr>
        <w:t>Figure N°</w:t>
      </w:r>
      <w:r w:rsidR="009B0956" w:rsidRPr="00F83132">
        <w:rPr>
          <w:rFonts w:asciiTheme="majorBidi" w:hAnsiTheme="majorBidi" w:cstheme="majorBidi"/>
          <w:b/>
          <w:bCs/>
          <w:sz w:val="24"/>
          <w:szCs w:val="24"/>
        </w:rPr>
        <w:t xml:space="preserve"> 3</w:t>
      </w:r>
      <w:r w:rsidR="0040400B" w:rsidRPr="00F83132">
        <w:rPr>
          <w:rFonts w:asciiTheme="majorBidi" w:hAnsiTheme="majorBidi" w:cstheme="majorBidi"/>
          <w:b/>
          <w:bCs/>
          <w:sz w:val="24"/>
          <w:szCs w:val="24"/>
        </w:rPr>
        <w:t>9</w:t>
      </w:r>
      <w:r w:rsidR="00530F6A" w:rsidRPr="00F83132">
        <w:rPr>
          <w:rFonts w:asciiTheme="majorBidi" w:hAnsiTheme="majorBidi" w:cstheme="majorBidi"/>
          <w:b/>
          <w:bCs/>
          <w:sz w:val="24"/>
          <w:szCs w:val="24"/>
        </w:rPr>
        <w:t> : l’impact du rapport d’audit interne sur la transparence financière:</w:t>
      </w:r>
    </w:p>
    <w:p w:rsidR="00530F6A" w:rsidRPr="00E76FCC" w:rsidRDefault="00090485" w:rsidP="00E76FCC">
      <w:pPr>
        <w:tabs>
          <w:tab w:val="left" w:pos="3767"/>
          <w:tab w:val="left" w:pos="3921"/>
          <w:tab w:val="left" w:pos="4050"/>
          <w:tab w:val="center" w:pos="4153"/>
        </w:tabs>
        <w:spacing w:before="0" w:beforeAutospacing="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402" type="#_x0000_t32" style="position:absolute;left:0;text-align:left;margin-left:184.45pt;margin-top:19.7pt;width:113pt;height:21pt;flip:y;z-index:252043264" o:connectortype="straight">
            <v:stroke endarrow="block"/>
          </v:shape>
        </w:pict>
      </w:r>
      <w:r>
        <w:rPr>
          <w:rFonts w:asciiTheme="majorBidi" w:hAnsiTheme="majorBidi" w:cstheme="majorBidi"/>
          <w:noProof/>
          <w:sz w:val="24"/>
          <w:szCs w:val="24"/>
          <w:lang w:eastAsia="fr-FR"/>
        </w:rPr>
        <w:pict>
          <v:roundrect id="_x0000_s1401" style="position:absolute;left:0;text-align:left;margin-left:21.05pt;margin-top:16.25pt;width:161.35pt;height:37.25pt;z-index:252042240" arcsize="10923f">
            <v:shadow on="t"/>
            <v:textbox style="mso-next-textbox:#_x0000_s1401">
              <w:txbxContent>
                <w:p w:rsidR="00233F5A" w:rsidRPr="00077E0C" w:rsidRDefault="00233F5A" w:rsidP="00530F6A">
                  <w:pPr>
                    <w:spacing w:line="240" w:lineRule="auto"/>
                    <w:ind w:hanging="142"/>
                    <w:rPr>
                      <w:rFonts w:asciiTheme="majorBidi" w:hAnsiTheme="majorBidi" w:cstheme="majorBidi"/>
                      <w:sz w:val="24"/>
                      <w:szCs w:val="24"/>
                    </w:rPr>
                  </w:pPr>
                  <w:r w:rsidRPr="00077E0C">
                    <w:rPr>
                      <w:rFonts w:asciiTheme="majorBidi" w:hAnsiTheme="majorBidi" w:cstheme="majorBidi"/>
                      <w:sz w:val="24"/>
                      <w:szCs w:val="24"/>
                    </w:rPr>
                    <w:t xml:space="preserve">La transmission rapide du rapport d’audit </w:t>
                  </w:r>
                </w:p>
              </w:txbxContent>
            </v:textbox>
          </v:roundrect>
        </w:pict>
      </w:r>
      <w:r w:rsidR="00530F6A" w:rsidRPr="00E76FCC">
        <w:rPr>
          <w:rFonts w:asciiTheme="majorBidi" w:hAnsiTheme="majorBidi" w:cstheme="majorBidi"/>
          <w:sz w:val="24"/>
          <w:szCs w:val="24"/>
        </w:rPr>
        <w:tab/>
        <w:t xml:space="preserve">      b =0.127</w: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530F6A" w:rsidP="00CE4452">
      <w:pPr>
        <w:tabs>
          <w:tab w:val="center" w:pos="4153"/>
          <w:tab w:val="left" w:pos="6377"/>
          <w:tab w:val="left" w:pos="6493"/>
        </w:tabs>
        <w:spacing w:after="0" w:afterAutospacing="0"/>
        <w:jc w:val="both"/>
        <w:rPr>
          <w:rFonts w:asciiTheme="majorBidi" w:hAnsiTheme="majorBidi" w:cstheme="majorBidi"/>
          <w:b/>
          <w:bCs/>
          <w:sz w:val="24"/>
          <w:szCs w:val="24"/>
        </w:rPr>
      </w:pPr>
      <w:r w:rsidRPr="00E76FCC">
        <w:rPr>
          <w:rFonts w:asciiTheme="majorBidi" w:hAnsiTheme="majorBidi" w:cstheme="majorBidi"/>
          <w:sz w:val="24"/>
          <w:szCs w:val="24"/>
        </w:rPr>
        <w:tab/>
      </w:r>
      <w:r w:rsidRPr="00E76FCC">
        <w:rPr>
          <w:rFonts w:asciiTheme="majorBidi" w:hAnsiTheme="majorBidi" w:cstheme="majorBidi"/>
          <w:b/>
          <w:bCs/>
          <w:sz w:val="24"/>
          <w:szCs w:val="24"/>
        </w:rPr>
        <w:t>b=0.337</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 </w:t>
      </w:r>
      <w:r w:rsidRPr="00E76FCC">
        <w:rPr>
          <w:rFonts w:asciiTheme="majorBidi" w:eastAsia="Times New Roman" w:hAnsiTheme="majorBidi" w:cstheme="majorBidi"/>
          <w:sz w:val="24"/>
          <w:szCs w:val="24"/>
          <w:lang w:eastAsia="fr-FR"/>
        </w:rPr>
        <w:t>élaboré</w:t>
      </w:r>
      <w:r w:rsidR="00960C55">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960C55">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lastRenderedPageBreak/>
        <w:t xml:space="preserve">À </w:t>
      </w:r>
      <w:r>
        <w:rPr>
          <w:rFonts w:asciiTheme="majorBidi" w:hAnsiTheme="majorBidi" w:cstheme="majorBidi"/>
          <w:sz w:val="24"/>
          <w:szCs w:val="24"/>
        </w:rPr>
        <w:t>la base des résultats de la régression linéaire</w:t>
      </w:r>
      <w:r w:rsidR="00543411">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du rapport d’audit interne sur la transparence financière :</w:t>
      </w:r>
    </w:p>
    <w:p w:rsidR="00A40A5C" w:rsidRDefault="00530F6A" w:rsidP="00CE2FD7">
      <w:pPr>
        <w:pStyle w:val="Paragraphedeliste"/>
        <w:numPr>
          <w:ilvl w:val="0"/>
          <w:numId w:val="121"/>
        </w:numPr>
        <w:autoSpaceDE w:val="0"/>
        <w:autoSpaceDN w:val="0"/>
        <w:adjustRightInd w:val="0"/>
        <w:spacing w:after="240" w:line="360" w:lineRule="auto"/>
        <w:ind w:left="0" w:firstLine="360"/>
        <w:jc w:val="both"/>
        <w:rPr>
          <w:rFonts w:asciiTheme="majorBidi" w:hAnsiTheme="majorBidi" w:cstheme="majorBidi"/>
          <w:sz w:val="24"/>
          <w:szCs w:val="24"/>
        </w:rPr>
      </w:pPr>
      <w:r w:rsidRPr="00E76FCC">
        <w:rPr>
          <w:rFonts w:asciiTheme="majorBidi" w:hAnsiTheme="majorBidi" w:cstheme="majorBidi"/>
          <w:sz w:val="24"/>
          <w:szCs w:val="24"/>
        </w:rPr>
        <w:t xml:space="preserve">La transmission rapide du rapport d’audit a un impact positif et significatif sur la </w:t>
      </w:r>
      <w:r w:rsidR="00456BA2" w:rsidRPr="00E76FCC">
        <w:rPr>
          <w:rFonts w:asciiTheme="majorBidi" w:hAnsiTheme="majorBidi" w:cstheme="majorBidi"/>
          <w:sz w:val="24"/>
          <w:szCs w:val="24"/>
        </w:rPr>
        <w:t>transparence financière</w:t>
      </w:r>
      <w:r w:rsidR="000078EB" w:rsidRPr="00E76FCC">
        <w:rPr>
          <w:rFonts w:asciiTheme="majorBidi" w:hAnsiTheme="majorBidi" w:cstheme="majorBidi"/>
          <w:sz w:val="24"/>
          <w:szCs w:val="24"/>
        </w:rPr>
        <w:t xml:space="preserve">, </w:t>
      </w:r>
      <w:r w:rsidR="00A40A5C">
        <w:rPr>
          <w:rFonts w:asciiTheme="majorBidi" w:hAnsiTheme="majorBidi" w:cstheme="majorBidi"/>
          <w:sz w:val="24"/>
          <w:szCs w:val="24"/>
        </w:rPr>
        <w:t xml:space="preserve">qui s’explique par </w:t>
      </w:r>
      <w:r w:rsidR="00DE4C50" w:rsidRPr="00E76FCC">
        <w:rPr>
          <w:rFonts w:asciiTheme="majorBidi" w:hAnsiTheme="majorBidi" w:cstheme="majorBidi"/>
          <w:sz w:val="24"/>
          <w:szCs w:val="24"/>
        </w:rPr>
        <w:t>l’importance d</w:t>
      </w:r>
      <w:r w:rsidR="00856CAE" w:rsidRPr="00E76FCC">
        <w:rPr>
          <w:rFonts w:asciiTheme="majorBidi" w:hAnsiTheme="majorBidi" w:cstheme="majorBidi"/>
          <w:sz w:val="24"/>
          <w:szCs w:val="24"/>
        </w:rPr>
        <w:t>e la diffusion rapide des</w:t>
      </w:r>
      <w:r w:rsidR="00DE4C50" w:rsidRPr="00E76FCC">
        <w:rPr>
          <w:rFonts w:asciiTheme="majorBidi" w:hAnsiTheme="majorBidi" w:cstheme="majorBidi"/>
          <w:sz w:val="24"/>
          <w:szCs w:val="24"/>
        </w:rPr>
        <w:t xml:space="preserve"> résultats de la mission d’audit interne aux parties prenantes</w:t>
      </w:r>
      <w:r w:rsidR="00DB52DA">
        <w:rPr>
          <w:rFonts w:asciiTheme="majorBidi" w:hAnsiTheme="majorBidi" w:cstheme="majorBidi"/>
          <w:sz w:val="24"/>
          <w:szCs w:val="24"/>
        </w:rPr>
        <w:t>, qui sont</w:t>
      </w:r>
      <w:r w:rsidR="00587408" w:rsidRPr="00E76FCC">
        <w:rPr>
          <w:rFonts w:asciiTheme="majorBidi" w:hAnsiTheme="majorBidi" w:cstheme="majorBidi"/>
          <w:sz w:val="24"/>
          <w:szCs w:val="24"/>
        </w:rPr>
        <w:t xml:space="preserve"> utiles pour leur</w:t>
      </w:r>
      <w:r w:rsidR="00DB52DA">
        <w:rPr>
          <w:rFonts w:asciiTheme="majorBidi" w:hAnsiTheme="majorBidi" w:cstheme="majorBidi"/>
          <w:sz w:val="24"/>
          <w:szCs w:val="24"/>
        </w:rPr>
        <w:t>s</w:t>
      </w:r>
      <w:r w:rsidR="00587408" w:rsidRPr="00E76FCC">
        <w:rPr>
          <w:rFonts w:asciiTheme="majorBidi" w:hAnsiTheme="majorBidi" w:cstheme="majorBidi"/>
          <w:sz w:val="24"/>
          <w:szCs w:val="24"/>
        </w:rPr>
        <w:t xml:space="preserve"> prise</w:t>
      </w:r>
      <w:r w:rsidR="00DB52DA">
        <w:rPr>
          <w:rFonts w:asciiTheme="majorBidi" w:hAnsiTheme="majorBidi" w:cstheme="majorBidi"/>
          <w:sz w:val="24"/>
          <w:szCs w:val="24"/>
        </w:rPr>
        <w:t>s</w:t>
      </w:r>
      <w:r w:rsidR="00587408" w:rsidRPr="00E76FCC">
        <w:rPr>
          <w:rFonts w:asciiTheme="majorBidi" w:hAnsiTheme="majorBidi" w:cstheme="majorBidi"/>
          <w:sz w:val="24"/>
          <w:szCs w:val="24"/>
        </w:rPr>
        <w:t xml:space="preserve"> de décision</w:t>
      </w:r>
      <w:r w:rsidRPr="00E76FCC">
        <w:rPr>
          <w:rFonts w:asciiTheme="majorBidi" w:hAnsiTheme="majorBidi" w:cstheme="majorBidi"/>
          <w:sz w:val="24"/>
          <w:szCs w:val="24"/>
        </w:rPr>
        <w:t>.</w:t>
      </w:r>
    </w:p>
    <w:p w:rsidR="00530F6A" w:rsidRDefault="00FA1728" w:rsidP="00CE2FD7">
      <w:pPr>
        <w:pStyle w:val="Paragraphedeliste"/>
        <w:numPr>
          <w:ilvl w:val="0"/>
          <w:numId w:val="121"/>
        </w:numPr>
        <w:autoSpaceDE w:val="0"/>
        <w:autoSpaceDN w:val="0"/>
        <w:adjustRightInd w:val="0"/>
        <w:spacing w:after="240" w:line="360" w:lineRule="auto"/>
        <w:ind w:left="0" w:firstLine="360"/>
        <w:jc w:val="both"/>
        <w:rPr>
          <w:rFonts w:asciiTheme="majorBidi" w:hAnsiTheme="majorBidi" w:cstheme="majorBidi"/>
          <w:sz w:val="24"/>
          <w:szCs w:val="24"/>
        </w:rPr>
      </w:pPr>
      <w:r w:rsidRPr="00EA105C">
        <w:rPr>
          <w:rFonts w:asciiTheme="majorBidi" w:hAnsiTheme="majorBidi" w:cstheme="majorBidi"/>
          <w:sz w:val="24"/>
          <w:szCs w:val="24"/>
        </w:rPr>
        <w:t>Nous confir</w:t>
      </w:r>
      <w:r>
        <w:rPr>
          <w:rFonts w:asciiTheme="majorBidi" w:hAnsiTheme="majorBidi" w:cstheme="majorBidi"/>
          <w:sz w:val="24"/>
          <w:szCs w:val="24"/>
        </w:rPr>
        <w:t xml:space="preserve">mons donc la contribution du rapport </w:t>
      </w:r>
      <w:r w:rsidRPr="00EA105C">
        <w:rPr>
          <w:rFonts w:asciiTheme="majorBidi" w:hAnsiTheme="majorBidi" w:cstheme="majorBidi"/>
          <w:sz w:val="24"/>
          <w:szCs w:val="24"/>
        </w:rPr>
        <w:t xml:space="preserve">d’audit interne </w:t>
      </w:r>
      <w:r>
        <w:rPr>
          <w:rFonts w:asciiTheme="majorBidi" w:hAnsiTheme="majorBidi" w:cstheme="majorBidi"/>
          <w:sz w:val="24"/>
          <w:szCs w:val="24"/>
        </w:rPr>
        <w:t>dans la transparence financière à travers la transmission rapide du rapport d’audit interne.</w:t>
      </w:r>
    </w:p>
    <w:p w:rsidR="001407A9" w:rsidRPr="001407A9" w:rsidRDefault="001407A9" w:rsidP="00BA16E6">
      <w:pPr>
        <w:pStyle w:val="Paragraphedeliste"/>
        <w:numPr>
          <w:ilvl w:val="0"/>
          <w:numId w:val="42"/>
        </w:numPr>
        <w:autoSpaceDE w:val="0"/>
        <w:autoSpaceDN w:val="0"/>
        <w:adjustRightInd w:val="0"/>
        <w:spacing w:before="240" w:after="0" w:line="360" w:lineRule="auto"/>
        <w:jc w:val="both"/>
        <w:rPr>
          <w:rFonts w:asciiTheme="majorBidi" w:hAnsiTheme="majorBidi" w:cstheme="majorBidi"/>
          <w:b/>
          <w:bCs/>
          <w:sz w:val="24"/>
          <w:szCs w:val="24"/>
        </w:rPr>
      </w:pPr>
      <w:r>
        <w:rPr>
          <w:rFonts w:asciiTheme="majorBidi" w:hAnsiTheme="majorBidi" w:cstheme="majorBidi"/>
          <w:b/>
          <w:bCs/>
          <w:sz w:val="24"/>
          <w:szCs w:val="24"/>
        </w:rPr>
        <w:t>L</w:t>
      </w:r>
      <w:r w:rsidRPr="001407A9">
        <w:rPr>
          <w:rFonts w:asciiTheme="majorBidi" w:hAnsiTheme="majorBidi" w:cstheme="majorBidi"/>
          <w:b/>
          <w:bCs/>
          <w:sz w:val="24"/>
          <w:szCs w:val="24"/>
        </w:rPr>
        <w:t>’impact de l’objet d’audit interne sur la transparence financière:</w:t>
      </w:r>
    </w:p>
    <w:p w:rsidR="00530F6A" w:rsidRPr="00E76FCC" w:rsidRDefault="00090485" w:rsidP="00DB52DA">
      <w:pPr>
        <w:autoSpaceDE w:val="0"/>
        <w:autoSpaceDN w:val="0"/>
        <w:adjustRightInd w:val="0"/>
        <w:spacing w:before="0" w:beforeAutospacing="0" w:after="0" w:afterAutospacing="0"/>
        <w:jc w:val="center"/>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409" style="position:absolute;left:0;text-align:left;margin-left:21.05pt;margin-top:18.6pt;width:161.35pt;height:25.35pt;z-index:252050432" arcsize="10923f">
            <v:shadow on="t"/>
            <v:textbox style="mso-next-textbox:#_x0000_s1409">
              <w:txbxContent>
                <w:p w:rsidR="00233F5A" w:rsidRPr="002D3E1B" w:rsidRDefault="00233F5A" w:rsidP="00530F6A">
                  <w:pPr>
                    <w:ind w:right="-84" w:hanging="142"/>
                    <w:rPr>
                      <w:rFonts w:asciiTheme="majorBidi" w:hAnsiTheme="majorBidi" w:cstheme="majorBidi"/>
                      <w:sz w:val="24"/>
                      <w:szCs w:val="24"/>
                    </w:rPr>
                  </w:pPr>
                  <w:r w:rsidRPr="002D3E1B">
                    <w:rPr>
                      <w:rFonts w:asciiTheme="majorBidi" w:hAnsiTheme="majorBidi" w:cstheme="majorBidi"/>
                      <w:sz w:val="24"/>
                      <w:szCs w:val="24"/>
                    </w:rPr>
                    <w:t xml:space="preserve">L’évaluation du contrôle interne </w:t>
                  </w:r>
                </w:p>
              </w:txbxContent>
            </v:textbox>
          </v:roundrect>
        </w:pict>
      </w:r>
      <w:r w:rsidR="00530F6A" w:rsidRPr="00E76FCC">
        <w:rPr>
          <w:rFonts w:asciiTheme="majorBidi" w:hAnsiTheme="majorBidi" w:cstheme="majorBidi"/>
          <w:b/>
          <w:bCs/>
          <w:sz w:val="24"/>
          <w:szCs w:val="24"/>
        </w:rPr>
        <w:t>Figure N° </w:t>
      </w:r>
      <w:r w:rsidR="0040400B" w:rsidRPr="00E76FCC">
        <w:rPr>
          <w:rFonts w:asciiTheme="majorBidi" w:hAnsiTheme="majorBidi" w:cstheme="majorBidi"/>
          <w:b/>
          <w:bCs/>
          <w:sz w:val="24"/>
          <w:szCs w:val="24"/>
        </w:rPr>
        <w:t>40</w:t>
      </w:r>
      <w:r w:rsidR="00530F6A" w:rsidRPr="00E76FCC">
        <w:rPr>
          <w:rFonts w:asciiTheme="majorBidi" w:hAnsiTheme="majorBidi" w:cstheme="majorBidi"/>
          <w:b/>
          <w:bCs/>
          <w:sz w:val="24"/>
          <w:szCs w:val="24"/>
        </w:rPr>
        <w:t>: l’impact de l’objet d’audit interne sur la transparence financière:</w:t>
      </w:r>
    </w:p>
    <w:p w:rsidR="00530F6A" w:rsidRPr="00E76FCC" w:rsidRDefault="00090485" w:rsidP="00E76FCC">
      <w:pPr>
        <w:tabs>
          <w:tab w:val="left" w:pos="3767"/>
          <w:tab w:val="left" w:pos="3921"/>
          <w:tab w:val="left" w:pos="4050"/>
          <w:tab w:val="center" w:pos="4153"/>
        </w:tabs>
        <w:spacing w:before="0" w:beforeAutospacing="0" w:after="0" w:afterAutospacing="0"/>
        <w:jc w:val="both"/>
        <w:rPr>
          <w:rFonts w:asciiTheme="majorBidi" w:hAnsiTheme="majorBidi" w:cstheme="majorBidi"/>
          <w:sz w:val="24"/>
          <w:szCs w:val="24"/>
        </w:rPr>
      </w:pPr>
      <w:r>
        <w:rPr>
          <w:rFonts w:asciiTheme="majorBidi" w:hAnsiTheme="majorBidi" w:cstheme="majorBidi"/>
          <w:noProof/>
          <w:sz w:val="24"/>
          <w:szCs w:val="24"/>
          <w:lang w:eastAsia="fr-FR"/>
        </w:rPr>
        <w:pict>
          <v:shape id="_x0000_s1410" type="#_x0000_t32" style="position:absolute;left:0;text-align:left;margin-left:184.45pt;margin-top:14.05pt;width:113pt;height:23.15pt;z-index:252051456" o:connectortype="straight">
            <v:stroke dashstyle="dash" endarrow="block"/>
          </v:shape>
        </w:pict>
      </w:r>
      <w:r w:rsidR="00530F6A" w:rsidRPr="00E76FCC">
        <w:rPr>
          <w:rFonts w:asciiTheme="majorBidi" w:hAnsiTheme="majorBidi" w:cstheme="majorBidi"/>
          <w:sz w:val="24"/>
          <w:szCs w:val="24"/>
        </w:rPr>
        <w:tab/>
        <w:t>b =0.089</w: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p>
    <w:p w:rsidR="00530F6A" w:rsidRPr="00E76FCC" w:rsidRDefault="00090485" w:rsidP="00E76FCC">
      <w:pPr>
        <w:tabs>
          <w:tab w:val="center" w:pos="4153"/>
          <w:tab w:val="left" w:pos="6377"/>
          <w:tab w:val="left" w:pos="649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shape id="_x0000_s1408" type="#_x0000_t32" style="position:absolute;left:0;text-align:left;margin-left:184.45pt;margin-top:20.85pt;width:101.65pt;height:5.2pt;z-index:252049408" o:connectortype="straight">
            <v:stroke endarrow="block"/>
          </v:shape>
        </w:pict>
      </w:r>
      <w:r w:rsidRPr="00090485">
        <w:rPr>
          <w:rFonts w:asciiTheme="majorBidi" w:hAnsiTheme="majorBidi" w:cstheme="majorBidi"/>
          <w:noProof/>
          <w:sz w:val="24"/>
          <w:szCs w:val="24"/>
          <w:lang w:eastAsia="fr-FR"/>
        </w:rPr>
        <w:pict>
          <v:shape id="_x0000_s1407" type="#_x0000_t32" style="position:absolute;left:0;text-align:left;margin-left:184.45pt;margin-top:37.35pt;width:101.65pt;height:13.45pt;flip:y;z-index:252048384" o:connectortype="straight">
            <v:stroke endarrow="block"/>
          </v:shape>
        </w:pict>
      </w:r>
      <w:r w:rsidRPr="00090485">
        <w:rPr>
          <w:rFonts w:asciiTheme="majorBidi" w:hAnsiTheme="majorBidi" w:cstheme="majorBidi"/>
          <w:noProof/>
          <w:sz w:val="24"/>
          <w:szCs w:val="24"/>
          <w:lang w:eastAsia="fr-FR"/>
        </w:rPr>
        <w:pict>
          <v:oval id="_x0000_s1413" style="position:absolute;left:0;text-align:left;margin-left:286.1pt;margin-top:4.4pt;width:131.05pt;height:57.6pt;z-index:252054528" fillcolor="white [3201]" strokecolor="#c2d69b [1942]" strokeweight="1pt">
            <v:fill color2="#d6e3bc [1302]" focusposition="1" focussize="" focus="100%" type="gradient"/>
            <v:shadow on="t" color="#4e6128 [1606]" opacity=".5" offset="6pt,6pt"/>
            <v:textbox style="mso-next-textbox:#_x0000_s1413">
              <w:txbxContent>
                <w:p w:rsidR="00233F5A" w:rsidRPr="00077E0C" w:rsidRDefault="00233F5A" w:rsidP="00530F6A">
                  <w:pPr>
                    <w:jc w:val="center"/>
                    <w:rPr>
                      <w:rFonts w:asciiTheme="majorBidi" w:hAnsiTheme="majorBidi" w:cstheme="majorBidi"/>
                      <w:sz w:val="24"/>
                      <w:szCs w:val="24"/>
                    </w:rPr>
                  </w:pPr>
                  <w:r>
                    <w:rPr>
                      <w:rFonts w:asciiTheme="majorBidi" w:hAnsiTheme="majorBidi" w:cstheme="majorBidi"/>
                      <w:sz w:val="24"/>
                      <w:szCs w:val="24"/>
                    </w:rPr>
                    <w:t>La transparence financière</w:t>
                  </w:r>
                </w:p>
              </w:txbxContent>
            </v:textbox>
          </v:oval>
        </w:pict>
      </w:r>
      <w:r w:rsidRPr="00090485">
        <w:rPr>
          <w:rFonts w:asciiTheme="majorBidi" w:hAnsiTheme="majorBidi" w:cstheme="majorBidi"/>
          <w:noProof/>
          <w:sz w:val="24"/>
          <w:szCs w:val="24"/>
          <w:lang w:eastAsia="fr-FR"/>
        </w:rPr>
        <w:pict>
          <v:roundrect id="_x0000_s1405" style="position:absolute;left:0;text-align:left;margin-left:20.3pt;margin-top:12pt;width:161.35pt;height:25.35pt;z-index:252046336" arcsize="10923f">
            <v:shadow on="t"/>
            <v:textbox style="mso-next-textbox:#_x0000_s1405">
              <w:txbxContent>
                <w:p w:rsidR="00233F5A" w:rsidRPr="002D3E1B" w:rsidRDefault="00233F5A" w:rsidP="00530F6A">
                  <w:pPr>
                    <w:ind w:hanging="142"/>
                    <w:rPr>
                      <w:rFonts w:asciiTheme="majorBidi" w:hAnsiTheme="majorBidi" w:cstheme="majorBidi"/>
                      <w:sz w:val="24"/>
                      <w:szCs w:val="24"/>
                    </w:rPr>
                  </w:pPr>
                  <w:r w:rsidRPr="002D3E1B">
                    <w:rPr>
                      <w:rFonts w:asciiTheme="majorBidi" w:hAnsiTheme="majorBidi" w:cstheme="majorBidi"/>
                      <w:sz w:val="24"/>
                      <w:szCs w:val="24"/>
                    </w:rPr>
                    <w:t>La surveillance du CICF</w:t>
                  </w:r>
                </w:p>
              </w:txbxContent>
            </v:textbox>
          </v:roundrect>
        </w:pict>
      </w:r>
      <w:r>
        <w:rPr>
          <w:rFonts w:asciiTheme="majorBidi" w:hAnsiTheme="majorBidi" w:cstheme="majorBidi"/>
          <w:b/>
          <w:bCs/>
          <w:noProof/>
          <w:sz w:val="24"/>
          <w:szCs w:val="24"/>
          <w:lang w:eastAsia="fr-FR"/>
        </w:rPr>
        <w:pict>
          <v:roundrect id="_x0000_s1406" style="position:absolute;left:0;text-align:left;margin-left:21.05pt;margin-top:48.25pt;width:161.35pt;height:25.35pt;z-index:252047360" arcsize="10923f">
            <v:shadow on="t"/>
            <v:textbox style="mso-next-textbox:#_x0000_s1406">
              <w:txbxContent>
                <w:p w:rsidR="00233F5A" w:rsidRPr="002D3E1B" w:rsidRDefault="00233F5A" w:rsidP="00530F6A">
                  <w:pPr>
                    <w:ind w:right="-110" w:hanging="142"/>
                    <w:rPr>
                      <w:rFonts w:asciiTheme="majorBidi" w:hAnsiTheme="majorBidi" w:cstheme="majorBidi"/>
                      <w:sz w:val="24"/>
                      <w:szCs w:val="24"/>
                    </w:rPr>
                  </w:pPr>
                  <w:r w:rsidRPr="002D3E1B">
                    <w:rPr>
                      <w:rFonts w:asciiTheme="majorBidi" w:hAnsiTheme="majorBidi" w:cstheme="majorBidi"/>
                      <w:sz w:val="24"/>
                      <w:szCs w:val="24"/>
                    </w:rPr>
                    <w:t xml:space="preserve">La gestion des risques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b=0.526</w:t>
      </w:r>
      <w:r w:rsidR="00530F6A" w:rsidRPr="00E76FCC">
        <w:rPr>
          <w:rFonts w:asciiTheme="majorBidi" w:hAnsiTheme="majorBidi" w:cstheme="majorBidi"/>
          <w:b/>
          <w:bCs/>
          <w:sz w:val="24"/>
          <w:szCs w:val="24"/>
          <w:vertAlign w:val="subscript"/>
        </w:rPr>
        <w:tab/>
      </w:r>
      <w:r w:rsidR="00530F6A" w:rsidRPr="00E76FCC">
        <w:rPr>
          <w:rFonts w:asciiTheme="majorBidi" w:hAnsiTheme="majorBidi" w:cstheme="majorBidi"/>
          <w:b/>
          <w:bCs/>
          <w:sz w:val="24"/>
          <w:szCs w:val="24"/>
          <w:vertAlign w:val="subscript"/>
        </w:rPr>
        <w:tab/>
      </w:r>
    </w:p>
    <w:p w:rsidR="00530F6A" w:rsidRPr="00E76FCC" w:rsidRDefault="00090485" w:rsidP="00E76FCC">
      <w:pPr>
        <w:tabs>
          <w:tab w:val="left" w:pos="3870"/>
          <w:tab w:val="left" w:pos="3896"/>
          <w:tab w:val="center" w:pos="4153"/>
          <w:tab w:val="center" w:pos="4702"/>
        </w:tabs>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412" type="#_x0000_t32" style="position:absolute;left:0;text-align:left;margin-left:184.45pt;margin-top:2.1pt;width:109.85pt;height:46.5pt;flip:y;z-index:252053504" o:connectortype="straight">
            <v:stroke endarrow="block"/>
          </v:shape>
        </w:pict>
      </w:r>
      <w:r w:rsidR="00530F6A" w:rsidRPr="00E76FCC">
        <w:rPr>
          <w:rFonts w:asciiTheme="majorBidi" w:hAnsiTheme="majorBidi" w:cstheme="majorBidi"/>
          <w:sz w:val="24"/>
          <w:szCs w:val="24"/>
        </w:rPr>
        <w:tab/>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ab/>
        <w:t>b=0.410</w:t>
      </w:r>
    </w:p>
    <w:p w:rsidR="00530F6A" w:rsidRPr="00E76FCC" w:rsidRDefault="00090485" w:rsidP="00E76FCC">
      <w:pPr>
        <w:tabs>
          <w:tab w:val="left" w:pos="3831"/>
          <w:tab w:val="center" w:pos="4153"/>
        </w:tabs>
        <w:jc w:val="both"/>
        <w:rPr>
          <w:rFonts w:asciiTheme="majorBidi" w:hAnsiTheme="majorBidi" w:cstheme="majorBidi"/>
          <w:b/>
          <w:bCs/>
          <w:sz w:val="24"/>
          <w:szCs w:val="24"/>
        </w:rPr>
      </w:pPr>
      <w:r w:rsidRPr="00090485">
        <w:rPr>
          <w:rFonts w:asciiTheme="majorBidi" w:hAnsiTheme="majorBidi" w:cstheme="majorBidi"/>
          <w:noProof/>
          <w:sz w:val="24"/>
          <w:szCs w:val="24"/>
          <w:lang w:eastAsia="fr-FR"/>
        </w:rPr>
        <w:pict>
          <v:roundrect id="_x0000_s1411" style="position:absolute;left:0;text-align:left;margin-left:21.05pt;margin-top:2pt;width:161.35pt;height:25.35pt;z-index:252052480" arcsize="10923f">
            <v:shadow on="t"/>
            <v:textbox style="mso-next-textbox:#_x0000_s1411">
              <w:txbxContent>
                <w:p w:rsidR="00233F5A" w:rsidRPr="002D3E1B" w:rsidRDefault="00233F5A" w:rsidP="00530F6A">
                  <w:pPr>
                    <w:ind w:right="-110" w:hanging="142"/>
                    <w:rPr>
                      <w:rFonts w:asciiTheme="majorBidi" w:hAnsiTheme="majorBidi" w:cstheme="majorBidi"/>
                      <w:sz w:val="24"/>
                      <w:szCs w:val="24"/>
                    </w:rPr>
                  </w:pPr>
                  <w:r w:rsidRPr="002D3E1B">
                    <w:rPr>
                      <w:rFonts w:asciiTheme="majorBidi" w:hAnsiTheme="majorBidi" w:cstheme="majorBidi"/>
                      <w:sz w:val="24"/>
                      <w:szCs w:val="24"/>
                    </w:rPr>
                    <w:t xml:space="preserve">La gouvernance d’entreprise </w:t>
                  </w:r>
                </w:p>
                <w:p w:rsidR="00233F5A" w:rsidRDefault="00233F5A" w:rsidP="00530F6A"/>
              </w:txbxContent>
            </v:textbox>
          </v:roundrect>
        </w:pict>
      </w:r>
      <w:r w:rsidR="00530F6A" w:rsidRPr="00E76FCC">
        <w:rPr>
          <w:rFonts w:asciiTheme="majorBidi" w:hAnsiTheme="majorBidi" w:cstheme="majorBidi"/>
          <w:sz w:val="24"/>
          <w:szCs w:val="24"/>
        </w:rPr>
        <w:tab/>
      </w:r>
      <w:r w:rsidR="00530F6A" w:rsidRPr="00E76FCC">
        <w:rPr>
          <w:rFonts w:asciiTheme="majorBidi" w:hAnsiTheme="majorBidi" w:cstheme="majorBidi"/>
          <w:b/>
          <w:bCs/>
          <w:sz w:val="24"/>
          <w:szCs w:val="24"/>
        </w:rPr>
        <w:t>b=0.300</w:t>
      </w:r>
    </w:p>
    <w:p w:rsidR="00530F6A" w:rsidRPr="00E76FCC" w:rsidRDefault="00530F6A" w:rsidP="00E76FC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b/>
          <w:bCs/>
          <w:sz w:val="24"/>
          <w:szCs w:val="24"/>
        </w:rPr>
        <w:t>Source</w:t>
      </w:r>
      <w:r w:rsidRPr="00E76FCC">
        <w:rPr>
          <w:rFonts w:asciiTheme="majorBidi" w:hAnsiTheme="majorBidi" w:cstheme="majorBidi"/>
          <w:sz w:val="24"/>
          <w:szCs w:val="24"/>
        </w:rPr>
        <w:t xml:space="preserve">: </w:t>
      </w:r>
      <w:r w:rsidRPr="00E76FCC">
        <w:rPr>
          <w:rFonts w:asciiTheme="majorBidi" w:eastAsia="Times New Roman" w:hAnsiTheme="majorBidi" w:cstheme="majorBidi"/>
          <w:sz w:val="24"/>
          <w:szCs w:val="24"/>
          <w:lang w:eastAsia="fr-FR"/>
        </w:rPr>
        <w:t>élaboré</w:t>
      </w:r>
      <w:r w:rsidR="00A40A5C">
        <w:rPr>
          <w:rFonts w:asciiTheme="majorBidi" w:eastAsia="Times New Roman" w:hAnsiTheme="majorBidi" w:cstheme="majorBidi"/>
          <w:sz w:val="24"/>
          <w:szCs w:val="24"/>
          <w:lang w:eastAsia="fr-FR"/>
        </w:rPr>
        <w:t>e</w:t>
      </w:r>
      <w:r w:rsidRPr="00E76FCC">
        <w:rPr>
          <w:rFonts w:asciiTheme="majorBidi" w:eastAsia="Times New Roman" w:hAnsiTheme="majorBidi" w:cstheme="majorBidi"/>
          <w:sz w:val="24"/>
          <w:szCs w:val="24"/>
          <w:lang w:eastAsia="fr-FR"/>
        </w:rPr>
        <w:t xml:space="preserve"> par nos soins à partir des résultats du programme SPSS</w:t>
      </w:r>
      <w:r w:rsidR="00A40A5C">
        <w:rPr>
          <w:rFonts w:asciiTheme="majorBidi" w:eastAsia="Times New Roman" w:hAnsiTheme="majorBidi" w:cstheme="majorBidi"/>
          <w:sz w:val="24"/>
          <w:szCs w:val="24"/>
          <w:lang w:eastAsia="fr-FR"/>
        </w:rPr>
        <w:t>.</w:t>
      </w:r>
    </w:p>
    <w:p w:rsidR="00530F6A" w:rsidRPr="00E76FCC" w:rsidRDefault="00125E0D" w:rsidP="00125E0D">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 xml:space="preserve">À </w:t>
      </w:r>
      <w:r>
        <w:rPr>
          <w:rFonts w:asciiTheme="majorBidi" w:hAnsiTheme="majorBidi" w:cstheme="majorBidi"/>
          <w:sz w:val="24"/>
          <w:szCs w:val="24"/>
        </w:rPr>
        <w:t>la base des résultats de la régression linéaire</w:t>
      </w:r>
      <w:r w:rsidR="00A40A5C">
        <w:rPr>
          <w:rFonts w:asciiTheme="majorBidi" w:hAnsiTheme="majorBidi" w:cstheme="majorBidi"/>
          <w:sz w:val="24"/>
          <w:szCs w:val="24"/>
        </w:rPr>
        <w:t xml:space="preserve"> </w:t>
      </w:r>
      <w:r>
        <w:rPr>
          <w:rFonts w:asciiTheme="majorBidi" w:hAnsiTheme="majorBidi" w:cstheme="majorBidi"/>
          <w:sz w:val="24"/>
          <w:szCs w:val="24"/>
        </w:rPr>
        <w:t xml:space="preserve">présentés dans </w:t>
      </w:r>
      <w:r w:rsidRPr="00E76FCC">
        <w:rPr>
          <w:rFonts w:asciiTheme="majorBidi" w:hAnsiTheme="majorBidi" w:cstheme="majorBidi"/>
          <w:sz w:val="24"/>
          <w:szCs w:val="24"/>
        </w:rPr>
        <w:t>la figure ci-dessus</w:t>
      </w:r>
      <w:r w:rsidR="00530F6A" w:rsidRPr="00E76FCC">
        <w:rPr>
          <w:rFonts w:asciiTheme="majorBidi" w:hAnsiTheme="majorBidi" w:cstheme="majorBidi"/>
          <w:sz w:val="24"/>
          <w:szCs w:val="24"/>
        </w:rPr>
        <w:t xml:space="preserve">, nous </w:t>
      </w:r>
      <w:r>
        <w:rPr>
          <w:rFonts w:asciiTheme="majorBidi" w:hAnsiTheme="majorBidi" w:cstheme="majorBidi"/>
          <w:sz w:val="24"/>
          <w:szCs w:val="24"/>
        </w:rPr>
        <w:t>pouvons</w:t>
      </w:r>
      <w:r w:rsidR="00530F6A" w:rsidRPr="00E76FCC">
        <w:rPr>
          <w:rFonts w:asciiTheme="majorBidi" w:hAnsiTheme="majorBidi" w:cstheme="majorBidi"/>
          <w:sz w:val="24"/>
          <w:szCs w:val="24"/>
        </w:rPr>
        <w:t xml:space="preserve"> dégager plusieurs constats confirmant l’impact de l’objet d’audit interne sur la transparence financière:</w:t>
      </w:r>
    </w:p>
    <w:p w:rsidR="00530F6A" w:rsidRPr="00E76FCC" w:rsidRDefault="00530F6A" w:rsidP="00CE2FD7">
      <w:pPr>
        <w:pStyle w:val="Paragraphedeliste"/>
        <w:numPr>
          <w:ilvl w:val="0"/>
          <w:numId w:val="122"/>
        </w:numPr>
        <w:spacing w:after="100" w:afterAutospacing="1" w:line="360" w:lineRule="auto"/>
        <w:jc w:val="both"/>
        <w:rPr>
          <w:rFonts w:asciiTheme="majorBidi" w:hAnsiTheme="majorBidi" w:cstheme="majorBidi"/>
          <w:sz w:val="24"/>
          <w:szCs w:val="24"/>
        </w:rPr>
      </w:pPr>
      <w:r w:rsidRPr="00E76FCC">
        <w:rPr>
          <w:rFonts w:asciiTheme="majorBidi" w:hAnsiTheme="majorBidi" w:cstheme="majorBidi"/>
          <w:sz w:val="24"/>
          <w:szCs w:val="24"/>
        </w:rPr>
        <w:t>La surveillance du CICF a un impact positif et significatif très important sur la transparence financi</w:t>
      </w:r>
      <w:r w:rsidR="00587408" w:rsidRPr="00E76FCC">
        <w:rPr>
          <w:rFonts w:asciiTheme="majorBidi" w:hAnsiTheme="majorBidi" w:cstheme="majorBidi"/>
          <w:sz w:val="24"/>
          <w:szCs w:val="24"/>
        </w:rPr>
        <w:t xml:space="preserve">ère, </w:t>
      </w:r>
      <w:r w:rsidR="00053501">
        <w:rPr>
          <w:rFonts w:asciiTheme="majorBidi" w:hAnsiTheme="majorBidi" w:cstheme="majorBidi"/>
          <w:sz w:val="24"/>
          <w:szCs w:val="24"/>
        </w:rPr>
        <w:t>puisque</w:t>
      </w:r>
      <w:r w:rsidR="00587408" w:rsidRPr="00E76FCC">
        <w:rPr>
          <w:rFonts w:asciiTheme="majorBidi" w:hAnsiTheme="majorBidi" w:cstheme="majorBidi"/>
          <w:sz w:val="24"/>
          <w:szCs w:val="24"/>
        </w:rPr>
        <w:t xml:space="preserve"> le maintien de</w:t>
      </w:r>
      <w:r w:rsidRPr="00E76FCC">
        <w:rPr>
          <w:rFonts w:asciiTheme="majorBidi" w:hAnsiTheme="majorBidi" w:cstheme="majorBidi"/>
          <w:sz w:val="24"/>
          <w:szCs w:val="24"/>
        </w:rPr>
        <w:t xml:space="preserve"> procédures comptables efficaces améliore la communication financière et facilite la divulgation des informations </w:t>
      </w:r>
      <w:r w:rsidR="00587408" w:rsidRPr="00E76FCC">
        <w:rPr>
          <w:rFonts w:asciiTheme="majorBidi" w:hAnsiTheme="majorBidi" w:cstheme="majorBidi"/>
          <w:sz w:val="24"/>
          <w:szCs w:val="24"/>
        </w:rPr>
        <w:t>financières</w:t>
      </w:r>
      <w:r w:rsidRPr="00E76FCC">
        <w:rPr>
          <w:rFonts w:asciiTheme="majorBidi" w:hAnsiTheme="majorBidi" w:cstheme="majorBidi"/>
          <w:sz w:val="24"/>
          <w:szCs w:val="24"/>
        </w:rPr>
        <w:t xml:space="preserve"> aux actionnaires. </w:t>
      </w:r>
    </w:p>
    <w:p w:rsidR="00CF6D1C" w:rsidRDefault="00530F6A" w:rsidP="00CF6D1C">
      <w:pPr>
        <w:pStyle w:val="Paragraphedeliste"/>
        <w:numPr>
          <w:ilvl w:val="0"/>
          <w:numId w:val="122"/>
        </w:numPr>
        <w:spacing w:after="100" w:afterAutospacing="1"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La gestion des risques a un impact positif et significatif sur </w:t>
      </w:r>
      <w:r w:rsidR="00DB52DA" w:rsidRPr="00E76FCC">
        <w:rPr>
          <w:rFonts w:asciiTheme="majorBidi" w:hAnsiTheme="majorBidi" w:cstheme="majorBidi"/>
          <w:sz w:val="24"/>
          <w:szCs w:val="24"/>
        </w:rPr>
        <w:t>la transparence financière</w:t>
      </w:r>
      <w:r w:rsidRPr="00E76FCC">
        <w:rPr>
          <w:rFonts w:asciiTheme="majorBidi" w:hAnsiTheme="majorBidi" w:cstheme="majorBidi"/>
          <w:sz w:val="24"/>
          <w:szCs w:val="24"/>
        </w:rPr>
        <w:t>,</w:t>
      </w:r>
      <w:r w:rsidR="00C11809" w:rsidRPr="00E76FCC">
        <w:rPr>
          <w:rFonts w:asciiTheme="majorBidi" w:hAnsiTheme="majorBidi" w:cstheme="majorBidi"/>
          <w:sz w:val="24"/>
          <w:szCs w:val="24"/>
        </w:rPr>
        <w:t xml:space="preserve"> </w:t>
      </w:r>
      <w:r w:rsidR="00053501">
        <w:rPr>
          <w:rFonts w:asciiTheme="majorBidi" w:hAnsiTheme="majorBidi" w:cstheme="majorBidi"/>
          <w:sz w:val="24"/>
          <w:szCs w:val="24"/>
        </w:rPr>
        <w:t>puisque</w:t>
      </w:r>
      <w:r w:rsidR="00C11809" w:rsidRPr="00E76FCC">
        <w:rPr>
          <w:rFonts w:asciiTheme="majorBidi" w:hAnsiTheme="majorBidi" w:cstheme="majorBidi"/>
          <w:sz w:val="24"/>
          <w:szCs w:val="24"/>
        </w:rPr>
        <w:t xml:space="preserve"> </w:t>
      </w:r>
      <w:r w:rsidR="00B53E61" w:rsidRPr="00E76FCC">
        <w:rPr>
          <w:rFonts w:asciiTheme="majorBidi" w:hAnsiTheme="majorBidi" w:cstheme="majorBidi"/>
          <w:sz w:val="24"/>
          <w:szCs w:val="24"/>
        </w:rPr>
        <w:t>le suivi</w:t>
      </w:r>
      <w:r w:rsidR="00C11809" w:rsidRPr="00E76FCC">
        <w:rPr>
          <w:rFonts w:asciiTheme="majorBidi" w:hAnsiTheme="majorBidi" w:cstheme="majorBidi"/>
          <w:sz w:val="24"/>
          <w:szCs w:val="24"/>
        </w:rPr>
        <w:t xml:space="preserve"> de l’audit interne </w:t>
      </w:r>
      <w:r w:rsidR="00B53E61" w:rsidRPr="00E76FCC">
        <w:rPr>
          <w:rFonts w:asciiTheme="majorBidi" w:hAnsiTheme="majorBidi" w:cstheme="majorBidi"/>
          <w:sz w:val="24"/>
          <w:szCs w:val="24"/>
        </w:rPr>
        <w:t>des processus de management</w:t>
      </w:r>
      <w:r w:rsidR="00C11809" w:rsidRPr="00E76FCC">
        <w:rPr>
          <w:rFonts w:asciiTheme="majorBidi" w:hAnsiTheme="majorBidi" w:cstheme="majorBidi"/>
          <w:sz w:val="24"/>
          <w:szCs w:val="24"/>
        </w:rPr>
        <w:t xml:space="preserve"> des risques peut renvoyer vers les risques d’asymétrie d’information entre les dirigeants et les actionnaires</w:t>
      </w:r>
      <w:r w:rsidR="00DB52DA">
        <w:rPr>
          <w:rFonts w:asciiTheme="majorBidi" w:hAnsiTheme="majorBidi" w:cstheme="majorBidi"/>
          <w:sz w:val="24"/>
          <w:szCs w:val="24"/>
        </w:rPr>
        <w:t>.</w:t>
      </w:r>
      <w:r w:rsidR="00C11809" w:rsidRPr="00E76FCC">
        <w:rPr>
          <w:rFonts w:asciiTheme="majorBidi" w:hAnsiTheme="majorBidi" w:cstheme="majorBidi"/>
          <w:sz w:val="24"/>
          <w:szCs w:val="24"/>
        </w:rPr>
        <w:t xml:space="preserve"> </w:t>
      </w:r>
      <w:r w:rsidR="00DB52DA" w:rsidRPr="00E76FCC">
        <w:rPr>
          <w:rFonts w:asciiTheme="majorBidi" w:hAnsiTheme="majorBidi" w:cstheme="majorBidi"/>
          <w:sz w:val="24"/>
          <w:szCs w:val="24"/>
        </w:rPr>
        <w:t>À</w:t>
      </w:r>
      <w:r w:rsidR="00B53E61" w:rsidRPr="00E76FCC">
        <w:rPr>
          <w:rFonts w:asciiTheme="majorBidi" w:hAnsiTheme="majorBidi" w:cstheme="majorBidi"/>
          <w:sz w:val="24"/>
          <w:szCs w:val="24"/>
        </w:rPr>
        <w:t xml:space="preserve"> ce stade l’audit interne intervient pour réduire cette asymétrie et améliore la transparence des informations financières.</w:t>
      </w:r>
    </w:p>
    <w:p w:rsidR="00CF6D1C" w:rsidRDefault="00530F6A" w:rsidP="00CF6D1C">
      <w:pPr>
        <w:pStyle w:val="Paragraphedeliste"/>
        <w:numPr>
          <w:ilvl w:val="0"/>
          <w:numId w:val="122"/>
        </w:numPr>
        <w:spacing w:after="100" w:afterAutospacing="1" w:line="360" w:lineRule="auto"/>
        <w:jc w:val="both"/>
        <w:rPr>
          <w:rFonts w:asciiTheme="majorBidi" w:hAnsiTheme="majorBidi" w:cstheme="majorBidi"/>
          <w:sz w:val="24"/>
          <w:szCs w:val="24"/>
        </w:rPr>
      </w:pPr>
      <w:r w:rsidRPr="00CF6D1C">
        <w:rPr>
          <w:rFonts w:asciiTheme="majorBidi" w:hAnsiTheme="majorBidi" w:cstheme="majorBidi"/>
          <w:sz w:val="24"/>
          <w:szCs w:val="24"/>
        </w:rPr>
        <w:t xml:space="preserve">La gouvernance d’entreprise a un impact positif et significatif moins important sur la transparence financière, </w:t>
      </w:r>
      <w:r w:rsidR="00587408" w:rsidRPr="00CF6D1C">
        <w:rPr>
          <w:rFonts w:asciiTheme="majorBidi" w:hAnsiTheme="majorBidi" w:cstheme="majorBidi"/>
          <w:sz w:val="24"/>
          <w:szCs w:val="24"/>
        </w:rPr>
        <w:t xml:space="preserve">à cet effet, les entreprises devront susciter l’intervention des </w:t>
      </w:r>
      <w:r w:rsidR="00587408" w:rsidRPr="00CF6D1C">
        <w:rPr>
          <w:rFonts w:asciiTheme="majorBidi" w:hAnsiTheme="majorBidi" w:cstheme="majorBidi"/>
          <w:sz w:val="24"/>
          <w:szCs w:val="24"/>
        </w:rPr>
        <w:lastRenderedPageBreak/>
        <w:t xml:space="preserve">auditeurs internes dans l’évaluation des processus de gouvernance d’entreprise pour </w:t>
      </w:r>
      <w:r w:rsidR="00FA7138" w:rsidRPr="00CF6D1C">
        <w:rPr>
          <w:rFonts w:asciiTheme="majorBidi" w:hAnsiTheme="majorBidi" w:cstheme="majorBidi"/>
          <w:sz w:val="24"/>
          <w:szCs w:val="24"/>
        </w:rPr>
        <w:t>assurer une meilleure transparence</w:t>
      </w:r>
      <w:r w:rsidRPr="00CF6D1C">
        <w:rPr>
          <w:rFonts w:asciiTheme="majorBidi" w:hAnsiTheme="majorBidi" w:cstheme="majorBidi"/>
          <w:sz w:val="24"/>
          <w:szCs w:val="24"/>
        </w:rPr>
        <w:t xml:space="preserve">. </w:t>
      </w:r>
    </w:p>
    <w:p w:rsidR="00FA1728" w:rsidRPr="00CF6D1C" w:rsidRDefault="00FA1728" w:rsidP="00CF6D1C">
      <w:pPr>
        <w:pStyle w:val="Paragraphedeliste"/>
        <w:numPr>
          <w:ilvl w:val="0"/>
          <w:numId w:val="122"/>
        </w:numPr>
        <w:spacing w:after="100" w:afterAutospacing="1" w:line="360" w:lineRule="auto"/>
        <w:jc w:val="both"/>
        <w:rPr>
          <w:rFonts w:asciiTheme="majorBidi" w:hAnsiTheme="majorBidi" w:cstheme="majorBidi"/>
          <w:sz w:val="24"/>
          <w:szCs w:val="24"/>
        </w:rPr>
      </w:pPr>
      <w:r w:rsidRPr="00CF6D1C">
        <w:rPr>
          <w:rFonts w:asciiTheme="majorBidi" w:hAnsiTheme="majorBidi" w:cstheme="majorBidi"/>
          <w:sz w:val="24"/>
          <w:szCs w:val="24"/>
        </w:rPr>
        <w:t>Nous confirmons donc la contribution de l’objet d’audit interne dans la transparence financière en particulier, la surveillance du contrôle interne comptable et financier, la gestion des risques et la gouvernance d’entreprise.</w:t>
      </w:r>
    </w:p>
    <w:p w:rsidR="00E25490" w:rsidRPr="00E25490" w:rsidRDefault="00090485" w:rsidP="00125FFD">
      <w:pPr>
        <w:autoSpaceDE w:val="0"/>
        <w:autoSpaceDN w:val="0"/>
        <w:adjustRightInd w:val="0"/>
        <w:spacing w:after="240"/>
        <w:ind w:right="-110"/>
        <w:jc w:val="both"/>
        <w:rPr>
          <w:rFonts w:asciiTheme="majorBidi" w:hAnsiTheme="majorBidi" w:cstheme="majorBidi"/>
          <w:sz w:val="24"/>
          <w:szCs w:val="24"/>
        </w:rPr>
      </w:pPr>
      <w:r w:rsidRPr="00090485">
        <w:rPr>
          <w:rFonts w:asciiTheme="majorBidi" w:hAnsiTheme="majorBidi" w:cstheme="majorBidi"/>
          <w:noProof/>
          <w:sz w:val="24"/>
          <w:szCs w:val="24"/>
          <w:lang w:val="en-US"/>
        </w:rPr>
        <w:pict>
          <v:roundrect id="_x0000_s1470" style="position:absolute;left:0;text-align:left;margin-left:39.35pt;margin-top:27.15pt;width:389.25pt;height:30.75pt;z-index:252105728;v-text-anchor:bottom" arcsize="10923f">
            <v:textbox style="mso-next-textbox:#_x0000_s1470">
              <w:txbxContent>
                <w:p w:rsidR="00233F5A" w:rsidRPr="00417B1A" w:rsidRDefault="00233F5A" w:rsidP="00417B1A">
                  <w:pPr>
                    <w:spacing w:after="0"/>
                    <w:jc w:val="center"/>
                    <w:rPr>
                      <w:rFonts w:asciiTheme="majorBidi" w:hAnsiTheme="majorBidi" w:cstheme="majorBidi"/>
                      <w:b/>
                      <w:bCs/>
                      <w:sz w:val="24"/>
                      <w:szCs w:val="24"/>
                    </w:rPr>
                  </w:pPr>
                  <w:r w:rsidRPr="00417B1A">
                    <w:rPr>
                      <w:rFonts w:asciiTheme="majorBidi" w:hAnsiTheme="majorBidi" w:cstheme="majorBidi"/>
                      <w:b/>
                      <w:bCs/>
                      <w:sz w:val="24"/>
                      <w:szCs w:val="24"/>
                    </w:rPr>
                    <w:t>L’audit interne contribue à la transparence financière</w:t>
                  </w:r>
                  <w:r>
                    <w:rPr>
                      <w:rFonts w:asciiTheme="majorBidi" w:hAnsiTheme="majorBidi" w:cstheme="majorBidi"/>
                      <w:b/>
                      <w:bCs/>
                      <w:sz w:val="24"/>
                      <w:szCs w:val="24"/>
                    </w:rPr>
                    <w:t>.</w:t>
                  </w:r>
                  <w:r w:rsidRPr="00417B1A">
                    <w:rPr>
                      <w:rFonts w:asciiTheme="majorBidi" w:hAnsiTheme="majorBidi" w:cstheme="majorBidi"/>
                      <w:b/>
                      <w:bCs/>
                      <w:sz w:val="24"/>
                      <w:szCs w:val="24"/>
                    </w:rPr>
                    <w:t> </w:t>
                  </w:r>
                </w:p>
                <w:p w:rsidR="00233F5A" w:rsidRPr="0002717A" w:rsidRDefault="00233F5A" w:rsidP="00417B1A">
                  <w:pPr>
                    <w:jc w:val="center"/>
                    <w:rPr>
                      <w:rFonts w:asciiTheme="majorBidi" w:hAnsiTheme="majorBidi" w:cstheme="majorBidi"/>
                      <w:b/>
                      <w:bCs/>
                      <w:sz w:val="24"/>
                      <w:szCs w:val="24"/>
                    </w:rPr>
                  </w:pPr>
                </w:p>
              </w:txbxContent>
            </v:textbox>
          </v:roundrect>
        </w:pict>
      </w:r>
      <w:r w:rsidR="00125FFD">
        <w:rPr>
          <w:rFonts w:asciiTheme="majorBidi" w:hAnsiTheme="majorBidi" w:cstheme="majorBidi"/>
          <w:sz w:val="24"/>
          <w:szCs w:val="24"/>
        </w:rPr>
        <w:t>D’après les résultats de la régression linéaire n</w:t>
      </w:r>
      <w:r w:rsidR="008130C3">
        <w:rPr>
          <w:rFonts w:asciiTheme="majorBidi" w:hAnsiTheme="majorBidi" w:cstheme="majorBidi"/>
          <w:sz w:val="24"/>
          <w:szCs w:val="24"/>
        </w:rPr>
        <w:t xml:space="preserve">ous confirmons la cinquième hypothèse : </w:t>
      </w:r>
    </w:p>
    <w:p w:rsidR="00417B1A" w:rsidRDefault="00417B1A" w:rsidP="00417B1A">
      <w:pPr>
        <w:autoSpaceDE w:val="0"/>
        <w:autoSpaceDN w:val="0"/>
        <w:adjustRightInd w:val="0"/>
        <w:spacing w:after="240"/>
        <w:ind w:right="-110"/>
        <w:jc w:val="both"/>
        <w:rPr>
          <w:rFonts w:asciiTheme="majorBidi" w:hAnsiTheme="majorBidi" w:cstheme="majorBidi"/>
          <w:sz w:val="24"/>
          <w:szCs w:val="24"/>
        </w:rPr>
      </w:pPr>
    </w:p>
    <w:p w:rsidR="00186975" w:rsidRDefault="00F57ED4" w:rsidP="008469CD">
      <w:pPr>
        <w:spacing w:after="0" w:afterAutospacing="0"/>
        <w:jc w:val="both"/>
        <w:rPr>
          <w:rFonts w:asciiTheme="majorBidi" w:hAnsiTheme="majorBidi" w:cstheme="majorBidi"/>
          <w:sz w:val="24"/>
          <w:szCs w:val="24"/>
        </w:rPr>
      </w:pPr>
      <w:r w:rsidRPr="00F57ED4">
        <w:rPr>
          <w:rFonts w:asciiTheme="majorBidi" w:hAnsiTheme="majorBidi" w:cstheme="majorBidi"/>
          <w:sz w:val="24"/>
          <w:szCs w:val="24"/>
        </w:rPr>
        <w:t>Nous</w:t>
      </w:r>
      <w:r w:rsidR="001407A9">
        <w:rPr>
          <w:rFonts w:asciiTheme="majorBidi" w:hAnsiTheme="majorBidi" w:cstheme="majorBidi"/>
          <w:sz w:val="24"/>
          <w:szCs w:val="24"/>
        </w:rPr>
        <w:t xml:space="preserve"> pouvons </w:t>
      </w:r>
      <w:r w:rsidR="00071E46">
        <w:rPr>
          <w:rFonts w:asciiTheme="majorBidi" w:hAnsiTheme="majorBidi" w:cstheme="majorBidi"/>
          <w:sz w:val="24"/>
          <w:szCs w:val="24"/>
        </w:rPr>
        <w:t>synthétiser</w:t>
      </w:r>
      <w:r w:rsidR="00EA6ED5">
        <w:rPr>
          <w:rFonts w:asciiTheme="majorBidi" w:hAnsiTheme="majorBidi" w:cstheme="majorBidi"/>
          <w:sz w:val="24"/>
          <w:szCs w:val="24"/>
        </w:rPr>
        <w:t xml:space="preserve"> </w:t>
      </w:r>
      <w:r w:rsidR="001407A9">
        <w:rPr>
          <w:rFonts w:asciiTheme="majorBidi" w:hAnsiTheme="majorBidi" w:cstheme="majorBidi"/>
          <w:sz w:val="24"/>
          <w:szCs w:val="24"/>
        </w:rPr>
        <w:t>les</w:t>
      </w:r>
      <w:r w:rsidR="00EA6ED5">
        <w:rPr>
          <w:rFonts w:asciiTheme="majorBidi" w:hAnsiTheme="majorBidi" w:cstheme="majorBidi"/>
          <w:sz w:val="24"/>
          <w:szCs w:val="24"/>
        </w:rPr>
        <w:t xml:space="preserve"> </w:t>
      </w:r>
      <w:r w:rsidR="001407A9">
        <w:rPr>
          <w:rFonts w:asciiTheme="majorBidi" w:hAnsiTheme="majorBidi" w:cstheme="majorBidi"/>
          <w:sz w:val="24"/>
          <w:szCs w:val="24"/>
        </w:rPr>
        <w:t>résultats de</w:t>
      </w:r>
      <w:r>
        <w:rPr>
          <w:rFonts w:asciiTheme="majorBidi" w:hAnsiTheme="majorBidi" w:cstheme="majorBidi"/>
          <w:sz w:val="24"/>
          <w:szCs w:val="24"/>
        </w:rPr>
        <w:t xml:space="preserve"> notre recherche </w:t>
      </w:r>
      <w:r w:rsidR="001407A9">
        <w:rPr>
          <w:rFonts w:asciiTheme="majorBidi" w:hAnsiTheme="majorBidi" w:cstheme="majorBidi"/>
          <w:sz w:val="24"/>
          <w:szCs w:val="24"/>
        </w:rPr>
        <w:t xml:space="preserve">et la validation des hypothèses </w:t>
      </w:r>
      <w:r>
        <w:rPr>
          <w:rFonts w:asciiTheme="majorBidi" w:hAnsiTheme="majorBidi" w:cstheme="majorBidi"/>
          <w:sz w:val="24"/>
          <w:szCs w:val="24"/>
        </w:rPr>
        <w:t xml:space="preserve">dans </w:t>
      </w:r>
      <w:r w:rsidR="005E0A4B">
        <w:rPr>
          <w:rFonts w:asciiTheme="majorBidi" w:hAnsiTheme="majorBidi" w:cstheme="majorBidi"/>
          <w:sz w:val="24"/>
          <w:szCs w:val="24"/>
        </w:rPr>
        <w:t>la figure ci-dessus</w:t>
      </w:r>
      <w:r w:rsidR="00EA6ED5">
        <w:rPr>
          <w:rFonts w:asciiTheme="majorBidi" w:hAnsiTheme="majorBidi" w:cstheme="majorBidi"/>
          <w:sz w:val="24"/>
          <w:szCs w:val="24"/>
        </w:rPr>
        <w:t> :</w:t>
      </w:r>
    </w:p>
    <w:p w:rsidR="005D5AA7" w:rsidRPr="00E76FCC" w:rsidRDefault="00CD58F1" w:rsidP="00FD713B">
      <w:pPr>
        <w:spacing w:before="0" w:beforeAutospacing="0" w:after="0" w:afterAutospacing="0"/>
        <w:jc w:val="center"/>
        <w:rPr>
          <w:rFonts w:asciiTheme="majorBidi" w:hAnsiTheme="majorBidi" w:cstheme="majorBidi"/>
          <w:b/>
          <w:bCs/>
          <w:sz w:val="24"/>
          <w:szCs w:val="24"/>
        </w:rPr>
      </w:pPr>
      <w:r>
        <w:rPr>
          <w:rFonts w:asciiTheme="majorBidi" w:hAnsiTheme="majorBidi" w:cstheme="majorBidi"/>
          <w:b/>
          <w:bCs/>
          <w:sz w:val="24"/>
          <w:szCs w:val="24"/>
        </w:rPr>
        <w:t>Figure N° 41</w:t>
      </w:r>
      <w:r w:rsidR="005D5AA7" w:rsidRPr="00E76FCC">
        <w:rPr>
          <w:rFonts w:asciiTheme="majorBidi" w:hAnsiTheme="majorBidi" w:cstheme="majorBidi"/>
          <w:b/>
          <w:bCs/>
          <w:sz w:val="24"/>
          <w:szCs w:val="24"/>
        </w:rPr>
        <w:t xml:space="preserve">: </w:t>
      </w:r>
      <w:r>
        <w:rPr>
          <w:rFonts w:asciiTheme="majorBidi" w:hAnsiTheme="majorBidi" w:cstheme="majorBidi"/>
          <w:b/>
          <w:bCs/>
          <w:sz w:val="24"/>
          <w:szCs w:val="24"/>
        </w:rPr>
        <w:t>la validation des hypothèses de recherche</w:t>
      </w:r>
    </w:p>
    <w:tbl>
      <w:tblPr>
        <w:tblStyle w:val="Grilledutableau"/>
        <w:tblpPr w:leftFromText="141" w:rightFromText="141" w:vertAnchor="text" w:horzAnchor="margin" w:tblpY="462"/>
        <w:tblOverlap w:val="never"/>
        <w:tblW w:w="0" w:type="auto"/>
        <w:tblLook w:val="04A0"/>
      </w:tblPr>
      <w:tblGrid>
        <w:gridCol w:w="2802"/>
      </w:tblGrid>
      <w:tr w:rsidR="005D5AA7" w:rsidRPr="00E76FCC" w:rsidTr="00CD58F1">
        <w:trPr>
          <w:trHeight w:val="444"/>
        </w:trPr>
        <w:tc>
          <w:tcPr>
            <w:tcW w:w="2802" w:type="dxa"/>
            <w:tcBorders>
              <w:bottom w:val="single" w:sz="4" w:space="0" w:color="000000" w:themeColor="text1"/>
            </w:tcBorders>
            <w:vAlign w:val="center"/>
          </w:tcPr>
          <w:p w:rsidR="005D5AA7" w:rsidRPr="00E76FCC" w:rsidRDefault="00090485" w:rsidP="00FA51B4">
            <w:pPr>
              <w:tabs>
                <w:tab w:val="left" w:pos="5716"/>
              </w:tabs>
              <w:jc w:val="both"/>
              <w:rPr>
                <w:rFonts w:asciiTheme="majorBidi" w:eastAsia="Times New Roman" w:hAnsiTheme="majorBidi" w:cstheme="majorBidi"/>
                <w:sz w:val="24"/>
                <w:szCs w:val="24"/>
                <w:lang w:eastAsia="fr-FR"/>
              </w:rPr>
            </w:pPr>
            <w:r w:rsidRPr="00090485">
              <w:rPr>
                <w:rFonts w:asciiTheme="majorBidi" w:hAnsiTheme="majorBidi" w:cstheme="majorBidi"/>
                <w:noProof/>
                <w:sz w:val="24"/>
                <w:szCs w:val="24"/>
                <w:lang w:val="en-US"/>
              </w:rPr>
              <w:pict>
                <v:shape id="_x0000_s1475" type="#_x0000_t32" style="position:absolute;left:0;text-align:left;margin-left:135.55pt;margin-top:7.55pt;width:57.65pt;height:35.85pt;z-index:252107776" o:connectortype="straight"/>
              </w:pict>
            </w:r>
            <w:r w:rsidR="005D5AA7" w:rsidRPr="00E76FCC">
              <w:rPr>
                <w:rFonts w:asciiTheme="majorBidi" w:hAnsiTheme="majorBidi" w:cstheme="majorBidi"/>
                <w:sz w:val="24"/>
                <w:szCs w:val="24"/>
              </w:rPr>
              <w:t>La mission d’audit interne</w:t>
            </w:r>
          </w:p>
        </w:tc>
      </w:tr>
      <w:tr w:rsidR="005D5AA7" w:rsidRPr="00E76FCC" w:rsidTr="00CD58F1">
        <w:tc>
          <w:tcPr>
            <w:tcW w:w="2802" w:type="dxa"/>
            <w:tcBorders>
              <w:left w:val="nil"/>
              <w:right w:val="nil"/>
            </w:tcBorders>
          </w:tcPr>
          <w:p w:rsidR="005D5AA7" w:rsidRPr="00E76FCC" w:rsidRDefault="005D5AA7" w:rsidP="00FA51B4">
            <w:pPr>
              <w:tabs>
                <w:tab w:val="left" w:pos="5716"/>
              </w:tabs>
              <w:jc w:val="both"/>
              <w:rPr>
                <w:rFonts w:asciiTheme="majorBidi" w:eastAsia="Times New Roman" w:hAnsiTheme="majorBidi" w:cstheme="majorBidi"/>
                <w:sz w:val="24"/>
                <w:szCs w:val="24"/>
                <w:lang w:eastAsia="fr-FR"/>
              </w:rPr>
            </w:pPr>
          </w:p>
        </w:tc>
      </w:tr>
      <w:tr w:rsidR="005D5AA7" w:rsidRPr="00E76FCC" w:rsidTr="00CD58F1">
        <w:trPr>
          <w:trHeight w:val="392"/>
        </w:trPr>
        <w:tc>
          <w:tcPr>
            <w:tcW w:w="2802" w:type="dxa"/>
            <w:tcBorders>
              <w:bottom w:val="single" w:sz="4" w:space="0" w:color="000000" w:themeColor="text1"/>
            </w:tcBorders>
          </w:tcPr>
          <w:p w:rsidR="005D5AA7" w:rsidRPr="00E76FCC" w:rsidRDefault="00090485" w:rsidP="00FA51B4">
            <w:pPr>
              <w:tabs>
                <w:tab w:val="left" w:pos="5716"/>
              </w:tabs>
              <w:jc w:val="both"/>
              <w:rPr>
                <w:rFonts w:asciiTheme="majorBidi" w:eastAsia="Times New Roman" w:hAnsiTheme="majorBidi" w:cstheme="majorBidi"/>
                <w:sz w:val="24"/>
                <w:szCs w:val="24"/>
                <w:lang w:eastAsia="fr-FR"/>
              </w:rPr>
            </w:pPr>
            <w:r w:rsidRPr="00090485">
              <w:rPr>
                <w:rFonts w:asciiTheme="majorBidi" w:hAnsiTheme="majorBidi" w:cstheme="majorBidi"/>
                <w:noProof/>
                <w:sz w:val="24"/>
                <w:szCs w:val="24"/>
                <w:lang w:val="en-US"/>
              </w:rPr>
              <w:pict>
                <v:shape id="_x0000_s1477" type="#_x0000_t32" style="position:absolute;left:0;text-align:left;margin-left:135.55pt;margin-top:6.4pt;width:32.8pt;height:8.1pt;z-index:252109824;mso-position-horizontal-relative:text;mso-position-vertical-relative:text" o:connectortype="straight"/>
              </w:pict>
            </w:r>
            <w:r w:rsidR="005D5AA7" w:rsidRPr="00E76FCC">
              <w:rPr>
                <w:rFonts w:asciiTheme="majorBidi" w:hAnsiTheme="majorBidi" w:cstheme="majorBidi"/>
                <w:sz w:val="24"/>
                <w:szCs w:val="24"/>
              </w:rPr>
              <w:t>La qualité d’audit interne</w:t>
            </w:r>
          </w:p>
        </w:tc>
      </w:tr>
      <w:tr w:rsidR="005D5AA7" w:rsidRPr="00E76FCC" w:rsidTr="00CD58F1">
        <w:tc>
          <w:tcPr>
            <w:tcW w:w="2802" w:type="dxa"/>
            <w:tcBorders>
              <w:left w:val="nil"/>
              <w:right w:val="nil"/>
            </w:tcBorders>
          </w:tcPr>
          <w:p w:rsidR="005D5AA7" w:rsidRPr="00E76FCC" w:rsidRDefault="005D5AA7" w:rsidP="00FA51B4">
            <w:pPr>
              <w:tabs>
                <w:tab w:val="left" w:pos="5716"/>
              </w:tabs>
              <w:jc w:val="both"/>
              <w:rPr>
                <w:rFonts w:asciiTheme="majorBidi" w:eastAsia="Times New Roman" w:hAnsiTheme="majorBidi" w:cstheme="majorBidi"/>
                <w:sz w:val="24"/>
                <w:szCs w:val="24"/>
                <w:lang w:eastAsia="fr-FR"/>
              </w:rPr>
            </w:pPr>
          </w:p>
        </w:tc>
      </w:tr>
      <w:tr w:rsidR="005D5AA7" w:rsidRPr="00E76FCC" w:rsidTr="00CD58F1">
        <w:trPr>
          <w:trHeight w:val="404"/>
        </w:trPr>
        <w:tc>
          <w:tcPr>
            <w:tcW w:w="2802" w:type="dxa"/>
            <w:tcBorders>
              <w:bottom w:val="single" w:sz="4" w:space="0" w:color="000000" w:themeColor="text1"/>
            </w:tcBorders>
          </w:tcPr>
          <w:p w:rsidR="005D5AA7" w:rsidRPr="00E76FCC" w:rsidRDefault="00090485" w:rsidP="00FA51B4">
            <w:pPr>
              <w:tabs>
                <w:tab w:val="left" w:pos="5716"/>
              </w:tabs>
              <w:jc w:val="both"/>
              <w:rPr>
                <w:rFonts w:asciiTheme="majorBidi" w:eastAsia="Times New Roman" w:hAnsiTheme="majorBidi" w:cstheme="majorBidi"/>
                <w:sz w:val="24"/>
                <w:szCs w:val="24"/>
                <w:lang w:eastAsia="fr-FR"/>
              </w:rPr>
            </w:pPr>
            <w:r w:rsidRPr="00090485">
              <w:rPr>
                <w:rFonts w:asciiTheme="majorBidi" w:hAnsiTheme="majorBidi" w:cstheme="majorBidi"/>
                <w:noProof/>
                <w:sz w:val="24"/>
                <w:szCs w:val="24"/>
                <w:lang w:val="en-US"/>
              </w:rPr>
              <w:pict>
                <v:shape id="_x0000_s1478" type="#_x0000_t32" style="position:absolute;left:0;text-align:left;margin-left:135.45pt;margin-top:1.1pt;width:32.9pt;height:9.75pt;flip:y;z-index:252110848;mso-position-horizontal-relative:text;mso-position-vertical-relative:text" o:connectortype="straight"/>
              </w:pict>
            </w:r>
            <w:r w:rsidRPr="00090485">
              <w:rPr>
                <w:rFonts w:asciiTheme="majorBidi" w:hAnsiTheme="majorBidi" w:cstheme="majorBidi"/>
                <w:noProof/>
                <w:sz w:val="24"/>
                <w:szCs w:val="24"/>
                <w:lang w:val="en-US"/>
              </w:rPr>
              <w:pict>
                <v:shape id="_x0000_s1476" type="#_x0000_t32" style="position:absolute;left:0;text-align:left;margin-left:135.45pt;margin-top:10.85pt;width:57.75pt;height:36pt;flip:y;z-index:252108800;mso-position-horizontal-relative:text;mso-position-vertical-relative:text" o:connectortype="straight"/>
              </w:pict>
            </w:r>
            <w:r w:rsidR="005D5AA7" w:rsidRPr="00E76FCC">
              <w:rPr>
                <w:rFonts w:asciiTheme="majorBidi" w:hAnsiTheme="majorBidi" w:cstheme="majorBidi"/>
                <w:sz w:val="24"/>
                <w:szCs w:val="24"/>
              </w:rPr>
              <w:t>Le rapport d’audit interne</w:t>
            </w:r>
          </w:p>
        </w:tc>
      </w:tr>
      <w:tr w:rsidR="005D5AA7" w:rsidRPr="00E76FCC" w:rsidTr="00CD58F1">
        <w:tc>
          <w:tcPr>
            <w:tcW w:w="2802" w:type="dxa"/>
            <w:tcBorders>
              <w:left w:val="nil"/>
              <w:right w:val="nil"/>
            </w:tcBorders>
          </w:tcPr>
          <w:p w:rsidR="005D5AA7" w:rsidRPr="00E76FCC" w:rsidRDefault="005D5AA7" w:rsidP="00FA51B4">
            <w:pPr>
              <w:tabs>
                <w:tab w:val="left" w:pos="5716"/>
              </w:tabs>
              <w:jc w:val="both"/>
              <w:rPr>
                <w:rFonts w:asciiTheme="majorBidi" w:eastAsia="Times New Roman" w:hAnsiTheme="majorBidi" w:cstheme="majorBidi"/>
                <w:sz w:val="24"/>
                <w:szCs w:val="24"/>
                <w:lang w:eastAsia="fr-FR"/>
              </w:rPr>
            </w:pPr>
          </w:p>
        </w:tc>
      </w:tr>
      <w:tr w:rsidR="005D5AA7" w:rsidRPr="00E76FCC" w:rsidTr="00CD58F1">
        <w:trPr>
          <w:trHeight w:val="414"/>
        </w:trPr>
        <w:tc>
          <w:tcPr>
            <w:tcW w:w="2802" w:type="dxa"/>
          </w:tcPr>
          <w:p w:rsidR="005D5AA7" w:rsidRPr="00E76FCC" w:rsidRDefault="005D5AA7" w:rsidP="00FA51B4">
            <w:pPr>
              <w:tabs>
                <w:tab w:val="left" w:pos="5716"/>
              </w:tabs>
              <w:jc w:val="both"/>
              <w:rPr>
                <w:rFonts w:asciiTheme="majorBidi" w:eastAsia="Times New Roman" w:hAnsiTheme="majorBidi" w:cstheme="majorBidi"/>
                <w:sz w:val="24"/>
                <w:szCs w:val="24"/>
                <w:lang w:eastAsia="fr-FR"/>
              </w:rPr>
            </w:pPr>
            <w:r w:rsidRPr="00E76FCC">
              <w:rPr>
                <w:rFonts w:asciiTheme="majorBidi" w:hAnsiTheme="majorBidi" w:cstheme="majorBidi"/>
                <w:sz w:val="24"/>
                <w:szCs w:val="24"/>
              </w:rPr>
              <w:t>L’objet d’audit interne</w:t>
            </w:r>
          </w:p>
        </w:tc>
      </w:tr>
    </w:tbl>
    <w:tbl>
      <w:tblPr>
        <w:tblStyle w:val="Grilledutableau"/>
        <w:tblpPr w:leftFromText="141" w:rightFromText="141" w:vertAnchor="text" w:horzAnchor="margin" w:tblpXSpec="right" w:tblpY="107"/>
        <w:tblW w:w="0" w:type="auto"/>
        <w:tblLook w:val="04A0"/>
      </w:tblPr>
      <w:tblGrid>
        <w:gridCol w:w="2336"/>
      </w:tblGrid>
      <w:tr w:rsidR="00F57ED4" w:rsidRPr="00E76FCC" w:rsidTr="002C3DC9">
        <w:trPr>
          <w:trHeight w:val="699"/>
        </w:trPr>
        <w:tc>
          <w:tcPr>
            <w:tcW w:w="2336" w:type="dxa"/>
            <w:tcBorders>
              <w:bottom w:val="single" w:sz="4" w:space="0" w:color="000000" w:themeColor="text1"/>
            </w:tcBorders>
          </w:tcPr>
          <w:p w:rsidR="00F57ED4" w:rsidRPr="00E76FCC" w:rsidRDefault="00F57ED4" w:rsidP="00003693">
            <w:pPr>
              <w:tabs>
                <w:tab w:val="left" w:pos="5716"/>
              </w:tabs>
              <w:jc w:val="center"/>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 xml:space="preserve">La </w:t>
            </w:r>
            <w:r w:rsidRPr="00E76FCC">
              <w:rPr>
                <w:rFonts w:asciiTheme="majorBidi" w:hAnsiTheme="majorBidi" w:cstheme="majorBidi"/>
                <w:sz w:val="24"/>
                <w:szCs w:val="24"/>
              </w:rPr>
              <w:t xml:space="preserve"> pertinence des ICF</w:t>
            </w:r>
          </w:p>
        </w:tc>
      </w:tr>
      <w:tr w:rsidR="00F57ED4" w:rsidRPr="00E76FCC" w:rsidTr="002C3DC9">
        <w:tc>
          <w:tcPr>
            <w:tcW w:w="2336" w:type="dxa"/>
            <w:tcBorders>
              <w:left w:val="nil"/>
              <w:right w:val="nil"/>
            </w:tcBorders>
          </w:tcPr>
          <w:p w:rsidR="00F57ED4" w:rsidRPr="00E76FCC" w:rsidRDefault="00F57ED4" w:rsidP="00F57ED4">
            <w:pPr>
              <w:tabs>
                <w:tab w:val="left" w:pos="5716"/>
              </w:tabs>
              <w:jc w:val="both"/>
              <w:rPr>
                <w:rFonts w:asciiTheme="majorBidi" w:eastAsia="Times New Roman" w:hAnsiTheme="majorBidi" w:cstheme="majorBidi"/>
                <w:sz w:val="24"/>
                <w:szCs w:val="24"/>
                <w:lang w:eastAsia="fr-FR"/>
              </w:rPr>
            </w:pPr>
          </w:p>
        </w:tc>
      </w:tr>
      <w:tr w:rsidR="00F57ED4" w:rsidRPr="00E76FCC" w:rsidTr="002C3DC9">
        <w:trPr>
          <w:trHeight w:val="564"/>
        </w:trPr>
        <w:tc>
          <w:tcPr>
            <w:tcW w:w="2336" w:type="dxa"/>
            <w:tcBorders>
              <w:bottom w:val="single" w:sz="4" w:space="0" w:color="000000" w:themeColor="text1"/>
            </w:tcBorders>
          </w:tcPr>
          <w:p w:rsidR="00F57ED4" w:rsidRPr="00E76FCC" w:rsidRDefault="00F57ED4" w:rsidP="00003693">
            <w:pPr>
              <w:tabs>
                <w:tab w:val="left" w:pos="5716"/>
              </w:tabs>
              <w:jc w:val="center"/>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fiabilité des ICF</w:t>
            </w:r>
          </w:p>
        </w:tc>
      </w:tr>
      <w:tr w:rsidR="00F57ED4" w:rsidRPr="00E76FCC" w:rsidTr="002C3DC9">
        <w:tc>
          <w:tcPr>
            <w:tcW w:w="2336" w:type="dxa"/>
            <w:tcBorders>
              <w:left w:val="nil"/>
              <w:right w:val="nil"/>
            </w:tcBorders>
          </w:tcPr>
          <w:p w:rsidR="00F57ED4" w:rsidRPr="00E76FCC" w:rsidRDefault="00F57ED4" w:rsidP="00F57ED4">
            <w:pPr>
              <w:tabs>
                <w:tab w:val="left" w:pos="5716"/>
              </w:tabs>
              <w:jc w:val="both"/>
              <w:rPr>
                <w:rFonts w:asciiTheme="majorBidi" w:eastAsia="Times New Roman" w:hAnsiTheme="majorBidi" w:cstheme="majorBidi"/>
                <w:sz w:val="24"/>
                <w:szCs w:val="24"/>
                <w:lang w:eastAsia="fr-FR"/>
              </w:rPr>
            </w:pPr>
          </w:p>
        </w:tc>
      </w:tr>
      <w:tr w:rsidR="00F57ED4" w:rsidRPr="00E76FCC" w:rsidTr="002C3DC9">
        <w:tc>
          <w:tcPr>
            <w:tcW w:w="2336" w:type="dxa"/>
            <w:tcBorders>
              <w:bottom w:val="single" w:sz="4" w:space="0" w:color="000000" w:themeColor="text1"/>
            </w:tcBorders>
          </w:tcPr>
          <w:p w:rsidR="00F57ED4" w:rsidRPr="00E76FCC" w:rsidRDefault="00F57ED4" w:rsidP="00003693">
            <w:pPr>
              <w:tabs>
                <w:tab w:val="left" w:pos="5716"/>
              </w:tabs>
              <w:jc w:val="center"/>
              <w:rPr>
                <w:rFonts w:asciiTheme="majorBidi" w:eastAsia="Times New Roman" w:hAnsiTheme="majorBidi" w:cstheme="majorBidi"/>
                <w:sz w:val="24"/>
                <w:szCs w:val="24"/>
                <w:lang w:eastAsia="fr-FR"/>
              </w:rPr>
            </w:pPr>
            <w:r w:rsidRPr="00E76FCC">
              <w:rPr>
                <w:rFonts w:asciiTheme="majorBidi" w:hAnsiTheme="majorBidi" w:cstheme="majorBidi"/>
                <w:sz w:val="24"/>
                <w:szCs w:val="24"/>
              </w:rPr>
              <w:t>L</w:t>
            </w:r>
            <w:r w:rsidR="00003693">
              <w:rPr>
                <w:rFonts w:asciiTheme="majorBidi" w:hAnsiTheme="majorBidi" w:cstheme="majorBidi"/>
                <w:sz w:val="24"/>
                <w:szCs w:val="24"/>
              </w:rPr>
              <w:t xml:space="preserve">a </w:t>
            </w:r>
            <w:r w:rsidR="00003693" w:rsidRPr="00E76FCC">
              <w:rPr>
                <w:rFonts w:asciiTheme="majorBidi" w:hAnsiTheme="majorBidi" w:cstheme="majorBidi"/>
                <w:sz w:val="24"/>
                <w:szCs w:val="24"/>
              </w:rPr>
              <w:t xml:space="preserve"> comparabilité</w:t>
            </w:r>
            <w:r w:rsidR="00003693">
              <w:rPr>
                <w:rFonts w:asciiTheme="majorBidi" w:hAnsiTheme="majorBidi" w:cstheme="majorBidi"/>
                <w:sz w:val="24"/>
                <w:szCs w:val="24"/>
              </w:rPr>
              <w:t xml:space="preserve"> et l’intelligibilité</w:t>
            </w:r>
            <w:r w:rsidRPr="00E76FCC">
              <w:rPr>
                <w:rFonts w:asciiTheme="majorBidi" w:hAnsiTheme="majorBidi" w:cstheme="majorBidi"/>
                <w:sz w:val="24"/>
                <w:szCs w:val="24"/>
              </w:rPr>
              <w:t xml:space="preserve"> des ICF</w:t>
            </w:r>
          </w:p>
        </w:tc>
      </w:tr>
      <w:tr w:rsidR="00F57ED4" w:rsidRPr="00E76FCC" w:rsidTr="002C3DC9">
        <w:tc>
          <w:tcPr>
            <w:tcW w:w="2336" w:type="dxa"/>
            <w:tcBorders>
              <w:left w:val="nil"/>
              <w:right w:val="nil"/>
            </w:tcBorders>
          </w:tcPr>
          <w:p w:rsidR="00F57ED4" w:rsidRPr="00E76FCC" w:rsidRDefault="00F57ED4" w:rsidP="00F57ED4">
            <w:pPr>
              <w:tabs>
                <w:tab w:val="left" w:pos="5716"/>
              </w:tabs>
              <w:jc w:val="both"/>
              <w:rPr>
                <w:rFonts w:asciiTheme="majorBidi" w:eastAsia="Times New Roman" w:hAnsiTheme="majorBidi" w:cstheme="majorBidi"/>
                <w:sz w:val="24"/>
                <w:szCs w:val="24"/>
                <w:lang w:eastAsia="fr-FR"/>
              </w:rPr>
            </w:pPr>
          </w:p>
        </w:tc>
      </w:tr>
      <w:tr w:rsidR="00F57ED4" w:rsidRPr="00E76FCC" w:rsidTr="002C3DC9">
        <w:trPr>
          <w:trHeight w:val="703"/>
        </w:trPr>
        <w:tc>
          <w:tcPr>
            <w:tcW w:w="2336" w:type="dxa"/>
            <w:tcBorders>
              <w:bottom w:val="single" w:sz="4" w:space="0" w:color="000000" w:themeColor="text1"/>
            </w:tcBorders>
          </w:tcPr>
          <w:p w:rsidR="00F57ED4" w:rsidRPr="00E76FCC" w:rsidRDefault="00F57ED4" w:rsidP="00003693">
            <w:pPr>
              <w:tabs>
                <w:tab w:val="left" w:pos="5716"/>
              </w:tabs>
              <w:jc w:val="center"/>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manipulation comptable</w:t>
            </w:r>
          </w:p>
        </w:tc>
      </w:tr>
      <w:tr w:rsidR="00F57ED4" w:rsidRPr="00E76FCC" w:rsidTr="002C3DC9">
        <w:tc>
          <w:tcPr>
            <w:tcW w:w="2336" w:type="dxa"/>
            <w:tcBorders>
              <w:left w:val="nil"/>
              <w:right w:val="nil"/>
            </w:tcBorders>
          </w:tcPr>
          <w:p w:rsidR="00F57ED4" w:rsidRPr="00E76FCC" w:rsidRDefault="00F57ED4" w:rsidP="00F57ED4">
            <w:pPr>
              <w:tabs>
                <w:tab w:val="left" w:pos="5716"/>
              </w:tabs>
              <w:jc w:val="both"/>
              <w:rPr>
                <w:rFonts w:asciiTheme="majorBidi" w:eastAsia="Times New Roman" w:hAnsiTheme="majorBidi" w:cstheme="majorBidi"/>
                <w:sz w:val="24"/>
                <w:szCs w:val="24"/>
                <w:lang w:eastAsia="fr-FR"/>
              </w:rPr>
            </w:pPr>
          </w:p>
        </w:tc>
      </w:tr>
      <w:tr w:rsidR="00F57ED4" w:rsidRPr="00E76FCC" w:rsidTr="002C3DC9">
        <w:trPr>
          <w:trHeight w:val="701"/>
        </w:trPr>
        <w:tc>
          <w:tcPr>
            <w:tcW w:w="2336" w:type="dxa"/>
          </w:tcPr>
          <w:p w:rsidR="00F57ED4" w:rsidRPr="00E76FCC" w:rsidRDefault="00F57ED4" w:rsidP="00003693">
            <w:pPr>
              <w:tabs>
                <w:tab w:val="left" w:pos="5716"/>
              </w:tabs>
              <w:jc w:val="center"/>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t>La transparence financière</w:t>
            </w:r>
          </w:p>
        </w:tc>
      </w:tr>
    </w:tbl>
    <w:p w:rsidR="005D5AA7" w:rsidRPr="00E76FCC" w:rsidRDefault="005D5AA7" w:rsidP="005D5AA7">
      <w:pPr>
        <w:jc w:val="both"/>
        <w:rPr>
          <w:rFonts w:asciiTheme="majorBidi" w:hAnsiTheme="majorBidi" w:cstheme="majorBidi"/>
          <w:sz w:val="24"/>
          <w:szCs w:val="24"/>
        </w:rPr>
      </w:pPr>
    </w:p>
    <w:p w:rsidR="005D5AA7" w:rsidRPr="00071E46" w:rsidRDefault="00090485" w:rsidP="002C3DC9">
      <w:pPr>
        <w:tabs>
          <w:tab w:val="center" w:pos="2098"/>
        </w:tabs>
        <w:spacing w:after="0" w:line="240" w:lineRule="auto"/>
        <w:ind w:left="360"/>
        <w:jc w:val="both"/>
        <w:rPr>
          <w:rFonts w:asciiTheme="majorBidi" w:eastAsia="Times New Roman" w:hAnsiTheme="majorBidi" w:cstheme="majorBidi"/>
          <w:b/>
          <w:bCs/>
          <w:sz w:val="24"/>
          <w:szCs w:val="24"/>
          <w:lang w:eastAsia="fr-FR"/>
        </w:rPr>
      </w:pPr>
      <w:r w:rsidRPr="00090485">
        <w:rPr>
          <w:rFonts w:asciiTheme="majorBidi" w:hAnsiTheme="majorBidi" w:cstheme="majorBidi"/>
          <w:noProof/>
          <w:sz w:val="24"/>
          <w:szCs w:val="24"/>
          <w:lang w:val="en-US"/>
        </w:rPr>
        <w:pict>
          <v:shape id="_x0000_s1485" type="#_x0000_t13" style="position:absolute;left:0;text-align:left;margin-left:130.9pt;margin-top:26.9pt;width:70.95pt;height:18.7pt;rotation:-412467fd;z-index:252118016">
            <v:fill opacity="0"/>
          </v:shape>
        </w:pict>
      </w:r>
      <w:r w:rsidRPr="00090485">
        <w:rPr>
          <w:rFonts w:asciiTheme="majorBidi" w:eastAsia="Times New Roman" w:hAnsiTheme="majorBidi" w:cstheme="majorBidi"/>
          <w:noProof/>
          <w:sz w:val="24"/>
          <w:szCs w:val="24"/>
          <w:lang w:val="en-US"/>
        </w:rPr>
        <w:pict>
          <v:shape id="_x0000_s1484" type="#_x0000_t13" style="position:absolute;left:0;text-align:left;margin-left:100.25pt;margin-top:1.95pt;width:102.55pt;height:18.7pt;rotation:-1698755fd;z-index:252116992;v-text-anchor:middle">
            <v:fill opacity="0"/>
            <v:textbox>
              <w:txbxContent>
                <w:p w:rsidR="00233F5A" w:rsidRDefault="00233F5A">
                  <w:r>
                    <w:t>:</w:t>
                  </w:r>
                </w:p>
              </w:txbxContent>
            </v:textbox>
          </v:shape>
        </w:pict>
      </w:r>
      <w:r w:rsidR="002C3DC9">
        <w:rPr>
          <w:rFonts w:asciiTheme="majorBidi" w:eastAsia="Times New Roman" w:hAnsiTheme="majorBidi" w:cstheme="majorBidi"/>
          <w:sz w:val="24"/>
          <w:szCs w:val="24"/>
          <w:lang w:eastAsia="fr-FR"/>
        </w:rPr>
        <w:tab/>
      </w:r>
      <w:r w:rsidR="002C3DC9" w:rsidRPr="00071E46">
        <w:rPr>
          <w:rFonts w:asciiTheme="majorBidi" w:eastAsia="Times New Roman" w:hAnsiTheme="majorBidi" w:cstheme="majorBidi"/>
          <w:b/>
          <w:bCs/>
          <w:sz w:val="24"/>
          <w:szCs w:val="24"/>
          <w:lang w:eastAsia="fr-FR"/>
        </w:rPr>
        <w:t xml:space="preserve">                H1 : validée</w:t>
      </w:r>
    </w:p>
    <w:p w:rsidR="00CD58F1" w:rsidRPr="00071E46" w:rsidRDefault="00090485" w:rsidP="002C3DC9">
      <w:pPr>
        <w:tabs>
          <w:tab w:val="left" w:pos="2760"/>
        </w:tabs>
        <w:spacing w:after="0" w:line="240" w:lineRule="auto"/>
        <w:ind w:left="360"/>
        <w:jc w:val="both"/>
        <w:rPr>
          <w:rFonts w:asciiTheme="majorBidi" w:eastAsia="Times New Roman" w:hAnsiTheme="majorBidi" w:cstheme="majorBidi"/>
          <w:b/>
          <w:bCs/>
          <w:sz w:val="24"/>
          <w:szCs w:val="24"/>
          <w:lang w:eastAsia="fr-FR"/>
        </w:rPr>
      </w:pPr>
      <w:r w:rsidRPr="00090485">
        <w:rPr>
          <w:rFonts w:asciiTheme="majorBidi" w:hAnsiTheme="majorBidi" w:cstheme="majorBidi"/>
          <w:noProof/>
          <w:sz w:val="24"/>
          <w:szCs w:val="24"/>
          <w:lang w:val="en-US"/>
        </w:rPr>
        <w:pict>
          <v:shape id="_x0000_s1483" type="#_x0000_t13" style="position:absolute;left:0;text-align:left;margin-left:79.85pt;margin-top:83.85pt;width:135.7pt;height:18.7pt;rotation:3077491fd;z-index:252115968">
            <v:fill opacity="0"/>
          </v:shape>
        </w:pict>
      </w:r>
      <w:r w:rsidRPr="00090485">
        <w:rPr>
          <w:rFonts w:asciiTheme="majorBidi" w:hAnsiTheme="majorBidi" w:cstheme="majorBidi"/>
          <w:noProof/>
          <w:sz w:val="24"/>
          <w:szCs w:val="24"/>
          <w:lang w:val="en-US"/>
        </w:rPr>
        <w:pict>
          <v:shape id="_x0000_s1482" type="#_x0000_t13" style="position:absolute;left:0;text-align:left;margin-left:112.6pt;margin-top:57.45pt;width:90.1pt;height:14.8pt;rotation:2199449fd;z-index:252114944">
            <v:fill opacity="0"/>
          </v:shape>
        </w:pict>
      </w:r>
      <w:r w:rsidRPr="00090485">
        <w:rPr>
          <w:rFonts w:asciiTheme="majorBidi" w:hAnsiTheme="majorBidi" w:cstheme="majorBidi"/>
          <w:noProof/>
          <w:sz w:val="24"/>
          <w:szCs w:val="24"/>
          <w:lang w:val="en-US"/>
        </w:rPr>
        <w:pict>
          <v:oval id="_x0000_s1474" style="position:absolute;left:0;text-align:left;margin-left:16.85pt;margin-top:4.35pt;width:121.5pt;height:39pt;z-index:252106752">
            <v:fill opacity="0"/>
            <v:textbox>
              <w:txbxContent>
                <w:p w:rsidR="00233F5A" w:rsidRPr="00CD58F1" w:rsidRDefault="00233F5A">
                  <w:pPr>
                    <w:rPr>
                      <w:rFonts w:asciiTheme="majorBidi" w:hAnsiTheme="majorBidi" w:cstheme="majorBidi"/>
                      <w:sz w:val="24"/>
                      <w:szCs w:val="24"/>
                    </w:rPr>
                  </w:pPr>
                  <w:r>
                    <w:rPr>
                      <w:rFonts w:asciiTheme="majorBidi" w:hAnsiTheme="majorBidi" w:cstheme="majorBidi"/>
                      <w:sz w:val="24"/>
                      <w:szCs w:val="24"/>
                    </w:rPr>
                    <w:t xml:space="preserve">L’audit interne </w:t>
                  </w:r>
                </w:p>
              </w:txbxContent>
            </v:textbox>
          </v:oval>
        </w:pict>
      </w:r>
      <w:r w:rsidR="00003693">
        <w:rPr>
          <w:rFonts w:asciiTheme="majorBidi" w:eastAsia="Times New Roman" w:hAnsiTheme="majorBidi" w:cstheme="majorBidi"/>
          <w:b/>
          <w:bCs/>
          <w:sz w:val="24"/>
          <w:szCs w:val="24"/>
          <w:lang w:eastAsia="fr-FR"/>
        </w:rPr>
        <w:t xml:space="preserve">                                           </w:t>
      </w:r>
      <w:r w:rsidR="002C3DC9" w:rsidRPr="00071E46">
        <w:rPr>
          <w:rFonts w:asciiTheme="majorBidi" w:eastAsia="Times New Roman" w:hAnsiTheme="majorBidi" w:cstheme="majorBidi"/>
          <w:b/>
          <w:bCs/>
          <w:sz w:val="24"/>
          <w:szCs w:val="24"/>
          <w:lang w:eastAsia="fr-FR"/>
        </w:rPr>
        <w:t>H2 : validée</w:t>
      </w:r>
    </w:p>
    <w:p w:rsidR="00CD58F1" w:rsidRPr="00071E46" w:rsidRDefault="00090485" w:rsidP="00071E46">
      <w:pPr>
        <w:tabs>
          <w:tab w:val="left" w:pos="2820"/>
        </w:tabs>
        <w:rPr>
          <w:rFonts w:asciiTheme="majorBidi" w:eastAsia="Times New Roman" w:hAnsiTheme="majorBidi" w:cstheme="majorBidi"/>
          <w:b/>
          <w:bCs/>
          <w:sz w:val="24"/>
          <w:szCs w:val="24"/>
          <w:lang w:eastAsia="fr-FR"/>
        </w:rPr>
      </w:pPr>
      <w:r w:rsidRPr="00090485">
        <w:rPr>
          <w:rFonts w:asciiTheme="majorBidi" w:hAnsiTheme="majorBidi" w:cstheme="majorBidi"/>
          <w:noProof/>
          <w:sz w:val="24"/>
          <w:szCs w:val="24"/>
          <w:lang w:val="en-US"/>
        </w:rPr>
        <w:pict>
          <v:shape id="_x0000_s1481" type="#_x0000_t13" style="position:absolute;margin-left:130.95pt;margin-top:11.8pt;width:70.95pt;height:16.5pt;rotation:1345325fd;z-index:252113920">
            <v:fill opacity="0"/>
          </v:shape>
        </w:pict>
      </w:r>
      <w:r w:rsidR="00003693">
        <w:rPr>
          <w:rFonts w:asciiTheme="majorBidi" w:eastAsia="Times New Roman" w:hAnsiTheme="majorBidi" w:cstheme="majorBidi"/>
          <w:b/>
          <w:bCs/>
          <w:sz w:val="24"/>
          <w:szCs w:val="24"/>
          <w:lang w:eastAsia="fr-FR"/>
        </w:rPr>
        <w:t xml:space="preserve">                                           </w:t>
      </w:r>
      <w:r w:rsidR="002C3DC9" w:rsidRPr="00071E46">
        <w:rPr>
          <w:rFonts w:asciiTheme="majorBidi" w:eastAsia="Times New Roman" w:hAnsiTheme="majorBidi" w:cstheme="majorBidi"/>
          <w:b/>
          <w:bCs/>
          <w:sz w:val="24"/>
          <w:szCs w:val="24"/>
          <w:lang w:eastAsia="fr-FR"/>
        </w:rPr>
        <w:t>H3 : validée</w:t>
      </w:r>
    </w:p>
    <w:p w:rsidR="00CD58F1" w:rsidRPr="00071E46" w:rsidRDefault="00003693" w:rsidP="00CD58F1">
      <w:pPr>
        <w:tabs>
          <w:tab w:val="left" w:pos="2655"/>
        </w:tabs>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 xml:space="preserve">                                           </w:t>
      </w:r>
      <w:r w:rsidR="00CD58F1" w:rsidRPr="00071E46">
        <w:rPr>
          <w:rFonts w:asciiTheme="majorBidi" w:eastAsia="Times New Roman" w:hAnsiTheme="majorBidi" w:cstheme="majorBidi"/>
          <w:b/>
          <w:bCs/>
          <w:sz w:val="24"/>
          <w:szCs w:val="24"/>
          <w:lang w:eastAsia="fr-FR"/>
        </w:rPr>
        <w:t>H4 </w:t>
      </w:r>
      <w:r w:rsidR="002C3DC9" w:rsidRPr="00071E46">
        <w:rPr>
          <w:rFonts w:asciiTheme="majorBidi" w:eastAsia="Times New Roman" w:hAnsiTheme="majorBidi" w:cstheme="majorBidi"/>
          <w:b/>
          <w:bCs/>
          <w:sz w:val="24"/>
          <w:szCs w:val="24"/>
          <w:lang w:eastAsia="fr-FR"/>
        </w:rPr>
        <w:t>: validée</w:t>
      </w:r>
    </w:p>
    <w:p w:rsidR="00CD58F1" w:rsidRPr="00071E46" w:rsidRDefault="00CD58F1" w:rsidP="00CD58F1">
      <w:pPr>
        <w:tabs>
          <w:tab w:val="left" w:pos="5085"/>
        </w:tabs>
        <w:spacing w:after="0" w:line="240" w:lineRule="auto"/>
        <w:ind w:left="360"/>
        <w:jc w:val="both"/>
        <w:rPr>
          <w:rFonts w:asciiTheme="majorBidi" w:eastAsia="Times New Roman" w:hAnsiTheme="majorBidi" w:cstheme="majorBidi"/>
          <w:b/>
          <w:bCs/>
          <w:sz w:val="24"/>
          <w:szCs w:val="24"/>
          <w:lang w:eastAsia="fr-FR"/>
        </w:rPr>
      </w:pPr>
      <w:r w:rsidRPr="00071E46">
        <w:rPr>
          <w:rFonts w:asciiTheme="majorBidi" w:eastAsia="Times New Roman" w:hAnsiTheme="majorBidi" w:cstheme="majorBidi"/>
          <w:b/>
          <w:bCs/>
          <w:sz w:val="24"/>
          <w:szCs w:val="24"/>
          <w:lang w:eastAsia="fr-FR"/>
        </w:rPr>
        <w:tab/>
        <w:t>H5 : validée</w:t>
      </w:r>
    </w:p>
    <w:p w:rsidR="005D5AA7" w:rsidRPr="00E76FCC" w:rsidRDefault="005D5AA7" w:rsidP="002C3DC9">
      <w:pPr>
        <w:tabs>
          <w:tab w:val="left" w:pos="5716"/>
        </w:tabs>
        <w:spacing w:after="0" w:line="240" w:lineRule="auto"/>
        <w:ind w:left="360"/>
        <w:jc w:val="both"/>
        <w:rPr>
          <w:rFonts w:asciiTheme="majorBidi" w:eastAsia="Times New Roman" w:hAnsiTheme="majorBidi" w:cstheme="majorBidi"/>
          <w:sz w:val="24"/>
          <w:szCs w:val="24"/>
          <w:lang w:eastAsia="fr-FR"/>
        </w:rPr>
      </w:pPr>
      <w:r w:rsidRPr="00E76FCC">
        <w:rPr>
          <w:rFonts w:asciiTheme="majorBidi" w:eastAsia="Times New Roman" w:hAnsiTheme="majorBidi" w:cstheme="majorBidi"/>
          <w:sz w:val="24"/>
          <w:szCs w:val="24"/>
          <w:lang w:eastAsia="fr-FR"/>
        </w:rPr>
        <w:br w:type="textWrapping" w:clear="all"/>
      </w:r>
      <w:r w:rsidRPr="00E76FCC">
        <w:rPr>
          <w:rFonts w:asciiTheme="majorBidi" w:eastAsia="Times New Roman" w:hAnsiTheme="majorBidi" w:cstheme="majorBidi"/>
          <w:b/>
          <w:bCs/>
          <w:sz w:val="24"/>
          <w:szCs w:val="24"/>
          <w:lang w:eastAsia="fr-FR"/>
        </w:rPr>
        <w:t>Source</w:t>
      </w:r>
      <w:r w:rsidRPr="00E76FCC">
        <w:rPr>
          <w:rFonts w:asciiTheme="majorBidi" w:eastAsia="Times New Roman" w:hAnsiTheme="majorBidi" w:cstheme="majorBidi"/>
          <w:sz w:val="24"/>
          <w:szCs w:val="24"/>
          <w:lang w:eastAsia="fr-FR"/>
        </w:rPr>
        <w:t xml:space="preserve"> : élaboré par nos soins </w:t>
      </w:r>
      <w:r w:rsidR="00D661C9">
        <w:rPr>
          <w:rFonts w:asciiTheme="majorBidi" w:eastAsia="Times New Roman" w:hAnsiTheme="majorBidi" w:cstheme="majorBidi"/>
          <w:sz w:val="24"/>
          <w:szCs w:val="24"/>
          <w:lang w:eastAsia="fr-FR"/>
        </w:rPr>
        <w:t>sur la base des résultats obtenus.</w:t>
      </w:r>
    </w:p>
    <w:p w:rsidR="00530F6A" w:rsidRPr="00E76FCC" w:rsidRDefault="00530F6A" w:rsidP="00E76FCC">
      <w:pPr>
        <w:jc w:val="both"/>
        <w:rPr>
          <w:rFonts w:asciiTheme="majorBidi" w:hAnsiTheme="majorBidi" w:cstheme="majorBidi"/>
          <w:b/>
          <w:bCs/>
          <w:sz w:val="24"/>
          <w:szCs w:val="24"/>
        </w:rPr>
      </w:pPr>
      <w:r w:rsidRPr="00E76FCC">
        <w:rPr>
          <w:rFonts w:asciiTheme="majorBidi" w:hAnsiTheme="majorBidi" w:cstheme="majorBidi"/>
          <w:b/>
          <w:bCs/>
          <w:sz w:val="24"/>
          <w:szCs w:val="24"/>
        </w:rPr>
        <w:t xml:space="preserve">Conclusion </w:t>
      </w:r>
    </w:p>
    <w:p w:rsidR="00530F6A" w:rsidRPr="00E76FCC" w:rsidRDefault="00E84A70" w:rsidP="004856B9">
      <w:pPr>
        <w:jc w:val="both"/>
        <w:rPr>
          <w:rFonts w:asciiTheme="majorBidi" w:hAnsiTheme="majorBidi" w:cstheme="majorBidi"/>
          <w:sz w:val="24"/>
          <w:szCs w:val="24"/>
        </w:rPr>
      </w:pPr>
      <w:r w:rsidRPr="00E76FCC">
        <w:rPr>
          <w:rFonts w:asciiTheme="majorBidi" w:hAnsiTheme="majorBidi" w:cstheme="majorBidi"/>
          <w:sz w:val="24"/>
          <w:szCs w:val="24"/>
        </w:rPr>
        <w:t>Nous avons tenté à travers ce dernier chapitre de vérifier nos hypothèses de recherche</w:t>
      </w:r>
      <w:r w:rsidR="00D1639B" w:rsidRPr="00E76FCC">
        <w:rPr>
          <w:rFonts w:asciiTheme="majorBidi" w:hAnsiTheme="majorBidi" w:cstheme="majorBidi"/>
          <w:sz w:val="24"/>
          <w:szCs w:val="24"/>
        </w:rPr>
        <w:t xml:space="preserve"> grâce </w:t>
      </w:r>
      <w:r w:rsidR="00D30839">
        <w:rPr>
          <w:rFonts w:asciiTheme="majorBidi" w:hAnsiTheme="majorBidi" w:cstheme="majorBidi"/>
          <w:sz w:val="24"/>
          <w:szCs w:val="24"/>
        </w:rPr>
        <w:t xml:space="preserve">à l’étude de cas et </w:t>
      </w:r>
      <w:r w:rsidR="00D1639B" w:rsidRPr="00E76FCC">
        <w:rPr>
          <w:rFonts w:asciiTheme="majorBidi" w:hAnsiTheme="majorBidi" w:cstheme="majorBidi"/>
          <w:sz w:val="24"/>
          <w:szCs w:val="24"/>
        </w:rPr>
        <w:t xml:space="preserve">aux réponses collectées </w:t>
      </w:r>
      <w:r w:rsidR="002828CB">
        <w:rPr>
          <w:rFonts w:asciiTheme="majorBidi" w:hAnsiTheme="majorBidi" w:cstheme="majorBidi"/>
          <w:sz w:val="24"/>
          <w:szCs w:val="24"/>
        </w:rPr>
        <w:t>à travers</w:t>
      </w:r>
      <w:r w:rsidR="00FA7138" w:rsidRPr="00E76FCC">
        <w:rPr>
          <w:rFonts w:asciiTheme="majorBidi" w:hAnsiTheme="majorBidi" w:cstheme="majorBidi"/>
          <w:sz w:val="24"/>
          <w:szCs w:val="24"/>
        </w:rPr>
        <w:t xml:space="preserve"> un</w:t>
      </w:r>
      <w:r w:rsidR="00D1639B" w:rsidRPr="00E76FCC">
        <w:rPr>
          <w:rFonts w:asciiTheme="majorBidi" w:hAnsiTheme="majorBidi" w:cstheme="majorBidi"/>
          <w:sz w:val="24"/>
          <w:szCs w:val="24"/>
        </w:rPr>
        <w:t xml:space="preserve"> questionnaire distribué sur un ensemble d’entreprises algériennes</w:t>
      </w:r>
      <w:r w:rsidR="004856B9">
        <w:rPr>
          <w:rFonts w:asciiTheme="majorBidi" w:hAnsiTheme="majorBidi" w:cstheme="majorBidi"/>
          <w:sz w:val="24"/>
          <w:szCs w:val="24"/>
        </w:rPr>
        <w:t>.</w:t>
      </w:r>
      <w:r w:rsidR="00FA7138" w:rsidRPr="00E76FCC">
        <w:rPr>
          <w:rFonts w:asciiTheme="majorBidi" w:hAnsiTheme="majorBidi" w:cstheme="majorBidi"/>
          <w:sz w:val="24"/>
          <w:szCs w:val="24"/>
        </w:rPr>
        <w:t xml:space="preserve"> </w:t>
      </w:r>
      <w:r w:rsidR="004856B9" w:rsidRPr="00E76FCC">
        <w:rPr>
          <w:rFonts w:asciiTheme="majorBidi" w:hAnsiTheme="majorBidi" w:cstheme="majorBidi"/>
          <w:sz w:val="24"/>
          <w:szCs w:val="24"/>
        </w:rPr>
        <w:t>N</w:t>
      </w:r>
      <w:r w:rsidR="00FA7138" w:rsidRPr="00E76FCC">
        <w:rPr>
          <w:rFonts w:asciiTheme="majorBidi" w:hAnsiTheme="majorBidi" w:cstheme="majorBidi"/>
          <w:sz w:val="24"/>
          <w:szCs w:val="24"/>
        </w:rPr>
        <w:t>ous avons ainsi procédé à l’analyse des résultats obtenus</w:t>
      </w:r>
      <w:r w:rsidR="00EA6ED5">
        <w:rPr>
          <w:rFonts w:asciiTheme="majorBidi" w:hAnsiTheme="majorBidi" w:cstheme="majorBidi"/>
          <w:sz w:val="24"/>
          <w:szCs w:val="24"/>
        </w:rPr>
        <w:t xml:space="preserve"> </w:t>
      </w:r>
      <w:r w:rsidR="00FA7138" w:rsidRPr="00E76FCC">
        <w:rPr>
          <w:rFonts w:asciiTheme="majorBidi" w:hAnsiTheme="majorBidi" w:cstheme="majorBidi"/>
          <w:sz w:val="24"/>
          <w:szCs w:val="24"/>
        </w:rPr>
        <w:t>en</w:t>
      </w:r>
      <w:r w:rsidR="00EA6ED5">
        <w:rPr>
          <w:rFonts w:asciiTheme="majorBidi" w:hAnsiTheme="majorBidi" w:cstheme="majorBidi"/>
          <w:sz w:val="24"/>
          <w:szCs w:val="24"/>
        </w:rPr>
        <w:t xml:space="preserve"> </w:t>
      </w:r>
      <w:r w:rsidR="00FA7138" w:rsidRPr="00E76FCC">
        <w:rPr>
          <w:rFonts w:asciiTheme="majorBidi" w:hAnsiTheme="majorBidi" w:cstheme="majorBidi"/>
          <w:sz w:val="24"/>
          <w:szCs w:val="24"/>
        </w:rPr>
        <w:t>utilisant</w:t>
      </w:r>
      <w:r w:rsidR="00EA6ED5">
        <w:rPr>
          <w:rFonts w:asciiTheme="majorBidi" w:hAnsiTheme="majorBidi" w:cstheme="majorBidi"/>
          <w:sz w:val="24"/>
          <w:szCs w:val="24"/>
        </w:rPr>
        <w:t xml:space="preserve"> </w:t>
      </w:r>
      <w:r w:rsidR="00FA7138" w:rsidRPr="00E76FCC">
        <w:rPr>
          <w:rFonts w:asciiTheme="majorBidi" w:hAnsiTheme="majorBidi" w:cstheme="majorBidi"/>
          <w:sz w:val="24"/>
          <w:szCs w:val="24"/>
        </w:rPr>
        <w:t>le</w:t>
      </w:r>
      <w:r w:rsidR="00EA6ED5">
        <w:rPr>
          <w:rFonts w:asciiTheme="majorBidi" w:hAnsiTheme="majorBidi" w:cstheme="majorBidi"/>
          <w:sz w:val="24"/>
          <w:szCs w:val="24"/>
        </w:rPr>
        <w:t xml:space="preserve"> </w:t>
      </w:r>
      <w:r w:rsidR="00FA7138" w:rsidRPr="00E76FCC">
        <w:rPr>
          <w:rFonts w:asciiTheme="majorBidi" w:hAnsiTheme="majorBidi" w:cstheme="majorBidi"/>
          <w:sz w:val="24"/>
          <w:szCs w:val="24"/>
        </w:rPr>
        <w:t>coefficient</w:t>
      </w:r>
      <w:r w:rsidR="00091D58" w:rsidRPr="00E76FCC">
        <w:rPr>
          <w:rFonts w:asciiTheme="majorBidi" w:hAnsiTheme="majorBidi" w:cstheme="majorBidi"/>
          <w:sz w:val="24"/>
          <w:szCs w:val="24"/>
        </w:rPr>
        <w:t xml:space="preserve"> de corrélation </w:t>
      </w:r>
      <w:r w:rsidR="00FA7138" w:rsidRPr="00E76FCC">
        <w:rPr>
          <w:rFonts w:asciiTheme="majorBidi" w:hAnsiTheme="majorBidi" w:cstheme="majorBidi"/>
          <w:sz w:val="24"/>
          <w:szCs w:val="24"/>
        </w:rPr>
        <w:t xml:space="preserve">de Pearson </w:t>
      </w:r>
      <w:r w:rsidR="00091D58" w:rsidRPr="00E76FCC">
        <w:rPr>
          <w:rFonts w:asciiTheme="majorBidi" w:hAnsiTheme="majorBidi" w:cstheme="majorBidi"/>
          <w:sz w:val="24"/>
          <w:szCs w:val="24"/>
        </w:rPr>
        <w:t xml:space="preserve">et la régression linéaire entre </w:t>
      </w:r>
      <w:r w:rsidR="00FA7138" w:rsidRPr="00E76FCC">
        <w:rPr>
          <w:rFonts w:asciiTheme="majorBidi" w:hAnsiTheme="majorBidi" w:cstheme="majorBidi"/>
          <w:sz w:val="24"/>
          <w:szCs w:val="24"/>
        </w:rPr>
        <w:t>nos</w:t>
      </w:r>
      <w:r w:rsidR="00091D58" w:rsidRPr="00E76FCC">
        <w:rPr>
          <w:rFonts w:asciiTheme="majorBidi" w:hAnsiTheme="majorBidi" w:cstheme="majorBidi"/>
          <w:sz w:val="24"/>
          <w:szCs w:val="24"/>
        </w:rPr>
        <w:t xml:space="preserve"> variables de recherche</w:t>
      </w:r>
      <w:r w:rsidR="00D1639B" w:rsidRPr="00E76FCC">
        <w:rPr>
          <w:rFonts w:asciiTheme="majorBidi" w:hAnsiTheme="majorBidi" w:cstheme="majorBidi"/>
          <w:sz w:val="24"/>
          <w:szCs w:val="24"/>
        </w:rPr>
        <w:t>. Bien que l’ensemble de nos hypothèse</w:t>
      </w:r>
      <w:r w:rsidR="004856B9">
        <w:rPr>
          <w:rFonts w:asciiTheme="majorBidi" w:hAnsiTheme="majorBidi" w:cstheme="majorBidi"/>
          <w:sz w:val="24"/>
          <w:szCs w:val="24"/>
        </w:rPr>
        <w:t>s de recherche soi</w:t>
      </w:r>
      <w:r w:rsidR="00D1639B" w:rsidRPr="00E76FCC">
        <w:rPr>
          <w:rFonts w:asciiTheme="majorBidi" w:hAnsiTheme="majorBidi" w:cstheme="majorBidi"/>
          <w:sz w:val="24"/>
          <w:szCs w:val="24"/>
        </w:rPr>
        <w:t>t confirmé</w:t>
      </w:r>
      <w:r w:rsidR="004856B9">
        <w:rPr>
          <w:rFonts w:asciiTheme="majorBidi" w:hAnsiTheme="majorBidi" w:cstheme="majorBidi"/>
          <w:sz w:val="24"/>
          <w:szCs w:val="24"/>
        </w:rPr>
        <w:t xml:space="preserve">, </w:t>
      </w:r>
      <w:r w:rsidR="00D30839">
        <w:rPr>
          <w:rFonts w:asciiTheme="majorBidi" w:hAnsiTheme="majorBidi" w:cstheme="majorBidi"/>
          <w:sz w:val="24"/>
          <w:szCs w:val="24"/>
        </w:rPr>
        <w:t xml:space="preserve">nous avons pu </w:t>
      </w:r>
      <w:r w:rsidR="00D30839">
        <w:rPr>
          <w:rFonts w:asciiTheme="majorBidi" w:hAnsiTheme="majorBidi" w:cstheme="majorBidi"/>
          <w:sz w:val="24"/>
          <w:szCs w:val="24"/>
        </w:rPr>
        <w:lastRenderedPageBreak/>
        <w:t xml:space="preserve">constater </w:t>
      </w:r>
      <w:r w:rsidR="00D1639B" w:rsidRPr="00E76FCC">
        <w:rPr>
          <w:rFonts w:asciiTheme="majorBidi" w:hAnsiTheme="majorBidi" w:cstheme="majorBidi"/>
          <w:sz w:val="24"/>
          <w:szCs w:val="24"/>
        </w:rPr>
        <w:t xml:space="preserve">que l’impact des facteurs d’audit interne sur les caractéristiques des informations comptables et financières </w:t>
      </w:r>
      <w:r w:rsidR="004856B9" w:rsidRPr="00E76FCC">
        <w:rPr>
          <w:rFonts w:asciiTheme="majorBidi" w:hAnsiTheme="majorBidi" w:cstheme="majorBidi"/>
          <w:sz w:val="24"/>
          <w:szCs w:val="24"/>
        </w:rPr>
        <w:t>varie</w:t>
      </w:r>
      <w:r w:rsidR="00D1639B" w:rsidRPr="00E76FCC">
        <w:rPr>
          <w:rFonts w:asciiTheme="majorBidi" w:hAnsiTheme="majorBidi" w:cstheme="majorBidi"/>
          <w:sz w:val="24"/>
          <w:szCs w:val="24"/>
        </w:rPr>
        <w:t xml:space="preserve"> d’un élément à un autre</w:t>
      </w:r>
      <w:r w:rsidR="00071E46">
        <w:rPr>
          <w:rFonts w:asciiTheme="majorBidi" w:hAnsiTheme="majorBidi" w:cstheme="majorBidi"/>
          <w:sz w:val="24"/>
          <w:szCs w:val="24"/>
        </w:rPr>
        <w:t>.</w:t>
      </w:r>
    </w:p>
    <w:p w:rsidR="00CD73AB" w:rsidRPr="00E76FCC" w:rsidRDefault="00CD73AB" w:rsidP="00240E9C">
      <w:pPr>
        <w:jc w:val="both"/>
        <w:rPr>
          <w:rFonts w:asciiTheme="majorBidi" w:hAnsiTheme="majorBidi" w:cstheme="majorBidi"/>
          <w:sz w:val="24"/>
          <w:szCs w:val="24"/>
        </w:rPr>
      </w:pPr>
      <w:r w:rsidRPr="00E76FCC">
        <w:rPr>
          <w:rFonts w:asciiTheme="majorBidi" w:hAnsiTheme="majorBidi" w:cstheme="majorBidi"/>
          <w:sz w:val="24"/>
          <w:szCs w:val="24"/>
        </w:rPr>
        <w:t>À cet effet, nous incitons les entreprises algériennes à promouvoir l’évaluation du contrôle interne comptable et financier, des processus de gestion des risques et de la gouvernance d’entreprise pour contribuer à l’amélioration de la qualité des informations comptables et financières. Comme</w:t>
      </w:r>
      <w:r w:rsidR="004856B9">
        <w:rPr>
          <w:rFonts w:asciiTheme="majorBidi" w:hAnsiTheme="majorBidi" w:cstheme="majorBidi"/>
          <w:sz w:val="24"/>
          <w:szCs w:val="24"/>
        </w:rPr>
        <w:t xml:space="preserve"> il est essentiel de</w:t>
      </w:r>
      <w:r w:rsidR="00076000" w:rsidRPr="00E76FCC">
        <w:rPr>
          <w:rFonts w:asciiTheme="majorBidi" w:hAnsiTheme="majorBidi" w:cstheme="majorBidi"/>
          <w:sz w:val="24"/>
          <w:szCs w:val="24"/>
        </w:rPr>
        <w:t xml:space="preserve"> préserv</w:t>
      </w:r>
      <w:r w:rsidR="004856B9">
        <w:rPr>
          <w:rFonts w:asciiTheme="majorBidi" w:hAnsiTheme="majorBidi" w:cstheme="majorBidi"/>
          <w:sz w:val="24"/>
          <w:szCs w:val="24"/>
        </w:rPr>
        <w:t>er</w:t>
      </w:r>
      <w:r w:rsidR="00076000" w:rsidRPr="00E76FCC">
        <w:rPr>
          <w:rFonts w:asciiTheme="majorBidi" w:hAnsiTheme="majorBidi" w:cstheme="majorBidi"/>
          <w:sz w:val="24"/>
          <w:szCs w:val="24"/>
        </w:rPr>
        <w:t xml:space="preserve"> l’indépendance de l’audit interne et </w:t>
      </w:r>
      <w:r w:rsidR="004856B9">
        <w:rPr>
          <w:rFonts w:asciiTheme="majorBidi" w:hAnsiTheme="majorBidi" w:cstheme="majorBidi"/>
          <w:sz w:val="24"/>
          <w:szCs w:val="24"/>
        </w:rPr>
        <w:t>de</w:t>
      </w:r>
      <w:r w:rsidR="00076000" w:rsidRPr="00E76FCC">
        <w:rPr>
          <w:rFonts w:asciiTheme="majorBidi" w:hAnsiTheme="majorBidi" w:cstheme="majorBidi"/>
          <w:sz w:val="24"/>
          <w:szCs w:val="24"/>
        </w:rPr>
        <w:t xml:space="preserve"> </w:t>
      </w:r>
      <w:r w:rsidR="00091D58" w:rsidRPr="00E76FCC">
        <w:rPr>
          <w:rFonts w:asciiTheme="majorBidi" w:hAnsiTheme="majorBidi" w:cstheme="majorBidi"/>
          <w:sz w:val="24"/>
          <w:szCs w:val="24"/>
        </w:rPr>
        <w:t>valor</w:t>
      </w:r>
      <w:r w:rsidR="004856B9">
        <w:rPr>
          <w:rFonts w:asciiTheme="majorBidi" w:hAnsiTheme="majorBidi" w:cstheme="majorBidi"/>
          <w:sz w:val="24"/>
          <w:szCs w:val="24"/>
        </w:rPr>
        <w:t>iser</w:t>
      </w:r>
      <w:r w:rsidR="00091D58" w:rsidRPr="00E76FCC">
        <w:rPr>
          <w:rFonts w:asciiTheme="majorBidi" w:hAnsiTheme="majorBidi" w:cstheme="majorBidi"/>
          <w:sz w:val="24"/>
          <w:szCs w:val="24"/>
        </w:rPr>
        <w:t xml:space="preserve"> la formation d</w:t>
      </w:r>
      <w:r w:rsidR="00076000" w:rsidRPr="00E76FCC">
        <w:rPr>
          <w:rFonts w:asciiTheme="majorBidi" w:hAnsiTheme="majorBidi" w:cstheme="majorBidi"/>
          <w:sz w:val="24"/>
          <w:szCs w:val="24"/>
        </w:rPr>
        <w:t xml:space="preserve">es auditeurs </w:t>
      </w:r>
      <w:r w:rsidR="00091D58" w:rsidRPr="00E76FCC">
        <w:rPr>
          <w:rFonts w:asciiTheme="majorBidi" w:hAnsiTheme="majorBidi" w:cstheme="majorBidi"/>
          <w:sz w:val="24"/>
          <w:szCs w:val="24"/>
        </w:rPr>
        <w:t xml:space="preserve">sur la pratique de l’audit interne </w:t>
      </w:r>
      <w:r w:rsidR="00D30839">
        <w:rPr>
          <w:rFonts w:asciiTheme="majorBidi" w:hAnsiTheme="majorBidi" w:cstheme="majorBidi"/>
          <w:sz w:val="24"/>
          <w:szCs w:val="24"/>
        </w:rPr>
        <w:t xml:space="preserve">comptable </w:t>
      </w:r>
      <w:r w:rsidR="004856B9">
        <w:rPr>
          <w:rFonts w:asciiTheme="majorBidi" w:hAnsiTheme="majorBidi" w:cstheme="majorBidi"/>
          <w:sz w:val="24"/>
          <w:szCs w:val="24"/>
        </w:rPr>
        <w:t xml:space="preserve">et financier </w:t>
      </w:r>
      <w:r w:rsidR="00091D58" w:rsidRPr="00E76FCC">
        <w:rPr>
          <w:rFonts w:asciiTheme="majorBidi" w:hAnsiTheme="majorBidi" w:cstheme="majorBidi"/>
          <w:sz w:val="24"/>
          <w:szCs w:val="24"/>
        </w:rPr>
        <w:t xml:space="preserve">pour booster la qualité des </w:t>
      </w:r>
      <w:r w:rsidR="00240E9C">
        <w:rPr>
          <w:rFonts w:asciiTheme="majorBidi" w:hAnsiTheme="majorBidi" w:cstheme="majorBidi"/>
          <w:sz w:val="24"/>
          <w:szCs w:val="24"/>
        </w:rPr>
        <w:t>états financiers</w:t>
      </w:r>
      <w:r w:rsidR="00091D58" w:rsidRPr="00E76FCC">
        <w:rPr>
          <w:rFonts w:asciiTheme="majorBidi" w:hAnsiTheme="majorBidi" w:cstheme="majorBidi"/>
          <w:sz w:val="24"/>
          <w:szCs w:val="24"/>
        </w:rPr>
        <w:t>.</w:t>
      </w:r>
    </w:p>
    <w:p w:rsidR="00205243" w:rsidRPr="00E76FCC" w:rsidRDefault="00205243" w:rsidP="00E76FCC">
      <w:pPr>
        <w:jc w:val="both"/>
        <w:rPr>
          <w:rFonts w:asciiTheme="majorBidi" w:hAnsiTheme="majorBidi" w:cstheme="majorBidi"/>
          <w:sz w:val="24"/>
          <w:szCs w:val="24"/>
        </w:rPr>
      </w:pPr>
    </w:p>
    <w:p w:rsidR="00205243" w:rsidRPr="00E76FCC" w:rsidRDefault="00205243" w:rsidP="00E76FCC">
      <w:pPr>
        <w:jc w:val="both"/>
        <w:rPr>
          <w:rFonts w:asciiTheme="majorBidi" w:hAnsiTheme="majorBidi" w:cstheme="majorBidi"/>
          <w:sz w:val="24"/>
          <w:szCs w:val="24"/>
        </w:rPr>
        <w:sectPr w:rsidR="00205243" w:rsidRPr="00E76FCC" w:rsidSect="00C42A9D">
          <w:headerReference w:type="default" r:id="rId44"/>
          <w:footerReference w:type="default" r:id="rId45"/>
          <w:footnotePr>
            <w:numRestart w:val="eachPage"/>
          </w:footnotePr>
          <w:pgSz w:w="11906" w:h="16838"/>
          <w:pgMar w:top="1418" w:right="1418" w:bottom="1418" w:left="1418" w:header="709" w:footer="709" w:gutter="0"/>
          <w:cols w:space="708"/>
          <w:docGrid w:linePitch="360"/>
        </w:sectPr>
      </w:pPr>
    </w:p>
    <w:p w:rsidR="00205243" w:rsidRPr="00E76FCC" w:rsidRDefault="00205243" w:rsidP="00E76FCC">
      <w:pPr>
        <w:jc w:val="both"/>
        <w:rPr>
          <w:rFonts w:asciiTheme="majorBidi" w:hAnsiTheme="majorBidi" w:cstheme="majorBidi"/>
          <w:sz w:val="24"/>
          <w:szCs w:val="24"/>
        </w:rPr>
      </w:pPr>
    </w:p>
    <w:p w:rsidR="00735BD3" w:rsidRPr="00E76FCC" w:rsidRDefault="00735BD3" w:rsidP="00E76FCC">
      <w:pPr>
        <w:tabs>
          <w:tab w:val="left" w:pos="3615"/>
        </w:tabs>
        <w:jc w:val="both"/>
        <w:rPr>
          <w:rFonts w:asciiTheme="majorBidi" w:hAnsiTheme="majorBidi" w:cstheme="majorBidi"/>
          <w:sz w:val="24"/>
          <w:szCs w:val="24"/>
        </w:rPr>
      </w:pPr>
    </w:p>
    <w:p w:rsidR="00205243" w:rsidRPr="00E76FCC" w:rsidRDefault="00205243" w:rsidP="00E76FCC">
      <w:pPr>
        <w:tabs>
          <w:tab w:val="left" w:pos="3615"/>
        </w:tabs>
        <w:jc w:val="both"/>
        <w:rPr>
          <w:rFonts w:asciiTheme="majorBidi" w:hAnsiTheme="majorBidi" w:cstheme="majorBidi"/>
          <w:sz w:val="24"/>
          <w:szCs w:val="24"/>
        </w:rPr>
      </w:pPr>
    </w:p>
    <w:p w:rsidR="00205243" w:rsidRPr="00E76FCC" w:rsidRDefault="00205243" w:rsidP="00E76FCC">
      <w:pPr>
        <w:tabs>
          <w:tab w:val="left" w:pos="3615"/>
        </w:tabs>
        <w:jc w:val="both"/>
        <w:rPr>
          <w:rFonts w:asciiTheme="majorBidi" w:hAnsiTheme="majorBidi" w:cstheme="majorBidi"/>
          <w:sz w:val="24"/>
          <w:szCs w:val="24"/>
        </w:rPr>
      </w:pPr>
    </w:p>
    <w:p w:rsidR="00205243" w:rsidRPr="00E76FCC" w:rsidRDefault="00205243" w:rsidP="00E76FCC">
      <w:pPr>
        <w:tabs>
          <w:tab w:val="left" w:pos="3615"/>
        </w:tabs>
        <w:jc w:val="both"/>
        <w:rPr>
          <w:rFonts w:asciiTheme="majorBidi" w:hAnsiTheme="majorBidi" w:cstheme="majorBidi"/>
          <w:sz w:val="24"/>
          <w:szCs w:val="24"/>
        </w:rPr>
      </w:pPr>
    </w:p>
    <w:p w:rsidR="00205243" w:rsidRPr="00E76FCC" w:rsidRDefault="00205243" w:rsidP="00E76FCC">
      <w:pPr>
        <w:tabs>
          <w:tab w:val="left" w:pos="3615"/>
        </w:tabs>
        <w:jc w:val="both"/>
        <w:rPr>
          <w:rFonts w:asciiTheme="majorBidi" w:hAnsiTheme="majorBidi" w:cstheme="majorBidi"/>
          <w:sz w:val="24"/>
          <w:szCs w:val="24"/>
        </w:rPr>
      </w:pPr>
    </w:p>
    <w:p w:rsidR="00205243" w:rsidRPr="00E76FCC" w:rsidRDefault="00205243" w:rsidP="00E76FCC">
      <w:pPr>
        <w:tabs>
          <w:tab w:val="left" w:pos="3615"/>
        </w:tabs>
        <w:jc w:val="center"/>
        <w:rPr>
          <w:rFonts w:asciiTheme="majorBidi" w:hAnsiTheme="majorBidi" w:cstheme="majorBidi"/>
          <w:b/>
          <w:bCs/>
          <w:sz w:val="72"/>
          <w:szCs w:val="72"/>
        </w:rPr>
      </w:pPr>
      <w:r w:rsidRPr="00E76FCC">
        <w:rPr>
          <w:rFonts w:asciiTheme="majorBidi" w:hAnsiTheme="majorBidi" w:cstheme="majorBidi"/>
          <w:b/>
          <w:bCs/>
          <w:sz w:val="72"/>
          <w:szCs w:val="72"/>
        </w:rPr>
        <w:t>Conclusion générale</w:t>
      </w:r>
    </w:p>
    <w:p w:rsidR="00205243" w:rsidRPr="00E76FCC" w:rsidRDefault="00205243" w:rsidP="00E76FCC">
      <w:pPr>
        <w:tabs>
          <w:tab w:val="left" w:pos="3615"/>
        </w:tabs>
        <w:jc w:val="both"/>
        <w:rPr>
          <w:rFonts w:asciiTheme="majorBidi" w:hAnsiTheme="majorBidi" w:cstheme="majorBidi"/>
          <w:b/>
          <w:bCs/>
          <w:sz w:val="72"/>
          <w:szCs w:val="72"/>
        </w:rPr>
      </w:pPr>
    </w:p>
    <w:p w:rsidR="00205243" w:rsidRPr="00E76FCC" w:rsidRDefault="00205243" w:rsidP="00E76FCC">
      <w:pPr>
        <w:tabs>
          <w:tab w:val="left" w:pos="3615"/>
        </w:tabs>
        <w:jc w:val="both"/>
        <w:rPr>
          <w:rFonts w:asciiTheme="majorBidi" w:hAnsiTheme="majorBidi" w:cstheme="majorBidi"/>
          <w:b/>
          <w:bCs/>
          <w:sz w:val="72"/>
          <w:szCs w:val="72"/>
        </w:rPr>
      </w:pPr>
    </w:p>
    <w:p w:rsidR="00205243" w:rsidRPr="00E76FCC" w:rsidRDefault="00205243" w:rsidP="00E76FCC">
      <w:pPr>
        <w:tabs>
          <w:tab w:val="left" w:pos="3615"/>
        </w:tabs>
        <w:jc w:val="both"/>
        <w:rPr>
          <w:rFonts w:asciiTheme="majorBidi" w:hAnsiTheme="majorBidi" w:cstheme="majorBidi"/>
          <w:b/>
          <w:bCs/>
          <w:sz w:val="72"/>
          <w:szCs w:val="72"/>
        </w:rPr>
      </w:pPr>
    </w:p>
    <w:p w:rsidR="00205243" w:rsidRPr="00E76FCC" w:rsidRDefault="00205243" w:rsidP="00E76FCC">
      <w:pPr>
        <w:tabs>
          <w:tab w:val="left" w:pos="3615"/>
        </w:tabs>
        <w:jc w:val="both"/>
        <w:rPr>
          <w:rFonts w:asciiTheme="majorBidi" w:hAnsiTheme="majorBidi" w:cstheme="majorBidi"/>
          <w:b/>
          <w:bCs/>
          <w:sz w:val="72"/>
          <w:szCs w:val="72"/>
        </w:rPr>
      </w:pPr>
    </w:p>
    <w:p w:rsidR="00205243" w:rsidRPr="00E76FCC" w:rsidRDefault="00205243" w:rsidP="00E76FCC">
      <w:pPr>
        <w:tabs>
          <w:tab w:val="left" w:pos="3615"/>
        </w:tabs>
        <w:jc w:val="both"/>
        <w:rPr>
          <w:rFonts w:asciiTheme="majorBidi" w:hAnsiTheme="majorBidi" w:cstheme="majorBidi"/>
          <w:b/>
          <w:bCs/>
          <w:sz w:val="72"/>
          <w:szCs w:val="72"/>
        </w:rPr>
      </w:pPr>
    </w:p>
    <w:p w:rsidR="00205243" w:rsidRPr="00E76FCC" w:rsidRDefault="00205243" w:rsidP="00E76FCC">
      <w:pPr>
        <w:tabs>
          <w:tab w:val="left" w:pos="3615"/>
        </w:tabs>
        <w:jc w:val="both"/>
        <w:rPr>
          <w:rFonts w:asciiTheme="majorBidi" w:hAnsiTheme="majorBidi" w:cstheme="majorBidi"/>
          <w:b/>
          <w:bCs/>
          <w:sz w:val="72"/>
          <w:szCs w:val="72"/>
        </w:rPr>
        <w:sectPr w:rsidR="00205243" w:rsidRPr="00E76FCC" w:rsidSect="00C42A9D">
          <w:headerReference w:type="default" r:id="rId46"/>
          <w:footerReference w:type="default" r:id="rId47"/>
          <w:footnotePr>
            <w:numRestart w:val="eachPage"/>
          </w:footnotePr>
          <w:pgSz w:w="11906" w:h="16838"/>
          <w:pgMar w:top="1418" w:right="1418" w:bottom="1418" w:left="1418" w:header="709" w:footer="709" w:gutter="0"/>
          <w:cols w:space="708"/>
          <w:docGrid w:linePitch="360"/>
        </w:sectPr>
      </w:pPr>
    </w:p>
    <w:p w:rsidR="00D66CE1" w:rsidRPr="00E76FCC" w:rsidRDefault="00D66CE1" w:rsidP="00E76FCC">
      <w:pPr>
        <w:autoSpaceDE w:val="0"/>
        <w:autoSpaceDN w:val="0"/>
        <w:adjustRightInd w:val="0"/>
        <w:jc w:val="both"/>
        <w:rPr>
          <w:rFonts w:asciiTheme="majorBidi" w:hAnsiTheme="majorBidi" w:cstheme="majorBidi"/>
          <w:sz w:val="24"/>
          <w:szCs w:val="24"/>
        </w:rPr>
      </w:pPr>
      <w:r w:rsidRPr="00E76FCC">
        <w:rPr>
          <w:rFonts w:asciiTheme="majorBidi" w:hAnsiTheme="majorBidi" w:cstheme="majorBidi"/>
          <w:sz w:val="24"/>
          <w:szCs w:val="24"/>
        </w:rPr>
        <w:lastRenderedPageBreak/>
        <w:t>Dans un environnement de crise et de manipulation comptable, les entreprises se préoccupent davantage sur la maitrise de leurs activités et sont de plus en plus vigilantes sur la qualité des informations publiées dans ses états financiers. Pour s’y faire, elles mettent en place des organes et des dispositifs internes de contrôle pour limiter les risques liés au fonctionnement de l’entreprise et améliorer la performance de ses activités</w:t>
      </w:r>
    </w:p>
    <w:p w:rsidR="00D66CE1" w:rsidRPr="00E76FCC" w:rsidRDefault="00D66CE1" w:rsidP="00E76FCC">
      <w:pPr>
        <w:pStyle w:val="Default"/>
        <w:spacing w:after="240" w:line="360" w:lineRule="auto"/>
        <w:jc w:val="both"/>
        <w:rPr>
          <w:rFonts w:asciiTheme="majorBidi" w:hAnsiTheme="majorBidi" w:cstheme="majorBidi"/>
          <w:color w:val="auto"/>
        </w:rPr>
      </w:pPr>
      <w:r w:rsidRPr="00E76FCC">
        <w:rPr>
          <w:rFonts w:asciiTheme="majorBidi" w:hAnsiTheme="majorBidi" w:cstheme="majorBidi"/>
          <w:color w:val="auto"/>
        </w:rPr>
        <w:t>Étant une fonction indépendante et objective, l’audit interne a pour mission d’aider l’entreprise à maitriser ses activités et à améliorer le processus de contrôle interne et de gestion des risques, comme il veille à l’efficacité de la gouvernance d’entreprise. Son rôle a également évolué, il a la responsabilité d’apporter des conseils et de proposer des pistes d’amélioration de l’efficacité des activités opérations et processus comptables de l’entité.</w:t>
      </w:r>
    </w:p>
    <w:p w:rsidR="008C7B95" w:rsidRDefault="008C7B95" w:rsidP="0055380B">
      <w:pPr>
        <w:autoSpaceDE w:val="0"/>
        <w:autoSpaceDN w:val="0"/>
        <w:adjustRightInd w:val="0"/>
        <w:spacing w:after="0" w:afterAutospacing="0"/>
        <w:jc w:val="both"/>
        <w:rPr>
          <w:rFonts w:asciiTheme="majorBidi" w:hAnsiTheme="majorBidi" w:cstheme="majorBidi"/>
          <w:sz w:val="24"/>
          <w:szCs w:val="24"/>
        </w:rPr>
      </w:pPr>
      <w:r>
        <w:rPr>
          <w:rFonts w:asciiTheme="majorBidi" w:hAnsiTheme="majorBidi" w:cstheme="majorBidi"/>
          <w:sz w:val="24"/>
          <w:szCs w:val="24"/>
        </w:rPr>
        <w:t>En Algérie, des réglementations ont obligé les entreprises algériennes à instaurer l’audit interne comme fonction de maitrise et de contrôle des activités de l’entreprise, amenant à l’amélioration de son fonctionnement, ensuite</w:t>
      </w:r>
      <w:r w:rsidR="003C71DB">
        <w:rPr>
          <w:rFonts w:asciiTheme="majorBidi" w:hAnsiTheme="majorBidi" w:cstheme="majorBidi"/>
          <w:sz w:val="24"/>
          <w:szCs w:val="24"/>
        </w:rPr>
        <w:t xml:space="preserve">, cette </w:t>
      </w:r>
      <w:r w:rsidR="0055380B">
        <w:rPr>
          <w:rFonts w:asciiTheme="majorBidi" w:hAnsiTheme="majorBidi" w:cstheme="majorBidi"/>
          <w:sz w:val="24"/>
          <w:szCs w:val="24"/>
        </w:rPr>
        <w:t>réglementation</w:t>
      </w:r>
      <w:r w:rsidR="003C71DB">
        <w:rPr>
          <w:rFonts w:asciiTheme="majorBidi" w:hAnsiTheme="majorBidi" w:cstheme="majorBidi"/>
          <w:sz w:val="24"/>
          <w:szCs w:val="24"/>
        </w:rPr>
        <w:t xml:space="preserve"> fut abrogée, laissant le choix de la mise en place de la foncti</w:t>
      </w:r>
      <w:r w:rsidR="0055380B">
        <w:rPr>
          <w:rFonts w:asciiTheme="majorBidi" w:hAnsiTheme="majorBidi" w:cstheme="majorBidi"/>
          <w:sz w:val="24"/>
          <w:szCs w:val="24"/>
        </w:rPr>
        <w:t>on aux besoins des entreprises, e</w:t>
      </w:r>
      <w:r w:rsidR="003C71DB">
        <w:rPr>
          <w:rFonts w:asciiTheme="majorBidi" w:hAnsiTheme="majorBidi" w:cstheme="majorBidi"/>
          <w:sz w:val="24"/>
          <w:szCs w:val="24"/>
        </w:rPr>
        <w:t xml:space="preserve">t </w:t>
      </w:r>
      <w:r w:rsidR="0055380B">
        <w:rPr>
          <w:rFonts w:asciiTheme="majorBidi" w:hAnsiTheme="majorBidi" w:cstheme="majorBidi"/>
          <w:sz w:val="24"/>
          <w:szCs w:val="24"/>
        </w:rPr>
        <w:t>depuis</w:t>
      </w:r>
      <w:r w:rsidR="003C71DB">
        <w:rPr>
          <w:rFonts w:asciiTheme="majorBidi" w:hAnsiTheme="majorBidi" w:cstheme="majorBidi"/>
          <w:sz w:val="24"/>
          <w:szCs w:val="24"/>
        </w:rPr>
        <w:t>, l’existence de la fonction d’audit int</w:t>
      </w:r>
      <w:r w:rsidR="00157E08">
        <w:rPr>
          <w:rFonts w:asciiTheme="majorBidi" w:hAnsiTheme="majorBidi" w:cstheme="majorBidi"/>
          <w:sz w:val="24"/>
          <w:szCs w:val="24"/>
        </w:rPr>
        <w:t>erne n’est plus obligatoire en Algérie</w:t>
      </w:r>
      <w:r w:rsidR="003C71DB">
        <w:rPr>
          <w:rFonts w:asciiTheme="majorBidi" w:hAnsiTheme="majorBidi" w:cstheme="majorBidi"/>
          <w:sz w:val="24"/>
          <w:szCs w:val="24"/>
        </w:rPr>
        <w:t>.</w:t>
      </w:r>
    </w:p>
    <w:p w:rsidR="00071E46" w:rsidRDefault="003C71DB" w:rsidP="003C71DB">
      <w:pPr>
        <w:autoSpaceDE w:val="0"/>
        <w:autoSpaceDN w:val="0"/>
        <w:adjustRightInd w:val="0"/>
        <w:spacing w:before="0" w:beforeAutospacing="0" w:after="200"/>
        <w:jc w:val="both"/>
        <w:rPr>
          <w:rFonts w:asciiTheme="majorBidi" w:hAnsiTheme="majorBidi" w:cstheme="majorBidi"/>
          <w:sz w:val="24"/>
          <w:szCs w:val="24"/>
        </w:rPr>
      </w:pPr>
      <w:r>
        <w:rPr>
          <w:rFonts w:asciiTheme="majorBidi" w:hAnsiTheme="majorBidi" w:cstheme="majorBidi"/>
          <w:sz w:val="24"/>
          <w:szCs w:val="24"/>
          <w:bdr w:val="none" w:sz="0" w:space="0" w:color="auto" w:frame="1"/>
          <w:shd w:val="clear" w:color="auto" w:fill="FFFFFF"/>
        </w:rPr>
        <w:t>Pourtant, e</w:t>
      </w:r>
      <w:r w:rsidR="00D66CE1" w:rsidRPr="00E76FCC">
        <w:rPr>
          <w:rFonts w:asciiTheme="majorBidi" w:hAnsiTheme="majorBidi" w:cstheme="majorBidi"/>
          <w:sz w:val="24"/>
          <w:szCs w:val="24"/>
          <w:bdr w:val="none" w:sz="0" w:space="0" w:color="auto" w:frame="1"/>
          <w:shd w:val="clear" w:color="auto" w:fill="FFFFFF"/>
        </w:rPr>
        <w:t>n assistant son entreprise</w:t>
      </w:r>
      <w:r w:rsidR="00071E46">
        <w:rPr>
          <w:rFonts w:asciiTheme="majorBidi" w:hAnsiTheme="majorBidi" w:cstheme="majorBidi"/>
          <w:sz w:val="24"/>
          <w:szCs w:val="24"/>
          <w:bdr w:val="none" w:sz="0" w:space="0" w:color="auto" w:frame="1"/>
          <w:shd w:val="clear" w:color="auto" w:fill="FFFFFF"/>
        </w:rPr>
        <w:t>, l’auditeur interne contribue</w:t>
      </w:r>
      <w:r w:rsidR="00D66CE1" w:rsidRPr="00E76FCC">
        <w:rPr>
          <w:rFonts w:asciiTheme="majorBidi" w:hAnsiTheme="majorBidi" w:cstheme="majorBidi"/>
          <w:sz w:val="24"/>
          <w:szCs w:val="24"/>
          <w:bdr w:val="none" w:sz="0" w:space="0" w:color="auto" w:frame="1"/>
          <w:shd w:val="clear" w:color="auto" w:fill="FFFFFF"/>
        </w:rPr>
        <w:t xml:space="preserve"> à améliorer la pertinence et la fiabilité des états financiers, comme il vise à réduire la manipulation comptable, il veille également à la transmission </w:t>
      </w:r>
      <w:r w:rsidR="00D66CE1" w:rsidRPr="00E76FCC">
        <w:rPr>
          <w:rFonts w:asciiTheme="majorBidi" w:hAnsiTheme="majorBidi" w:cstheme="majorBidi"/>
          <w:sz w:val="24"/>
          <w:szCs w:val="24"/>
        </w:rPr>
        <w:t>d’une information transparente et crédible</w:t>
      </w:r>
      <w:r w:rsidR="00D66CE1" w:rsidRPr="00E76FCC">
        <w:rPr>
          <w:rFonts w:asciiTheme="majorBidi" w:hAnsiTheme="majorBidi" w:cstheme="majorBidi"/>
          <w:sz w:val="24"/>
          <w:szCs w:val="24"/>
          <w:bdr w:val="none" w:sz="0" w:space="0" w:color="auto" w:frame="1"/>
          <w:shd w:val="clear" w:color="auto" w:fill="FFFFFF"/>
        </w:rPr>
        <w:t xml:space="preserve"> aux différentes parties prenantes : dirigeants, actionnaires, salariés, les clients … , c’est en outre un moyen pour l’entreprise pour assurer raisonnablement </w:t>
      </w:r>
      <w:r w:rsidR="00D66CE1" w:rsidRPr="00E76FCC">
        <w:rPr>
          <w:rFonts w:asciiTheme="majorBidi" w:hAnsiTheme="majorBidi" w:cstheme="majorBidi"/>
          <w:sz w:val="24"/>
          <w:szCs w:val="24"/>
          <w:shd w:val="clear" w:color="auto" w:fill="FFFFFF"/>
        </w:rPr>
        <w:t xml:space="preserve">l’exactitude des informations fournies aux actionnaires et dirigeants </w:t>
      </w:r>
      <w:r w:rsidR="00D66CE1" w:rsidRPr="00E76FCC">
        <w:rPr>
          <w:rFonts w:asciiTheme="majorBidi" w:hAnsiTheme="majorBidi" w:cstheme="majorBidi"/>
          <w:sz w:val="24"/>
          <w:szCs w:val="24"/>
        </w:rPr>
        <w:t xml:space="preserve">notamment sur la situation financière de l’entreprise. </w:t>
      </w:r>
    </w:p>
    <w:p w:rsidR="00071E46" w:rsidRPr="00E76FCC" w:rsidRDefault="00071E46" w:rsidP="00EA6AA1">
      <w:pPr>
        <w:autoSpaceDE w:val="0"/>
        <w:autoSpaceDN w:val="0"/>
        <w:adjustRightInd w:val="0"/>
        <w:spacing w:after="200"/>
        <w:jc w:val="both"/>
        <w:rPr>
          <w:rFonts w:asciiTheme="majorBidi" w:hAnsiTheme="majorBidi" w:cstheme="majorBidi"/>
          <w:sz w:val="24"/>
          <w:szCs w:val="24"/>
        </w:rPr>
      </w:pPr>
      <w:r>
        <w:rPr>
          <w:rFonts w:asciiTheme="majorBidi" w:hAnsiTheme="majorBidi" w:cstheme="majorBidi"/>
          <w:sz w:val="24"/>
          <w:szCs w:val="24"/>
        </w:rPr>
        <w:t>C’est dans ce cadre que se positionne notre recherche</w:t>
      </w:r>
      <w:r w:rsidR="003C71DB">
        <w:rPr>
          <w:rFonts w:asciiTheme="majorBidi" w:hAnsiTheme="majorBidi" w:cstheme="majorBidi"/>
          <w:sz w:val="24"/>
          <w:szCs w:val="24"/>
        </w:rPr>
        <w:t xml:space="preserve">. </w:t>
      </w:r>
      <w:r>
        <w:rPr>
          <w:rFonts w:asciiTheme="majorBidi" w:hAnsiTheme="majorBidi" w:cstheme="majorBidi"/>
          <w:sz w:val="24"/>
          <w:szCs w:val="24"/>
        </w:rPr>
        <w:t xml:space="preserve">L’objectif de notre travail de recherche </w:t>
      </w:r>
      <w:r w:rsidR="00EA6AA1">
        <w:rPr>
          <w:rFonts w:asciiTheme="majorBidi" w:hAnsiTheme="majorBidi" w:cstheme="majorBidi"/>
          <w:sz w:val="24"/>
          <w:szCs w:val="24"/>
        </w:rPr>
        <w:t>était</w:t>
      </w:r>
      <w:r>
        <w:rPr>
          <w:rFonts w:asciiTheme="majorBidi" w:hAnsiTheme="majorBidi" w:cstheme="majorBidi"/>
          <w:sz w:val="24"/>
          <w:szCs w:val="24"/>
        </w:rPr>
        <w:t xml:space="preserve"> de </w:t>
      </w:r>
      <w:r w:rsidR="003C71DB">
        <w:rPr>
          <w:rFonts w:asciiTheme="majorBidi" w:hAnsiTheme="majorBidi" w:cstheme="majorBidi"/>
          <w:sz w:val="24"/>
          <w:szCs w:val="24"/>
        </w:rPr>
        <w:t>confirmer le rôle de l’audit interne pour assister l’entreprise et assurer l’amélioration de la qualité des états financiers.</w:t>
      </w:r>
    </w:p>
    <w:p w:rsidR="00D66CE1" w:rsidRDefault="00D66CE1" w:rsidP="0043205C">
      <w:pPr>
        <w:jc w:val="both"/>
        <w:rPr>
          <w:rFonts w:asciiTheme="majorBidi" w:hAnsiTheme="majorBidi" w:cstheme="majorBidi"/>
          <w:sz w:val="24"/>
          <w:szCs w:val="24"/>
        </w:rPr>
      </w:pPr>
      <w:r w:rsidRPr="00E76FCC">
        <w:rPr>
          <w:rFonts w:asciiTheme="majorBidi" w:hAnsiTheme="majorBidi" w:cstheme="majorBidi"/>
          <w:sz w:val="24"/>
          <w:szCs w:val="24"/>
        </w:rPr>
        <w:t xml:space="preserve">Nous avons essayé à travers notre </w:t>
      </w:r>
      <w:r w:rsidR="0043205C">
        <w:rPr>
          <w:rFonts w:asciiTheme="majorBidi" w:hAnsiTheme="majorBidi" w:cstheme="majorBidi"/>
          <w:sz w:val="24"/>
          <w:szCs w:val="24"/>
        </w:rPr>
        <w:t>étude</w:t>
      </w:r>
      <w:r w:rsidRPr="00E76FCC">
        <w:rPr>
          <w:rFonts w:asciiTheme="majorBidi" w:hAnsiTheme="majorBidi" w:cstheme="majorBidi"/>
          <w:sz w:val="24"/>
          <w:szCs w:val="24"/>
        </w:rPr>
        <w:t>, de nous pencher dans la mesure du possible sur des questions liées au rôle de l’audit interne pour améliorer la qualité de</w:t>
      </w:r>
      <w:r w:rsidR="00D30839">
        <w:rPr>
          <w:rFonts w:asciiTheme="majorBidi" w:hAnsiTheme="majorBidi" w:cstheme="majorBidi"/>
          <w:sz w:val="24"/>
          <w:szCs w:val="24"/>
        </w:rPr>
        <w:t>s informations comptables d</w:t>
      </w:r>
      <w:r w:rsidR="0043205C">
        <w:rPr>
          <w:rFonts w:asciiTheme="majorBidi" w:hAnsiTheme="majorBidi" w:cstheme="majorBidi"/>
          <w:sz w:val="24"/>
          <w:szCs w:val="24"/>
        </w:rPr>
        <w:t>ans l</w:t>
      </w:r>
      <w:r w:rsidR="00D30839">
        <w:rPr>
          <w:rFonts w:asciiTheme="majorBidi" w:hAnsiTheme="majorBidi" w:cstheme="majorBidi"/>
          <w:sz w:val="24"/>
          <w:szCs w:val="24"/>
        </w:rPr>
        <w:t>es</w:t>
      </w:r>
      <w:r w:rsidRPr="00E76FCC">
        <w:rPr>
          <w:rFonts w:asciiTheme="majorBidi" w:hAnsiTheme="majorBidi" w:cstheme="majorBidi"/>
          <w:sz w:val="24"/>
          <w:szCs w:val="24"/>
        </w:rPr>
        <w:t xml:space="preserve"> entreprises en Algérie.</w:t>
      </w:r>
    </w:p>
    <w:p w:rsidR="0043205C" w:rsidRDefault="0043205C" w:rsidP="0043205C">
      <w:pPr>
        <w:jc w:val="both"/>
        <w:rPr>
          <w:rFonts w:asciiTheme="majorBidi" w:hAnsiTheme="majorBidi" w:cstheme="majorBidi"/>
          <w:sz w:val="24"/>
          <w:szCs w:val="24"/>
        </w:rPr>
      </w:pPr>
    </w:p>
    <w:p w:rsidR="0043205C" w:rsidRPr="00E76FCC" w:rsidRDefault="0043205C" w:rsidP="0043205C">
      <w:pPr>
        <w:jc w:val="both"/>
        <w:rPr>
          <w:rFonts w:asciiTheme="majorBidi" w:hAnsiTheme="majorBidi" w:cstheme="majorBidi"/>
          <w:sz w:val="24"/>
          <w:szCs w:val="24"/>
        </w:rPr>
      </w:pPr>
    </w:p>
    <w:p w:rsidR="00D66CE1" w:rsidRDefault="00D66CE1" w:rsidP="00E76FCC">
      <w:pPr>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Les principaux résultats de notre étude : </w:t>
      </w:r>
    </w:p>
    <w:p w:rsidR="001F7641" w:rsidRPr="001F7641" w:rsidRDefault="001F7641" w:rsidP="001F7641">
      <w:pPr>
        <w:jc w:val="both"/>
        <w:rPr>
          <w:rFonts w:asciiTheme="majorBidi" w:hAnsiTheme="majorBidi" w:cstheme="majorBidi"/>
          <w:sz w:val="24"/>
          <w:szCs w:val="24"/>
        </w:rPr>
      </w:pPr>
      <w:r>
        <w:rPr>
          <w:rFonts w:asciiTheme="majorBidi" w:hAnsiTheme="majorBidi" w:cstheme="majorBidi"/>
          <w:sz w:val="24"/>
          <w:szCs w:val="24"/>
        </w:rPr>
        <w:t>L’analyse des résultats de notre recherche nous a permis de dégager les points suivants :</w:t>
      </w:r>
    </w:p>
    <w:p w:rsidR="00212DFA" w:rsidRPr="00E76FCC" w:rsidRDefault="00212DFA" w:rsidP="00BA16E6">
      <w:pPr>
        <w:pStyle w:val="Paragraphedeliste"/>
        <w:numPr>
          <w:ilvl w:val="0"/>
          <w:numId w:val="116"/>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L’indépendance de l’audit interne</w:t>
      </w:r>
      <w:r w:rsidR="001F7641">
        <w:rPr>
          <w:rFonts w:asciiTheme="majorBidi" w:hAnsiTheme="majorBidi" w:cstheme="majorBidi"/>
          <w:sz w:val="24"/>
          <w:szCs w:val="24"/>
        </w:rPr>
        <w:t>,</w:t>
      </w:r>
      <w:r w:rsidRPr="00E76FCC">
        <w:rPr>
          <w:rFonts w:asciiTheme="majorBidi" w:hAnsiTheme="majorBidi" w:cstheme="majorBidi"/>
          <w:sz w:val="24"/>
          <w:szCs w:val="24"/>
        </w:rPr>
        <w:t xml:space="preserve"> assurée par la direction générale</w:t>
      </w:r>
      <w:r w:rsidR="001F7641">
        <w:rPr>
          <w:rFonts w:asciiTheme="majorBidi" w:hAnsiTheme="majorBidi" w:cstheme="majorBidi"/>
          <w:sz w:val="24"/>
          <w:szCs w:val="24"/>
        </w:rPr>
        <w:t>,</w:t>
      </w:r>
      <w:r w:rsidR="00EA6AA1">
        <w:rPr>
          <w:rFonts w:asciiTheme="majorBidi" w:hAnsiTheme="majorBidi" w:cstheme="majorBidi"/>
          <w:sz w:val="24"/>
          <w:szCs w:val="24"/>
        </w:rPr>
        <w:t xml:space="preserve"> </w:t>
      </w:r>
      <w:r w:rsidR="00F65EB0" w:rsidRPr="00E76FCC">
        <w:rPr>
          <w:rFonts w:asciiTheme="majorBidi" w:hAnsiTheme="majorBidi" w:cstheme="majorBidi"/>
          <w:sz w:val="24"/>
          <w:szCs w:val="24"/>
        </w:rPr>
        <w:t>a</w:t>
      </w:r>
      <w:r w:rsidR="00EA6AA1">
        <w:rPr>
          <w:rFonts w:asciiTheme="majorBidi" w:hAnsiTheme="majorBidi" w:cstheme="majorBidi"/>
          <w:sz w:val="24"/>
          <w:szCs w:val="24"/>
        </w:rPr>
        <w:t xml:space="preserve"> </w:t>
      </w:r>
      <w:r w:rsidRPr="00E76FCC">
        <w:rPr>
          <w:rFonts w:asciiTheme="majorBidi" w:hAnsiTheme="majorBidi" w:cstheme="majorBidi"/>
          <w:sz w:val="24"/>
          <w:szCs w:val="24"/>
        </w:rPr>
        <w:t>un</w:t>
      </w:r>
      <w:r w:rsidR="00EA6AA1">
        <w:rPr>
          <w:rFonts w:asciiTheme="majorBidi" w:hAnsiTheme="majorBidi" w:cstheme="majorBidi"/>
          <w:sz w:val="24"/>
          <w:szCs w:val="24"/>
        </w:rPr>
        <w:t xml:space="preserve"> </w:t>
      </w:r>
      <w:r w:rsidR="003A56E2">
        <w:rPr>
          <w:rFonts w:asciiTheme="majorBidi" w:hAnsiTheme="majorBidi" w:cstheme="majorBidi"/>
          <w:sz w:val="24"/>
          <w:szCs w:val="24"/>
        </w:rPr>
        <w:t>impact d’une</w:t>
      </w:r>
      <w:r w:rsidR="007C2A48">
        <w:rPr>
          <w:rFonts w:asciiTheme="majorBidi" w:hAnsiTheme="majorBidi" w:cstheme="majorBidi"/>
          <w:sz w:val="24"/>
          <w:szCs w:val="24"/>
        </w:rPr>
        <w:t xml:space="preserve"> grande </w:t>
      </w:r>
      <w:r w:rsidR="0009133C" w:rsidRPr="00E76FCC">
        <w:rPr>
          <w:rFonts w:asciiTheme="majorBidi" w:hAnsiTheme="majorBidi" w:cstheme="majorBidi"/>
          <w:sz w:val="24"/>
          <w:szCs w:val="24"/>
        </w:rPr>
        <w:t>importan</w:t>
      </w:r>
      <w:r w:rsidR="003A56E2">
        <w:rPr>
          <w:rFonts w:asciiTheme="majorBidi" w:hAnsiTheme="majorBidi" w:cstheme="majorBidi"/>
          <w:sz w:val="24"/>
          <w:szCs w:val="24"/>
        </w:rPr>
        <w:t>ce</w:t>
      </w:r>
      <w:r w:rsidR="00EA6AA1">
        <w:rPr>
          <w:rFonts w:asciiTheme="majorBidi" w:hAnsiTheme="majorBidi" w:cstheme="majorBidi"/>
          <w:sz w:val="24"/>
          <w:szCs w:val="24"/>
        </w:rPr>
        <w:t xml:space="preserve"> </w:t>
      </w:r>
      <w:r w:rsidR="0009133C" w:rsidRPr="00E76FCC">
        <w:rPr>
          <w:rFonts w:asciiTheme="majorBidi" w:hAnsiTheme="majorBidi" w:cstheme="majorBidi"/>
          <w:sz w:val="24"/>
          <w:szCs w:val="24"/>
        </w:rPr>
        <w:t xml:space="preserve">pour améliorer </w:t>
      </w:r>
      <w:r w:rsidR="0071527E" w:rsidRPr="00E76FCC">
        <w:rPr>
          <w:rFonts w:asciiTheme="majorBidi" w:hAnsiTheme="majorBidi" w:cstheme="majorBidi"/>
          <w:sz w:val="24"/>
          <w:szCs w:val="24"/>
        </w:rPr>
        <w:t>la qualité des informations comptables</w:t>
      </w:r>
      <w:r w:rsidR="008E2712" w:rsidRPr="00E76FCC">
        <w:rPr>
          <w:rFonts w:asciiTheme="majorBidi" w:hAnsiTheme="majorBidi" w:cstheme="majorBidi"/>
          <w:sz w:val="24"/>
          <w:szCs w:val="24"/>
        </w:rPr>
        <w:t> ;</w:t>
      </w:r>
    </w:p>
    <w:p w:rsidR="00212DFA" w:rsidRDefault="00212DFA" w:rsidP="00BA16E6">
      <w:pPr>
        <w:pStyle w:val="Paragraphedeliste"/>
        <w:numPr>
          <w:ilvl w:val="0"/>
          <w:numId w:val="116"/>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Les auditeurs internes ne bénéficient pas de formations suffisantes pour acquérir les connaissances nécessaires </w:t>
      </w:r>
      <w:r w:rsidR="00EA6AA1">
        <w:rPr>
          <w:rFonts w:asciiTheme="majorBidi" w:hAnsiTheme="majorBidi" w:cstheme="majorBidi"/>
          <w:sz w:val="24"/>
          <w:szCs w:val="24"/>
        </w:rPr>
        <w:t>et</w:t>
      </w:r>
      <w:r w:rsidRPr="00E76FCC">
        <w:rPr>
          <w:rFonts w:asciiTheme="majorBidi" w:hAnsiTheme="majorBidi" w:cstheme="majorBidi"/>
          <w:sz w:val="24"/>
          <w:szCs w:val="24"/>
        </w:rPr>
        <w:t xml:space="preserve"> accomplir </w:t>
      </w:r>
      <w:r w:rsidR="0071527E" w:rsidRPr="00E76FCC">
        <w:rPr>
          <w:rFonts w:asciiTheme="majorBidi" w:hAnsiTheme="majorBidi" w:cstheme="majorBidi"/>
          <w:sz w:val="24"/>
          <w:szCs w:val="24"/>
        </w:rPr>
        <w:t>leurs</w:t>
      </w:r>
      <w:r w:rsidRPr="00E76FCC">
        <w:rPr>
          <w:rFonts w:asciiTheme="majorBidi" w:hAnsiTheme="majorBidi" w:cstheme="majorBidi"/>
          <w:sz w:val="24"/>
          <w:szCs w:val="24"/>
        </w:rPr>
        <w:t xml:space="preserve"> missions </w:t>
      </w:r>
      <w:r w:rsidR="0071527E" w:rsidRPr="00E76FCC">
        <w:rPr>
          <w:rFonts w:asciiTheme="majorBidi" w:hAnsiTheme="majorBidi" w:cstheme="majorBidi"/>
          <w:sz w:val="24"/>
          <w:szCs w:val="24"/>
        </w:rPr>
        <w:t>sur</w:t>
      </w:r>
      <w:r w:rsidR="008E2712" w:rsidRPr="00E76FCC">
        <w:rPr>
          <w:rFonts w:asciiTheme="majorBidi" w:hAnsiTheme="majorBidi" w:cstheme="majorBidi"/>
          <w:sz w:val="24"/>
          <w:szCs w:val="24"/>
        </w:rPr>
        <w:t>tout</w:t>
      </w:r>
      <w:r w:rsidR="0071527E" w:rsidRPr="00E76FCC">
        <w:rPr>
          <w:rFonts w:asciiTheme="majorBidi" w:hAnsiTheme="majorBidi" w:cstheme="majorBidi"/>
          <w:sz w:val="24"/>
          <w:szCs w:val="24"/>
        </w:rPr>
        <w:t xml:space="preserve"> les audi</w:t>
      </w:r>
      <w:r w:rsidR="00B85195" w:rsidRPr="00E76FCC">
        <w:rPr>
          <w:rFonts w:asciiTheme="majorBidi" w:hAnsiTheme="majorBidi" w:cstheme="majorBidi"/>
          <w:sz w:val="24"/>
          <w:szCs w:val="24"/>
        </w:rPr>
        <w:t>t</w:t>
      </w:r>
      <w:r w:rsidR="008E2712" w:rsidRPr="00E76FCC">
        <w:rPr>
          <w:rFonts w:asciiTheme="majorBidi" w:hAnsiTheme="majorBidi" w:cstheme="majorBidi"/>
          <w:sz w:val="24"/>
          <w:szCs w:val="24"/>
        </w:rPr>
        <w:t>s</w:t>
      </w:r>
      <w:r w:rsidR="0071527E" w:rsidRPr="00E76FCC">
        <w:rPr>
          <w:rFonts w:asciiTheme="majorBidi" w:hAnsiTheme="majorBidi" w:cstheme="majorBidi"/>
          <w:sz w:val="24"/>
          <w:szCs w:val="24"/>
        </w:rPr>
        <w:t xml:space="preserve"> comptables</w:t>
      </w:r>
      <w:r w:rsidR="008A2BF6">
        <w:rPr>
          <w:rFonts w:asciiTheme="majorBidi" w:hAnsiTheme="majorBidi" w:cstheme="majorBidi"/>
          <w:sz w:val="24"/>
          <w:szCs w:val="24"/>
        </w:rPr>
        <w:t>, mais malgré</w:t>
      </w:r>
      <w:r w:rsidR="00B6421A">
        <w:rPr>
          <w:rFonts w:asciiTheme="majorBidi" w:hAnsiTheme="majorBidi" w:cstheme="majorBidi"/>
          <w:sz w:val="24"/>
          <w:szCs w:val="24"/>
        </w:rPr>
        <w:t xml:space="preserve"> cela, leur compétence améliore</w:t>
      </w:r>
      <w:r w:rsidR="008A2BF6">
        <w:rPr>
          <w:rFonts w:asciiTheme="majorBidi" w:hAnsiTheme="majorBidi" w:cstheme="majorBidi"/>
          <w:sz w:val="24"/>
          <w:szCs w:val="24"/>
        </w:rPr>
        <w:t xml:space="preserve"> la comparabilité et l’intelligibilité des informations comptables et la transparence financière et la lutte contre la manipulation comptable</w:t>
      </w:r>
      <w:r w:rsidRPr="00E76FCC">
        <w:rPr>
          <w:rFonts w:asciiTheme="majorBidi" w:hAnsiTheme="majorBidi" w:cstheme="majorBidi"/>
          <w:sz w:val="24"/>
          <w:szCs w:val="24"/>
        </w:rPr>
        <w:t>;</w:t>
      </w:r>
    </w:p>
    <w:p w:rsidR="00071E46" w:rsidRDefault="00071E46" w:rsidP="00BA16E6">
      <w:pPr>
        <w:pStyle w:val="Paragraphedeliste"/>
        <w:numPr>
          <w:ilvl w:val="0"/>
          <w:numId w:val="11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L’existence du comité d’audit </w:t>
      </w:r>
      <w:r w:rsidR="0043205C">
        <w:rPr>
          <w:rFonts w:asciiTheme="majorBidi" w:hAnsiTheme="majorBidi" w:cstheme="majorBidi"/>
          <w:sz w:val="24"/>
          <w:szCs w:val="24"/>
        </w:rPr>
        <w:t>renforce le positionnement de</w:t>
      </w:r>
      <w:r w:rsidR="003D0795">
        <w:rPr>
          <w:rFonts w:asciiTheme="majorBidi" w:hAnsiTheme="majorBidi" w:cstheme="majorBidi"/>
          <w:sz w:val="24"/>
          <w:szCs w:val="24"/>
        </w:rPr>
        <w:t xml:space="preserve"> l’audit interne et contribue à l’efficacité de l’audit interne</w:t>
      </w:r>
      <w:r w:rsidR="0040036A">
        <w:rPr>
          <w:rFonts w:asciiTheme="majorBidi" w:hAnsiTheme="majorBidi" w:cstheme="majorBidi"/>
          <w:sz w:val="24"/>
          <w:szCs w:val="24"/>
        </w:rPr>
        <w:t> ;</w:t>
      </w:r>
    </w:p>
    <w:p w:rsidR="0043205C" w:rsidRPr="00E76FCC" w:rsidRDefault="0043205C" w:rsidP="00BA16E6">
      <w:pPr>
        <w:pStyle w:val="Paragraphedeliste"/>
        <w:numPr>
          <w:ilvl w:val="0"/>
          <w:numId w:val="116"/>
        </w:numPr>
        <w:spacing w:line="360" w:lineRule="auto"/>
        <w:jc w:val="both"/>
        <w:rPr>
          <w:rFonts w:asciiTheme="majorBidi" w:hAnsiTheme="majorBidi" w:cstheme="majorBidi"/>
          <w:sz w:val="24"/>
          <w:szCs w:val="24"/>
        </w:rPr>
      </w:pPr>
      <w:r>
        <w:rPr>
          <w:rFonts w:asciiTheme="majorBidi" w:hAnsiTheme="majorBidi" w:cstheme="majorBidi"/>
          <w:sz w:val="24"/>
          <w:szCs w:val="24"/>
        </w:rPr>
        <w:t>L’interaction entre l’audit interne et l’audit externe aide l’auditeur interne à perfectionner son intervention dans la vé</w:t>
      </w:r>
      <w:r w:rsidR="0040036A">
        <w:rPr>
          <w:rFonts w:asciiTheme="majorBidi" w:hAnsiTheme="majorBidi" w:cstheme="majorBidi"/>
          <w:sz w:val="24"/>
          <w:szCs w:val="24"/>
        </w:rPr>
        <w:t>rification des états financiers ;</w:t>
      </w:r>
    </w:p>
    <w:p w:rsidR="0071527E" w:rsidRDefault="0071527E" w:rsidP="00BA16E6">
      <w:pPr>
        <w:pStyle w:val="Paragraphedeliste"/>
        <w:numPr>
          <w:ilvl w:val="0"/>
          <w:numId w:val="116"/>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L’évaluation du contrôle interne comptable et financier, des processus de gestion des risques et de la gouvernance d’entreprise </w:t>
      </w:r>
      <w:r w:rsidR="008E2712" w:rsidRPr="00E76FCC">
        <w:rPr>
          <w:rFonts w:asciiTheme="majorBidi" w:hAnsiTheme="majorBidi" w:cstheme="majorBidi"/>
          <w:sz w:val="24"/>
          <w:szCs w:val="24"/>
        </w:rPr>
        <w:t xml:space="preserve">apporte une vision </w:t>
      </w:r>
      <w:r w:rsidR="003A56E2">
        <w:rPr>
          <w:rFonts w:asciiTheme="majorBidi" w:hAnsiTheme="majorBidi" w:cstheme="majorBidi"/>
          <w:sz w:val="24"/>
          <w:szCs w:val="24"/>
        </w:rPr>
        <w:t xml:space="preserve">plus claire </w:t>
      </w:r>
      <w:r w:rsidR="008E2712" w:rsidRPr="00E76FCC">
        <w:rPr>
          <w:rFonts w:asciiTheme="majorBidi" w:hAnsiTheme="majorBidi" w:cstheme="majorBidi"/>
          <w:sz w:val="24"/>
          <w:szCs w:val="24"/>
        </w:rPr>
        <w:t>sur l</w:t>
      </w:r>
      <w:r w:rsidR="00C11809" w:rsidRPr="00E76FCC">
        <w:rPr>
          <w:rFonts w:asciiTheme="majorBidi" w:hAnsiTheme="majorBidi" w:cstheme="majorBidi"/>
          <w:sz w:val="24"/>
          <w:szCs w:val="24"/>
        </w:rPr>
        <w:t xml:space="preserve">es activités comptables </w:t>
      </w:r>
      <w:r w:rsidR="008E2712" w:rsidRPr="00E76FCC">
        <w:rPr>
          <w:rFonts w:asciiTheme="majorBidi" w:hAnsiTheme="majorBidi" w:cstheme="majorBidi"/>
          <w:sz w:val="24"/>
          <w:szCs w:val="24"/>
        </w:rPr>
        <w:t xml:space="preserve">de l’entreprise et </w:t>
      </w:r>
      <w:r w:rsidR="00302BEF">
        <w:rPr>
          <w:rFonts w:asciiTheme="majorBidi" w:hAnsiTheme="majorBidi" w:cstheme="majorBidi"/>
          <w:sz w:val="24"/>
          <w:szCs w:val="24"/>
        </w:rPr>
        <w:t xml:space="preserve">sur </w:t>
      </w:r>
      <w:r w:rsidR="001C331F">
        <w:rPr>
          <w:rFonts w:asciiTheme="majorBidi" w:hAnsiTheme="majorBidi" w:cstheme="majorBidi"/>
          <w:sz w:val="24"/>
          <w:szCs w:val="24"/>
        </w:rPr>
        <w:t>les</w:t>
      </w:r>
      <w:r w:rsidR="008E2712" w:rsidRPr="00E76FCC">
        <w:rPr>
          <w:rFonts w:asciiTheme="majorBidi" w:hAnsiTheme="majorBidi" w:cstheme="majorBidi"/>
          <w:sz w:val="24"/>
          <w:szCs w:val="24"/>
        </w:rPr>
        <w:t xml:space="preserve"> informations communiqué</w:t>
      </w:r>
      <w:r w:rsidR="001C331F">
        <w:rPr>
          <w:rFonts w:asciiTheme="majorBidi" w:hAnsiTheme="majorBidi" w:cstheme="majorBidi"/>
          <w:sz w:val="24"/>
          <w:szCs w:val="24"/>
        </w:rPr>
        <w:t>e</w:t>
      </w:r>
      <w:r w:rsidR="008E2712" w:rsidRPr="00E76FCC">
        <w:rPr>
          <w:rFonts w:asciiTheme="majorBidi" w:hAnsiTheme="majorBidi" w:cstheme="majorBidi"/>
          <w:sz w:val="24"/>
          <w:szCs w:val="24"/>
        </w:rPr>
        <w:t xml:space="preserve">s dans ses états financiers ; </w:t>
      </w:r>
    </w:p>
    <w:p w:rsidR="0040036A" w:rsidRDefault="0040036A" w:rsidP="00BA16E6">
      <w:pPr>
        <w:pStyle w:val="Paragraphedeliste"/>
        <w:numPr>
          <w:ilvl w:val="0"/>
          <w:numId w:val="11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programme d’audit interne </w:t>
      </w:r>
      <w:r w:rsidR="004927D1">
        <w:rPr>
          <w:rFonts w:asciiTheme="majorBidi" w:hAnsiTheme="majorBidi" w:cstheme="majorBidi"/>
          <w:sz w:val="24"/>
          <w:szCs w:val="24"/>
        </w:rPr>
        <w:t>inséré dans les entreprises algériennes, tient compte de la surveillance de la qualité des états financiers et par conséquent le maintien d’un programme annuel établi en fonction des risques</w:t>
      </w:r>
      <w:r w:rsidR="001C331F">
        <w:rPr>
          <w:rFonts w:asciiTheme="majorBidi" w:hAnsiTheme="majorBidi" w:cstheme="majorBidi"/>
          <w:sz w:val="24"/>
          <w:szCs w:val="24"/>
        </w:rPr>
        <w:t>,</w:t>
      </w:r>
      <w:r w:rsidR="004927D1">
        <w:rPr>
          <w:rFonts w:asciiTheme="majorBidi" w:hAnsiTheme="majorBidi" w:cstheme="majorBidi"/>
          <w:sz w:val="24"/>
          <w:szCs w:val="24"/>
        </w:rPr>
        <w:t xml:space="preserve"> </w:t>
      </w:r>
      <w:r w:rsidR="00B6421A">
        <w:rPr>
          <w:rFonts w:asciiTheme="majorBidi" w:hAnsiTheme="majorBidi" w:cstheme="majorBidi"/>
          <w:sz w:val="24"/>
          <w:szCs w:val="24"/>
        </w:rPr>
        <w:t>mène à une meilleure qualité</w:t>
      </w:r>
      <w:r w:rsidR="0010106F">
        <w:rPr>
          <w:rFonts w:asciiTheme="majorBidi" w:hAnsiTheme="majorBidi" w:cstheme="majorBidi"/>
          <w:sz w:val="24"/>
          <w:szCs w:val="24"/>
        </w:rPr>
        <w:t xml:space="preserve"> des informations comptables et financières</w:t>
      </w:r>
      <w:r w:rsidR="004927D1">
        <w:rPr>
          <w:rFonts w:asciiTheme="majorBidi" w:hAnsiTheme="majorBidi" w:cstheme="majorBidi"/>
          <w:sz w:val="24"/>
          <w:szCs w:val="24"/>
        </w:rPr>
        <w:t>;</w:t>
      </w:r>
    </w:p>
    <w:p w:rsidR="0040036A" w:rsidRDefault="0040036A" w:rsidP="00240E9C">
      <w:pPr>
        <w:pStyle w:val="Paragraphedeliste"/>
        <w:numPr>
          <w:ilvl w:val="0"/>
          <w:numId w:val="116"/>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L’utilisation des outils financiers dans la mission d’audit interne </w:t>
      </w:r>
      <w:r w:rsidR="00B6421A">
        <w:rPr>
          <w:rFonts w:asciiTheme="majorBidi" w:hAnsiTheme="majorBidi" w:cstheme="majorBidi"/>
          <w:sz w:val="24"/>
          <w:szCs w:val="24"/>
        </w:rPr>
        <w:t xml:space="preserve">aide à </w:t>
      </w:r>
      <w:r w:rsidR="00240E9C">
        <w:rPr>
          <w:rFonts w:asciiTheme="majorBidi" w:hAnsiTheme="majorBidi" w:cstheme="majorBidi"/>
          <w:sz w:val="24"/>
          <w:szCs w:val="24"/>
        </w:rPr>
        <w:t>anticiper</w:t>
      </w:r>
      <w:r w:rsidR="00B6421A">
        <w:rPr>
          <w:rFonts w:asciiTheme="majorBidi" w:hAnsiTheme="majorBidi" w:cstheme="majorBidi"/>
          <w:sz w:val="24"/>
          <w:szCs w:val="24"/>
        </w:rPr>
        <w:t xml:space="preserve"> les </w:t>
      </w:r>
      <w:r w:rsidR="006941B8">
        <w:rPr>
          <w:rFonts w:asciiTheme="majorBidi" w:hAnsiTheme="majorBidi" w:cstheme="majorBidi"/>
          <w:sz w:val="24"/>
          <w:szCs w:val="24"/>
        </w:rPr>
        <w:t xml:space="preserve"> </w:t>
      </w:r>
      <w:r w:rsidR="00240E9C">
        <w:rPr>
          <w:rFonts w:asciiTheme="majorBidi" w:hAnsiTheme="majorBidi" w:cstheme="majorBidi"/>
          <w:sz w:val="24"/>
          <w:szCs w:val="24"/>
        </w:rPr>
        <w:t>risques de manipulation</w:t>
      </w:r>
      <w:r w:rsidR="008B6EB0">
        <w:rPr>
          <w:rFonts w:asciiTheme="majorBidi" w:hAnsiTheme="majorBidi" w:cstheme="majorBidi"/>
          <w:sz w:val="24"/>
          <w:szCs w:val="24"/>
        </w:rPr>
        <w:t xml:space="preserve"> qui affectent la </w:t>
      </w:r>
      <w:r w:rsidR="00240E9C">
        <w:rPr>
          <w:rFonts w:asciiTheme="majorBidi" w:hAnsiTheme="majorBidi" w:cstheme="majorBidi"/>
          <w:sz w:val="24"/>
          <w:szCs w:val="24"/>
        </w:rPr>
        <w:t>pertinence et la transparence</w:t>
      </w:r>
      <w:r w:rsidR="00022CC0">
        <w:rPr>
          <w:rFonts w:asciiTheme="majorBidi" w:hAnsiTheme="majorBidi" w:cstheme="majorBidi"/>
          <w:sz w:val="24"/>
          <w:szCs w:val="24"/>
        </w:rPr>
        <w:t xml:space="preserve"> des information</w:t>
      </w:r>
      <w:r w:rsidR="006941B8">
        <w:rPr>
          <w:rFonts w:asciiTheme="majorBidi" w:hAnsiTheme="majorBidi" w:cstheme="majorBidi"/>
          <w:sz w:val="24"/>
          <w:szCs w:val="24"/>
        </w:rPr>
        <w:t>s ;</w:t>
      </w:r>
    </w:p>
    <w:p w:rsidR="00071E46" w:rsidRPr="0040036A" w:rsidRDefault="00071E46" w:rsidP="00BA16E6">
      <w:pPr>
        <w:pStyle w:val="Paragraphedeliste"/>
        <w:numPr>
          <w:ilvl w:val="0"/>
          <w:numId w:val="116"/>
        </w:numPr>
        <w:spacing w:line="360" w:lineRule="auto"/>
        <w:jc w:val="both"/>
        <w:rPr>
          <w:rFonts w:asciiTheme="majorBidi" w:hAnsiTheme="majorBidi" w:cstheme="majorBidi"/>
          <w:sz w:val="24"/>
          <w:szCs w:val="24"/>
        </w:rPr>
      </w:pPr>
      <w:r w:rsidRPr="0040036A">
        <w:rPr>
          <w:rFonts w:asciiTheme="majorBidi" w:hAnsiTheme="majorBidi" w:cstheme="majorBidi"/>
          <w:sz w:val="24"/>
          <w:szCs w:val="24"/>
        </w:rPr>
        <w:t xml:space="preserve">La subjectivité </w:t>
      </w:r>
      <w:r w:rsidR="00ED2CC8" w:rsidRPr="0040036A">
        <w:rPr>
          <w:rFonts w:asciiTheme="majorBidi" w:hAnsiTheme="majorBidi" w:cstheme="majorBidi"/>
          <w:sz w:val="24"/>
          <w:szCs w:val="24"/>
        </w:rPr>
        <w:t xml:space="preserve">dans l’interprétation </w:t>
      </w:r>
      <w:r w:rsidRPr="0040036A">
        <w:rPr>
          <w:rFonts w:asciiTheme="majorBidi" w:hAnsiTheme="majorBidi" w:cstheme="majorBidi"/>
          <w:sz w:val="24"/>
          <w:szCs w:val="24"/>
        </w:rPr>
        <w:t>des auditeurs internes a plus d’importance que leur objectivité</w:t>
      </w:r>
      <w:r w:rsidR="00ED2CC8" w:rsidRPr="0040036A">
        <w:rPr>
          <w:rFonts w:asciiTheme="majorBidi" w:hAnsiTheme="majorBidi" w:cstheme="majorBidi"/>
          <w:sz w:val="24"/>
          <w:szCs w:val="24"/>
        </w:rPr>
        <w:t xml:space="preserve"> pour contribuer </w:t>
      </w:r>
      <w:r w:rsidR="001C331F">
        <w:rPr>
          <w:rFonts w:asciiTheme="majorBidi" w:hAnsiTheme="majorBidi" w:cstheme="majorBidi"/>
          <w:sz w:val="24"/>
          <w:szCs w:val="24"/>
        </w:rPr>
        <w:t xml:space="preserve">à </w:t>
      </w:r>
      <w:r w:rsidR="00ED2CC8" w:rsidRPr="0040036A">
        <w:rPr>
          <w:rFonts w:asciiTheme="majorBidi" w:hAnsiTheme="majorBidi" w:cstheme="majorBidi"/>
          <w:sz w:val="24"/>
          <w:szCs w:val="24"/>
        </w:rPr>
        <w:t>l’amélioration de la pertinence, la fiabilité et la détection de la manipulation comptable ;</w:t>
      </w:r>
    </w:p>
    <w:p w:rsidR="00D66CE1" w:rsidRPr="00E76FCC" w:rsidRDefault="00B85195" w:rsidP="00967DFD">
      <w:pPr>
        <w:pStyle w:val="Paragraphedeliste"/>
        <w:numPr>
          <w:ilvl w:val="0"/>
          <w:numId w:val="116"/>
        </w:numPr>
        <w:spacing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Nous avons également constaté </w:t>
      </w:r>
      <w:r w:rsidR="003A56E2">
        <w:rPr>
          <w:rFonts w:asciiTheme="majorBidi" w:hAnsiTheme="majorBidi" w:cstheme="majorBidi"/>
          <w:sz w:val="24"/>
          <w:szCs w:val="24"/>
        </w:rPr>
        <w:t>que</w:t>
      </w:r>
      <w:r w:rsidR="00E220C7">
        <w:rPr>
          <w:rFonts w:asciiTheme="majorBidi" w:hAnsiTheme="majorBidi" w:cstheme="majorBidi"/>
          <w:sz w:val="24"/>
          <w:szCs w:val="24"/>
        </w:rPr>
        <w:t>,</w:t>
      </w:r>
      <w:r w:rsidR="00EA6AA1">
        <w:rPr>
          <w:rFonts w:asciiTheme="majorBidi" w:hAnsiTheme="majorBidi" w:cstheme="majorBidi"/>
          <w:sz w:val="24"/>
          <w:szCs w:val="24"/>
        </w:rPr>
        <w:t xml:space="preserve"> </w:t>
      </w:r>
      <w:r w:rsidR="008A2BF6">
        <w:rPr>
          <w:rFonts w:asciiTheme="majorBidi" w:hAnsiTheme="majorBidi" w:cstheme="majorBidi"/>
          <w:sz w:val="24"/>
          <w:szCs w:val="24"/>
        </w:rPr>
        <w:t xml:space="preserve">bien que </w:t>
      </w:r>
      <w:r w:rsidR="0097267F" w:rsidRPr="00E76FCC">
        <w:rPr>
          <w:rFonts w:asciiTheme="majorBidi" w:hAnsiTheme="majorBidi" w:cstheme="majorBidi"/>
          <w:sz w:val="24"/>
          <w:szCs w:val="24"/>
        </w:rPr>
        <w:t xml:space="preserve">le rapport d’audit interne </w:t>
      </w:r>
      <w:r w:rsidR="0064191E">
        <w:rPr>
          <w:rFonts w:asciiTheme="majorBidi" w:hAnsiTheme="majorBidi" w:cstheme="majorBidi"/>
          <w:sz w:val="24"/>
          <w:szCs w:val="24"/>
        </w:rPr>
        <w:t xml:space="preserve">mène à </w:t>
      </w:r>
      <w:r w:rsidR="00B6421A">
        <w:rPr>
          <w:rFonts w:asciiTheme="majorBidi" w:hAnsiTheme="majorBidi" w:cstheme="majorBidi"/>
          <w:sz w:val="24"/>
          <w:szCs w:val="24"/>
        </w:rPr>
        <w:t xml:space="preserve">l’anticipation de </w:t>
      </w:r>
      <w:r w:rsidR="00302BEF">
        <w:rPr>
          <w:rFonts w:asciiTheme="majorBidi" w:hAnsiTheme="majorBidi" w:cstheme="majorBidi"/>
          <w:sz w:val="24"/>
          <w:szCs w:val="24"/>
        </w:rPr>
        <w:t xml:space="preserve">la </w:t>
      </w:r>
      <w:r w:rsidR="00B6421A">
        <w:rPr>
          <w:rFonts w:asciiTheme="majorBidi" w:hAnsiTheme="majorBidi" w:cstheme="majorBidi"/>
          <w:sz w:val="24"/>
          <w:szCs w:val="24"/>
        </w:rPr>
        <w:t>manipulation comptable</w:t>
      </w:r>
      <w:r w:rsidR="00D85327">
        <w:rPr>
          <w:rFonts w:asciiTheme="majorBidi" w:hAnsiTheme="majorBidi" w:cstheme="majorBidi"/>
          <w:sz w:val="24"/>
          <w:szCs w:val="24"/>
        </w:rPr>
        <w:t xml:space="preserve"> et</w:t>
      </w:r>
      <w:r w:rsidR="00B6421A">
        <w:rPr>
          <w:rFonts w:asciiTheme="majorBidi" w:hAnsiTheme="majorBidi" w:cstheme="majorBidi"/>
          <w:sz w:val="24"/>
          <w:szCs w:val="24"/>
        </w:rPr>
        <w:t xml:space="preserve"> l’amélioration de</w:t>
      </w:r>
      <w:r w:rsidR="00D85327">
        <w:rPr>
          <w:rFonts w:asciiTheme="majorBidi" w:hAnsiTheme="majorBidi" w:cstheme="majorBidi"/>
          <w:sz w:val="24"/>
          <w:szCs w:val="24"/>
        </w:rPr>
        <w:t xml:space="preserve"> la comparabilité, l’intelligibilité et</w:t>
      </w:r>
      <w:r w:rsidR="001C331F">
        <w:rPr>
          <w:rFonts w:asciiTheme="majorBidi" w:hAnsiTheme="majorBidi" w:cstheme="majorBidi"/>
          <w:sz w:val="24"/>
          <w:szCs w:val="24"/>
        </w:rPr>
        <w:t xml:space="preserve"> </w:t>
      </w:r>
      <w:r w:rsidR="00D85327">
        <w:rPr>
          <w:rFonts w:asciiTheme="majorBidi" w:hAnsiTheme="majorBidi" w:cstheme="majorBidi"/>
          <w:sz w:val="24"/>
          <w:szCs w:val="24"/>
        </w:rPr>
        <w:t xml:space="preserve">la transparence financière, </w:t>
      </w:r>
      <w:r w:rsidR="0010106F">
        <w:rPr>
          <w:rFonts w:asciiTheme="majorBidi" w:hAnsiTheme="majorBidi" w:cstheme="majorBidi"/>
          <w:sz w:val="24"/>
          <w:szCs w:val="24"/>
        </w:rPr>
        <w:t xml:space="preserve">son impact sur la pertinence et la fiabilité </w:t>
      </w:r>
      <w:r w:rsidR="0097267F" w:rsidRPr="00E76FCC">
        <w:rPr>
          <w:rFonts w:asciiTheme="majorBidi" w:hAnsiTheme="majorBidi" w:cstheme="majorBidi"/>
          <w:sz w:val="24"/>
          <w:szCs w:val="24"/>
        </w:rPr>
        <w:t xml:space="preserve">des informations comptables et </w:t>
      </w:r>
      <w:r w:rsidR="0040036A" w:rsidRPr="00E76FCC">
        <w:rPr>
          <w:rFonts w:asciiTheme="majorBidi" w:hAnsiTheme="majorBidi" w:cstheme="majorBidi"/>
          <w:sz w:val="24"/>
          <w:szCs w:val="24"/>
        </w:rPr>
        <w:t>financières</w:t>
      </w:r>
      <w:r w:rsidR="0010106F">
        <w:rPr>
          <w:rFonts w:asciiTheme="majorBidi" w:hAnsiTheme="majorBidi" w:cstheme="majorBidi"/>
          <w:sz w:val="24"/>
          <w:szCs w:val="24"/>
        </w:rPr>
        <w:t xml:space="preserve"> n’est pas significatif.</w:t>
      </w:r>
    </w:p>
    <w:p w:rsidR="00D66CE1" w:rsidRPr="00E76FCC" w:rsidRDefault="00D66CE1" w:rsidP="00CF6D1C">
      <w:pPr>
        <w:autoSpaceDE w:val="0"/>
        <w:autoSpaceDN w:val="0"/>
        <w:adjustRightInd w:val="0"/>
        <w:spacing w:after="24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lastRenderedPageBreak/>
        <w:t xml:space="preserve">Les solutions et les suggestions : </w:t>
      </w:r>
    </w:p>
    <w:p w:rsidR="00D66CE1" w:rsidRPr="00E76FCC" w:rsidRDefault="00913582" w:rsidP="00CF6D1C">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À partir des résultats auxquels nous somme</w:t>
      </w:r>
      <w:r w:rsidR="002C3DC9">
        <w:rPr>
          <w:rFonts w:asciiTheme="majorBidi" w:hAnsiTheme="majorBidi" w:cstheme="majorBidi"/>
          <w:sz w:val="24"/>
          <w:szCs w:val="24"/>
        </w:rPr>
        <w:t>s</w:t>
      </w:r>
      <w:r w:rsidRPr="00E76FCC">
        <w:rPr>
          <w:rFonts w:asciiTheme="majorBidi" w:hAnsiTheme="majorBidi" w:cstheme="majorBidi"/>
          <w:sz w:val="24"/>
          <w:szCs w:val="24"/>
        </w:rPr>
        <w:t xml:space="preserve"> arrivés, nous avons pu dégager les propositions suivantes :</w:t>
      </w:r>
    </w:p>
    <w:p w:rsidR="0011244F" w:rsidRPr="00E76FCC" w:rsidRDefault="00913582" w:rsidP="00BA16E6">
      <w:pPr>
        <w:pStyle w:val="Paragraphedeliste"/>
        <w:numPr>
          <w:ilvl w:val="0"/>
          <w:numId w:val="1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Inciter les entreprises algériennes à mettre en place des comités d’audit </w:t>
      </w:r>
      <w:r w:rsidR="0011244F" w:rsidRPr="00E76FCC">
        <w:rPr>
          <w:rFonts w:asciiTheme="majorBidi" w:hAnsiTheme="majorBidi" w:cstheme="majorBidi"/>
          <w:sz w:val="24"/>
          <w:szCs w:val="24"/>
        </w:rPr>
        <w:t>qui</w:t>
      </w:r>
      <w:r w:rsidRPr="00E76FCC">
        <w:rPr>
          <w:rFonts w:asciiTheme="majorBidi" w:hAnsiTheme="majorBidi" w:cstheme="majorBidi"/>
          <w:sz w:val="24"/>
          <w:szCs w:val="24"/>
        </w:rPr>
        <w:t xml:space="preserve"> assure</w:t>
      </w:r>
      <w:r w:rsidR="00C11809" w:rsidRPr="00E76FCC">
        <w:rPr>
          <w:rFonts w:asciiTheme="majorBidi" w:hAnsiTheme="majorBidi" w:cstheme="majorBidi"/>
          <w:sz w:val="24"/>
          <w:szCs w:val="24"/>
        </w:rPr>
        <w:t>nt</w:t>
      </w:r>
      <w:r w:rsidRPr="00E76FCC">
        <w:rPr>
          <w:rFonts w:asciiTheme="majorBidi" w:hAnsiTheme="majorBidi" w:cstheme="majorBidi"/>
          <w:sz w:val="24"/>
          <w:szCs w:val="24"/>
        </w:rPr>
        <w:t xml:space="preserve"> une meilleure indépendance </w:t>
      </w:r>
      <w:r w:rsidR="0011244F" w:rsidRPr="00E76FCC">
        <w:rPr>
          <w:rFonts w:asciiTheme="majorBidi" w:hAnsiTheme="majorBidi" w:cstheme="majorBidi"/>
          <w:sz w:val="24"/>
          <w:szCs w:val="24"/>
        </w:rPr>
        <w:t>à</w:t>
      </w:r>
      <w:r w:rsidRPr="00E76FCC">
        <w:rPr>
          <w:rFonts w:asciiTheme="majorBidi" w:hAnsiTheme="majorBidi" w:cstheme="majorBidi"/>
          <w:sz w:val="24"/>
          <w:szCs w:val="24"/>
        </w:rPr>
        <w:t xml:space="preserve"> l’audit interne ;</w:t>
      </w:r>
    </w:p>
    <w:p w:rsidR="00913582" w:rsidRPr="00E76FCC" w:rsidRDefault="00913582" w:rsidP="00BA16E6">
      <w:pPr>
        <w:pStyle w:val="Paragraphedeliste"/>
        <w:numPr>
          <w:ilvl w:val="0"/>
          <w:numId w:val="1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 Instaurer des programmes condensés de formation dans l’audit interne et développer les compétences des auditeurs internes </w:t>
      </w:r>
      <w:r w:rsidR="00101884" w:rsidRPr="00E76FCC">
        <w:rPr>
          <w:rFonts w:asciiTheme="majorBidi" w:hAnsiTheme="majorBidi" w:cstheme="majorBidi"/>
          <w:sz w:val="24"/>
          <w:szCs w:val="24"/>
        </w:rPr>
        <w:t xml:space="preserve">dans le domaine comptable et financier </w:t>
      </w:r>
      <w:r w:rsidRPr="00E76FCC">
        <w:rPr>
          <w:rFonts w:asciiTheme="majorBidi" w:hAnsiTheme="majorBidi" w:cstheme="majorBidi"/>
          <w:sz w:val="24"/>
          <w:szCs w:val="24"/>
        </w:rPr>
        <w:t>;</w:t>
      </w:r>
    </w:p>
    <w:p w:rsidR="00913582" w:rsidRPr="00E76FCC" w:rsidRDefault="00101884" w:rsidP="00BA16E6">
      <w:pPr>
        <w:pStyle w:val="Paragraphedeliste"/>
        <w:numPr>
          <w:ilvl w:val="0"/>
          <w:numId w:val="117"/>
        </w:numPr>
        <w:autoSpaceDE w:val="0"/>
        <w:autoSpaceDN w:val="0"/>
        <w:adjustRightInd w:val="0"/>
        <w:spacing w:after="0" w:line="360" w:lineRule="auto"/>
        <w:jc w:val="both"/>
        <w:rPr>
          <w:rFonts w:asciiTheme="majorBidi" w:hAnsiTheme="majorBidi" w:cstheme="majorBidi"/>
          <w:sz w:val="24"/>
          <w:szCs w:val="24"/>
        </w:rPr>
      </w:pPr>
      <w:r w:rsidRPr="00E76FCC">
        <w:rPr>
          <w:rFonts w:asciiTheme="majorBidi" w:hAnsiTheme="majorBidi" w:cstheme="majorBidi"/>
          <w:sz w:val="24"/>
          <w:szCs w:val="24"/>
        </w:rPr>
        <w:t xml:space="preserve">Promouvoir l’évaluation interne et externe de l’audit interne pour améliorer la performance de la fonction ; </w:t>
      </w:r>
    </w:p>
    <w:p w:rsidR="00101884" w:rsidRDefault="0011244F" w:rsidP="00BA16E6">
      <w:pPr>
        <w:pStyle w:val="Paragraphedeliste"/>
        <w:numPr>
          <w:ilvl w:val="0"/>
          <w:numId w:val="117"/>
        </w:numPr>
        <w:autoSpaceDE w:val="0"/>
        <w:autoSpaceDN w:val="0"/>
        <w:adjustRightInd w:val="0"/>
        <w:spacing w:line="360" w:lineRule="auto"/>
        <w:jc w:val="both"/>
        <w:rPr>
          <w:rFonts w:asciiTheme="majorBidi" w:hAnsiTheme="majorBidi" w:cstheme="majorBidi"/>
          <w:sz w:val="24"/>
          <w:szCs w:val="24"/>
        </w:rPr>
      </w:pPr>
      <w:r w:rsidRPr="00E76FCC">
        <w:rPr>
          <w:rFonts w:asciiTheme="majorBidi" w:hAnsiTheme="majorBidi" w:cstheme="majorBidi"/>
          <w:sz w:val="24"/>
          <w:szCs w:val="24"/>
        </w:rPr>
        <w:t>Développer les outils d’audit utilisés pour l’exécution de la mission d’audit interne pour aboutir à des conclusions plus rapides</w:t>
      </w:r>
      <w:r w:rsidR="00C11809" w:rsidRPr="00E76FCC">
        <w:rPr>
          <w:rFonts w:asciiTheme="majorBidi" w:hAnsiTheme="majorBidi" w:cstheme="majorBidi"/>
          <w:sz w:val="24"/>
          <w:szCs w:val="24"/>
        </w:rPr>
        <w:t xml:space="preserve"> et exactes</w:t>
      </w:r>
      <w:r w:rsidRPr="00E76FCC">
        <w:rPr>
          <w:rFonts w:asciiTheme="majorBidi" w:hAnsiTheme="majorBidi" w:cstheme="majorBidi"/>
          <w:sz w:val="24"/>
          <w:szCs w:val="24"/>
        </w:rPr>
        <w:t xml:space="preserve"> et propos</w:t>
      </w:r>
      <w:r w:rsidR="00E220C7">
        <w:rPr>
          <w:rFonts w:asciiTheme="majorBidi" w:hAnsiTheme="majorBidi" w:cstheme="majorBidi"/>
          <w:sz w:val="24"/>
          <w:szCs w:val="24"/>
        </w:rPr>
        <w:t>er des solutions plus adéquates ;</w:t>
      </w:r>
    </w:p>
    <w:p w:rsidR="006C5C00" w:rsidRDefault="006C5C00" w:rsidP="00BA16E6">
      <w:pPr>
        <w:pStyle w:val="Paragraphedeliste"/>
        <w:numPr>
          <w:ilvl w:val="0"/>
          <w:numId w:val="117"/>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Inviter les audités à exprimer leurs inquiétudes et à proposer des pistes d’amélioration pour </w:t>
      </w:r>
      <w:r w:rsidR="00FA5E64">
        <w:rPr>
          <w:rFonts w:asciiTheme="majorBidi" w:hAnsiTheme="majorBidi" w:cstheme="majorBidi"/>
          <w:sz w:val="24"/>
          <w:szCs w:val="24"/>
        </w:rPr>
        <w:t>assouplir</w:t>
      </w:r>
      <w:r w:rsidR="007727E4">
        <w:rPr>
          <w:rFonts w:asciiTheme="majorBidi" w:hAnsiTheme="majorBidi" w:cstheme="majorBidi"/>
          <w:sz w:val="24"/>
          <w:szCs w:val="24"/>
        </w:rPr>
        <w:t xml:space="preserve"> la communication et la</w:t>
      </w:r>
      <w:r>
        <w:rPr>
          <w:rFonts w:asciiTheme="majorBidi" w:hAnsiTheme="majorBidi" w:cstheme="majorBidi"/>
          <w:sz w:val="24"/>
          <w:szCs w:val="24"/>
        </w:rPr>
        <w:t xml:space="preserve"> relation entre l’auditeur et l’audité</w:t>
      </w:r>
      <w:r w:rsidR="001C331F">
        <w:rPr>
          <w:rFonts w:asciiTheme="majorBidi" w:hAnsiTheme="majorBidi" w:cstheme="majorBidi"/>
          <w:sz w:val="24"/>
          <w:szCs w:val="24"/>
        </w:rPr>
        <w:t>,</w:t>
      </w:r>
      <w:r>
        <w:rPr>
          <w:rFonts w:asciiTheme="majorBidi" w:hAnsiTheme="majorBidi" w:cstheme="majorBidi"/>
          <w:sz w:val="24"/>
          <w:szCs w:val="24"/>
        </w:rPr>
        <w:t xml:space="preserve"> et améliorer ainsi leur perception envers la fonction et leur contribution </w:t>
      </w:r>
      <w:r w:rsidR="00E220C7">
        <w:rPr>
          <w:rFonts w:asciiTheme="majorBidi" w:hAnsiTheme="majorBidi" w:cstheme="majorBidi"/>
          <w:sz w:val="24"/>
          <w:szCs w:val="24"/>
        </w:rPr>
        <w:t>dans la mission d’audit interne ;</w:t>
      </w:r>
    </w:p>
    <w:p w:rsidR="007727E4" w:rsidRDefault="007727E4" w:rsidP="00BA16E6">
      <w:pPr>
        <w:pStyle w:val="Paragraphedeliste"/>
        <w:numPr>
          <w:ilvl w:val="0"/>
          <w:numId w:val="117"/>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Maintenir des révisions régulières des contrôles internes, processus de gestion de risque et de gouvernance d’entreprise</w:t>
      </w:r>
      <w:r w:rsidR="00E220C7">
        <w:rPr>
          <w:rFonts w:asciiTheme="majorBidi" w:hAnsiTheme="majorBidi" w:cstheme="majorBidi"/>
          <w:sz w:val="24"/>
          <w:szCs w:val="24"/>
        </w:rPr>
        <w:t xml:space="preserve"> pour assurer à l’entreprise une vision claire de ses procédures et ses activités comptables ;</w:t>
      </w:r>
    </w:p>
    <w:p w:rsidR="00E220C7" w:rsidRDefault="00E220C7" w:rsidP="00BA16E6">
      <w:pPr>
        <w:pStyle w:val="Paragraphedeliste"/>
        <w:numPr>
          <w:ilvl w:val="0"/>
          <w:numId w:val="117"/>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Veiller au bon suivi des plans d’action et de la mise en œuvre des recommandations et des pistes d’amélioration émises dans le rapport d’audit ; </w:t>
      </w:r>
    </w:p>
    <w:p w:rsidR="00E220C7" w:rsidRPr="00E220C7" w:rsidRDefault="00E220C7" w:rsidP="00302BEF">
      <w:pPr>
        <w:pStyle w:val="Paragraphedeliste"/>
        <w:numPr>
          <w:ilvl w:val="0"/>
          <w:numId w:val="117"/>
        </w:numPr>
        <w:autoSpaceDE w:val="0"/>
        <w:autoSpaceDN w:val="0"/>
        <w:adjustRightInd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Accorder plus d’importance </w:t>
      </w:r>
      <w:r w:rsidR="001E6E0C">
        <w:rPr>
          <w:rFonts w:asciiTheme="majorBidi" w:hAnsiTheme="majorBidi" w:cstheme="majorBidi"/>
          <w:sz w:val="24"/>
          <w:szCs w:val="24"/>
        </w:rPr>
        <w:t>aux observations et solutions relatives à</w:t>
      </w:r>
      <w:r>
        <w:rPr>
          <w:rFonts w:asciiTheme="majorBidi" w:hAnsiTheme="majorBidi" w:cstheme="majorBidi"/>
          <w:sz w:val="24"/>
          <w:szCs w:val="24"/>
        </w:rPr>
        <w:t xml:space="preserve"> la pertinence et l’image fidèle des états financiers</w:t>
      </w:r>
      <w:r w:rsidR="00302BEF">
        <w:rPr>
          <w:rFonts w:asciiTheme="majorBidi" w:hAnsiTheme="majorBidi" w:cstheme="majorBidi"/>
          <w:sz w:val="24"/>
          <w:szCs w:val="24"/>
        </w:rPr>
        <w:t xml:space="preserve"> dans le rapport d’audit interne</w:t>
      </w:r>
      <w:r>
        <w:rPr>
          <w:rFonts w:asciiTheme="majorBidi" w:hAnsiTheme="majorBidi" w:cstheme="majorBidi"/>
          <w:sz w:val="24"/>
          <w:szCs w:val="24"/>
        </w:rPr>
        <w:t>.</w:t>
      </w:r>
    </w:p>
    <w:p w:rsidR="00D66CE1" w:rsidRPr="00E76FCC" w:rsidRDefault="00D66CE1" w:rsidP="006941B8">
      <w:pPr>
        <w:autoSpaceDE w:val="0"/>
        <w:autoSpaceDN w:val="0"/>
        <w:adjustRightInd w:val="0"/>
        <w:spacing w:before="0" w:beforeAutospacing="0" w:after="240" w:afterAutospacing="0"/>
        <w:jc w:val="both"/>
        <w:rPr>
          <w:rFonts w:asciiTheme="majorBidi" w:hAnsiTheme="majorBidi" w:cstheme="majorBidi"/>
          <w:b/>
          <w:bCs/>
          <w:sz w:val="24"/>
          <w:szCs w:val="24"/>
        </w:rPr>
      </w:pPr>
      <w:r w:rsidRPr="00E76FCC">
        <w:rPr>
          <w:rFonts w:asciiTheme="majorBidi" w:hAnsiTheme="majorBidi" w:cstheme="majorBidi"/>
          <w:b/>
          <w:bCs/>
          <w:sz w:val="24"/>
          <w:szCs w:val="24"/>
        </w:rPr>
        <w:t xml:space="preserve">Perspective de future recherche : </w:t>
      </w:r>
    </w:p>
    <w:p w:rsidR="00D66CE1" w:rsidRPr="00E76FCC" w:rsidRDefault="00D66CE1" w:rsidP="006941B8">
      <w:pPr>
        <w:autoSpaceDE w:val="0"/>
        <w:autoSpaceDN w:val="0"/>
        <w:adjustRightInd w:val="0"/>
        <w:spacing w:before="0" w:beforeAutospacing="0" w:after="0" w:afterAutospacing="0"/>
        <w:jc w:val="both"/>
        <w:rPr>
          <w:rFonts w:asciiTheme="majorBidi" w:hAnsiTheme="majorBidi" w:cstheme="majorBidi"/>
          <w:sz w:val="24"/>
          <w:szCs w:val="24"/>
        </w:rPr>
      </w:pPr>
      <w:r w:rsidRPr="00E76FCC">
        <w:rPr>
          <w:rFonts w:asciiTheme="majorBidi" w:hAnsiTheme="majorBidi" w:cstheme="majorBidi"/>
          <w:sz w:val="24"/>
          <w:szCs w:val="24"/>
        </w:rPr>
        <w:t>Les  limites de notre étude empirique ouvrent de nombreuses pistes de recherches :</w:t>
      </w:r>
    </w:p>
    <w:p w:rsidR="00D66CE1" w:rsidRPr="00022CC0" w:rsidRDefault="00071E46" w:rsidP="00BA16E6">
      <w:pPr>
        <w:pStyle w:val="Paragraphedeliste"/>
        <w:numPr>
          <w:ilvl w:val="0"/>
          <w:numId w:val="118"/>
        </w:numPr>
        <w:autoSpaceDE w:val="0"/>
        <w:autoSpaceDN w:val="0"/>
        <w:adjustRightInd w:val="0"/>
        <w:spacing w:after="0" w:line="360" w:lineRule="auto"/>
        <w:jc w:val="both"/>
        <w:rPr>
          <w:rFonts w:asciiTheme="majorBidi" w:hAnsiTheme="majorBidi" w:cstheme="majorBidi"/>
          <w:sz w:val="24"/>
          <w:szCs w:val="24"/>
        </w:rPr>
      </w:pPr>
      <w:r w:rsidRPr="00022CC0">
        <w:rPr>
          <w:rFonts w:asciiTheme="majorBidi" w:hAnsiTheme="majorBidi" w:cstheme="majorBidi"/>
          <w:sz w:val="24"/>
          <w:szCs w:val="24"/>
        </w:rPr>
        <w:t xml:space="preserve">Nous estimons intéressant </w:t>
      </w:r>
      <w:r w:rsidR="00D66CE1" w:rsidRPr="00022CC0">
        <w:rPr>
          <w:rFonts w:asciiTheme="majorBidi" w:hAnsiTheme="majorBidi" w:cstheme="majorBidi"/>
          <w:sz w:val="24"/>
          <w:szCs w:val="24"/>
        </w:rPr>
        <w:t>de réétudier le même sujet en augmentant le nombre d’échantillon et en allongeant la période d’étude ;</w:t>
      </w:r>
    </w:p>
    <w:p w:rsidR="00D66CE1" w:rsidRPr="00022CC0" w:rsidRDefault="00D66CE1" w:rsidP="00BA16E6">
      <w:pPr>
        <w:pStyle w:val="Paragraphedeliste"/>
        <w:numPr>
          <w:ilvl w:val="0"/>
          <w:numId w:val="118"/>
        </w:numPr>
        <w:autoSpaceDE w:val="0"/>
        <w:autoSpaceDN w:val="0"/>
        <w:adjustRightInd w:val="0"/>
        <w:spacing w:after="0" w:line="360" w:lineRule="auto"/>
        <w:jc w:val="both"/>
        <w:rPr>
          <w:rFonts w:asciiTheme="majorBidi" w:hAnsiTheme="majorBidi" w:cstheme="majorBidi"/>
          <w:sz w:val="24"/>
          <w:szCs w:val="24"/>
        </w:rPr>
      </w:pPr>
      <w:r w:rsidRPr="00022CC0">
        <w:rPr>
          <w:rFonts w:asciiTheme="majorBidi" w:hAnsiTheme="majorBidi" w:cstheme="majorBidi"/>
          <w:sz w:val="24"/>
          <w:szCs w:val="24"/>
        </w:rPr>
        <w:t xml:space="preserve">Évaluer la qualité des informations comptables avant et après la mise en place de la fonction d’audit interne pour </w:t>
      </w:r>
      <w:r w:rsidR="009C2490" w:rsidRPr="00022CC0">
        <w:rPr>
          <w:rFonts w:asciiTheme="majorBidi" w:hAnsiTheme="majorBidi" w:cstheme="majorBidi"/>
          <w:sz w:val="24"/>
          <w:szCs w:val="24"/>
        </w:rPr>
        <w:t>connaitre</w:t>
      </w:r>
      <w:r w:rsidRPr="00022CC0">
        <w:rPr>
          <w:rFonts w:asciiTheme="majorBidi" w:hAnsiTheme="majorBidi" w:cstheme="majorBidi"/>
          <w:sz w:val="24"/>
          <w:szCs w:val="24"/>
        </w:rPr>
        <w:t xml:space="preserve"> quelle est la valeur ajoutée de l’audit interne dans l’entreprise algérienne ;  </w:t>
      </w:r>
    </w:p>
    <w:p w:rsidR="00D66CE1" w:rsidRPr="00022CC0" w:rsidRDefault="00D66CE1" w:rsidP="00BA16E6">
      <w:pPr>
        <w:pStyle w:val="Paragraphedeliste"/>
        <w:numPr>
          <w:ilvl w:val="0"/>
          <w:numId w:val="118"/>
        </w:numPr>
        <w:autoSpaceDE w:val="0"/>
        <w:autoSpaceDN w:val="0"/>
        <w:adjustRightInd w:val="0"/>
        <w:spacing w:after="0" w:line="360" w:lineRule="auto"/>
        <w:jc w:val="both"/>
        <w:rPr>
          <w:rFonts w:asciiTheme="majorBidi" w:hAnsiTheme="majorBidi" w:cstheme="majorBidi"/>
          <w:sz w:val="24"/>
          <w:szCs w:val="24"/>
        </w:rPr>
      </w:pPr>
      <w:r w:rsidRPr="00022CC0">
        <w:rPr>
          <w:rFonts w:asciiTheme="majorBidi" w:hAnsiTheme="majorBidi" w:cstheme="majorBidi"/>
          <w:sz w:val="24"/>
          <w:szCs w:val="24"/>
        </w:rPr>
        <w:lastRenderedPageBreak/>
        <w:t>Effectuer une étude  sur la contribution de l’audit interne dans la qualité des informations comptables dans les entreprises étrangères installées en Algérie pour pouvoir comparer les résultats à ceux obtenus dans notre recherche ;</w:t>
      </w:r>
    </w:p>
    <w:p w:rsidR="00D66CE1" w:rsidRPr="00022CC0" w:rsidRDefault="00D66CE1" w:rsidP="00BA16E6">
      <w:pPr>
        <w:pStyle w:val="Paragraphedeliste"/>
        <w:numPr>
          <w:ilvl w:val="0"/>
          <w:numId w:val="118"/>
        </w:numPr>
        <w:autoSpaceDE w:val="0"/>
        <w:autoSpaceDN w:val="0"/>
        <w:adjustRightInd w:val="0"/>
        <w:spacing w:after="0" w:line="360" w:lineRule="auto"/>
        <w:jc w:val="both"/>
        <w:rPr>
          <w:rFonts w:asciiTheme="majorBidi" w:hAnsiTheme="majorBidi" w:cstheme="majorBidi"/>
          <w:sz w:val="24"/>
          <w:szCs w:val="24"/>
        </w:rPr>
      </w:pPr>
      <w:r w:rsidRPr="00022CC0">
        <w:rPr>
          <w:rFonts w:asciiTheme="majorBidi" w:hAnsiTheme="majorBidi" w:cstheme="majorBidi"/>
          <w:sz w:val="24"/>
          <w:szCs w:val="24"/>
        </w:rPr>
        <w:t>Comme il peut se révéler opportun d’ajouter une d’analyse des opinions des auditeurs externes sur la performance de l’audit interne.</w:t>
      </w:r>
    </w:p>
    <w:p w:rsidR="00D66CE1" w:rsidRPr="00E76FCC" w:rsidRDefault="00D66CE1" w:rsidP="00E76FCC">
      <w:pPr>
        <w:jc w:val="both"/>
        <w:rPr>
          <w:rFonts w:asciiTheme="majorBidi" w:hAnsiTheme="majorBidi" w:cstheme="majorBidi"/>
        </w:rPr>
      </w:pPr>
    </w:p>
    <w:p w:rsidR="00205243" w:rsidRDefault="00205243" w:rsidP="00205243">
      <w:pPr>
        <w:tabs>
          <w:tab w:val="left" w:pos="3615"/>
        </w:tabs>
        <w:rPr>
          <w:rFonts w:asciiTheme="majorBidi" w:hAnsiTheme="majorBidi" w:cstheme="majorBidi"/>
          <w:sz w:val="24"/>
          <w:szCs w:val="24"/>
        </w:rPr>
      </w:pPr>
    </w:p>
    <w:p w:rsidR="00212DFA" w:rsidRDefault="00212DFA" w:rsidP="00205243">
      <w:pPr>
        <w:tabs>
          <w:tab w:val="left" w:pos="3615"/>
        </w:tabs>
        <w:rPr>
          <w:rFonts w:asciiTheme="majorBidi" w:hAnsiTheme="majorBidi" w:cstheme="majorBidi"/>
          <w:sz w:val="24"/>
          <w:szCs w:val="24"/>
        </w:rPr>
      </w:pPr>
    </w:p>
    <w:p w:rsidR="00212DFA" w:rsidRDefault="00212DFA"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sectPr w:rsidR="00880176" w:rsidSect="009D264B">
          <w:headerReference w:type="default" r:id="rId48"/>
          <w:footerReference w:type="default" r:id="rId49"/>
          <w:footnotePr>
            <w:numRestart w:val="eachPage"/>
          </w:footnotePr>
          <w:pgSz w:w="11906" w:h="16838"/>
          <w:pgMar w:top="1418" w:right="1418" w:bottom="1418" w:left="1418" w:header="709" w:footer="709" w:gutter="0"/>
          <w:cols w:space="708"/>
          <w:docGrid w:linePitch="360"/>
        </w:sectPr>
      </w:pPr>
    </w:p>
    <w:p w:rsidR="00212DFA" w:rsidRDefault="00212DFA" w:rsidP="00205243">
      <w:pPr>
        <w:tabs>
          <w:tab w:val="left" w:pos="3615"/>
        </w:tabs>
        <w:rPr>
          <w:rFonts w:asciiTheme="majorBidi" w:hAnsiTheme="majorBidi" w:cstheme="majorBidi"/>
          <w:sz w:val="24"/>
          <w:szCs w:val="24"/>
        </w:rPr>
      </w:pPr>
    </w:p>
    <w:p w:rsidR="00212DFA" w:rsidRDefault="00212DFA"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880176">
      <w:pPr>
        <w:tabs>
          <w:tab w:val="left" w:pos="3615"/>
        </w:tabs>
        <w:jc w:val="center"/>
        <w:rPr>
          <w:rFonts w:asciiTheme="majorBidi" w:hAnsiTheme="majorBidi" w:cstheme="majorBidi"/>
          <w:b/>
          <w:bCs/>
          <w:sz w:val="72"/>
          <w:szCs w:val="72"/>
        </w:rPr>
      </w:pPr>
      <w:r>
        <w:rPr>
          <w:rFonts w:asciiTheme="majorBidi" w:hAnsiTheme="majorBidi" w:cstheme="majorBidi"/>
          <w:b/>
          <w:bCs/>
          <w:sz w:val="72"/>
          <w:szCs w:val="72"/>
        </w:rPr>
        <w:t>Les références bibliographiques</w:t>
      </w: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pPr>
    </w:p>
    <w:p w:rsidR="00880176" w:rsidRDefault="00880176" w:rsidP="00205243">
      <w:pPr>
        <w:tabs>
          <w:tab w:val="left" w:pos="3615"/>
        </w:tabs>
        <w:rPr>
          <w:rFonts w:asciiTheme="majorBidi" w:hAnsiTheme="majorBidi" w:cstheme="majorBidi"/>
          <w:sz w:val="24"/>
          <w:szCs w:val="24"/>
        </w:rPr>
        <w:sectPr w:rsidR="00880176" w:rsidSect="009D264B">
          <w:headerReference w:type="default" r:id="rId50"/>
          <w:footerReference w:type="default" r:id="rId51"/>
          <w:footnotePr>
            <w:numRestart w:val="eachPage"/>
          </w:footnotePr>
          <w:pgSz w:w="11906" w:h="16838"/>
          <w:pgMar w:top="1418" w:right="1418" w:bottom="1418" w:left="1418" w:header="709" w:footer="709" w:gutter="0"/>
          <w:cols w:space="708"/>
          <w:docGrid w:linePitch="360"/>
        </w:sectPr>
      </w:pPr>
    </w:p>
    <w:p w:rsidR="00074586" w:rsidRPr="00DE00EA" w:rsidRDefault="00880176" w:rsidP="00AD13F7">
      <w:pPr>
        <w:spacing w:before="0" w:beforeAutospacing="0" w:after="240" w:afterAutospacing="0" w:line="276" w:lineRule="auto"/>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eastAsia="fr-FR"/>
        </w:rPr>
        <w:lastRenderedPageBreak/>
        <w:t>L</w:t>
      </w:r>
      <w:r w:rsidR="00074586" w:rsidRPr="00DE00EA">
        <w:rPr>
          <w:rFonts w:asciiTheme="majorBidi" w:eastAsia="Times New Roman" w:hAnsiTheme="majorBidi" w:cstheme="majorBidi"/>
          <w:b/>
          <w:bCs/>
          <w:sz w:val="24"/>
          <w:szCs w:val="24"/>
          <w:lang w:eastAsia="fr-FR"/>
        </w:rPr>
        <w:t xml:space="preserve">es références dans la langue française: </w:t>
      </w:r>
    </w:p>
    <w:p w:rsidR="00AF0E0A" w:rsidRPr="00DE00EA" w:rsidRDefault="00AF0E0A" w:rsidP="00AD13F7">
      <w:pPr>
        <w:pStyle w:val="Paragraphedeliste"/>
        <w:numPr>
          <w:ilvl w:val="0"/>
          <w:numId w:val="61"/>
        </w:numPr>
        <w:spacing w:after="0"/>
        <w:jc w:val="both"/>
        <w:rPr>
          <w:rFonts w:asciiTheme="majorBidi" w:hAnsiTheme="majorBidi" w:cstheme="majorBidi"/>
          <w:b/>
          <w:bCs/>
          <w:sz w:val="24"/>
          <w:szCs w:val="24"/>
        </w:rPr>
      </w:pPr>
      <w:r w:rsidRPr="00DE00EA">
        <w:rPr>
          <w:rFonts w:asciiTheme="majorBidi" w:hAnsiTheme="majorBidi" w:cstheme="majorBidi"/>
          <w:b/>
          <w:bCs/>
          <w:sz w:val="24"/>
          <w:szCs w:val="24"/>
        </w:rPr>
        <w:t>Les livres </w:t>
      </w:r>
      <w:r w:rsidR="00DE00EA">
        <w:rPr>
          <w:rFonts w:asciiTheme="majorBidi" w:hAnsiTheme="majorBidi" w:cstheme="majorBidi"/>
          <w:b/>
          <w:bCs/>
          <w:sz w:val="24"/>
          <w:szCs w:val="24"/>
        </w:rPr>
        <w:t>et les chapitres de livre</w:t>
      </w:r>
      <w:r w:rsidRPr="00DE00EA">
        <w:rPr>
          <w:rFonts w:asciiTheme="majorBidi" w:hAnsiTheme="majorBidi" w:cstheme="majorBidi"/>
          <w:b/>
          <w:bCs/>
          <w:sz w:val="24"/>
          <w:szCs w:val="24"/>
        </w:rPr>
        <w:t xml:space="preserve">: </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BARBIER (E), </w:t>
      </w:r>
      <w:r w:rsidR="008A682A" w:rsidRPr="00DE00EA">
        <w:rPr>
          <w:rFonts w:asciiTheme="majorBidi" w:eastAsia="Times New Roman" w:hAnsiTheme="majorBidi" w:cstheme="majorBidi"/>
          <w:b/>
          <w:bCs/>
          <w:sz w:val="24"/>
          <w:szCs w:val="24"/>
          <w:lang w:eastAsia="fr-FR"/>
        </w:rPr>
        <w:t xml:space="preserve">Mieux </w:t>
      </w:r>
      <w:r w:rsidRPr="00DE00EA">
        <w:rPr>
          <w:rFonts w:asciiTheme="majorBidi" w:eastAsia="Times New Roman" w:hAnsiTheme="majorBidi" w:cstheme="majorBidi"/>
          <w:b/>
          <w:bCs/>
          <w:sz w:val="24"/>
          <w:szCs w:val="24"/>
          <w:lang w:eastAsia="fr-FR"/>
        </w:rPr>
        <w:t>piloter et mieux utiliser l’audit, collection l’Institut de  l’Audit Interne,</w:t>
      </w:r>
      <w:r w:rsidRPr="00DE00EA">
        <w:rPr>
          <w:rFonts w:asciiTheme="majorBidi" w:eastAsia="Times New Roman" w:hAnsiTheme="majorBidi" w:cstheme="majorBidi"/>
          <w:sz w:val="24"/>
          <w:szCs w:val="24"/>
          <w:lang w:eastAsia="fr-FR"/>
        </w:rPr>
        <w:t xml:space="preserve"> Maxima, Paris, 1999.</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BARNETO (P), </w:t>
      </w:r>
      <w:r w:rsidR="008A682A" w:rsidRPr="00DE00EA">
        <w:rPr>
          <w:rFonts w:asciiTheme="majorBidi" w:eastAsia="Times New Roman" w:hAnsiTheme="majorBidi" w:cstheme="majorBidi"/>
          <w:b/>
          <w:bCs/>
          <w:sz w:val="24"/>
          <w:szCs w:val="24"/>
          <w:lang w:eastAsia="fr-FR"/>
        </w:rPr>
        <w:t xml:space="preserve">Normes </w:t>
      </w:r>
      <w:r w:rsidRPr="00DE00EA">
        <w:rPr>
          <w:rFonts w:asciiTheme="majorBidi" w:eastAsia="Times New Roman" w:hAnsiTheme="majorBidi" w:cstheme="majorBidi"/>
          <w:b/>
          <w:bCs/>
          <w:sz w:val="24"/>
          <w:szCs w:val="24"/>
          <w:lang w:eastAsia="fr-FR"/>
        </w:rPr>
        <w:t>IFRS application aux états financiers</w:t>
      </w:r>
      <w:r w:rsidRPr="00DE00EA">
        <w:rPr>
          <w:rFonts w:asciiTheme="majorBidi" w:eastAsia="Times New Roman" w:hAnsiTheme="majorBidi" w:cstheme="majorBidi"/>
          <w:sz w:val="24"/>
          <w:szCs w:val="24"/>
          <w:lang w:eastAsia="fr-FR"/>
        </w:rPr>
        <w:t>, DUNOD, 2e édition, Paris, 2006.</w:t>
      </w:r>
    </w:p>
    <w:p w:rsidR="00AF0E0A" w:rsidRPr="00DE00EA" w:rsidRDefault="007F23BB" w:rsidP="00AD13F7">
      <w:pPr>
        <w:pStyle w:val="Paragraphedeliste"/>
        <w:numPr>
          <w:ilvl w:val="0"/>
          <w:numId w:val="88"/>
        </w:numPr>
        <w:spacing w:after="0"/>
        <w:ind w:left="567" w:hanging="578"/>
        <w:jc w:val="both"/>
        <w:rPr>
          <w:rFonts w:asciiTheme="majorBidi" w:hAnsiTheme="majorBidi" w:cstheme="majorBidi"/>
          <w:sz w:val="24"/>
          <w:szCs w:val="24"/>
        </w:rPr>
      </w:pPr>
      <w:r w:rsidRPr="00DE00EA">
        <w:rPr>
          <w:rFonts w:asciiTheme="majorBidi" w:eastAsia="Times New Roman" w:hAnsiTheme="majorBidi" w:cstheme="majorBidi"/>
          <w:sz w:val="24"/>
          <w:szCs w:val="24"/>
          <w:lang w:eastAsia="fr-FR"/>
        </w:rPr>
        <w:t>BERTIN (</w:t>
      </w:r>
      <w:r w:rsidR="00AF0E0A" w:rsidRPr="00DE00EA">
        <w:rPr>
          <w:rFonts w:asciiTheme="majorBidi" w:eastAsia="Times New Roman" w:hAnsiTheme="majorBidi" w:cstheme="majorBidi"/>
          <w:sz w:val="24"/>
          <w:szCs w:val="24"/>
          <w:lang w:eastAsia="fr-FR"/>
        </w:rPr>
        <w:t>E</w:t>
      </w:r>
      <w:r w:rsidRPr="00DE00EA">
        <w:rPr>
          <w:rFonts w:asciiTheme="majorBidi" w:eastAsia="Times New Roman" w:hAnsiTheme="majorBidi" w:cstheme="majorBidi"/>
          <w:sz w:val="24"/>
          <w:szCs w:val="24"/>
          <w:lang w:eastAsia="fr-FR"/>
        </w:rPr>
        <w:t>)</w:t>
      </w:r>
      <w:r w:rsidR="00AF0E0A"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b/>
          <w:bCs/>
          <w:sz w:val="24"/>
          <w:szCs w:val="24"/>
          <w:lang w:eastAsia="fr-FR"/>
        </w:rPr>
        <w:t>La</w:t>
      </w:r>
      <w:r w:rsidR="009C2490" w:rsidRPr="00DE00EA">
        <w:rPr>
          <w:rFonts w:asciiTheme="majorBidi" w:eastAsia="Times New Roman" w:hAnsiTheme="majorBidi" w:cstheme="majorBidi"/>
          <w:b/>
          <w:bCs/>
          <w:sz w:val="24"/>
          <w:szCs w:val="24"/>
          <w:lang w:eastAsia="fr-FR"/>
        </w:rPr>
        <w:t xml:space="preserve"> </w:t>
      </w:r>
      <w:r w:rsidR="00AF0E0A" w:rsidRPr="00DE00EA">
        <w:rPr>
          <w:rFonts w:asciiTheme="majorBidi" w:eastAsia="Times New Roman" w:hAnsiTheme="majorBidi" w:cstheme="majorBidi"/>
          <w:b/>
          <w:bCs/>
          <w:sz w:val="24"/>
          <w:szCs w:val="24"/>
          <w:lang w:eastAsia="fr-FR"/>
        </w:rPr>
        <w:t>loi Sarbanes-Oxley et la coopération audit interne/audit externe</w:t>
      </w:r>
      <w:r w:rsidR="00AF0E0A" w:rsidRPr="00DE00EA">
        <w:rPr>
          <w:rFonts w:asciiTheme="majorBidi" w:eastAsia="Times New Roman" w:hAnsiTheme="majorBidi" w:cstheme="majorBidi"/>
          <w:sz w:val="24"/>
          <w:szCs w:val="24"/>
          <w:lang w:eastAsia="fr-FR"/>
        </w:rPr>
        <w:t>, in BERTIN, E (dir.)</w:t>
      </w:r>
      <w:r w:rsidR="00AF0E0A" w:rsidRPr="00DE00EA">
        <w:rPr>
          <w:rFonts w:asciiTheme="majorBidi" w:eastAsia="Times New Roman" w:hAnsiTheme="majorBidi" w:cstheme="majorBidi"/>
          <w:b/>
          <w:bCs/>
          <w:sz w:val="24"/>
          <w:szCs w:val="24"/>
          <w:lang w:eastAsia="fr-FR"/>
        </w:rPr>
        <w:t xml:space="preserve">, </w:t>
      </w:r>
      <w:r w:rsidR="00AF0E0A" w:rsidRPr="00DE00EA">
        <w:rPr>
          <w:rFonts w:asciiTheme="majorBidi" w:eastAsia="Times New Roman" w:hAnsiTheme="majorBidi" w:cstheme="majorBidi"/>
          <w:sz w:val="24"/>
          <w:szCs w:val="24"/>
          <w:lang w:eastAsia="fr-FR"/>
        </w:rPr>
        <w:t>audit interne : enjeux et pratique à l’internationale, édition Eyrolles, Paris, 2007, pp. 161-184.</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BOSQUET</w:t>
      </w:r>
      <w:r w:rsidR="009C2490"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 xml:space="preserve">(JF), </w:t>
      </w:r>
      <w:r w:rsidR="008A682A" w:rsidRPr="00DE00EA">
        <w:rPr>
          <w:rFonts w:asciiTheme="majorBidi" w:eastAsia="Times New Roman" w:hAnsiTheme="majorBidi" w:cstheme="majorBidi"/>
          <w:b/>
          <w:bCs/>
          <w:sz w:val="24"/>
          <w:szCs w:val="24"/>
          <w:lang w:eastAsia="fr-FR"/>
        </w:rPr>
        <w:t xml:space="preserve">Normes </w:t>
      </w:r>
      <w:r w:rsidRPr="00DE00EA">
        <w:rPr>
          <w:rFonts w:asciiTheme="majorBidi" w:eastAsia="Times New Roman" w:hAnsiTheme="majorBidi" w:cstheme="majorBidi"/>
          <w:b/>
          <w:bCs/>
          <w:sz w:val="24"/>
          <w:szCs w:val="24"/>
          <w:lang w:eastAsia="fr-FR"/>
        </w:rPr>
        <w:t>IAS/IFRS que faut-il faire ? Comment s’y prendre ?,</w:t>
      </w:r>
      <w:r w:rsidRPr="00DE00EA">
        <w:rPr>
          <w:rFonts w:asciiTheme="majorBidi" w:eastAsia="Times New Roman" w:hAnsiTheme="majorBidi" w:cstheme="majorBidi"/>
          <w:sz w:val="24"/>
          <w:szCs w:val="24"/>
          <w:lang w:eastAsia="fr-FR"/>
        </w:rPr>
        <w:t xml:space="preserve"> Éditions d’Organisation, 2e édition, 2005.</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BRUN ( S), </w:t>
      </w:r>
      <w:r w:rsidR="008A682A" w:rsidRPr="00DE00EA">
        <w:rPr>
          <w:rFonts w:asciiTheme="majorBidi" w:eastAsia="Times New Roman" w:hAnsiTheme="majorBidi" w:cstheme="majorBidi"/>
          <w:b/>
          <w:bCs/>
          <w:sz w:val="24"/>
          <w:szCs w:val="24"/>
          <w:lang w:eastAsia="fr-FR"/>
        </w:rPr>
        <w:t xml:space="preserve">L’essentiel </w:t>
      </w:r>
      <w:r w:rsidRPr="00DE00EA">
        <w:rPr>
          <w:rFonts w:asciiTheme="majorBidi" w:eastAsia="Times New Roman" w:hAnsiTheme="majorBidi" w:cstheme="majorBidi"/>
          <w:b/>
          <w:bCs/>
          <w:sz w:val="24"/>
          <w:szCs w:val="24"/>
          <w:lang w:eastAsia="fr-FR"/>
        </w:rPr>
        <w:t>des normes comptables internationales IAS/IFRS</w:t>
      </w:r>
      <w:r w:rsidRPr="00DE00EA">
        <w:rPr>
          <w:rFonts w:asciiTheme="majorBidi" w:eastAsia="Times New Roman" w:hAnsiTheme="majorBidi" w:cstheme="majorBidi"/>
          <w:sz w:val="24"/>
          <w:szCs w:val="24"/>
          <w:lang w:eastAsia="fr-FR"/>
        </w:rPr>
        <w:t>, Gualino éditeur, 3e édition, Paris, 2006.</w:t>
      </w:r>
    </w:p>
    <w:p w:rsidR="00AF0E0A" w:rsidRPr="00DE00EA" w:rsidRDefault="004264AB"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CASTA (J</w:t>
      </w:r>
      <w:r w:rsidR="00AF0E0A" w:rsidRPr="00DE00EA">
        <w:rPr>
          <w:rFonts w:asciiTheme="majorBidi" w:eastAsia="Times New Roman" w:hAnsiTheme="majorBidi" w:cstheme="majorBidi"/>
          <w:sz w:val="24"/>
          <w:szCs w:val="24"/>
          <w:lang w:eastAsia="fr-FR"/>
        </w:rPr>
        <w:t xml:space="preserve">F) et RAMOND (O), </w:t>
      </w:r>
      <w:r w:rsidR="008A682A" w:rsidRPr="00DE00EA">
        <w:rPr>
          <w:rFonts w:asciiTheme="majorBidi" w:eastAsia="Times New Roman" w:hAnsiTheme="majorBidi" w:cstheme="majorBidi"/>
          <w:b/>
          <w:bCs/>
          <w:sz w:val="24"/>
          <w:szCs w:val="24"/>
          <w:lang w:eastAsia="fr-FR"/>
        </w:rPr>
        <w:t xml:space="preserve">Politique </w:t>
      </w:r>
      <w:r w:rsidR="00AF0E0A" w:rsidRPr="00DE00EA">
        <w:rPr>
          <w:rFonts w:asciiTheme="majorBidi" w:eastAsia="Times New Roman" w:hAnsiTheme="majorBidi" w:cstheme="majorBidi"/>
          <w:b/>
          <w:bCs/>
          <w:sz w:val="24"/>
          <w:szCs w:val="24"/>
          <w:lang w:eastAsia="fr-FR"/>
        </w:rPr>
        <w:t>comptable des entreprises</w:t>
      </w:r>
      <w:r w:rsidR="00AF0E0A" w:rsidRPr="00DE00EA">
        <w:rPr>
          <w:rFonts w:asciiTheme="majorBidi" w:eastAsia="Times New Roman" w:hAnsiTheme="majorBidi" w:cstheme="majorBidi"/>
          <w:sz w:val="24"/>
          <w:szCs w:val="24"/>
          <w:lang w:eastAsia="fr-FR"/>
        </w:rPr>
        <w:t>, in COLASSE, B (dir.), Encyclopédie de comptabilité, contrôle de gestion et audit, Economica édition, Paris, 2009, pp. 1151-1165.</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CASTA (JF) et STOLOWY(H), </w:t>
      </w:r>
      <w:r w:rsidRPr="00DE00EA">
        <w:rPr>
          <w:rFonts w:asciiTheme="majorBidi" w:eastAsia="Times New Roman" w:hAnsiTheme="majorBidi" w:cstheme="majorBidi"/>
          <w:b/>
          <w:bCs/>
          <w:sz w:val="24"/>
          <w:szCs w:val="24"/>
          <w:lang w:eastAsia="fr-FR"/>
        </w:rPr>
        <w:t>De</w:t>
      </w:r>
      <w:r w:rsidR="00AE693E"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la qualité comptable : mesure et enjeux</w:t>
      </w:r>
      <w:r w:rsidRPr="00DE00EA">
        <w:rPr>
          <w:rFonts w:asciiTheme="majorBidi" w:eastAsia="Times New Roman" w:hAnsiTheme="majorBidi" w:cstheme="majorBidi"/>
          <w:sz w:val="24"/>
          <w:szCs w:val="24"/>
          <w:lang w:eastAsia="fr-FR"/>
        </w:rPr>
        <w:t>, in Nikitin, M et  Chrystelle Richard, C (dir.), Comptabilité, Société, Politique, Mélanges en l’honneur du Professeur Bernard Colasse, Economica édition, 2012.</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CHARREAUX (G), </w:t>
      </w:r>
      <w:r w:rsidR="008A682A" w:rsidRPr="00DE00EA">
        <w:rPr>
          <w:rFonts w:asciiTheme="majorBidi" w:eastAsia="Times New Roman" w:hAnsiTheme="majorBidi" w:cstheme="majorBidi"/>
          <w:b/>
          <w:bCs/>
          <w:sz w:val="24"/>
          <w:szCs w:val="24"/>
          <w:lang w:eastAsia="fr-FR"/>
        </w:rPr>
        <w:t xml:space="preserve">Gouvernement </w:t>
      </w:r>
      <w:r w:rsidRPr="00DE00EA">
        <w:rPr>
          <w:rFonts w:asciiTheme="majorBidi" w:eastAsia="Times New Roman" w:hAnsiTheme="majorBidi" w:cstheme="majorBidi"/>
          <w:b/>
          <w:bCs/>
          <w:sz w:val="24"/>
          <w:szCs w:val="24"/>
          <w:lang w:eastAsia="fr-FR"/>
        </w:rPr>
        <w:t>d’entreprise et comptabilité</w:t>
      </w:r>
      <w:r w:rsidRPr="00DE00EA">
        <w:rPr>
          <w:rFonts w:asciiTheme="majorBidi" w:eastAsia="Times New Roman" w:hAnsiTheme="majorBidi" w:cstheme="majorBidi"/>
          <w:sz w:val="24"/>
          <w:szCs w:val="24"/>
          <w:lang w:eastAsia="fr-FR"/>
        </w:rPr>
        <w:t>, in COLASSE, B (dir.), Encyclopédie de comptabilité, contrôle de gestion et audit, Economica édition, Paris, 2009, pp. 1151-1165.</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de LAUZAINGHEIN (C) </w:t>
      </w:r>
      <w:r w:rsidR="00111EA4" w:rsidRPr="00DE00EA">
        <w:rPr>
          <w:rFonts w:asciiTheme="majorBidi" w:eastAsia="Times New Roman" w:hAnsiTheme="majorBidi" w:cstheme="majorBidi"/>
          <w:sz w:val="24"/>
          <w:szCs w:val="24"/>
          <w:lang w:eastAsia="fr-FR"/>
        </w:rPr>
        <w:t>et al.,</w:t>
      </w:r>
      <w:r w:rsidRPr="00DE00EA">
        <w:rPr>
          <w:rFonts w:asciiTheme="majorBidi" w:eastAsia="Times New Roman" w:hAnsiTheme="majorBidi" w:cstheme="majorBidi"/>
          <w:sz w:val="24"/>
          <w:szCs w:val="24"/>
          <w:lang w:eastAsia="fr-FR"/>
        </w:rPr>
        <w:t xml:space="preserve"> </w:t>
      </w:r>
      <w:r w:rsidR="008A682A" w:rsidRPr="00DE00EA">
        <w:rPr>
          <w:rFonts w:asciiTheme="majorBidi" w:eastAsia="Times New Roman" w:hAnsiTheme="majorBidi" w:cstheme="majorBidi"/>
          <w:b/>
          <w:bCs/>
          <w:sz w:val="24"/>
          <w:szCs w:val="24"/>
          <w:lang w:eastAsia="fr-FR"/>
        </w:rPr>
        <w:t xml:space="preserve">Droit </w:t>
      </w:r>
      <w:r w:rsidRPr="00DE00EA">
        <w:rPr>
          <w:rFonts w:asciiTheme="majorBidi" w:eastAsia="Times New Roman" w:hAnsiTheme="majorBidi" w:cstheme="majorBidi"/>
          <w:b/>
          <w:bCs/>
          <w:sz w:val="24"/>
          <w:szCs w:val="24"/>
          <w:lang w:eastAsia="fr-FR"/>
        </w:rPr>
        <w:t>comptable</w:t>
      </w:r>
      <w:r w:rsidRPr="00DE00EA">
        <w:rPr>
          <w:rFonts w:asciiTheme="majorBidi" w:eastAsia="Times New Roman" w:hAnsiTheme="majorBidi" w:cstheme="majorBidi"/>
          <w:sz w:val="24"/>
          <w:szCs w:val="24"/>
          <w:lang w:eastAsia="fr-FR"/>
        </w:rPr>
        <w:t>, éditions DALLOZ, 3e édition, Paris, 2004.</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DUCASSE (E) </w:t>
      </w:r>
      <w:r w:rsidR="00111EA4" w:rsidRPr="00DE00EA">
        <w:rPr>
          <w:rFonts w:asciiTheme="majorBidi" w:eastAsia="Times New Roman" w:hAnsiTheme="majorBidi" w:cstheme="majorBidi"/>
          <w:sz w:val="24"/>
          <w:szCs w:val="24"/>
          <w:lang w:eastAsia="fr-FR"/>
        </w:rPr>
        <w:t>et al.,</w:t>
      </w:r>
      <w:r w:rsidRPr="00DE00EA">
        <w:rPr>
          <w:rFonts w:asciiTheme="majorBidi" w:eastAsia="Times New Roman" w:hAnsiTheme="majorBidi" w:cstheme="majorBidi"/>
          <w:sz w:val="24"/>
          <w:szCs w:val="24"/>
          <w:lang w:eastAsia="fr-FR"/>
        </w:rPr>
        <w:t xml:space="preserve"> </w:t>
      </w:r>
      <w:r w:rsidR="008A682A" w:rsidRPr="00DE00EA">
        <w:rPr>
          <w:rFonts w:asciiTheme="majorBidi" w:eastAsia="Times New Roman" w:hAnsiTheme="majorBidi" w:cstheme="majorBidi"/>
          <w:b/>
          <w:bCs/>
          <w:sz w:val="24"/>
          <w:szCs w:val="24"/>
          <w:lang w:eastAsia="fr-FR"/>
        </w:rPr>
        <w:t xml:space="preserve">Normes </w:t>
      </w:r>
      <w:r w:rsidRPr="00DE00EA">
        <w:rPr>
          <w:rFonts w:asciiTheme="majorBidi" w:eastAsia="Times New Roman" w:hAnsiTheme="majorBidi" w:cstheme="majorBidi"/>
          <w:b/>
          <w:bCs/>
          <w:sz w:val="24"/>
          <w:szCs w:val="24"/>
          <w:lang w:eastAsia="fr-FR"/>
        </w:rPr>
        <w:t>comptables internationales IAS/IFRS</w:t>
      </w:r>
      <w:r w:rsidRPr="00DE00EA">
        <w:rPr>
          <w:rFonts w:asciiTheme="majorBidi" w:eastAsia="Times New Roman" w:hAnsiTheme="majorBidi" w:cstheme="majorBidi"/>
          <w:sz w:val="24"/>
          <w:szCs w:val="24"/>
          <w:lang w:eastAsia="fr-FR"/>
        </w:rPr>
        <w:t>, De Boeck et Larciers, 2005.</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EVRAERT (S), </w:t>
      </w:r>
      <w:r w:rsidR="008A682A" w:rsidRPr="00DE00EA">
        <w:rPr>
          <w:rFonts w:asciiTheme="majorBidi" w:eastAsia="Times New Roman" w:hAnsiTheme="majorBidi" w:cstheme="majorBidi"/>
          <w:b/>
          <w:bCs/>
          <w:sz w:val="24"/>
          <w:szCs w:val="24"/>
          <w:lang w:eastAsia="fr-FR"/>
        </w:rPr>
        <w:t xml:space="preserve">Confiance </w:t>
      </w:r>
      <w:r w:rsidRPr="00DE00EA">
        <w:rPr>
          <w:rFonts w:asciiTheme="majorBidi" w:eastAsia="Times New Roman" w:hAnsiTheme="majorBidi" w:cstheme="majorBidi"/>
          <w:b/>
          <w:bCs/>
          <w:sz w:val="24"/>
          <w:szCs w:val="24"/>
          <w:lang w:eastAsia="fr-FR"/>
        </w:rPr>
        <w:t>et</w:t>
      </w:r>
      <w:r w:rsidR="009C2490"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comptabilité</w:t>
      </w:r>
      <w:r w:rsidRPr="00DE00EA">
        <w:rPr>
          <w:rFonts w:asciiTheme="majorBidi" w:eastAsia="Times New Roman" w:hAnsiTheme="majorBidi" w:cstheme="majorBidi"/>
          <w:sz w:val="24"/>
          <w:szCs w:val="24"/>
          <w:lang w:eastAsia="fr-FR"/>
        </w:rPr>
        <w:t>, in COLASSE, B (dir.), Encyclopédie de comptabilité, contrôle de gestion et audit, Economica, Paris, 2009, pp. 461-471.</w:t>
      </w:r>
    </w:p>
    <w:p w:rsidR="00AF0E0A" w:rsidRPr="00DE00EA" w:rsidRDefault="00FE73AC"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GOMEZ (P</w:t>
      </w:r>
      <w:r w:rsidR="00AF0E0A" w:rsidRPr="00DE00EA">
        <w:rPr>
          <w:rFonts w:asciiTheme="majorBidi" w:eastAsia="Times New Roman" w:hAnsiTheme="majorBidi" w:cstheme="majorBidi"/>
          <w:sz w:val="24"/>
          <w:szCs w:val="24"/>
          <w:lang w:eastAsia="fr-FR"/>
        </w:rPr>
        <w:t xml:space="preserve">Y), </w:t>
      </w:r>
      <w:r w:rsidR="00AF0E0A" w:rsidRPr="00DE00EA">
        <w:rPr>
          <w:rFonts w:asciiTheme="majorBidi" w:eastAsia="Times New Roman" w:hAnsiTheme="majorBidi" w:cstheme="majorBidi"/>
          <w:b/>
          <w:bCs/>
          <w:sz w:val="24"/>
          <w:szCs w:val="24"/>
          <w:lang w:eastAsia="fr-FR"/>
        </w:rPr>
        <w:t>Gouvernement des entreprises</w:t>
      </w:r>
      <w:r w:rsidR="00AF0E0A" w:rsidRPr="00DE00EA">
        <w:rPr>
          <w:rFonts w:asciiTheme="majorBidi" w:eastAsia="Times New Roman" w:hAnsiTheme="majorBidi" w:cstheme="majorBidi"/>
          <w:sz w:val="24"/>
          <w:szCs w:val="24"/>
          <w:lang w:eastAsia="fr-FR"/>
        </w:rPr>
        <w:t>, dans : MBA l’essentiel du management par les meilleurs professeurs, Éditions d’Organisation, Groupe Eyrolles, 2e édition revue et complétée, 2008.</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HAMZAOUI ( M), </w:t>
      </w:r>
      <w:r w:rsidR="008A682A" w:rsidRPr="00DE00EA">
        <w:rPr>
          <w:rFonts w:asciiTheme="majorBidi" w:eastAsia="Times New Roman" w:hAnsiTheme="majorBidi" w:cstheme="majorBidi"/>
          <w:b/>
          <w:bCs/>
          <w:sz w:val="24"/>
          <w:szCs w:val="24"/>
          <w:lang w:eastAsia="fr-FR"/>
        </w:rPr>
        <w:t xml:space="preserve">Audit </w:t>
      </w:r>
      <w:r w:rsidRPr="00DE00EA">
        <w:rPr>
          <w:rFonts w:asciiTheme="majorBidi" w:eastAsia="Times New Roman" w:hAnsiTheme="majorBidi" w:cstheme="majorBidi"/>
          <w:b/>
          <w:bCs/>
          <w:sz w:val="24"/>
          <w:szCs w:val="24"/>
          <w:lang w:eastAsia="fr-FR"/>
        </w:rPr>
        <w:t>gestion des risques d’entreprise et contrôle interne</w:t>
      </w:r>
      <w:r w:rsidRPr="00DE00EA">
        <w:rPr>
          <w:rFonts w:asciiTheme="majorBidi" w:eastAsia="Times New Roman" w:hAnsiTheme="majorBidi" w:cstheme="majorBidi"/>
          <w:sz w:val="24"/>
          <w:szCs w:val="24"/>
          <w:lang w:eastAsia="fr-FR"/>
        </w:rPr>
        <w:t>, normes  ISA 200, 315, 330 et 500, Village Mondial, France, 2005.</w:t>
      </w:r>
    </w:p>
    <w:p w:rsidR="00AF0E0A" w:rsidRPr="00DE00EA" w:rsidRDefault="00AF0E0A" w:rsidP="00AD13F7">
      <w:pPr>
        <w:pStyle w:val="Paragraphedeliste"/>
        <w:numPr>
          <w:ilvl w:val="0"/>
          <w:numId w:val="88"/>
        </w:numPr>
        <w:spacing w:after="0"/>
        <w:ind w:left="567" w:right="628"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HEEM (G), </w:t>
      </w:r>
      <w:r w:rsidRPr="00DE00EA">
        <w:rPr>
          <w:rFonts w:asciiTheme="majorBidi" w:eastAsia="Times New Roman" w:hAnsiTheme="majorBidi" w:cstheme="majorBidi"/>
          <w:b/>
          <w:bCs/>
          <w:sz w:val="24"/>
          <w:szCs w:val="24"/>
          <w:lang w:eastAsia="fr-FR"/>
        </w:rPr>
        <w:t>Convention et contrôle interne bancaire</w:t>
      </w:r>
      <w:r w:rsidRPr="00DE00EA">
        <w:rPr>
          <w:rFonts w:asciiTheme="majorBidi" w:eastAsia="Times New Roman" w:hAnsiTheme="majorBidi" w:cstheme="majorBidi"/>
          <w:sz w:val="24"/>
          <w:szCs w:val="24"/>
          <w:lang w:eastAsia="fr-FR"/>
        </w:rPr>
        <w:t>, in Amblard, M et Gensse, P (dir.), Conventions et Sciences de Gestion, De Boeck,</w:t>
      </w:r>
      <w:r w:rsidR="009C2490"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France, 2003.</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JORAS (M),  </w:t>
      </w:r>
      <w:r w:rsidR="008A682A" w:rsidRPr="00DE00EA">
        <w:rPr>
          <w:rFonts w:asciiTheme="majorBidi" w:eastAsia="Times New Roman" w:hAnsiTheme="majorBidi" w:cstheme="majorBidi"/>
          <w:b/>
          <w:bCs/>
          <w:sz w:val="24"/>
          <w:szCs w:val="24"/>
          <w:lang w:eastAsia="fr-FR"/>
        </w:rPr>
        <w:t xml:space="preserve">Fondement </w:t>
      </w:r>
      <w:r w:rsidR="00890586" w:rsidRPr="00DE00EA">
        <w:rPr>
          <w:rFonts w:asciiTheme="majorBidi" w:eastAsia="Times New Roman" w:hAnsiTheme="majorBidi" w:cstheme="majorBidi"/>
          <w:b/>
          <w:bCs/>
          <w:sz w:val="24"/>
          <w:szCs w:val="24"/>
          <w:lang w:eastAsia="fr-FR"/>
        </w:rPr>
        <w:t>de l’audit, Edition P</w:t>
      </w:r>
      <w:r w:rsidRPr="00DE00EA">
        <w:rPr>
          <w:rFonts w:asciiTheme="majorBidi" w:eastAsia="Times New Roman" w:hAnsiTheme="majorBidi" w:cstheme="majorBidi"/>
          <w:b/>
          <w:bCs/>
          <w:sz w:val="24"/>
          <w:szCs w:val="24"/>
          <w:lang w:eastAsia="fr-FR"/>
        </w:rPr>
        <w:t>réventique</w:t>
      </w:r>
      <w:r w:rsidRPr="00DE00EA">
        <w:rPr>
          <w:rFonts w:asciiTheme="majorBidi" w:eastAsia="Times New Roman" w:hAnsiTheme="majorBidi" w:cstheme="majorBidi"/>
          <w:sz w:val="24"/>
          <w:szCs w:val="24"/>
          <w:lang w:eastAsia="fr-FR"/>
        </w:rPr>
        <w:t>, 2e édition, Bordeaux 1996.</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hAnsiTheme="majorBidi" w:cstheme="majorBidi"/>
          <w:color w:val="000000" w:themeColor="text1"/>
          <w:sz w:val="24"/>
          <w:szCs w:val="24"/>
        </w:rPr>
        <w:t xml:space="preserve">OGIEN (D),  </w:t>
      </w:r>
      <w:r w:rsidRPr="00DE00EA">
        <w:rPr>
          <w:rFonts w:asciiTheme="majorBidi" w:hAnsiTheme="majorBidi" w:cstheme="majorBidi"/>
          <w:b/>
          <w:bCs/>
          <w:color w:val="000000" w:themeColor="text1"/>
          <w:sz w:val="24"/>
          <w:szCs w:val="24"/>
        </w:rPr>
        <w:t>Comptabilité et audit bancaires</w:t>
      </w:r>
      <w:r w:rsidRPr="00DE00EA">
        <w:rPr>
          <w:rFonts w:asciiTheme="majorBidi" w:hAnsiTheme="majorBidi" w:cstheme="majorBidi"/>
          <w:color w:val="000000" w:themeColor="text1"/>
          <w:sz w:val="24"/>
          <w:szCs w:val="24"/>
        </w:rPr>
        <w:t>, Dunod,  2</w:t>
      </w:r>
      <w:r w:rsidRPr="00DE00EA">
        <w:rPr>
          <w:rFonts w:asciiTheme="majorBidi" w:hAnsiTheme="majorBidi" w:cstheme="majorBidi"/>
          <w:color w:val="000000" w:themeColor="text1"/>
          <w:sz w:val="24"/>
          <w:szCs w:val="24"/>
          <w:vertAlign w:val="superscript"/>
        </w:rPr>
        <w:t>e</w:t>
      </w:r>
      <w:r w:rsidRPr="00DE00EA">
        <w:rPr>
          <w:rFonts w:asciiTheme="majorBidi" w:hAnsiTheme="majorBidi" w:cstheme="majorBidi"/>
          <w:color w:val="000000" w:themeColor="text1"/>
          <w:sz w:val="24"/>
          <w:szCs w:val="24"/>
        </w:rPr>
        <w:t xml:space="preserve"> édition, Paris, 2008.</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MAILLET-BAUDRIER (C) et LE MANH (A), </w:t>
      </w:r>
      <w:r w:rsidRPr="00DE00EA">
        <w:rPr>
          <w:rFonts w:asciiTheme="majorBidi" w:eastAsia="Times New Roman" w:hAnsiTheme="majorBidi" w:cstheme="majorBidi"/>
          <w:b/>
          <w:bCs/>
          <w:sz w:val="24"/>
          <w:szCs w:val="24"/>
          <w:lang w:eastAsia="fr-FR"/>
        </w:rPr>
        <w:t>normes comptables internationales IAS/IFRS</w:t>
      </w:r>
      <w:r w:rsidRPr="00DE00EA">
        <w:rPr>
          <w:rFonts w:asciiTheme="majorBidi" w:eastAsia="Times New Roman" w:hAnsiTheme="majorBidi" w:cstheme="majorBidi"/>
          <w:sz w:val="24"/>
          <w:szCs w:val="24"/>
          <w:lang w:eastAsia="fr-FR"/>
        </w:rPr>
        <w:t>, BERTI Éditions, 2007.</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MANDZILA (E E W), </w:t>
      </w:r>
      <w:r w:rsidRPr="00DE00EA">
        <w:rPr>
          <w:rFonts w:asciiTheme="majorBidi" w:eastAsia="Times New Roman" w:hAnsiTheme="majorBidi" w:cstheme="majorBidi"/>
          <w:b/>
          <w:bCs/>
          <w:sz w:val="24"/>
          <w:szCs w:val="24"/>
          <w:lang w:eastAsia="fr-FR"/>
        </w:rPr>
        <w:t>Organisation et méthodologie de l’audit interne</w:t>
      </w:r>
      <w:r w:rsidRPr="00DE00EA">
        <w:rPr>
          <w:rFonts w:asciiTheme="majorBidi" w:eastAsia="Times New Roman" w:hAnsiTheme="majorBidi" w:cstheme="majorBidi"/>
          <w:sz w:val="24"/>
          <w:szCs w:val="24"/>
          <w:lang w:eastAsia="fr-FR"/>
        </w:rPr>
        <w:t>, in BERTIN (E), audit interne : enjeux et pratique à l’internationale, édition eyrolles, 2007, pp.17-51.</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MICHAILESCO (C), </w:t>
      </w:r>
      <w:r w:rsidRPr="00DE00EA">
        <w:rPr>
          <w:rFonts w:asciiTheme="majorBidi" w:eastAsia="Times New Roman" w:hAnsiTheme="majorBidi" w:cstheme="majorBidi"/>
          <w:b/>
          <w:bCs/>
          <w:sz w:val="24"/>
          <w:szCs w:val="24"/>
          <w:lang w:eastAsia="fr-FR"/>
        </w:rPr>
        <w:t>Qualité de l'information comptable</w:t>
      </w:r>
      <w:r w:rsidRPr="00DE00EA">
        <w:rPr>
          <w:rFonts w:asciiTheme="majorBidi" w:eastAsia="Times New Roman" w:hAnsiTheme="majorBidi" w:cstheme="majorBidi"/>
          <w:sz w:val="24"/>
          <w:szCs w:val="24"/>
          <w:lang w:eastAsia="fr-FR"/>
        </w:rPr>
        <w:t>, in COLASSE, B (dir.), Encyclopédie de comptabilité, contrôle de gestion et audit, Economica, Paris, 2009, pp. 1023-1033.</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MIKOL (A), </w:t>
      </w:r>
      <w:r w:rsidR="008A682A" w:rsidRPr="00DE00EA">
        <w:rPr>
          <w:rFonts w:asciiTheme="majorBidi" w:eastAsia="Times New Roman" w:hAnsiTheme="majorBidi" w:cstheme="majorBidi"/>
          <w:b/>
          <w:bCs/>
          <w:sz w:val="24"/>
          <w:szCs w:val="24"/>
          <w:lang w:eastAsia="fr-FR"/>
        </w:rPr>
        <w:t xml:space="preserve">Formes </w:t>
      </w:r>
      <w:r w:rsidRPr="00DE00EA">
        <w:rPr>
          <w:rFonts w:asciiTheme="majorBidi" w:eastAsia="Times New Roman" w:hAnsiTheme="majorBidi" w:cstheme="majorBidi"/>
          <w:b/>
          <w:bCs/>
          <w:sz w:val="24"/>
          <w:szCs w:val="24"/>
          <w:lang w:eastAsia="fr-FR"/>
        </w:rPr>
        <w:t>d’audit,</w:t>
      </w:r>
      <w:r w:rsidRPr="00DE00EA">
        <w:rPr>
          <w:rFonts w:asciiTheme="majorBidi" w:eastAsia="Times New Roman" w:hAnsiTheme="majorBidi" w:cstheme="majorBidi"/>
          <w:sz w:val="24"/>
          <w:szCs w:val="24"/>
          <w:lang w:eastAsia="fr-FR"/>
        </w:rPr>
        <w:t xml:space="preserve"> dans encyclopédie de comptabilité, contrôle de gestion et audit, in COLASSE, B (dir.), Encyclopédie de comptabilité, contrôle de gestion et audit, Economica, Paris, 2000.</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MINTZBERG (H), </w:t>
      </w:r>
      <w:r w:rsidRPr="00DE00EA">
        <w:rPr>
          <w:rFonts w:asciiTheme="majorBidi" w:eastAsia="Times New Roman" w:hAnsiTheme="majorBidi" w:cstheme="majorBidi"/>
          <w:b/>
          <w:bCs/>
          <w:sz w:val="24"/>
          <w:szCs w:val="24"/>
          <w:lang w:eastAsia="fr-FR"/>
        </w:rPr>
        <w:t>Pouvoir et gouvernement d’entreprise</w:t>
      </w:r>
      <w:r w:rsidRPr="00DE00EA">
        <w:rPr>
          <w:rFonts w:asciiTheme="majorBidi" w:eastAsia="Times New Roman" w:hAnsiTheme="majorBidi" w:cstheme="majorBidi"/>
          <w:sz w:val="24"/>
          <w:szCs w:val="24"/>
          <w:lang w:eastAsia="fr-FR"/>
        </w:rPr>
        <w:t>, éditions des organisations, 2004.</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MISSONIER-PIERA(F), </w:t>
      </w:r>
      <w:r w:rsidRPr="00DE00EA">
        <w:rPr>
          <w:rFonts w:asciiTheme="majorBidi" w:eastAsia="Times New Roman" w:hAnsiTheme="majorBidi" w:cstheme="majorBidi"/>
          <w:b/>
          <w:bCs/>
          <w:sz w:val="24"/>
          <w:szCs w:val="24"/>
          <w:lang w:eastAsia="fr-FR"/>
        </w:rPr>
        <w:t>Chapitre 6. Indicateurs de performance et information comptable : enjeux et conséquences</w:t>
      </w:r>
      <w:r w:rsidRPr="00DE00EA">
        <w:rPr>
          <w:rFonts w:asciiTheme="majorBidi" w:eastAsia="Times New Roman" w:hAnsiTheme="majorBidi" w:cstheme="majorBidi"/>
          <w:sz w:val="24"/>
          <w:szCs w:val="24"/>
          <w:lang w:eastAsia="fr-FR"/>
        </w:rPr>
        <w:t>, in Alain Finet, Gouvernance d’entreprise, De Boeck Supérieur « Méthodes &amp; Recherches », 2009, pp. 165-186.</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OBERT (R) et MAIRESSE (M-P), </w:t>
      </w:r>
      <w:r w:rsidR="008A682A" w:rsidRPr="00DE00EA">
        <w:rPr>
          <w:rFonts w:asciiTheme="majorBidi" w:eastAsia="Times New Roman" w:hAnsiTheme="majorBidi" w:cstheme="majorBidi"/>
          <w:b/>
          <w:bCs/>
          <w:sz w:val="24"/>
          <w:szCs w:val="24"/>
          <w:lang w:eastAsia="fr-FR"/>
        </w:rPr>
        <w:t xml:space="preserve">Comptabilité  </w:t>
      </w:r>
      <w:r w:rsidRPr="00DE00EA">
        <w:rPr>
          <w:rFonts w:asciiTheme="majorBidi" w:eastAsia="Times New Roman" w:hAnsiTheme="majorBidi" w:cstheme="majorBidi"/>
          <w:b/>
          <w:bCs/>
          <w:sz w:val="24"/>
          <w:szCs w:val="24"/>
          <w:lang w:eastAsia="fr-FR"/>
        </w:rPr>
        <w:t>et audit : manuel et applications</w:t>
      </w:r>
      <w:r w:rsidRPr="00DE00EA">
        <w:rPr>
          <w:rFonts w:asciiTheme="majorBidi" w:eastAsia="Times New Roman" w:hAnsiTheme="majorBidi" w:cstheme="majorBidi"/>
          <w:sz w:val="24"/>
          <w:szCs w:val="24"/>
          <w:lang w:eastAsia="fr-FR"/>
        </w:rPr>
        <w:t>, DUNOD,</w:t>
      </w:r>
      <w:r w:rsidR="00217C1E"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2</w:t>
      </w:r>
      <w:r w:rsidRPr="00DE00EA">
        <w:rPr>
          <w:rFonts w:asciiTheme="majorBidi" w:eastAsia="Times New Roman" w:hAnsiTheme="majorBidi" w:cstheme="majorBidi"/>
          <w:sz w:val="24"/>
          <w:szCs w:val="24"/>
          <w:vertAlign w:val="superscript"/>
          <w:lang w:eastAsia="fr-FR"/>
        </w:rPr>
        <w:t>e</w:t>
      </w:r>
      <w:r w:rsidRPr="00DE00EA">
        <w:rPr>
          <w:rFonts w:asciiTheme="majorBidi" w:eastAsia="Times New Roman" w:hAnsiTheme="majorBidi" w:cstheme="majorBidi"/>
          <w:sz w:val="24"/>
          <w:szCs w:val="24"/>
          <w:lang w:eastAsia="fr-FR"/>
        </w:rPr>
        <w:t xml:space="preserve"> édition,  Paris, 2009.</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PARRAT (F), </w:t>
      </w:r>
      <w:r w:rsidR="008A682A" w:rsidRPr="00DE00EA">
        <w:rPr>
          <w:rFonts w:asciiTheme="majorBidi" w:eastAsia="Times New Roman" w:hAnsiTheme="majorBidi" w:cstheme="majorBidi"/>
          <w:b/>
          <w:bCs/>
          <w:sz w:val="24"/>
          <w:szCs w:val="24"/>
          <w:lang w:eastAsia="fr-FR"/>
        </w:rPr>
        <w:t xml:space="preserve">Le </w:t>
      </w:r>
      <w:r w:rsidRPr="00DE00EA">
        <w:rPr>
          <w:rFonts w:asciiTheme="majorBidi" w:eastAsia="Times New Roman" w:hAnsiTheme="majorBidi" w:cstheme="majorBidi"/>
          <w:b/>
          <w:bCs/>
          <w:sz w:val="24"/>
          <w:szCs w:val="24"/>
          <w:lang w:eastAsia="fr-FR"/>
        </w:rPr>
        <w:t>gouvernement d’entreprise</w:t>
      </w:r>
      <w:r w:rsidRPr="00DE00EA">
        <w:rPr>
          <w:rFonts w:asciiTheme="majorBidi" w:eastAsia="Times New Roman" w:hAnsiTheme="majorBidi" w:cstheme="majorBidi"/>
          <w:sz w:val="24"/>
          <w:szCs w:val="24"/>
          <w:lang w:eastAsia="fr-FR"/>
        </w:rPr>
        <w:t>, DUNOD, Paris , 2003.</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RENARD( J), </w:t>
      </w:r>
      <w:r w:rsidRPr="00DE00EA">
        <w:rPr>
          <w:rFonts w:asciiTheme="majorBidi" w:eastAsia="Times New Roman" w:hAnsiTheme="majorBidi" w:cstheme="majorBidi"/>
          <w:b/>
          <w:bCs/>
          <w:sz w:val="24"/>
          <w:szCs w:val="24"/>
          <w:lang w:eastAsia="fr-FR"/>
        </w:rPr>
        <w:t>L’audit interne ce qui fait débat</w:t>
      </w:r>
      <w:r w:rsidRPr="00DE00EA">
        <w:rPr>
          <w:rFonts w:asciiTheme="majorBidi" w:eastAsia="Times New Roman" w:hAnsiTheme="majorBidi" w:cstheme="majorBidi"/>
          <w:sz w:val="24"/>
          <w:szCs w:val="24"/>
          <w:lang w:eastAsia="fr-FR"/>
        </w:rPr>
        <w:t>, édition maxima, Paris, 2003.</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RENARD( J),</w:t>
      </w:r>
      <w:r w:rsidRPr="00DE00EA">
        <w:rPr>
          <w:rFonts w:asciiTheme="majorBidi" w:eastAsia="Times New Roman" w:hAnsiTheme="majorBidi" w:cstheme="majorBidi"/>
          <w:b/>
          <w:bCs/>
          <w:sz w:val="24"/>
          <w:szCs w:val="24"/>
          <w:lang w:eastAsia="fr-FR"/>
        </w:rPr>
        <w:t>Théorie et pratique de l’audit interne</w:t>
      </w:r>
      <w:r w:rsidRPr="00DE00EA">
        <w:rPr>
          <w:rFonts w:asciiTheme="majorBidi" w:eastAsia="Times New Roman" w:hAnsiTheme="majorBidi" w:cstheme="majorBidi"/>
          <w:sz w:val="24"/>
          <w:szCs w:val="24"/>
          <w:lang w:eastAsia="fr-FR"/>
        </w:rPr>
        <w:t>, édition d’organisation, 7e édition , Paris, 2010.</w:t>
      </w:r>
    </w:p>
    <w:p w:rsidR="00AF0E0A" w:rsidRPr="00DE00EA" w:rsidRDefault="00AF0E0A" w:rsidP="00AD13F7">
      <w:pPr>
        <w:pStyle w:val="Paragraphedeliste"/>
        <w:numPr>
          <w:ilvl w:val="0"/>
          <w:numId w:val="88"/>
        </w:numPr>
        <w:tabs>
          <w:tab w:val="center" w:pos="10355"/>
        </w:tabs>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RENARD (J) et NUSSBAUMER ( S), </w:t>
      </w:r>
      <w:r w:rsidRPr="00DE00EA">
        <w:rPr>
          <w:rFonts w:asciiTheme="majorBidi" w:eastAsia="Times New Roman" w:hAnsiTheme="majorBidi" w:cstheme="majorBidi"/>
          <w:b/>
          <w:bCs/>
          <w:sz w:val="24"/>
          <w:szCs w:val="24"/>
          <w:lang w:eastAsia="fr-FR"/>
        </w:rPr>
        <w:t>Audit interne et contrôle de gestion Pour une meilleure collaboration</w:t>
      </w:r>
      <w:r w:rsidRPr="00DE00EA">
        <w:rPr>
          <w:rFonts w:asciiTheme="majorBidi" w:eastAsia="Times New Roman" w:hAnsiTheme="majorBidi" w:cstheme="majorBidi"/>
          <w:sz w:val="24"/>
          <w:szCs w:val="24"/>
          <w:lang w:eastAsia="fr-FR"/>
        </w:rPr>
        <w:t>, Eyrolles, 2011.</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SCHICK (P), </w:t>
      </w:r>
      <w:r w:rsidRPr="00DE00EA">
        <w:rPr>
          <w:rFonts w:asciiTheme="majorBidi" w:eastAsia="Times New Roman" w:hAnsiTheme="majorBidi" w:cstheme="majorBidi"/>
          <w:b/>
          <w:bCs/>
          <w:sz w:val="24"/>
          <w:szCs w:val="24"/>
          <w:lang w:eastAsia="fr-FR"/>
        </w:rPr>
        <w:t>Mémento</w:t>
      </w:r>
      <w:r w:rsidR="009C2490"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d’audit interne</w:t>
      </w:r>
      <w:r w:rsidRPr="00DE00EA">
        <w:rPr>
          <w:rFonts w:asciiTheme="majorBidi" w:eastAsia="Times New Roman" w:hAnsiTheme="majorBidi" w:cstheme="majorBidi"/>
          <w:sz w:val="24"/>
          <w:szCs w:val="24"/>
          <w:lang w:eastAsia="fr-FR"/>
        </w:rPr>
        <w:t>, édition Dunod, Paris, 2007.</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SIMONS (P), </w:t>
      </w:r>
      <w:r w:rsidR="008A682A" w:rsidRPr="00DE00EA">
        <w:rPr>
          <w:rFonts w:asciiTheme="majorBidi" w:eastAsia="Times New Roman" w:hAnsiTheme="majorBidi" w:cstheme="majorBidi"/>
          <w:b/>
          <w:bCs/>
          <w:sz w:val="24"/>
          <w:szCs w:val="24"/>
          <w:lang w:eastAsia="fr-FR"/>
        </w:rPr>
        <w:t xml:space="preserve">Audit </w:t>
      </w:r>
      <w:r w:rsidRPr="00DE00EA">
        <w:rPr>
          <w:rFonts w:asciiTheme="majorBidi" w:eastAsia="Times New Roman" w:hAnsiTheme="majorBidi" w:cstheme="majorBidi"/>
          <w:b/>
          <w:bCs/>
          <w:sz w:val="24"/>
          <w:szCs w:val="24"/>
          <w:lang w:eastAsia="fr-FR"/>
        </w:rPr>
        <w:t>financier</w:t>
      </w:r>
      <w:r w:rsidRPr="00DE00EA">
        <w:rPr>
          <w:rFonts w:asciiTheme="majorBidi" w:eastAsia="Times New Roman" w:hAnsiTheme="majorBidi" w:cstheme="majorBidi"/>
          <w:sz w:val="24"/>
          <w:szCs w:val="24"/>
          <w:lang w:eastAsia="fr-FR"/>
        </w:rPr>
        <w:t>, les éditions d’Organisation, Paris, 1987.</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STOLOWY (H), </w:t>
      </w:r>
      <w:r w:rsidR="008A682A" w:rsidRPr="00DE00EA">
        <w:rPr>
          <w:rFonts w:asciiTheme="majorBidi" w:eastAsia="Times New Roman" w:hAnsiTheme="majorBidi" w:cstheme="majorBidi"/>
          <w:b/>
          <w:bCs/>
          <w:sz w:val="24"/>
          <w:szCs w:val="24"/>
          <w:lang w:eastAsia="fr-FR"/>
        </w:rPr>
        <w:t xml:space="preserve">Comptabilité </w:t>
      </w:r>
      <w:r w:rsidRPr="00DE00EA">
        <w:rPr>
          <w:rFonts w:asciiTheme="majorBidi" w:eastAsia="Times New Roman" w:hAnsiTheme="majorBidi" w:cstheme="majorBidi"/>
          <w:b/>
          <w:bCs/>
          <w:sz w:val="24"/>
          <w:szCs w:val="24"/>
          <w:lang w:eastAsia="fr-FR"/>
        </w:rPr>
        <w:t>créative</w:t>
      </w:r>
      <w:r w:rsidRPr="00DE00EA">
        <w:rPr>
          <w:rFonts w:asciiTheme="majorBidi" w:eastAsia="Times New Roman" w:hAnsiTheme="majorBidi" w:cstheme="majorBidi"/>
          <w:sz w:val="24"/>
          <w:szCs w:val="24"/>
          <w:lang w:eastAsia="fr-FR"/>
        </w:rPr>
        <w:t>, in COLASSE, B (dir.), Encyclopédie de comptabilité, contrôle de gestion et audit, Economica, Paris, 2000, pp. 157-178.</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TORT (E), </w:t>
      </w:r>
      <w:r w:rsidR="008A682A" w:rsidRPr="00DE00EA">
        <w:rPr>
          <w:rFonts w:asciiTheme="majorBidi" w:eastAsia="Times New Roman" w:hAnsiTheme="majorBidi" w:cstheme="majorBidi"/>
          <w:b/>
          <w:bCs/>
          <w:sz w:val="24"/>
          <w:szCs w:val="24"/>
          <w:lang w:eastAsia="fr-FR"/>
        </w:rPr>
        <w:t xml:space="preserve">Le </w:t>
      </w:r>
      <w:r w:rsidRPr="00DE00EA">
        <w:rPr>
          <w:rFonts w:asciiTheme="majorBidi" w:eastAsia="Times New Roman" w:hAnsiTheme="majorBidi" w:cstheme="majorBidi"/>
          <w:b/>
          <w:bCs/>
          <w:sz w:val="24"/>
          <w:szCs w:val="24"/>
          <w:lang w:eastAsia="fr-FR"/>
        </w:rPr>
        <w:t>reporting financier : aspects comptables, fiscaux et de gestion</w:t>
      </w:r>
      <w:r w:rsidRPr="00DE00EA">
        <w:rPr>
          <w:rFonts w:asciiTheme="majorBidi" w:eastAsia="Times New Roman" w:hAnsiTheme="majorBidi" w:cstheme="majorBidi"/>
          <w:sz w:val="24"/>
          <w:szCs w:val="24"/>
          <w:lang w:eastAsia="fr-FR"/>
        </w:rPr>
        <w:t xml:space="preserve">, DUNOD, Paris, 2006. </w:t>
      </w:r>
    </w:p>
    <w:p w:rsidR="00AF0E0A" w:rsidRPr="00DE00EA" w:rsidRDefault="00AF0E0A" w:rsidP="00AD13F7">
      <w:pPr>
        <w:pStyle w:val="Paragraphedeliste"/>
        <w:numPr>
          <w:ilvl w:val="0"/>
          <w:numId w:val="88"/>
        </w:numPr>
        <w:spacing w:after="0"/>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VANDEVILLE (P), </w:t>
      </w:r>
      <w:r w:rsidR="008A682A" w:rsidRPr="00DE00EA">
        <w:rPr>
          <w:rFonts w:asciiTheme="majorBidi" w:eastAsia="Times New Roman" w:hAnsiTheme="majorBidi" w:cstheme="majorBidi"/>
          <w:b/>
          <w:bCs/>
          <w:sz w:val="24"/>
          <w:szCs w:val="24"/>
          <w:lang w:eastAsia="fr-FR"/>
        </w:rPr>
        <w:t xml:space="preserve">L’audit </w:t>
      </w:r>
      <w:r w:rsidRPr="00DE00EA">
        <w:rPr>
          <w:rFonts w:asciiTheme="majorBidi" w:eastAsia="Times New Roman" w:hAnsiTheme="majorBidi" w:cstheme="majorBidi"/>
          <w:b/>
          <w:bCs/>
          <w:sz w:val="24"/>
          <w:szCs w:val="24"/>
          <w:lang w:eastAsia="fr-FR"/>
        </w:rPr>
        <w:t>qualité - sécurité - environnement</w:t>
      </w:r>
      <w:r w:rsidRPr="00DE00EA">
        <w:rPr>
          <w:rFonts w:asciiTheme="majorBidi" w:eastAsia="Times New Roman" w:hAnsiTheme="majorBidi" w:cstheme="majorBidi"/>
          <w:sz w:val="24"/>
          <w:szCs w:val="24"/>
          <w:lang w:eastAsia="fr-FR"/>
        </w:rPr>
        <w:t>, Afnor, France, 2002.</w:t>
      </w:r>
    </w:p>
    <w:p w:rsidR="00AF0E0A" w:rsidRPr="00DE00EA" w:rsidRDefault="00AF0E0A" w:rsidP="00AD13F7">
      <w:pPr>
        <w:pStyle w:val="Paragraphedeliste"/>
        <w:numPr>
          <w:ilvl w:val="0"/>
          <w:numId w:val="88"/>
        </w:numPr>
        <w:ind w:left="567" w:hanging="578"/>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VAURS (L) et FRADIN (F), </w:t>
      </w:r>
      <w:r w:rsidRPr="00DE00EA">
        <w:rPr>
          <w:rFonts w:asciiTheme="majorBidi" w:eastAsia="Times New Roman" w:hAnsiTheme="majorBidi" w:cstheme="majorBidi"/>
          <w:b/>
          <w:bCs/>
          <w:sz w:val="24"/>
          <w:szCs w:val="24"/>
          <w:lang w:eastAsia="fr-FR"/>
        </w:rPr>
        <w:t>Une comparaison des principaux référentiels de contrôle interne</w:t>
      </w:r>
      <w:r w:rsidR="009C2490" w:rsidRPr="00DE00EA">
        <w:rPr>
          <w:rFonts w:asciiTheme="majorBidi" w:eastAsia="Times New Roman" w:hAnsiTheme="majorBidi" w:cstheme="majorBidi"/>
          <w:sz w:val="24"/>
          <w:szCs w:val="24"/>
          <w:lang w:eastAsia="fr-FR"/>
        </w:rPr>
        <w:t>, in BERTIN (</w:t>
      </w:r>
      <w:r w:rsidRPr="00DE00EA">
        <w:rPr>
          <w:rFonts w:asciiTheme="majorBidi" w:eastAsia="Times New Roman" w:hAnsiTheme="majorBidi" w:cstheme="majorBidi"/>
          <w:sz w:val="24"/>
          <w:szCs w:val="24"/>
          <w:lang w:eastAsia="fr-FR"/>
        </w:rPr>
        <w:t>E), audit interne : enjeux et pratique à l’internationale, édition Eyrolles, 2007, pp.53-94.</w:t>
      </w:r>
    </w:p>
    <w:p w:rsidR="00AF0E0A" w:rsidRPr="00DE00EA" w:rsidRDefault="00AF0E0A" w:rsidP="00AD13F7">
      <w:pPr>
        <w:pStyle w:val="Paragraphedeliste"/>
        <w:jc w:val="both"/>
        <w:rPr>
          <w:rFonts w:asciiTheme="majorBidi" w:eastAsia="Times New Roman" w:hAnsiTheme="majorBidi" w:cstheme="majorBidi"/>
          <w:sz w:val="24"/>
          <w:szCs w:val="24"/>
          <w:lang w:eastAsia="fr-FR"/>
        </w:rPr>
      </w:pPr>
    </w:p>
    <w:p w:rsidR="00AF0E0A" w:rsidRPr="00DE00EA" w:rsidRDefault="00AF0E0A" w:rsidP="00AD13F7">
      <w:pPr>
        <w:pStyle w:val="Paragraphedeliste"/>
        <w:numPr>
          <w:ilvl w:val="0"/>
          <w:numId w:val="90"/>
        </w:numPr>
        <w:spacing w:before="240" w:after="0"/>
        <w:ind w:hanging="873"/>
        <w:jc w:val="both"/>
        <w:rPr>
          <w:rFonts w:asciiTheme="majorBidi" w:hAnsiTheme="majorBidi" w:cstheme="majorBidi"/>
          <w:b/>
          <w:bCs/>
          <w:sz w:val="24"/>
          <w:szCs w:val="24"/>
        </w:rPr>
      </w:pPr>
      <w:r w:rsidRPr="00DE00EA">
        <w:rPr>
          <w:rFonts w:asciiTheme="majorBidi" w:hAnsiTheme="majorBidi" w:cstheme="majorBidi"/>
          <w:b/>
          <w:bCs/>
          <w:sz w:val="24"/>
          <w:szCs w:val="24"/>
        </w:rPr>
        <w:t>Thèse :</w:t>
      </w:r>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ATEK (H), </w:t>
      </w:r>
      <w:r w:rsidRPr="00DE00EA">
        <w:rPr>
          <w:rFonts w:asciiTheme="majorBidi" w:eastAsia="Times New Roman" w:hAnsiTheme="majorBidi" w:cstheme="majorBidi"/>
          <w:b/>
          <w:bCs/>
          <w:sz w:val="24"/>
          <w:szCs w:val="24"/>
          <w:lang w:eastAsia="fr-FR"/>
        </w:rPr>
        <w:t>La contribution du comité d’audit à la qualité de l’information financière : le cas des entreprises françaises cotées,</w:t>
      </w:r>
      <w:r w:rsidRPr="00DE00EA">
        <w:rPr>
          <w:rFonts w:asciiTheme="majorBidi" w:eastAsia="Times New Roman" w:hAnsiTheme="majorBidi" w:cstheme="majorBidi"/>
          <w:sz w:val="24"/>
          <w:szCs w:val="24"/>
          <w:lang w:eastAsia="fr-FR"/>
        </w:rPr>
        <w:t xml:space="preserve"> thèse en cotutelle en vue de l’obtention d’un doctorat en sciences économiques,  université de Tizi-Ouzou et université de Poitiers, France, 2016.</w:t>
      </w:r>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CHEKROUN (M), </w:t>
      </w:r>
      <w:r w:rsidRPr="00DE00EA">
        <w:rPr>
          <w:rFonts w:asciiTheme="majorBidi" w:eastAsia="Times New Roman" w:hAnsiTheme="majorBidi" w:cstheme="majorBidi"/>
          <w:b/>
          <w:bCs/>
          <w:sz w:val="24"/>
          <w:szCs w:val="24"/>
          <w:lang w:eastAsia="fr-FR"/>
        </w:rPr>
        <w:t>Le rôle de l’audit interne dans le pilotage et la performance du système de contrôle interne : cas d’un échantillon d’entreprises algériennes</w:t>
      </w:r>
      <w:r w:rsidRPr="00DE00EA">
        <w:rPr>
          <w:rFonts w:asciiTheme="majorBidi" w:eastAsia="Times New Roman" w:hAnsiTheme="majorBidi" w:cstheme="majorBidi"/>
          <w:sz w:val="24"/>
          <w:szCs w:val="24"/>
          <w:lang w:eastAsia="fr-FR"/>
        </w:rPr>
        <w:t>, thèse de doctorat en science de gestion, université Abou Bekr</w:t>
      </w:r>
      <w:r w:rsidR="009C2490"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Belkaid de Tlemcen, faculté des sciences économiques, commerciales et des sciences de gestion, 2013.</w:t>
      </w:r>
    </w:p>
    <w:p w:rsidR="00AF0E0A" w:rsidRPr="00DE00EA" w:rsidRDefault="00090485"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hyperlink r:id="rId52" w:tgtFrame="_blank" w:history="1">
        <w:r w:rsidR="00AF0E0A" w:rsidRPr="00DE00EA">
          <w:rPr>
            <w:rFonts w:asciiTheme="majorBidi" w:eastAsia="Times New Roman" w:hAnsiTheme="majorBidi" w:cstheme="majorBidi"/>
            <w:sz w:val="24"/>
            <w:szCs w:val="24"/>
            <w:lang w:eastAsia="fr-FR"/>
          </w:rPr>
          <w:t xml:space="preserve">CHIHI (H), </w:t>
        </w:r>
        <w:r w:rsidR="00AF0E0A" w:rsidRPr="00DE00EA">
          <w:rPr>
            <w:rFonts w:asciiTheme="majorBidi" w:eastAsia="Times New Roman" w:hAnsiTheme="majorBidi" w:cstheme="majorBidi"/>
            <w:b/>
            <w:bCs/>
            <w:sz w:val="24"/>
            <w:szCs w:val="24"/>
            <w:lang w:eastAsia="fr-FR"/>
          </w:rPr>
          <w:t>Contribution à l'étude de la qualité de l'audit légal : évaluation de la pertinence des spécificités réglementaires françaises,</w:t>
        </w:r>
        <w:r w:rsidR="00AF0E0A" w:rsidRPr="00DE00EA">
          <w:rPr>
            <w:rFonts w:asciiTheme="majorBidi" w:eastAsia="Times New Roman" w:hAnsiTheme="majorBidi" w:cstheme="majorBidi"/>
            <w:sz w:val="24"/>
            <w:szCs w:val="24"/>
            <w:lang w:eastAsia="fr-FR"/>
          </w:rPr>
          <w:t xml:space="preserve"> Thèse Pour l’obtention du titre de docteur en sciences de gestion, université Paris-Dauphine, 2014.</w:t>
        </w:r>
      </w:hyperlink>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DJONGOUÉ (G), </w:t>
      </w:r>
      <w:r w:rsidRPr="00DE00EA">
        <w:rPr>
          <w:rFonts w:asciiTheme="majorBidi" w:eastAsia="Times New Roman" w:hAnsiTheme="majorBidi" w:cstheme="majorBidi"/>
          <w:b/>
          <w:bCs/>
          <w:sz w:val="24"/>
          <w:szCs w:val="24"/>
          <w:lang w:eastAsia="fr-FR"/>
        </w:rPr>
        <w:t>Qualité perçue de l’information comptable et décisions des parties prenantes,</w:t>
      </w:r>
      <w:r w:rsidRPr="00DE00EA">
        <w:rPr>
          <w:rFonts w:asciiTheme="majorBidi" w:eastAsia="Times New Roman" w:hAnsiTheme="majorBidi" w:cstheme="majorBidi"/>
          <w:sz w:val="24"/>
          <w:szCs w:val="24"/>
          <w:lang w:eastAsia="fr-FR"/>
        </w:rPr>
        <w:t xml:space="preserve"> Thèse de doctorat, Gestion et management, Université de Bordeaux, 2015.</w:t>
      </w:r>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HERRBACH (O), </w:t>
      </w:r>
      <w:r w:rsidRPr="00DE00EA">
        <w:rPr>
          <w:rFonts w:asciiTheme="majorBidi" w:eastAsia="Times New Roman" w:hAnsiTheme="majorBidi" w:cstheme="majorBidi"/>
          <w:b/>
          <w:bCs/>
          <w:sz w:val="24"/>
          <w:szCs w:val="24"/>
          <w:lang w:eastAsia="fr-FR"/>
        </w:rPr>
        <w:t>Le comportement au travail des collaborateurs de cabinets d’audit financier : une approche par le contrat psychologique</w:t>
      </w:r>
      <w:r w:rsidRPr="00DE00EA">
        <w:rPr>
          <w:rFonts w:asciiTheme="majorBidi" w:eastAsia="Times New Roman" w:hAnsiTheme="majorBidi" w:cstheme="majorBidi"/>
          <w:sz w:val="24"/>
          <w:szCs w:val="24"/>
          <w:lang w:eastAsia="fr-FR"/>
        </w:rPr>
        <w:t>, Thèse de doctorat en Sciences de gestion, uni</w:t>
      </w:r>
      <w:r w:rsidR="00EB5F71" w:rsidRPr="00DE00EA">
        <w:rPr>
          <w:rFonts w:asciiTheme="majorBidi" w:eastAsia="Times New Roman" w:hAnsiTheme="majorBidi" w:cstheme="majorBidi"/>
          <w:sz w:val="24"/>
          <w:szCs w:val="24"/>
          <w:lang w:eastAsia="fr-FR"/>
        </w:rPr>
        <w:t xml:space="preserve">versité des sciences sociales, </w:t>
      </w:r>
      <w:r w:rsidRPr="00DE00EA">
        <w:rPr>
          <w:rFonts w:asciiTheme="majorBidi" w:eastAsia="Times New Roman" w:hAnsiTheme="majorBidi" w:cstheme="majorBidi"/>
          <w:sz w:val="24"/>
          <w:szCs w:val="24"/>
          <w:lang w:eastAsia="fr-FR"/>
        </w:rPr>
        <w:t>TOULOUSE I, 2000.</w:t>
      </w:r>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MAHMOUD (S), </w:t>
      </w:r>
      <w:r w:rsidR="008A682A" w:rsidRPr="00DE00EA">
        <w:rPr>
          <w:rFonts w:asciiTheme="majorBidi" w:eastAsia="Times New Roman" w:hAnsiTheme="majorBidi" w:cstheme="majorBidi"/>
          <w:b/>
          <w:bCs/>
          <w:sz w:val="24"/>
          <w:szCs w:val="24"/>
          <w:lang w:eastAsia="fr-FR"/>
        </w:rPr>
        <w:t xml:space="preserve">Contribution </w:t>
      </w:r>
      <w:r w:rsidRPr="00DE00EA">
        <w:rPr>
          <w:rFonts w:asciiTheme="majorBidi" w:eastAsia="Times New Roman" w:hAnsiTheme="majorBidi" w:cstheme="majorBidi"/>
          <w:b/>
          <w:bCs/>
          <w:sz w:val="24"/>
          <w:szCs w:val="24"/>
          <w:lang w:eastAsia="fr-FR"/>
        </w:rPr>
        <w:t>a l’étude des déterminants de la qualité des informations comptables produites par les entreprises libyennes</w:t>
      </w:r>
      <w:r w:rsidRPr="00DE00EA">
        <w:rPr>
          <w:rFonts w:asciiTheme="majorBidi" w:eastAsia="Times New Roman" w:hAnsiTheme="majorBidi" w:cstheme="majorBidi"/>
          <w:sz w:val="24"/>
          <w:szCs w:val="24"/>
          <w:lang w:eastAsia="fr-FR"/>
        </w:rPr>
        <w:t>, Thèse pour obtenir le garde de Docteur en Sciences de Gestion université d’Auvergne, École Doctorale Des Sciences Économiques, Juridiques, Politiques et de Gestion, 2012.</w:t>
      </w:r>
    </w:p>
    <w:p w:rsidR="00AF0E0A" w:rsidRPr="00DE00EA" w:rsidRDefault="00AF0E0A" w:rsidP="00AD13F7">
      <w:pPr>
        <w:pStyle w:val="Paragraphedeliste"/>
        <w:numPr>
          <w:ilvl w:val="0"/>
          <w:numId w:val="91"/>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OUATTARA (A), </w:t>
      </w:r>
      <w:r w:rsidRPr="00DE00EA">
        <w:rPr>
          <w:rFonts w:asciiTheme="majorBidi" w:eastAsia="Times New Roman" w:hAnsiTheme="majorBidi" w:cstheme="majorBidi"/>
          <w:b/>
          <w:bCs/>
          <w:sz w:val="24"/>
          <w:szCs w:val="24"/>
          <w:lang w:eastAsia="fr-FR"/>
        </w:rPr>
        <w:t>Contribution a l’étude de la qualité de l’audit</w:t>
      </w:r>
      <w:r w:rsidRPr="00DE00EA">
        <w:rPr>
          <w:rFonts w:asciiTheme="majorBidi" w:eastAsia="Times New Roman" w:hAnsiTheme="majorBidi" w:cstheme="majorBidi"/>
          <w:sz w:val="24"/>
          <w:szCs w:val="24"/>
          <w:lang w:eastAsia="fr-FR"/>
        </w:rPr>
        <w:t>, Thèse de doctorat en sciences de gestion et management, Université Paris-Est, 2016.</w:t>
      </w:r>
    </w:p>
    <w:p w:rsidR="00AF0E0A" w:rsidRPr="00DE00EA" w:rsidRDefault="00AF0E0A" w:rsidP="00AD13F7">
      <w:pPr>
        <w:pStyle w:val="Paragraphedeliste"/>
        <w:numPr>
          <w:ilvl w:val="0"/>
          <w:numId w:val="91"/>
        </w:numPr>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ZIANI (A), </w:t>
      </w:r>
      <w:r w:rsidRPr="00DE00EA">
        <w:rPr>
          <w:rFonts w:asciiTheme="majorBidi" w:eastAsia="Times New Roman" w:hAnsiTheme="majorBidi" w:cstheme="majorBidi"/>
          <w:b/>
          <w:bCs/>
          <w:sz w:val="24"/>
          <w:szCs w:val="24"/>
          <w:lang w:eastAsia="fr-FR"/>
        </w:rPr>
        <w:t>Le Rôle d l’audit interne dans l’amélioration de la gouvernance d’e</w:t>
      </w:r>
      <w:r w:rsidR="009C2490" w:rsidRPr="00DE00EA">
        <w:rPr>
          <w:rFonts w:asciiTheme="majorBidi" w:eastAsia="Times New Roman" w:hAnsiTheme="majorBidi" w:cstheme="majorBidi"/>
          <w:b/>
          <w:bCs/>
          <w:sz w:val="24"/>
          <w:szCs w:val="24"/>
          <w:lang w:eastAsia="fr-FR"/>
        </w:rPr>
        <w:t>ntreprise: cas</w:t>
      </w:r>
      <w:r w:rsidRPr="00DE00EA">
        <w:rPr>
          <w:rFonts w:asciiTheme="majorBidi" w:eastAsia="Times New Roman" w:hAnsiTheme="majorBidi" w:cstheme="majorBidi"/>
          <w:b/>
          <w:bCs/>
          <w:sz w:val="24"/>
          <w:szCs w:val="24"/>
          <w:lang w:eastAsia="fr-FR"/>
        </w:rPr>
        <w:t xml:space="preserve"> entreprises algériennes</w:t>
      </w:r>
      <w:r w:rsidRPr="00DE00EA">
        <w:rPr>
          <w:rFonts w:asciiTheme="majorBidi" w:eastAsia="Times New Roman" w:hAnsiTheme="majorBidi" w:cstheme="majorBidi"/>
          <w:sz w:val="24"/>
          <w:szCs w:val="24"/>
          <w:lang w:eastAsia="fr-FR"/>
        </w:rPr>
        <w:t>, thèse de doctorat en sciences économiques, université de Abou</w:t>
      </w:r>
      <w:r w:rsidR="009C2490"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Bekr</w:t>
      </w:r>
      <w:r w:rsidR="009C2490" w:rsidRPr="00DE00EA">
        <w:rPr>
          <w:rFonts w:asciiTheme="majorBidi" w:eastAsia="Times New Roman" w:hAnsiTheme="majorBidi" w:cstheme="majorBidi"/>
          <w:sz w:val="24"/>
          <w:szCs w:val="24"/>
          <w:lang w:eastAsia="fr-FR"/>
        </w:rPr>
        <w:t xml:space="preserve"> Belkaid</w:t>
      </w:r>
      <w:r w:rsidRPr="00DE00EA">
        <w:rPr>
          <w:rFonts w:asciiTheme="majorBidi" w:eastAsia="Times New Roman" w:hAnsiTheme="majorBidi" w:cstheme="majorBidi"/>
          <w:sz w:val="24"/>
          <w:szCs w:val="24"/>
          <w:lang w:eastAsia="fr-FR"/>
        </w:rPr>
        <w:t xml:space="preserve"> </w:t>
      </w:r>
      <w:r w:rsidR="009C2490" w:rsidRPr="00DE00EA">
        <w:rPr>
          <w:rFonts w:asciiTheme="majorBidi" w:eastAsia="Times New Roman" w:hAnsiTheme="majorBidi" w:cstheme="majorBidi"/>
          <w:sz w:val="24"/>
          <w:szCs w:val="24"/>
          <w:lang w:eastAsia="fr-FR"/>
        </w:rPr>
        <w:t xml:space="preserve">de </w:t>
      </w:r>
      <w:r w:rsidRPr="00DE00EA">
        <w:rPr>
          <w:rFonts w:asciiTheme="majorBidi" w:eastAsia="Times New Roman" w:hAnsiTheme="majorBidi" w:cstheme="majorBidi"/>
          <w:sz w:val="24"/>
          <w:szCs w:val="24"/>
          <w:lang w:eastAsia="fr-FR"/>
        </w:rPr>
        <w:t>Tlemcen,2014.</w:t>
      </w:r>
    </w:p>
    <w:p w:rsidR="00AF0E0A" w:rsidRPr="00DE00EA" w:rsidRDefault="00AF0E0A" w:rsidP="00AD13F7">
      <w:pPr>
        <w:pStyle w:val="Paragraphedeliste"/>
        <w:tabs>
          <w:tab w:val="left" w:pos="1140"/>
        </w:tabs>
        <w:ind w:left="142"/>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ab/>
      </w:r>
    </w:p>
    <w:p w:rsidR="00AF0E0A" w:rsidRPr="00DE00EA" w:rsidRDefault="00AF0E0A" w:rsidP="00AD13F7">
      <w:pPr>
        <w:pStyle w:val="Paragraphedeliste"/>
        <w:numPr>
          <w:ilvl w:val="0"/>
          <w:numId w:val="25"/>
        </w:numPr>
        <w:spacing w:before="240" w:after="0"/>
        <w:ind w:left="142" w:firstLine="425"/>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eastAsia="fr-FR"/>
        </w:rPr>
        <w:t xml:space="preserve">Les articles et les conférences : </w:t>
      </w:r>
    </w:p>
    <w:p w:rsidR="00AF0E0A" w:rsidRPr="00DE00EA" w:rsidRDefault="00365378"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ABDOLMOHAMMADI (M) et al.</w:t>
      </w:r>
      <w:r w:rsidR="00AF0E0A"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b/>
          <w:bCs/>
          <w:sz w:val="24"/>
          <w:szCs w:val="24"/>
          <w:lang w:eastAsia="fr-FR"/>
        </w:rPr>
        <w:t>Étude comparative de la maturité de l’audit interne : Panorama mondial des processus et de la planification de l’audit</w:t>
      </w:r>
      <w:r w:rsidR="00AF0E0A" w:rsidRPr="00DE00EA">
        <w:rPr>
          <w:rFonts w:asciiTheme="majorBidi" w:eastAsia="Times New Roman" w:hAnsiTheme="majorBidi" w:cstheme="majorBidi"/>
          <w:sz w:val="24"/>
          <w:szCs w:val="24"/>
          <w:lang w:eastAsia="fr-FR"/>
        </w:rPr>
        <w:t>, audit, risques et contrôle n° 001, 1er trimestre 2015.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AFFES (H) et CHABCHOUB (A), </w:t>
      </w:r>
      <w:r w:rsidRPr="00DE00EA">
        <w:rPr>
          <w:rFonts w:asciiTheme="majorBidi" w:eastAsia="Times New Roman" w:hAnsiTheme="majorBidi" w:cstheme="majorBidi"/>
          <w:b/>
          <w:bCs/>
          <w:sz w:val="24"/>
          <w:szCs w:val="24"/>
          <w:lang w:eastAsia="fr-FR"/>
        </w:rPr>
        <w:t>Le système d'information comptable, Les déterminants de ses caractéristiques et son impact sur la performance financière des PME en Tunisie</w:t>
      </w:r>
      <w:r w:rsidRPr="00DE00EA">
        <w:rPr>
          <w:rFonts w:asciiTheme="majorBidi" w:eastAsia="Times New Roman" w:hAnsiTheme="majorBidi" w:cstheme="majorBidi"/>
          <w:sz w:val="24"/>
          <w:szCs w:val="24"/>
          <w:lang w:eastAsia="fr-FR"/>
        </w:rPr>
        <w:t>, La Revue des Sciences de Gestion</w:t>
      </w:r>
      <w:r w:rsidR="001927F9"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n°224-225, 2007.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AHSINA (K) et al.,</w:t>
      </w:r>
      <w:r w:rsidR="009C2490"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L’impact de l’adoption des IFRS sur les sociétés cotées à la bourse de Casablanca : une étude exploratoire</w:t>
      </w:r>
      <w:r w:rsidRPr="00DE00EA">
        <w:rPr>
          <w:rFonts w:asciiTheme="majorBidi" w:eastAsia="Times New Roman" w:hAnsiTheme="majorBidi" w:cstheme="majorBidi"/>
          <w:sz w:val="24"/>
          <w:szCs w:val="24"/>
          <w:lang w:eastAsia="fr-FR"/>
        </w:rPr>
        <w:t xml:space="preserve">, La </w:t>
      </w:r>
      <w:r w:rsidR="00240E9C" w:rsidRPr="00DE00EA">
        <w:rPr>
          <w:rFonts w:asciiTheme="majorBidi" w:eastAsia="Times New Roman" w:hAnsiTheme="majorBidi" w:cstheme="majorBidi"/>
          <w:sz w:val="24"/>
          <w:szCs w:val="24"/>
          <w:lang w:eastAsia="fr-FR"/>
        </w:rPr>
        <w:t>Revue Gestion et Organisation</w:t>
      </w:r>
      <w:r w:rsidR="008A4689" w:rsidRPr="00DE00EA">
        <w:rPr>
          <w:rFonts w:asciiTheme="majorBidi" w:eastAsia="Times New Roman" w:hAnsiTheme="majorBidi" w:cstheme="majorBidi"/>
          <w:sz w:val="24"/>
          <w:szCs w:val="24"/>
          <w:lang w:eastAsia="fr-FR"/>
        </w:rPr>
        <w:t>, volume</w:t>
      </w:r>
      <w:r w:rsidR="00240E9C" w:rsidRPr="00DE00EA">
        <w:rPr>
          <w:rFonts w:asciiTheme="majorBidi" w:eastAsia="Times New Roman" w:hAnsiTheme="majorBidi" w:cstheme="majorBidi"/>
          <w:sz w:val="24"/>
          <w:szCs w:val="24"/>
          <w:lang w:eastAsia="fr-FR"/>
        </w:rPr>
        <w:t xml:space="preserve"> 6</w:t>
      </w:r>
      <w:r w:rsidRPr="00DE00EA">
        <w:rPr>
          <w:rFonts w:asciiTheme="majorBidi" w:eastAsia="Times New Roman" w:hAnsiTheme="majorBidi" w:cstheme="majorBidi"/>
          <w:sz w:val="24"/>
          <w:szCs w:val="24"/>
          <w:lang w:eastAsia="fr-FR"/>
        </w:rPr>
        <w:t xml:space="preserve">, </w:t>
      </w:r>
      <w:r w:rsidR="008A4689" w:rsidRPr="00DE00EA">
        <w:rPr>
          <w:rFonts w:asciiTheme="majorBidi" w:eastAsia="Times New Roman" w:hAnsiTheme="majorBidi" w:cstheme="majorBidi"/>
          <w:sz w:val="24"/>
          <w:szCs w:val="24"/>
          <w:lang w:eastAsia="fr-FR"/>
        </w:rPr>
        <w:t xml:space="preserve">issue 2, </w:t>
      </w:r>
      <w:r w:rsidRPr="00DE00EA">
        <w:rPr>
          <w:rFonts w:asciiTheme="majorBidi" w:eastAsia="Times New Roman" w:hAnsiTheme="majorBidi" w:cstheme="majorBidi"/>
          <w:sz w:val="24"/>
          <w:szCs w:val="24"/>
          <w:lang w:eastAsia="fr-FR"/>
        </w:rPr>
        <w:t>2014.</w:t>
      </w:r>
    </w:p>
    <w:p w:rsidR="00AF0E0A" w:rsidRPr="00DE00EA" w:rsidRDefault="00DE00E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ALLOUCHE (</w:t>
      </w:r>
      <w:r w:rsidR="00AF0E0A" w:rsidRPr="00DE00EA">
        <w:rPr>
          <w:rFonts w:asciiTheme="majorBidi" w:eastAsia="Times New Roman" w:hAnsiTheme="majorBidi" w:cstheme="majorBidi"/>
          <w:sz w:val="24"/>
          <w:szCs w:val="24"/>
          <w:lang w:eastAsia="fr-FR"/>
        </w:rPr>
        <w:t xml:space="preserve">J) et AMANN (B), </w:t>
      </w:r>
      <w:r w:rsidR="00AF0E0A" w:rsidRPr="00DE00EA">
        <w:rPr>
          <w:rFonts w:asciiTheme="majorBidi" w:eastAsia="Times New Roman" w:hAnsiTheme="majorBidi" w:cstheme="majorBidi"/>
          <w:b/>
          <w:bCs/>
          <w:sz w:val="24"/>
          <w:szCs w:val="24"/>
          <w:lang w:eastAsia="fr-FR"/>
        </w:rPr>
        <w:t>L’entreprise familiale : un état de l’art</w:t>
      </w:r>
      <w:r w:rsidR="00AF0E0A" w:rsidRPr="00DE00EA">
        <w:rPr>
          <w:rFonts w:asciiTheme="majorBidi" w:eastAsia="Times New Roman" w:hAnsiTheme="majorBidi" w:cstheme="majorBidi"/>
          <w:sz w:val="24"/>
          <w:szCs w:val="24"/>
          <w:lang w:eastAsia="fr-FR"/>
        </w:rPr>
        <w:t>, Finance Contrôle Stratégie , Vol 3, No 1, mars 2000.</w:t>
      </w:r>
    </w:p>
    <w:p w:rsidR="00AF0E0A" w:rsidRPr="00DE00EA" w:rsidRDefault="00DE00E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AUTISSIER (</w:t>
      </w:r>
      <w:r w:rsidR="00AF0E0A" w:rsidRPr="00DE00EA">
        <w:rPr>
          <w:rFonts w:asciiTheme="majorBidi" w:eastAsia="Times New Roman" w:hAnsiTheme="majorBidi" w:cstheme="majorBidi"/>
          <w:sz w:val="24"/>
          <w:szCs w:val="24"/>
          <w:lang w:eastAsia="fr-FR"/>
        </w:rPr>
        <w:t xml:space="preserve">D), </w:t>
      </w:r>
      <w:r w:rsidR="00AF0E0A" w:rsidRPr="00DE00EA">
        <w:rPr>
          <w:rFonts w:asciiTheme="majorBidi" w:eastAsia="Times New Roman" w:hAnsiTheme="majorBidi" w:cstheme="majorBidi"/>
          <w:b/>
          <w:bCs/>
          <w:sz w:val="24"/>
          <w:szCs w:val="24"/>
          <w:lang w:eastAsia="fr-FR"/>
        </w:rPr>
        <w:t>L’impact des démarches qualité sur les pratiques d’audit interne : Vers une nouvelle typologie de l’audit interne,</w:t>
      </w:r>
      <w:r w:rsidR="00AF0E0A" w:rsidRPr="00DE00EA">
        <w:rPr>
          <w:rFonts w:asciiTheme="majorBidi" w:eastAsia="Times New Roman" w:hAnsiTheme="majorBidi" w:cstheme="majorBidi"/>
          <w:sz w:val="24"/>
          <w:szCs w:val="24"/>
          <w:lang w:eastAsia="fr-FR"/>
        </w:rPr>
        <w:t xml:space="preserve"> 20</w:t>
      </w:r>
      <w:r w:rsidR="00AF0E0A" w:rsidRPr="00DE00EA">
        <w:rPr>
          <w:rFonts w:asciiTheme="majorBidi" w:eastAsia="Times New Roman" w:hAnsiTheme="majorBidi" w:cstheme="majorBidi"/>
          <w:sz w:val="24"/>
          <w:szCs w:val="24"/>
          <w:vertAlign w:val="superscript"/>
          <w:lang w:eastAsia="fr-FR"/>
        </w:rPr>
        <w:t>e</w:t>
      </w:r>
      <w:r w:rsidR="00AF0E0A" w:rsidRPr="00DE00EA">
        <w:rPr>
          <w:rFonts w:asciiTheme="majorBidi" w:eastAsia="Times New Roman" w:hAnsiTheme="majorBidi" w:cstheme="majorBidi"/>
          <w:sz w:val="24"/>
          <w:szCs w:val="24"/>
          <w:lang w:eastAsia="fr-FR"/>
        </w:rPr>
        <w:t>congrès de l’AFC, May 1999, France, 1999.</w:t>
      </w:r>
    </w:p>
    <w:p w:rsidR="00AF0E0A" w:rsidRPr="00DE00EA" w:rsidRDefault="00DE00E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AUTISSIER (</w:t>
      </w:r>
      <w:r w:rsidR="00AF0E0A" w:rsidRPr="00DE00EA">
        <w:rPr>
          <w:rFonts w:asciiTheme="majorBidi" w:eastAsia="Times New Roman" w:hAnsiTheme="majorBidi" w:cstheme="majorBidi"/>
          <w:sz w:val="24"/>
          <w:szCs w:val="24"/>
          <w:lang w:eastAsia="fr-FR"/>
        </w:rPr>
        <w:t xml:space="preserve">D), </w:t>
      </w:r>
      <w:r w:rsidR="00AF0E0A" w:rsidRPr="00DE00EA">
        <w:rPr>
          <w:rFonts w:asciiTheme="majorBidi" w:eastAsia="Times New Roman" w:hAnsiTheme="majorBidi" w:cstheme="majorBidi"/>
          <w:b/>
          <w:bCs/>
          <w:sz w:val="24"/>
          <w:szCs w:val="24"/>
          <w:lang w:eastAsia="fr-FR"/>
        </w:rPr>
        <w:t>Nature</w:t>
      </w:r>
      <w:r w:rsidR="009C2490" w:rsidRPr="00DE00EA">
        <w:rPr>
          <w:rFonts w:asciiTheme="majorBidi" w:eastAsia="Times New Roman" w:hAnsiTheme="majorBidi" w:cstheme="majorBidi"/>
          <w:b/>
          <w:bCs/>
          <w:sz w:val="24"/>
          <w:szCs w:val="24"/>
          <w:lang w:eastAsia="fr-FR"/>
        </w:rPr>
        <w:t xml:space="preserve"> </w:t>
      </w:r>
      <w:r w:rsidR="00AF0E0A" w:rsidRPr="00DE00EA">
        <w:rPr>
          <w:rFonts w:asciiTheme="majorBidi" w:eastAsia="Times New Roman" w:hAnsiTheme="majorBidi" w:cstheme="majorBidi"/>
          <w:b/>
          <w:bCs/>
          <w:sz w:val="24"/>
          <w:szCs w:val="24"/>
          <w:lang w:eastAsia="fr-FR"/>
        </w:rPr>
        <w:t>des</w:t>
      </w:r>
      <w:r w:rsidR="009C2490" w:rsidRPr="00DE00EA">
        <w:rPr>
          <w:rFonts w:asciiTheme="majorBidi" w:eastAsia="Times New Roman" w:hAnsiTheme="majorBidi" w:cstheme="majorBidi"/>
          <w:b/>
          <w:bCs/>
          <w:sz w:val="24"/>
          <w:szCs w:val="24"/>
          <w:lang w:eastAsia="fr-FR"/>
        </w:rPr>
        <w:t xml:space="preserve"> </w:t>
      </w:r>
      <w:r w:rsidR="00AF0E0A" w:rsidRPr="00DE00EA">
        <w:rPr>
          <w:rFonts w:asciiTheme="majorBidi" w:eastAsia="Times New Roman" w:hAnsiTheme="majorBidi" w:cstheme="majorBidi"/>
          <w:b/>
          <w:bCs/>
          <w:sz w:val="24"/>
          <w:szCs w:val="24"/>
          <w:lang w:eastAsia="fr-FR"/>
        </w:rPr>
        <w:t>changements produits par une mission d'audit interne</w:t>
      </w:r>
      <w:r w:rsidR="00AF0E0A" w:rsidRPr="00DE00EA">
        <w:rPr>
          <w:rFonts w:asciiTheme="majorBidi" w:eastAsia="Times New Roman" w:hAnsiTheme="majorBidi" w:cstheme="majorBidi"/>
          <w:sz w:val="24"/>
          <w:szCs w:val="24"/>
          <w:lang w:eastAsia="fr-FR"/>
        </w:rPr>
        <w:t>, Comptabilité - Contrôle - Audit, volume 2, Tome 7, 2001.</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AYADI (W M), </w:t>
      </w:r>
      <w:r w:rsidRPr="00DE00EA">
        <w:rPr>
          <w:rFonts w:asciiTheme="majorBidi" w:eastAsia="Times New Roman" w:hAnsiTheme="majorBidi" w:cstheme="majorBidi"/>
          <w:b/>
          <w:bCs/>
          <w:sz w:val="24"/>
          <w:szCs w:val="24"/>
          <w:lang w:eastAsia="fr-FR"/>
        </w:rPr>
        <w:t>Mécanismes</w:t>
      </w:r>
      <w:r w:rsidR="009C2490"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de gouvernance et qualité de l'audit externe : le cas français</w:t>
      </w:r>
      <w:r w:rsidRPr="00DE00EA">
        <w:rPr>
          <w:rFonts w:asciiTheme="majorBidi" w:eastAsia="Times New Roman" w:hAnsiTheme="majorBidi" w:cstheme="majorBidi"/>
          <w:sz w:val="24"/>
          <w:szCs w:val="24"/>
          <w:lang w:eastAsia="fr-FR"/>
        </w:rPr>
        <w:t>, La Revue Gestion et Organisation</w:t>
      </w:r>
      <w:r w:rsidR="00EA42CB"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w:t>
      </w:r>
      <w:r w:rsidR="00EA42CB" w:rsidRPr="00DE00EA">
        <w:rPr>
          <w:rFonts w:asciiTheme="majorBidi" w:hAnsiTheme="majorBidi" w:cstheme="majorBidi"/>
          <w:sz w:val="24"/>
          <w:szCs w:val="24"/>
        </w:rPr>
        <w:t xml:space="preserve">volume 5, issue 2, </w:t>
      </w:r>
      <w:r w:rsidRPr="00DE00EA">
        <w:rPr>
          <w:rFonts w:asciiTheme="majorBidi" w:eastAsia="Times New Roman" w:hAnsiTheme="majorBidi" w:cstheme="majorBidi"/>
          <w:sz w:val="24"/>
          <w:szCs w:val="24"/>
          <w:lang w:eastAsia="fr-FR"/>
        </w:rPr>
        <w:t xml:space="preserve"> 2013.</w:t>
      </w:r>
    </w:p>
    <w:p w:rsidR="00AE693E" w:rsidRPr="00DE00EA" w:rsidRDefault="007F23BB" w:rsidP="00AD13F7">
      <w:pPr>
        <w:pStyle w:val="Paragraphedeliste"/>
        <w:numPr>
          <w:ilvl w:val="0"/>
          <w:numId w:val="89"/>
        </w:numPr>
        <w:tabs>
          <w:tab w:val="left" w:pos="3261"/>
        </w:tabs>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BAILEY (J</w:t>
      </w:r>
      <w:r w:rsidR="00AF0E0A" w:rsidRPr="00DE00EA">
        <w:rPr>
          <w:rFonts w:asciiTheme="majorBidi" w:eastAsia="Times New Roman" w:hAnsiTheme="majorBidi" w:cstheme="majorBidi"/>
          <w:sz w:val="24"/>
          <w:szCs w:val="24"/>
          <w:lang w:eastAsia="fr-FR"/>
        </w:rPr>
        <w:t>A</w:t>
      </w:r>
      <w:r w:rsidR="00AF0E0A" w:rsidRPr="00DE00EA">
        <w:rPr>
          <w:rFonts w:asciiTheme="majorBidi" w:eastAsia="Times New Roman" w:hAnsiTheme="majorBidi" w:cstheme="majorBidi"/>
          <w:b/>
          <w:bCs/>
          <w:sz w:val="24"/>
          <w:szCs w:val="24"/>
          <w:lang w:eastAsia="fr-FR"/>
        </w:rPr>
        <w:t>), Tendances relatives aux normes d’audit interne : Mises à jour, utilisation et conformité aux Normes</w:t>
      </w:r>
      <w:r w:rsidR="00AF0E0A" w:rsidRPr="00DE00EA">
        <w:rPr>
          <w:rFonts w:asciiTheme="majorBidi" w:eastAsia="Times New Roman" w:hAnsiTheme="majorBidi" w:cstheme="majorBidi"/>
          <w:sz w:val="24"/>
          <w:szCs w:val="24"/>
          <w:lang w:eastAsia="fr-FR"/>
        </w:rPr>
        <w:t>, The Institute of</w:t>
      </w:r>
      <w:r w:rsidR="009C2490"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sz w:val="24"/>
          <w:szCs w:val="24"/>
          <w:lang w:eastAsia="fr-FR"/>
        </w:rPr>
        <w:t>Internal</w:t>
      </w:r>
      <w:r w:rsidR="009C2490"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sz w:val="24"/>
          <w:szCs w:val="24"/>
          <w:lang w:eastAsia="fr-FR"/>
        </w:rPr>
        <w:t>Auditors</w:t>
      </w:r>
      <w:r w:rsidR="009C2490"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sz w:val="24"/>
          <w:szCs w:val="24"/>
          <w:lang w:eastAsia="fr-FR"/>
        </w:rPr>
        <w:t>Research</w:t>
      </w:r>
      <w:r w:rsidR="009C2490"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sz w:val="24"/>
          <w:szCs w:val="24"/>
          <w:lang w:eastAsia="fr-FR"/>
        </w:rPr>
        <w:t>Foundation (IIARF), 2016.</w:t>
      </w:r>
    </w:p>
    <w:p w:rsidR="00AF0E0A" w:rsidRPr="00DE00EA" w:rsidRDefault="00090485" w:rsidP="00AD13F7">
      <w:pPr>
        <w:pStyle w:val="Paragraphedeliste"/>
        <w:numPr>
          <w:ilvl w:val="0"/>
          <w:numId w:val="89"/>
        </w:numPr>
        <w:tabs>
          <w:tab w:val="left" w:pos="3261"/>
        </w:tabs>
        <w:spacing w:after="0"/>
        <w:ind w:left="567" w:hanging="567"/>
        <w:jc w:val="both"/>
        <w:rPr>
          <w:rFonts w:asciiTheme="majorBidi" w:eastAsia="Times New Roman" w:hAnsiTheme="majorBidi" w:cstheme="majorBidi"/>
          <w:sz w:val="24"/>
          <w:szCs w:val="24"/>
          <w:lang w:eastAsia="fr-FR"/>
        </w:rPr>
      </w:pPr>
      <w:hyperlink r:id="rId53" w:history="1">
        <w:r w:rsidR="00AF0E0A" w:rsidRPr="00DE00EA">
          <w:rPr>
            <w:rStyle w:val="Lienhypertexte"/>
            <w:rFonts w:asciiTheme="majorBidi" w:eastAsia="Times New Roman" w:hAnsiTheme="majorBidi" w:cstheme="majorBidi"/>
            <w:color w:val="auto"/>
            <w:sz w:val="24"/>
            <w:szCs w:val="24"/>
            <w:u w:val="none"/>
            <w:lang w:eastAsia="fr-FR"/>
          </w:rPr>
          <w:t>BAKKOUR (D),</w:t>
        </w:r>
        <w:r w:rsidR="00AF0E0A" w:rsidRPr="00DE00EA">
          <w:rPr>
            <w:rStyle w:val="Lienhypertexte"/>
            <w:rFonts w:asciiTheme="majorBidi" w:eastAsia="Times New Roman" w:hAnsiTheme="majorBidi" w:cstheme="majorBidi"/>
            <w:b/>
            <w:bCs/>
            <w:color w:val="auto"/>
            <w:sz w:val="24"/>
            <w:szCs w:val="24"/>
            <w:u w:val="none"/>
            <w:lang w:eastAsia="fr-FR"/>
          </w:rPr>
          <w:t xml:space="preserve"> Un essai de définition du concept de gouvernance,</w:t>
        </w:r>
        <w:r w:rsidR="00AF0E0A" w:rsidRPr="00DE00EA">
          <w:rPr>
            <w:rStyle w:val="Lienhypertexte"/>
            <w:rFonts w:asciiTheme="majorBidi" w:eastAsia="Times New Roman" w:hAnsiTheme="majorBidi" w:cstheme="majorBidi"/>
            <w:color w:val="auto"/>
            <w:sz w:val="24"/>
            <w:szCs w:val="24"/>
            <w:u w:val="none"/>
            <w:lang w:eastAsia="fr-FR"/>
          </w:rPr>
          <w:t xml:space="preserve"> LAMETA, Laboratoire montpelliérain d’économie théorique et appliquée, "Études et synthèses" series, ES no. 2013–05</w:t>
        </w:r>
        <w:r w:rsidR="009C2490" w:rsidRPr="00DE00EA">
          <w:rPr>
            <w:rStyle w:val="Lienhypertexte"/>
            <w:rFonts w:asciiTheme="majorBidi" w:eastAsia="Times New Roman" w:hAnsiTheme="majorBidi" w:cstheme="majorBidi"/>
            <w:color w:val="auto"/>
            <w:sz w:val="24"/>
            <w:szCs w:val="24"/>
            <w:u w:val="none"/>
            <w:lang w:eastAsia="fr-FR"/>
          </w:rPr>
          <w:t>, Université</w:t>
        </w:r>
        <w:r w:rsidR="00AF0E0A" w:rsidRPr="00DE00EA">
          <w:rPr>
            <w:rStyle w:val="Lienhypertexte"/>
            <w:rFonts w:asciiTheme="majorBidi" w:eastAsia="Times New Roman" w:hAnsiTheme="majorBidi" w:cstheme="majorBidi"/>
            <w:color w:val="auto"/>
            <w:sz w:val="24"/>
            <w:szCs w:val="24"/>
            <w:u w:val="none"/>
            <w:lang w:eastAsia="fr-FR"/>
          </w:rPr>
          <w:t xml:space="preserve"> Montpellier, France, 2013, disponible sur :</w:t>
        </w:r>
        <w:r w:rsidR="00AF0E0A" w:rsidRPr="00DE00EA">
          <w:rPr>
            <w:rStyle w:val="Lienhypertexte"/>
            <w:rFonts w:asciiTheme="majorBidi" w:eastAsia="Times New Roman" w:hAnsiTheme="majorBidi" w:cstheme="majorBidi"/>
            <w:sz w:val="24"/>
            <w:szCs w:val="24"/>
            <w:lang w:eastAsia="fr-FR"/>
          </w:rPr>
          <w:t xml:space="preserve">http://www.lameta.univ-montp1.fr/Documents/ES2013-05.pdf </w:t>
        </w:r>
      </w:hyperlink>
      <w:r w:rsidR="00AE693E" w:rsidRPr="00DE00EA">
        <w:rPr>
          <w:rFonts w:asciiTheme="majorBidi" w:hAnsiTheme="majorBidi" w:cstheme="majorBidi"/>
          <w:sz w:val="24"/>
          <w:szCs w:val="24"/>
        </w:rPr>
        <w:t xml:space="preserve"> </w:t>
      </w:r>
      <w:r w:rsidR="00AE693E" w:rsidRPr="00DE00EA">
        <w:rPr>
          <w:rFonts w:asciiTheme="majorBidi" w:hAnsiTheme="majorBidi" w:cstheme="majorBidi"/>
          <w:color w:val="2E2E2E"/>
          <w:sz w:val="24"/>
          <w:szCs w:val="24"/>
          <w:shd w:val="clear" w:color="auto" w:fill="FFFFFF"/>
        </w:rPr>
        <w:t>( consulté le 08/03/2018 à 23.30h)</w:t>
      </w:r>
    </w:p>
    <w:p w:rsidR="00AF0E0A" w:rsidRPr="00DE00EA" w:rsidRDefault="00AE693E" w:rsidP="00AD13F7">
      <w:pPr>
        <w:pStyle w:val="Paragraphedeliste"/>
        <w:numPr>
          <w:ilvl w:val="0"/>
          <w:numId w:val="89"/>
        </w:numPr>
        <w:tabs>
          <w:tab w:val="left" w:pos="3261"/>
        </w:tabs>
        <w:spacing w:after="0"/>
        <w:ind w:left="567" w:hanging="567"/>
        <w:jc w:val="both"/>
        <w:rPr>
          <w:rFonts w:asciiTheme="majorBidi" w:eastAsia="Times New Roman" w:hAnsiTheme="majorBidi" w:cstheme="majorBidi"/>
          <w:sz w:val="24"/>
          <w:szCs w:val="24"/>
          <w:lang w:eastAsia="fr-FR"/>
        </w:rPr>
      </w:pPr>
      <w:r w:rsidRPr="00DE00EA">
        <w:rPr>
          <w:rFonts w:asciiTheme="majorBidi" w:hAnsiTheme="majorBidi" w:cstheme="majorBidi"/>
          <w:color w:val="2E2E2E"/>
          <w:sz w:val="24"/>
          <w:szCs w:val="24"/>
          <w:shd w:val="clear" w:color="auto" w:fill="FFFFFF"/>
        </w:rPr>
        <w:lastRenderedPageBreak/>
        <w:t xml:space="preserve">BARBE (O) et RAIMBAULT (S), </w:t>
      </w:r>
      <w:r w:rsidRPr="00DE00EA">
        <w:rPr>
          <w:rFonts w:asciiTheme="majorBidi" w:hAnsiTheme="majorBidi" w:cstheme="majorBidi"/>
          <w:b/>
          <w:bCs/>
          <w:color w:val="2E2E2E"/>
          <w:sz w:val="24"/>
          <w:szCs w:val="24"/>
          <w:shd w:val="clear" w:color="auto" w:fill="FFFFFF"/>
        </w:rPr>
        <w:t>La justification des appréciations améliore-t-elle la valeur informative du rapport d'audit?,</w:t>
      </w:r>
      <w:r w:rsidRPr="00DE00EA">
        <w:rPr>
          <w:rFonts w:asciiTheme="majorBidi" w:hAnsiTheme="majorBidi" w:cstheme="majorBidi"/>
          <w:color w:val="2E2E2E"/>
          <w:sz w:val="24"/>
          <w:szCs w:val="24"/>
          <w:shd w:val="clear" w:color="auto" w:fill="FFFFFF"/>
        </w:rPr>
        <w:t xml:space="preserve"> disponible sur : </w:t>
      </w:r>
      <w:hyperlink r:id="rId54" w:history="1">
        <w:r w:rsidRPr="00DE00EA">
          <w:rPr>
            <w:rStyle w:val="Lienhypertexte"/>
            <w:rFonts w:asciiTheme="majorBidi" w:eastAsia="Times New Roman" w:hAnsiTheme="majorBidi" w:cstheme="majorBidi"/>
            <w:sz w:val="24"/>
            <w:szCs w:val="24"/>
            <w:lang w:eastAsia="fr-FR"/>
          </w:rPr>
          <w:t xml:space="preserve"> https://documents.bsb-education.com/pdf/cig2014/ACTESDUCOLLOQUE/BARBE_RAIMBAULT.pdf</w:t>
        </w:r>
      </w:hyperlink>
      <w:r w:rsidRPr="00DE00EA">
        <w:rPr>
          <w:rFonts w:asciiTheme="majorBidi" w:eastAsia="Times New Roman" w:hAnsiTheme="majorBidi" w:cstheme="majorBidi"/>
          <w:sz w:val="24"/>
          <w:szCs w:val="24"/>
          <w:lang w:eastAsia="fr-FR"/>
        </w:rPr>
        <w:t xml:space="preserve"> </w:t>
      </w:r>
      <w:r w:rsidRPr="00DE00EA">
        <w:rPr>
          <w:rFonts w:asciiTheme="majorBidi" w:hAnsiTheme="majorBidi" w:cstheme="majorBidi"/>
          <w:sz w:val="24"/>
          <w:szCs w:val="24"/>
        </w:rPr>
        <w:t>(consulté le 09/12/2018 à 20.55h)</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BEAU (C) et PIGÉ (B), </w:t>
      </w:r>
      <w:r w:rsidRPr="00DE00EA">
        <w:rPr>
          <w:rFonts w:asciiTheme="majorBidi" w:eastAsia="Times New Roman" w:hAnsiTheme="majorBidi" w:cstheme="majorBidi"/>
          <w:b/>
          <w:bCs/>
          <w:sz w:val="24"/>
          <w:szCs w:val="24"/>
          <w:lang w:eastAsia="fr-FR"/>
        </w:rPr>
        <w:t>La normalisation de l'information comptable dans le processus de gouvernance</w:t>
      </w:r>
      <w:r w:rsidRPr="00DE00EA">
        <w:rPr>
          <w:rFonts w:asciiTheme="majorBidi" w:eastAsia="Times New Roman" w:hAnsiTheme="majorBidi" w:cstheme="majorBidi"/>
          <w:sz w:val="24"/>
          <w:szCs w:val="24"/>
          <w:lang w:eastAsia="fr-FR"/>
        </w:rPr>
        <w:t>, Comptabilité - Contrôle – Audit, volume 3,</w:t>
      </w:r>
      <w:r w:rsidR="00FE73AC"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Tome 13, 2007.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BEDORET (X) et CATY (M), </w:t>
      </w:r>
      <w:r w:rsidR="008A1455" w:rsidRPr="00DE00EA">
        <w:rPr>
          <w:rFonts w:asciiTheme="majorBidi" w:eastAsia="Times New Roman" w:hAnsiTheme="majorBidi" w:cstheme="majorBidi"/>
          <w:b/>
          <w:bCs/>
          <w:sz w:val="24"/>
          <w:szCs w:val="24"/>
          <w:lang w:eastAsia="fr-FR"/>
        </w:rPr>
        <w:t xml:space="preserve">Développer </w:t>
      </w:r>
      <w:r w:rsidRPr="00DE00EA">
        <w:rPr>
          <w:rFonts w:asciiTheme="majorBidi" w:eastAsia="Times New Roman" w:hAnsiTheme="majorBidi" w:cstheme="majorBidi"/>
          <w:b/>
          <w:bCs/>
          <w:sz w:val="24"/>
          <w:szCs w:val="24"/>
          <w:lang w:eastAsia="fr-FR"/>
        </w:rPr>
        <w:t>la conformité sans étouffer l'ardeur des opérationnels</w:t>
      </w:r>
      <w:r w:rsidRPr="00DE00EA">
        <w:rPr>
          <w:rFonts w:asciiTheme="majorBidi" w:eastAsia="Times New Roman" w:hAnsiTheme="majorBidi" w:cstheme="majorBidi"/>
          <w:sz w:val="24"/>
          <w:szCs w:val="24"/>
          <w:lang w:eastAsia="fr-FR"/>
        </w:rPr>
        <w:t>, audit, risques et contrôle n° 001, 1er trimestre 2015.</w:t>
      </w:r>
    </w:p>
    <w:p w:rsidR="007F23BB" w:rsidRPr="00DE00EA" w:rsidRDefault="007F23BB"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BEN AMAR (W) et BOUJENOUI (A),</w:t>
      </w:r>
      <w:r w:rsidRPr="00DE00EA">
        <w:rPr>
          <w:rFonts w:asciiTheme="majorBidi" w:eastAsia="Times New Roman" w:hAnsiTheme="majorBidi" w:cstheme="majorBidi"/>
          <w:b/>
          <w:bCs/>
          <w:sz w:val="24"/>
          <w:szCs w:val="24"/>
          <w:lang w:eastAsia="fr-FR"/>
        </w:rPr>
        <w:t xml:space="preserve"> Transparence de l'information au sujet des pratiques de gouvernance d'entreprise au Canada</w:t>
      </w:r>
      <w:r w:rsidRPr="00DE00EA">
        <w:rPr>
          <w:rFonts w:asciiTheme="majorBidi" w:eastAsia="Times New Roman" w:hAnsiTheme="majorBidi" w:cstheme="majorBidi"/>
          <w:sz w:val="24"/>
          <w:szCs w:val="24"/>
          <w:lang w:eastAsia="fr-FR"/>
        </w:rPr>
        <w:t>,  Comptabilité - Contrôle – Audit, volume 1, Tome 14, 2008.</w:t>
      </w:r>
    </w:p>
    <w:p w:rsidR="00AF0E0A" w:rsidRPr="00DE00EA" w:rsidRDefault="007F23BB"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BEN </w:t>
      </w:r>
      <w:r w:rsidR="00AF0E0A" w:rsidRPr="00DE00EA">
        <w:rPr>
          <w:rFonts w:asciiTheme="majorBidi" w:eastAsia="Times New Roman" w:hAnsiTheme="majorBidi" w:cstheme="majorBidi"/>
          <w:sz w:val="24"/>
          <w:szCs w:val="24"/>
          <w:lang w:eastAsia="fr-FR"/>
        </w:rPr>
        <w:t xml:space="preserve">SAAD (E) et LESAGE (C), </w:t>
      </w:r>
      <w:r w:rsidR="00365378" w:rsidRPr="00DE00EA">
        <w:rPr>
          <w:rFonts w:asciiTheme="majorBidi" w:eastAsia="Times New Roman" w:hAnsiTheme="majorBidi" w:cstheme="majorBidi"/>
          <w:b/>
          <w:bCs/>
          <w:sz w:val="24"/>
          <w:szCs w:val="24"/>
          <w:lang w:eastAsia="fr-FR"/>
        </w:rPr>
        <w:t xml:space="preserve">Perception </w:t>
      </w:r>
      <w:r w:rsidR="00AF0E0A" w:rsidRPr="00DE00EA">
        <w:rPr>
          <w:rFonts w:asciiTheme="majorBidi" w:eastAsia="Times New Roman" w:hAnsiTheme="majorBidi" w:cstheme="majorBidi"/>
          <w:b/>
          <w:bCs/>
          <w:sz w:val="24"/>
          <w:szCs w:val="24"/>
          <w:lang w:eastAsia="fr-FR"/>
        </w:rPr>
        <w:t>de l’indépendance de l’auditeur : analyse par la théorie d’attribution</w:t>
      </w:r>
      <w:r w:rsidR="00AF0E0A" w:rsidRPr="00DE00EA">
        <w:rPr>
          <w:rFonts w:asciiTheme="majorBidi" w:eastAsia="Times New Roman" w:hAnsiTheme="majorBidi" w:cstheme="majorBidi"/>
          <w:sz w:val="24"/>
          <w:szCs w:val="24"/>
          <w:lang w:eastAsia="fr-FR"/>
        </w:rPr>
        <w:t>, La place de la dimension européenne dans la Comptabilité Contrôle Audit, Strasbourg, France, May 2009.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BERNARD (C), </w:t>
      </w:r>
      <w:r w:rsidRPr="00DE00EA">
        <w:rPr>
          <w:rFonts w:asciiTheme="majorBidi" w:eastAsia="Times New Roman" w:hAnsiTheme="majorBidi" w:cstheme="majorBidi"/>
          <w:b/>
          <w:bCs/>
          <w:sz w:val="24"/>
          <w:szCs w:val="24"/>
          <w:lang w:eastAsia="fr-FR"/>
        </w:rPr>
        <w:t>La normalisation comptable internationale face à la crise</w:t>
      </w:r>
      <w:r w:rsidRPr="00DE00EA">
        <w:rPr>
          <w:rFonts w:asciiTheme="majorBidi" w:eastAsia="Times New Roman" w:hAnsiTheme="majorBidi" w:cstheme="majorBidi"/>
          <w:sz w:val="24"/>
          <w:szCs w:val="24"/>
          <w:lang w:eastAsia="fr-FR"/>
        </w:rPr>
        <w:t>, Revue d'économie financière, n°95, 2009.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BERTIN (E) et GODOWSKI (C), </w:t>
      </w:r>
      <w:r w:rsidRPr="00DE00EA">
        <w:rPr>
          <w:rFonts w:asciiTheme="majorBidi" w:eastAsia="Times New Roman" w:hAnsiTheme="majorBidi" w:cstheme="majorBidi"/>
          <w:b/>
          <w:bCs/>
          <w:sz w:val="24"/>
          <w:szCs w:val="24"/>
          <w:lang w:eastAsia="fr-FR"/>
        </w:rPr>
        <w:t>Le processus global d'audit : source de développement d'une gouvernance cognitive ?</w:t>
      </w:r>
      <w:r w:rsidRPr="00DE00EA">
        <w:rPr>
          <w:rFonts w:asciiTheme="majorBidi" w:eastAsia="Times New Roman" w:hAnsiTheme="majorBidi" w:cstheme="majorBidi"/>
          <w:sz w:val="24"/>
          <w:szCs w:val="24"/>
          <w:lang w:eastAsia="fr-FR"/>
        </w:rPr>
        <w:t>, Comptabilité - Contrôle – Audit, volume 3, Tome 18, 2012.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BESSIEUX-OLLIER (C) et WALLISER (E), </w:t>
      </w:r>
      <w:r w:rsidRPr="00DE00EA">
        <w:rPr>
          <w:rFonts w:asciiTheme="majorBidi" w:eastAsia="Times New Roman" w:hAnsiTheme="majorBidi" w:cstheme="majorBidi"/>
          <w:b/>
          <w:bCs/>
          <w:sz w:val="24"/>
          <w:szCs w:val="24"/>
          <w:lang w:eastAsia="fr-FR"/>
        </w:rPr>
        <w:t>La renonciation au référentiel comptable international : Une contribution au débat controversé sur les bienfaits systématiques des IFRS</w:t>
      </w:r>
      <w:r w:rsidRPr="00DE00EA">
        <w:rPr>
          <w:rFonts w:asciiTheme="majorBidi" w:eastAsia="Times New Roman" w:hAnsiTheme="majorBidi" w:cstheme="majorBidi"/>
          <w:sz w:val="24"/>
          <w:szCs w:val="24"/>
          <w:lang w:eastAsia="fr-FR"/>
        </w:rPr>
        <w:t>, Recherches en Sciences de Gestion, N° 118, 2017.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BOUBAKEUR (M), </w:t>
      </w:r>
      <w:r w:rsidRPr="00DE00EA">
        <w:rPr>
          <w:rFonts w:asciiTheme="majorBidi" w:eastAsia="Times New Roman" w:hAnsiTheme="majorBidi" w:cstheme="majorBidi"/>
          <w:b/>
          <w:bCs/>
          <w:sz w:val="24"/>
          <w:szCs w:val="24"/>
          <w:lang w:eastAsia="fr-FR"/>
        </w:rPr>
        <w:t>L’impact des normes internationales de divulgation financière sur le renforcement des principes de la gouvernance d'entreprise</w:t>
      </w:r>
      <w:r w:rsidRPr="00DE00EA">
        <w:rPr>
          <w:rFonts w:asciiTheme="majorBidi" w:eastAsia="Times New Roman" w:hAnsiTheme="majorBidi" w:cstheme="majorBidi"/>
          <w:sz w:val="24"/>
          <w:szCs w:val="24"/>
          <w:lang w:eastAsia="fr-FR"/>
        </w:rPr>
        <w:t xml:space="preserve">, </w:t>
      </w:r>
      <w:r w:rsidR="003A5D39" w:rsidRPr="00DE00EA">
        <w:rPr>
          <w:rFonts w:asciiTheme="majorBidi" w:eastAsia="Times New Roman" w:hAnsiTheme="majorBidi" w:cstheme="majorBidi"/>
          <w:sz w:val="24"/>
          <w:szCs w:val="24"/>
          <w:rtl/>
          <w:lang w:eastAsia="fr-FR"/>
        </w:rPr>
        <w:t xml:space="preserve">مجلة أداء المؤسسات الجزائرية, </w:t>
      </w:r>
      <w:r w:rsidRPr="00DE00EA">
        <w:rPr>
          <w:rFonts w:asciiTheme="majorBidi" w:eastAsia="Times New Roman" w:hAnsiTheme="majorBidi" w:cstheme="majorBidi"/>
          <w:sz w:val="24"/>
          <w:szCs w:val="24"/>
          <w:rtl/>
          <w:lang w:eastAsia="fr-FR"/>
        </w:rPr>
        <w:t xml:space="preserve"> العدد 09</w:t>
      </w:r>
      <w:r w:rsidR="003A5D39" w:rsidRPr="00DE00EA">
        <w:rPr>
          <w:rFonts w:asciiTheme="majorBidi" w:eastAsia="Times New Roman" w:hAnsiTheme="majorBidi" w:cstheme="majorBidi"/>
          <w:sz w:val="24"/>
          <w:szCs w:val="24"/>
          <w:rtl/>
          <w:lang w:eastAsia="fr-FR"/>
        </w:rPr>
        <w:t xml:space="preserve">, </w:t>
      </w:r>
      <w:r w:rsidRPr="00DE00EA">
        <w:rPr>
          <w:rFonts w:asciiTheme="majorBidi" w:eastAsia="Times New Roman" w:hAnsiTheme="majorBidi" w:cstheme="majorBidi"/>
          <w:sz w:val="24"/>
          <w:szCs w:val="24"/>
          <w:rtl/>
          <w:lang w:eastAsia="fr-FR"/>
        </w:rPr>
        <w:t>2016</w:t>
      </w:r>
    </w:p>
    <w:p w:rsidR="00AF0E0A" w:rsidRPr="00DE00EA" w:rsidRDefault="00DE00E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CAPPELETTI (</w:t>
      </w:r>
      <w:r w:rsidR="00AF0E0A" w:rsidRPr="00DE00EA">
        <w:rPr>
          <w:rFonts w:asciiTheme="majorBidi" w:eastAsia="Times New Roman" w:hAnsiTheme="majorBidi" w:cstheme="majorBidi"/>
          <w:sz w:val="24"/>
          <w:szCs w:val="24"/>
          <w:lang w:eastAsia="fr-FR"/>
        </w:rPr>
        <w:t xml:space="preserve">L), </w:t>
      </w:r>
      <w:r w:rsidR="00AF0E0A" w:rsidRPr="00DE00EA">
        <w:rPr>
          <w:rFonts w:asciiTheme="majorBidi" w:eastAsia="Times New Roman" w:hAnsiTheme="majorBidi" w:cstheme="majorBidi"/>
          <w:b/>
          <w:bCs/>
          <w:sz w:val="24"/>
          <w:szCs w:val="24"/>
          <w:lang w:eastAsia="fr-FR"/>
        </w:rPr>
        <w:t>La normalisation du contrôle interne, esquisse des conséquences organisationnelles de la Loi de Sécurité Financière</w:t>
      </w:r>
      <w:r w:rsidR="00AF0E0A" w:rsidRPr="00DE00EA">
        <w:rPr>
          <w:rFonts w:asciiTheme="majorBidi" w:eastAsia="Times New Roman" w:hAnsiTheme="majorBidi" w:cstheme="majorBidi"/>
          <w:sz w:val="24"/>
          <w:szCs w:val="24"/>
          <w:lang w:eastAsia="fr-FR"/>
        </w:rPr>
        <w:t>, 25éme Congrès de l’Association Francophone de Comptabilité, Orléans, 2004.</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CAPPELLETTI (L), </w:t>
      </w:r>
      <w:r w:rsidRPr="00DE00EA">
        <w:rPr>
          <w:rFonts w:asciiTheme="majorBidi" w:eastAsia="Times New Roman" w:hAnsiTheme="majorBidi" w:cstheme="majorBidi"/>
          <w:b/>
          <w:bCs/>
          <w:sz w:val="24"/>
          <w:szCs w:val="24"/>
          <w:lang w:eastAsia="fr-FR"/>
        </w:rPr>
        <w:t xml:space="preserve">Vers une institutionnalisation </w:t>
      </w:r>
      <w:r w:rsidR="006201C1" w:rsidRPr="00DE00EA">
        <w:rPr>
          <w:rFonts w:asciiTheme="majorBidi" w:eastAsia="Times New Roman" w:hAnsiTheme="majorBidi" w:cstheme="majorBidi"/>
          <w:b/>
          <w:bCs/>
          <w:sz w:val="24"/>
          <w:szCs w:val="24"/>
          <w:lang w:eastAsia="fr-FR"/>
        </w:rPr>
        <w:t>de la fonction contrôle interne</w:t>
      </w:r>
      <w:r w:rsidRPr="00DE00EA">
        <w:rPr>
          <w:rFonts w:asciiTheme="majorBidi" w:eastAsia="Times New Roman" w:hAnsiTheme="majorBidi" w:cstheme="majorBidi"/>
          <w:b/>
          <w:bCs/>
          <w:sz w:val="24"/>
          <w:szCs w:val="24"/>
          <w:lang w:eastAsia="fr-FR"/>
        </w:rPr>
        <w:t>?,</w:t>
      </w:r>
      <w:r w:rsidRPr="00DE00EA">
        <w:rPr>
          <w:rFonts w:asciiTheme="majorBidi" w:eastAsia="Times New Roman" w:hAnsiTheme="majorBidi" w:cstheme="majorBidi"/>
          <w:sz w:val="24"/>
          <w:szCs w:val="24"/>
          <w:lang w:eastAsia="fr-FR"/>
        </w:rPr>
        <w:t xml:space="preserve"> Comptabilité - Contrôle – Audit, volume 1, Tome 12, 2006.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CAPRON (M), </w:t>
      </w:r>
      <w:r w:rsidRPr="00DE00EA">
        <w:rPr>
          <w:rFonts w:asciiTheme="majorBidi" w:eastAsia="Times New Roman" w:hAnsiTheme="majorBidi" w:cstheme="majorBidi"/>
          <w:b/>
          <w:bCs/>
          <w:sz w:val="24"/>
          <w:szCs w:val="24"/>
          <w:lang w:eastAsia="fr-FR"/>
        </w:rPr>
        <w:t>Les normes comptables internationales, instruments du capitalisme financier</w:t>
      </w:r>
      <w:r w:rsidRPr="00DE00EA">
        <w:rPr>
          <w:rFonts w:asciiTheme="majorBidi" w:eastAsia="Times New Roman" w:hAnsiTheme="majorBidi" w:cstheme="majorBidi"/>
          <w:sz w:val="24"/>
          <w:szCs w:val="24"/>
          <w:lang w:eastAsia="fr-FR"/>
        </w:rPr>
        <w:t>, management et sciences socia</w:t>
      </w:r>
      <w:r w:rsidR="001927F9" w:rsidRPr="00DE00EA">
        <w:rPr>
          <w:rFonts w:asciiTheme="majorBidi" w:eastAsia="Times New Roman" w:hAnsiTheme="majorBidi" w:cstheme="majorBidi"/>
          <w:sz w:val="24"/>
          <w:szCs w:val="24"/>
          <w:lang w:eastAsia="fr-FR"/>
        </w:rPr>
        <w:t>les, revue  n° 68, M</w:t>
      </w:r>
      <w:r w:rsidRPr="00DE00EA">
        <w:rPr>
          <w:rFonts w:asciiTheme="majorBidi" w:eastAsia="Times New Roman" w:hAnsiTheme="majorBidi" w:cstheme="majorBidi"/>
          <w:sz w:val="24"/>
          <w:szCs w:val="24"/>
          <w:lang w:eastAsia="fr-FR"/>
        </w:rPr>
        <w:t>ai 2006.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CARASSUS (D) et CORMIER (D), </w:t>
      </w:r>
      <w:r w:rsidRPr="00DE00EA">
        <w:rPr>
          <w:rFonts w:asciiTheme="majorBidi" w:eastAsia="Times New Roman" w:hAnsiTheme="majorBidi" w:cstheme="majorBidi"/>
          <w:b/>
          <w:bCs/>
          <w:sz w:val="24"/>
          <w:szCs w:val="24"/>
          <w:lang w:eastAsia="fr-FR"/>
        </w:rPr>
        <w:t>Normes et pratiques de l'audit externe légal en matière de prévention et de détection de la fraude</w:t>
      </w:r>
      <w:r w:rsidRPr="00DE00EA">
        <w:rPr>
          <w:rFonts w:asciiTheme="majorBidi" w:eastAsia="Times New Roman" w:hAnsiTheme="majorBidi" w:cstheme="majorBidi"/>
          <w:sz w:val="24"/>
          <w:szCs w:val="24"/>
          <w:lang w:eastAsia="fr-FR"/>
        </w:rPr>
        <w:t>, Comptabilité - Contrôle – Audit, volume 1, Tome 9, 2003.</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CHACHOUA (A)</w:t>
      </w:r>
      <w:r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Le Système</w:t>
      </w:r>
      <w:r w:rsidR="00BE39B5"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Comptable</w:t>
      </w:r>
      <w:r w:rsidR="00BE39B5"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et Financier Algérien un état des lieux et perspectives</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rtl/>
          <w:lang w:eastAsia="fr-FR"/>
        </w:rPr>
        <w:t>جملة اقتصاديات المال والأعمال</w:t>
      </w:r>
      <w:r w:rsidRPr="00DE00EA">
        <w:rPr>
          <w:rFonts w:asciiTheme="majorBidi" w:eastAsia="Times New Roman" w:hAnsiTheme="majorBidi" w:cstheme="majorBidi"/>
          <w:sz w:val="24"/>
          <w:szCs w:val="24"/>
          <w:lang w:val="en-US" w:eastAsia="fr-FR"/>
        </w:rPr>
        <w:t xml:space="preserve"> JFBE, 2018.</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CHAPELLIER (P) et MOHAMMED (A), </w:t>
      </w:r>
      <w:r w:rsidR="00365378" w:rsidRPr="00DE00EA">
        <w:rPr>
          <w:rFonts w:asciiTheme="majorBidi" w:eastAsia="Times New Roman" w:hAnsiTheme="majorBidi" w:cstheme="majorBidi"/>
          <w:b/>
          <w:bCs/>
          <w:sz w:val="24"/>
          <w:szCs w:val="24"/>
          <w:lang w:eastAsia="fr-FR"/>
        </w:rPr>
        <w:t xml:space="preserve">Les </w:t>
      </w:r>
      <w:r w:rsidRPr="00DE00EA">
        <w:rPr>
          <w:rFonts w:asciiTheme="majorBidi" w:eastAsia="Times New Roman" w:hAnsiTheme="majorBidi" w:cstheme="majorBidi"/>
          <w:b/>
          <w:bCs/>
          <w:sz w:val="24"/>
          <w:szCs w:val="24"/>
          <w:lang w:eastAsia="fr-FR"/>
        </w:rPr>
        <w:t>pratiques comptables des dirigeants de pme syriennes dans un contexte de libéralisation de l’économie</w:t>
      </w:r>
      <w:r w:rsidRPr="00DE00EA">
        <w:rPr>
          <w:rFonts w:asciiTheme="majorBidi" w:eastAsia="Times New Roman" w:hAnsiTheme="majorBidi" w:cstheme="majorBidi"/>
          <w:sz w:val="24"/>
          <w:szCs w:val="24"/>
          <w:lang w:eastAsia="fr-FR"/>
        </w:rPr>
        <w:t>, Crises et nouvelles problématiques de la Valeur, Nice, France, 2010.</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CHARPATEAU (O), </w:t>
      </w:r>
      <w:r w:rsidRPr="00DE00EA">
        <w:rPr>
          <w:rFonts w:asciiTheme="majorBidi" w:eastAsia="Times New Roman" w:hAnsiTheme="majorBidi" w:cstheme="majorBidi"/>
          <w:b/>
          <w:bCs/>
          <w:sz w:val="24"/>
          <w:szCs w:val="24"/>
          <w:lang w:eastAsia="fr-FR"/>
        </w:rPr>
        <w:t>L’éthique des auditeurs</w:t>
      </w:r>
      <w:r w:rsidRPr="00DE00EA">
        <w:rPr>
          <w:rFonts w:asciiTheme="majorBidi" w:eastAsia="Times New Roman" w:hAnsiTheme="majorBidi" w:cstheme="majorBidi"/>
          <w:sz w:val="24"/>
          <w:szCs w:val="24"/>
          <w:lang w:eastAsia="fr-FR"/>
        </w:rPr>
        <w:t>. Encyclopédie des ressources humaines, Vuibert, 2012.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CHEFFI (W) et BELDI (A), </w:t>
      </w:r>
      <w:r w:rsidR="00324764" w:rsidRPr="00DE00EA">
        <w:rPr>
          <w:rFonts w:asciiTheme="majorBidi" w:eastAsia="Times New Roman" w:hAnsiTheme="majorBidi" w:cstheme="majorBidi"/>
          <w:b/>
          <w:bCs/>
          <w:sz w:val="24"/>
          <w:szCs w:val="24"/>
          <w:lang w:eastAsia="fr-FR"/>
        </w:rPr>
        <w:t>L</w:t>
      </w:r>
      <w:r w:rsidRPr="00DE00EA">
        <w:rPr>
          <w:rFonts w:asciiTheme="majorBidi" w:eastAsia="Times New Roman" w:hAnsiTheme="majorBidi" w:cstheme="majorBidi"/>
          <w:b/>
          <w:bCs/>
          <w:sz w:val="24"/>
          <w:szCs w:val="24"/>
          <w:lang w:eastAsia="fr-FR"/>
        </w:rPr>
        <w:t>a</w:t>
      </w:r>
      <w:r w:rsidR="00324764"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comptabilité de gestion : outil d’information  ou dispositif de connaissance ? La perception des managers</w:t>
      </w:r>
      <w:r w:rsidRPr="00DE00EA">
        <w:rPr>
          <w:rFonts w:asciiTheme="majorBidi" w:eastAsia="Times New Roman" w:hAnsiTheme="majorBidi" w:cstheme="majorBidi"/>
          <w:sz w:val="24"/>
          <w:szCs w:val="24"/>
          <w:lang w:eastAsia="fr-FR"/>
        </w:rPr>
        <w:t>, Comptabilité et Connaissances, France, 2005.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CHEKROUN (M),  </w:t>
      </w:r>
      <w:r w:rsidRPr="00DE00EA">
        <w:rPr>
          <w:rFonts w:asciiTheme="majorBidi" w:eastAsia="Times New Roman" w:hAnsiTheme="majorBidi" w:cstheme="majorBidi"/>
          <w:b/>
          <w:bCs/>
          <w:sz w:val="24"/>
          <w:szCs w:val="24"/>
          <w:lang w:eastAsia="fr-FR"/>
        </w:rPr>
        <w:t>Le rôle de l’audit interne et du contrôle interne dans la prévention et la détection de la fraude: cas d’un échantillon d’entreprises algériennes</w:t>
      </w:r>
      <w:r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rtl/>
          <w:lang w:eastAsia="fr-FR"/>
        </w:rPr>
        <w:t>مجلة دفاتر اقتصادية</w:t>
      </w:r>
      <w:r w:rsidRPr="00DE00EA">
        <w:rPr>
          <w:rFonts w:asciiTheme="majorBidi" w:eastAsia="Times New Roman" w:hAnsiTheme="majorBidi" w:cstheme="majorBidi"/>
          <w:sz w:val="24"/>
          <w:szCs w:val="24"/>
          <w:lang w:eastAsia="fr-FR"/>
        </w:rPr>
        <w:t>, Volume 9, Numéro 1, 2018.</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CHEMANGUI (M), </w:t>
      </w:r>
      <w:r w:rsidR="00324764" w:rsidRPr="00DE00EA">
        <w:rPr>
          <w:rFonts w:asciiTheme="majorBidi" w:eastAsia="Times New Roman" w:hAnsiTheme="majorBidi" w:cstheme="majorBidi"/>
          <w:b/>
          <w:bCs/>
          <w:sz w:val="24"/>
          <w:szCs w:val="24"/>
          <w:lang w:eastAsia="fr-FR"/>
        </w:rPr>
        <w:t>L</w:t>
      </w:r>
      <w:r w:rsidRPr="00DE00EA">
        <w:rPr>
          <w:rFonts w:asciiTheme="majorBidi" w:eastAsia="Times New Roman" w:hAnsiTheme="majorBidi" w:cstheme="majorBidi"/>
          <w:b/>
          <w:bCs/>
          <w:sz w:val="24"/>
          <w:szCs w:val="24"/>
          <w:lang w:eastAsia="fr-FR"/>
        </w:rPr>
        <w:t>a problématique de mesure de la qualité d'audit : proposition d'une approche de conception</w:t>
      </w:r>
      <w:r w:rsidRPr="00DE00EA">
        <w:rPr>
          <w:rFonts w:asciiTheme="majorBidi" w:eastAsia="Times New Roman" w:hAnsiTheme="majorBidi" w:cstheme="majorBidi"/>
          <w:sz w:val="24"/>
          <w:szCs w:val="24"/>
          <w:lang w:eastAsia="fr-FR"/>
        </w:rPr>
        <w:t>, Comptabilité et Connaissances, France,  2005.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CHEMANGUI (M), </w:t>
      </w:r>
      <w:r w:rsidRPr="00DE00EA">
        <w:rPr>
          <w:rFonts w:asciiTheme="majorBidi" w:eastAsia="Times New Roman" w:hAnsiTheme="majorBidi" w:cstheme="majorBidi"/>
          <w:b/>
          <w:bCs/>
          <w:sz w:val="24"/>
          <w:szCs w:val="24"/>
          <w:lang w:eastAsia="fr-FR"/>
        </w:rPr>
        <w:t>Proposition d'une métrique de la qualité de l'audit : expérimentation dans le cadre des relations d'agence internes</w:t>
      </w:r>
      <w:r w:rsidRPr="00DE00EA">
        <w:rPr>
          <w:rFonts w:asciiTheme="majorBidi" w:eastAsia="Times New Roman" w:hAnsiTheme="majorBidi" w:cstheme="majorBidi"/>
          <w:sz w:val="24"/>
          <w:szCs w:val="24"/>
          <w:lang w:eastAsia="fr-FR"/>
        </w:rPr>
        <w:t>, Comptabilité- Contrôle- Audit, volume 1, Tome 15, 2009.</w:t>
      </w:r>
    </w:p>
    <w:p w:rsidR="00AF0E0A" w:rsidRPr="00DE00EA" w:rsidRDefault="00090485"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hyperlink r:id="rId55" w:history="1">
        <w:r w:rsidR="00AF0E0A" w:rsidRPr="00DE00EA">
          <w:rPr>
            <w:rStyle w:val="Lienhypertexte"/>
            <w:rFonts w:asciiTheme="majorBidi" w:eastAsia="Times New Roman" w:hAnsiTheme="majorBidi" w:cstheme="majorBidi"/>
            <w:color w:val="auto"/>
            <w:sz w:val="24"/>
            <w:szCs w:val="24"/>
            <w:u w:val="none"/>
            <w:lang w:eastAsia="fr-FR"/>
          </w:rPr>
          <w:t>CHEVALIER (Y)</w:t>
        </w:r>
        <w:r w:rsidR="00AF0E0A" w:rsidRPr="00DE00EA">
          <w:rPr>
            <w:rStyle w:val="Lienhypertexte"/>
            <w:rFonts w:asciiTheme="majorBidi" w:eastAsia="Times New Roman" w:hAnsiTheme="majorBidi" w:cstheme="majorBidi"/>
            <w:b/>
            <w:bCs/>
            <w:color w:val="auto"/>
            <w:sz w:val="24"/>
            <w:szCs w:val="24"/>
            <w:u w:val="none"/>
            <w:lang w:eastAsia="fr-FR"/>
          </w:rPr>
          <w:t>, Système d’information et démocratie à l’université</w:t>
        </w:r>
        <w:r w:rsidR="00AF0E0A" w:rsidRPr="00DE00EA">
          <w:rPr>
            <w:rStyle w:val="Lienhypertexte"/>
            <w:rFonts w:asciiTheme="majorBidi" w:eastAsia="Times New Roman" w:hAnsiTheme="majorBidi" w:cstheme="majorBidi"/>
            <w:color w:val="auto"/>
            <w:sz w:val="24"/>
            <w:szCs w:val="24"/>
            <w:u w:val="none"/>
            <w:lang w:eastAsia="fr-FR"/>
          </w:rPr>
          <w:t>,  Quaderni</w:t>
        </w:r>
        <w:r w:rsidR="00324764" w:rsidRPr="00DE00EA">
          <w:rPr>
            <w:rStyle w:val="Lienhypertexte"/>
            <w:rFonts w:asciiTheme="majorBidi" w:eastAsia="Times New Roman" w:hAnsiTheme="majorBidi" w:cstheme="majorBidi"/>
            <w:color w:val="auto"/>
            <w:sz w:val="24"/>
            <w:szCs w:val="24"/>
            <w:u w:val="none"/>
            <w:lang w:eastAsia="fr-FR"/>
          </w:rPr>
          <w:t xml:space="preserve"> </w:t>
        </w:r>
        <w:r w:rsidR="00AF0E0A" w:rsidRPr="00DE00EA">
          <w:rPr>
            <w:rFonts w:asciiTheme="majorBidi" w:hAnsiTheme="majorBidi" w:cstheme="majorBidi"/>
            <w:sz w:val="24"/>
            <w:szCs w:val="24"/>
          </w:rPr>
          <w:t>Communication, technologies, pouvoir (</w:t>
        </w:r>
        <w:r w:rsidR="00AF0E0A" w:rsidRPr="00DE00EA">
          <w:rPr>
            <w:rStyle w:val="Lienhypertexte"/>
            <w:rFonts w:asciiTheme="majorBidi" w:eastAsia="Times New Roman" w:hAnsiTheme="majorBidi" w:cstheme="majorBidi"/>
            <w:color w:val="auto"/>
            <w:sz w:val="24"/>
            <w:szCs w:val="24"/>
            <w:u w:val="none"/>
            <w:lang w:eastAsia="fr-FR"/>
          </w:rPr>
          <w:t>69), 2009.</w:t>
        </w:r>
      </w:hyperlink>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COLASSE (B), </w:t>
      </w:r>
      <w:r w:rsidRPr="00DE00EA">
        <w:rPr>
          <w:rFonts w:asciiTheme="majorBidi" w:eastAsia="Times New Roman" w:hAnsiTheme="majorBidi" w:cstheme="majorBidi"/>
          <w:b/>
          <w:bCs/>
          <w:sz w:val="24"/>
          <w:szCs w:val="24"/>
          <w:lang w:eastAsia="fr-FR"/>
        </w:rPr>
        <w:t>La guerre des normes comptables n’aura pas lieu</w:t>
      </w:r>
      <w:r w:rsidRPr="00DE00EA">
        <w:rPr>
          <w:rFonts w:asciiTheme="majorBidi" w:eastAsia="Times New Roman" w:hAnsiTheme="majorBidi" w:cstheme="majorBidi"/>
          <w:sz w:val="24"/>
          <w:szCs w:val="24"/>
          <w:lang w:eastAsia="fr-FR"/>
        </w:rPr>
        <w:t>, Sociétal N° 37, 3</w:t>
      </w:r>
      <w:r w:rsidRPr="00DE00EA">
        <w:rPr>
          <w:rFonts w:asciiTheme="majorBidi" w:eastAsia="Times New Roman" w:hAnsiTheme="majorBidi" w:cstheme="majorBidi"/>
          <w:sz w:val="24"/>
          <w:szCs w:val="24"/>
          <w:vertAlign w:val="superscript"/>
          <w:lang w:eastAsia="fr-FR"/>
        </w:rPr>
        <w:t>e</w:t>
      </w:r>
      <w:r w:rsidRPr="00DE00EA">
        <w:rPr>
          <w:rFonts w:asciiTheme="majorBidi" w:eastAsia="Times New Roman" w:hAnsiTheme="majorBidi" w:cstheme="majorBidi"/>
          <w:sz w:val="24"/>
          <w:szCs w:val="24"/>
          <w:lang w:eastAsia="fr-FR"/>
        </w:rPr>
        <w:t xml:space="preserve"> trimestre 2002.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COLASSE (B), </w:t>
      </w:r>
      <w:r w:rsidRPr="00DE00EA">
        <w:rPr>
          <w:rFonts w:asciiTheme="majorBidi" w:eastAsia="Times New Roman" w:hAnsiTheme="majorBidi" w:cstheme="majorBidi"/>
          <w:b/>
          <w:bCs/>
          <w:sz w:val="24"/>
          <w:szCs w:val="24"/>
          <w:lang w:eastAsia="fr-FR"/>
        </w:rPr>
        <w:t xml:space="preserve">Auditer, une mission impossible ?, </w:t>
      </w:r>
      <w:r w:rsidRPr="00DE00EA">
        <w:rPr>
          <w:rFonts w:asciiTheme="majorBidi" w:eastAsia="Times New Roman" w:hAnsiTheme="majorBidi" w:cstheme="majorBidi"/>
          <w:sz w:val="24"/>
          <w:szCs w:val="24"/>
          <w:lang w:eastAsia="fr-FR"/>
        </w:rPr>
        <w:t>Sociétal N° 39, 1er trimestre 2003.</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Style w:val="Accentuation"/>
          <w:rFonts w:asciiTheme="majorBidi" w:hAnsiTheme="majorBidi" w:cstheme="majorBidi"/>
          <w:i w:val="0"/>
          <w:iCs w:val="0"/>
          <w:sz w:val="24"/>
          <w:szCs w:val="24"/>
          <w:shd w:val="clear" w:color="auto" w:fill="FFFFFF"/>
        </w:rPr>
        <w:t>COLLERETTE (P),</w:t>
      </w:r>
      <w:r w:rsidR="00324764" w:rsidRPr="00DE00EA">
        <w:rPr>
          <w:rStyle w:val="Accentuation"/>
          <w:rFonts w:asciiTheme="majorBidi" w:hAnsiTheme="majorBidi" w:cstheme="majorBidi"/>
          <w:i w:val="0"/>
          <w:iCs w:val="0"/>
          <w:sz w:val="24"/>
          <w:szCs w:val="24"/>
          <w:shd w:val="clear" w:color="auto" w:fill="FFFFFF"/>
        </w:rPr>
        <w:t xml:space="preserve"> </w:t>
      </w:r>
      <w:r w:rsidRPr="00DE00EA">
        <w:rPr>
          <w:rStyle w:val="Accentuation"/>
          <w:rFonts w:asciiTheme="majorBidi" w:hAnsiTheme="majorBidi" w:cstheme="majorBidi"/>
          <w:b/>
          <w:bCs/>
          <w:i w:val="0"/>
          <w:iCs w:val="0"/>
          <w:sz w:val="24"/>
          <w:szCs w:val="24"/>
          <w:shd w:val="clear" w:color="auto" w:fill="FFFFFF"/>
        </w:rPr>
        <w:t>L</w:t>
      </w:r>
      <w:r w:rsidRPr="00DE00EA">
        <w:rPr>
          <w:rFonts w:asciiTheme="majorBidi" w:hAnsiTheme="majorBidi" w:cstheme="majorBidi"/>
          <w:b/>
          <w:bCs/>
          <w:sz w:val="24"/>
          <w:szCs w:val="24"/>
        </w:rPr>
        <w:t>’étude de cas au service de la recherche</w:t>
      </w:r>
      <w:r w:rsidRPr="00DE00EA">
        <w:rPr>
          <w:rFonts w:asciiTheme="majorBidi" w:hAnsiTheme="majorBidi" w:cstheme="majorBidi"/>
          <w:sz w:val="24"/>
          <w:szCs w:val="24"/>
        </w:rPr>
        <w:t>, Recherche en soins infirmiers N° 50 -Septembre 1997.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CORMIER (D) et al.,</w:t>
      </w:r>
      <w:r w:rsidR="0032476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Le reporting de gouvernance, les attributs du conseil et la qualité des résultats comptables : Incidence sur les marchés boursiers</w:t>
      </w:r>
      <w:r w:rsidRPr="00DE00EA">
        <w:rPr>
          <w:rFonts w:asciiTheme="majorBidi" w:eastAsia="Times New Roman" w:hAnsiTheme="majorBidi" w:cstheme="majorBidi"/>
          <w:sz w:val="24"/>
          <w:szCs w:val="24"/>
          <w:lang w:eastAsia="fr-FR"/>
        </w:rPr>
        <w:t>, Comptabilité - Contrôle – Audit, volume 2, Tome 16, 2010 .</w:t>
      </w:r>
    </w:p>
    <w:p w:rsidR="00AF0E0A" w:rsidRPr="00DE00EA" w:rsidRDefault="00106B17"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De </w:t>
      </w:r>
      <w:r w:rsidR="00AF0E0A" w:rsidRPr="00DE00EA">
        <w:rPr>
          <w:rFonts w:asciiTheme="majorBidi" w:eastAsia="Times New Roman" w:hAnsiTheme="majorBidi" w:cstheme="majorBidi"/>
          <w:sz w:val="24"/>
          <w:szCs w:val="24"/>
          <w:lang w:eastAsia="fr-FR"/>
        </w:rPr>
        <w:t xml:space="preserve">BLIC (D), </w:t>
      </w:r>
      <w:r w:rsidR="00AF0E0A" w:rsidRPr="00DE00EA">
        <w:rPr>
          <w:rFonts w:asciiTheme="majorBidi" w:eastAsia="Times New Roman" w:hAnsiTheme="majorBidi" w:cstheme="majorBidi"/>
          <w:b/>
          <w:bCs/>
          <w:sz w:val="24"/>
          <w:szCs w:val="24"/>
          <w:lang w:eastAsia="fr-FR"/>
        </w:rPr>
        <w:t>La comptabilité à l'épreuve du scandale financier</w:t>
      </w:r>
      <w:r w:rsidR="00AF0E0A" w:rsidRPr="00DE00EA">
        <w:rPr>
          <w:rFonts w:asciiTheme="majorBidi" w:eastAsia="Times New Roman" w:hAnsiTheme="majorBidi" w:cstheme="majorBidi"/>
          <w:sz w:val="24"/>
          <w:szCs w:val="24"/>
          <w:lang w:eastAsia="fr-FR"/>
        </w:rPr>
        <w:t>, Comptabilité - Contrôle – Audit, volume 3, Tome 10, 2004.</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DISLE (C) et NOËL-LEMAÎTRE (C), </w:t>
      </w:r>
      <w:r w:rsidRPr="00DE00EA">
        <w:rPr>
          <w:rFonts w:asciiTheme="majorBidi" w:eastAsia="Times New Roman" w:hAnsiTheme="majorBidi" w:cstheme="majorBidi"/>
          <w:b/>
          <w:bCs/>
          <w:sz w:val="24"/>
          <w:szCs w:val="24"/>
          <w:lang w:eastAsia="fr-FR"/>
        </w:rPr>
        <w:t>La révolution des normes IFRS Une convergence de la comptabilité vers la finance ?</w:t>
      </w:r>
      <w:r w:rsidRPr="00DE00EA">
        <w:rPr>
          <w:rFonts w:asciiTheme="majorBidi" w:eastAsia="Times New Roman" w:hAnsiTheme="majorBidi" w:cstheme="majorBidi"/>
          <w:sz w:val="24"/>
          <w:szCs w:val="24"/>
          <w:lang w:eastAsia="fr-FR"/>
        </w:rPr>
        <w:t xml:space="preserve">, La Revue des Sciences de Gestion, n°224-225, 2007.  </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DJAMA (C), </w:t>
      </w:r>
      <w:r w:rsidR="00365378" w:rsidRPr="00DE00EA">
        <w:rPr>
          <w:rFonts w:asciiTheme="majorBidi" w:eastAsia="Times New Roman" w:hAnsiTheme="majorBidi" w:cstheme="majorBidi"/>
          <w:b/>
          <w:bCs/>
          <w:sz w:val="24"/>
          <w:szCs w:val="24"/>
          <w:lang w:eastAsia="fr-FR"/>
        </w:rPr>
        <w:t xml:space="preserve">Fraude </w:t>
      </w:r>
      <w:r w:rsidRPr="00DE00EA">
        <w:rPr>
          <w:rFonts w:asciiTheme="majorBidi" w:eastAsia="Times New Roman" w:hAnsiTheme="majorBidi" w:cstheme="majorBidi"/>
          <w:b/>
          <w:bCs/>
          <w:sz w:val="24"/>
          <w:szCs w:val="24"/>
          <w:lang w:eastAsia="fr-FR"/>
        </w:rPr>
        <w:t>à l'information comptable et financière : le rôle des autorités de régulation, la comptabilité</w:t>
      </w:r>
      <w:r w:rsidRPr="00DE00EA">
        <w:rPr>
          <w:rFonts w:asciiTheme="majorBidi" w:eastAsia="Times New Roman" w:hAnsiTheme="majorBidi" w:cstheme="majorBidi"/>
          <w:sz w:val="24"/>
          <w:szCs w:val="24"/>
          <w:lang w:eastAsia="fr-FR"/>
        </w:rPr>
        <w:t>, le contrôle et l'audit entre changement et stabilité, France, 2008.</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DUMONTIER (P) et RAFFOURNIER (B), </w:t>
      </w:r>
      <w:r w:rsidRPr="00DE00EA">
        <w:rPr>
          <w:rFonts w:asciiTheme="majorBidi" w:eastAsia="Times New Roman" w:hAnsiTheme="majorBidi" w:cstheme="majorBidi"/>
          <w:b/>
          <w:bCs/>
          <w:sz w:val="24"/>
          <w:szCs w:val="24"/>
          <w:lang w:eastAsia="fr-FR"/>
        </w:rPr>
        <w:t>L’information</w:t>
      </w:r>
      <w:r w:rsidR="00324764"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comptable pour qui ? Pour quoi</w:t>
      </w:r>
      <w:r w:rsidR="00106B17" w:rsidRPr="00DE00EA">
        <w:rPr>
          <w:rFonts w:asciiTheme="majorBidi" w:eastAsia="Times New Roman" w:hAnsiTheme="majorBidi" w:cstheme="majorBidi"/>
          <w:sz w:val="24"/>
          <w:szCs w:val="24"/>
          <w:lang w:eastAsia="fr-FR"/>
        </w:rPr>
        <w:t xml:space="preserve"> ?, Revue Française de Gestion, </w:t>
      </w:r>
      <w:r w:rsidRPr="00DE00EA">
        <w:rPr>
          <w:rFonts w:asciiTheme="majorBidi" w:eastAsia="Times New Roman" w:hAnsiTheme="majorBidi" w:cstheme="majorBidi"/>
          <w:sz w:val="24"/>
          <w:szCs w:val="24"/>
          <w:lang w:eastAsia="fr-FR"/>
        </w:rPr>
        <w:t>Mars-mai 1989.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EL BAKIRDI (Y) et  RADI (S), </w:t>
      </w:r>
      <w:r w:rsidR="00365378" w:rsidRPr="00DE00EA">
        <w:rPr>
          <w:rFonts w:asciiTheme="majorBidi" w:eastAsia="Times New Roman" w:hAnsiTheme="majorBidi" w:cstheme="majorBidi"/>
          <w:b/>
          <w:bCs/>
          <w:sz w:val="24"/>
          <w:szCs w:val="24"/>
          <w:lang w:eastAsia="fr-FR"/>
        </w:rPr>
        <w:t xml:space="preserve">Le </w:t>
      </w:r>
      <w:r w:rsidRPr="00DE00EA">
        <w:rPr>
          <w:rFonts w:asciiTheme="majorBidi" w:eastAsia="Times New Roman" w:hAnsiTheme="majorBidi" w:cstheme="majorBidi"/>
          <w:b/>
          <w:bCs/>
          <w:sz w:val="24"/>
          <w:szCs w:val="24"/>
          <w:lang w:eastAsia="fr-FR"/>
        </w:rPr>
        <w:t>système d’information comptable des pme marocaines : observation des pratiques,</w:t>
      </w:r>
      <w:r w:rsidR="00324764"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sz w:val="24"/>
          <w:szCs w:val="24"/>
          <w:lang w:eastAsia="fr-FR"/>
        </w:rPr>
        <w:t>European</w:t>
      </w:r>
      <w:r w:rsidR="0032476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Scientific Journal, Vol.13, No.31 November2017.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ELIDRISSI (D) et ELIDRISSI (A),  </w:t>
      </w:r>
      <w:r w:rsidRPr="00DE00EA">
        <w:rPr>
          <w:rFonts w:asciiTheme="majorBidi" w:eastAsia="Times New Roman" w:hAnsiTheme="majorBidi" w:cstheme="majorBidi"/>
          <w:b/>
          <w:bCs/>
          <w:sz w:val="24"/>
          <w:szCs w:val="24"/>
          <w:lang w:eastAsia="fr-FR"/>
        </w:rPr>
        <w:t>Contribution des systèmes d'information à la performance des organisations : le cas des banques</w:t>
      </w:r>
      <w:r w:rsidRPr="00DE00EA">
        <w:rPr>
          <w:rFonts w:asciiTheme="majorBidi" w:eastAsia="Times New Roman" w:hAnsiTheme="majorBidi" w:cstheme="majorBidi"/>
          <w:sz w:val="24"/>
          <w:szCs w:val="24"/>
          <w:lang w:eastAsia="fr-FR"/>
        </w:rPr>
        <w:t>, La Revue des Sciences de Gestion</w:t>
      </w:r>
      <w:r w:rsidR="001927F9"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n°241, 2010.</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GABTENI (H), </w:t>
      </w:r>
      <w:r w:rsidRPr="00DE00EA">
        <w:rPr>
          <w:rFonts w:asciiTheme="majorBidi" w:eastAsia="Times New Roman" w:hAnsiTheme="majorBidi" w:cstheme="majorBidi"/>
          <w:b/>
          <w:bCs/>
          <w:sz w:val="24"/>
          <w:szCs w:val="24"/>
          <w:lang w:eastAsia="fr-FR"/>
        </w:rPr>
        <w:t>Construction d’un score de publication volontaire entendu comme une mesure de la communication financière en période pre/post IFRS</w:t>
      </w:r>
      <w:r w:rsidRPr="00DE00EA">
        <w:rPr>
          <w:rFonts w:asciiTheme="majorBidi" w:eastAsia="Times New Roman" w:hAnsiTheme="majorBidi" w:cstheme="majorBidi"/>
          <w:sz w:val="24"/>
          <w:szCs w:val="24"/>
          <w:lang w:eastAsia="fr-FR"/>
        </w:rPr>
        <w:t>, Comptabilités, économie et société, Montpellier, France, 2011.</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GERVAIS (M), </w:t>
      </w:r>
      <w:r w:rsidRPr="00DE00EA">
        <w:rPr>
          <w:rFonts w:asciiTheme="majorBidi" w:eastAsia="Times New Roman" w:hAnsiTheme="majorBidi" w:cstheme="majorBidi"/>
          <w:b/>
          <w:bCs/>
          <w:sz w:val="24"/>
          <w:szCs w:val="24"/>
          <w:lang w:eastAsia="fr-FR"/>
        </w:rPr>
        <w:t>La réforme du système comptable dans les entreprises chinoises</w:t>
      </w:r>
      <w:r w:rsidRPr="00DE00EA">
        <w:rPr>
          <w:rFonts w:asciiTheme="majorBidi" w:eastAsia="Times New Roman" w:hAnsiTheme="majorBidi" w:cstheme="majorBidi"/>
          <w:sz w:val="24"/>
          <w:szCs w:val="24"/>
          <w:lang w:eastAsia="fr-FR"/>
        </w:rPr>
        <w:t>, Comptabilité - Contrôle – Audit, volume 2, Tome 2, 1996.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GHARSELLAOUI (L) et JARBOUI (A), </w:t>
      </w:r>
      <w:r w:rsidRPr="00DE00EA">
        <w:rPr>
          <w:rFonts w:asciiTheme="majorBidi" w:eastAsia="Times New Roman" w:hAnsiTheme="majorBidi" w:cstheme="majorBidi"/>
          <w:b/>
          <w:bCs/>
          <w:sz w:val="24"/>
          <w:szCs w:val="24"/>
          <w:lang w:eastAsia="fr-FR"/>
        </w:rPr>
        <w:t>Qualité d’audit externe et transparence de la communication financière : l’impact de la propriété institutionnelle dans les entreprises Tunisiennes cotées</w:t>
      </w:r>
      <w:r w:rsidRPr="00DE00EA">
        <w:rPr>
          <w:rFonts w:asciiTheme="majorBidi" w:eastAsia="Times New Roman" w:hAnsiTheme="majorBidi" w:cstheme="majorBidi"/>
          <w:sz w:val="24"/>
          <w:szCs w:val="24"/>
          <w:lang w:eastAsia="fr-FR"/>
        </w:rPr>
        <w:t>, Jo</w:t>
      </w:r>
      <w:r w:rsidR="00482494" w:rsidRPr="00DE00EA">
        <w:rPr>
          <w:rFonts w:asciiTheme="majorBidi" w:eastAsia="Times New Roman" w:hAnsiTheme="majorBidi" w:cstheme="majorBidi"/>
          <w:sz w:val="24"/>
          <w:szCs w:val="24"/>
          <w:lang w:eastAsia="fr-FR"/>
        </w:rPr>
        <w:t>urnal of Academic Finance ,</w:t>
      </w:r>
      <w:r w:rsidRPr="00DE00EA">
        <w:rPr>
          <w:rFonts w:asciiTheme="majorBidi" w:eastAsia="Times New Roman" w:hAnsiTheme="majorBidi" w:cstheme="majorBidi"/>
          <w:sz w:val="24"/>
          <w:szCs w:val="24"/>
          <w:lang w:eastAsia="fr-FR"/>
        </w:rPr>
        <w:t xml:space="preserve"> N° 8, spring 2017.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GHERTMAN ( M), </w:t>
      </w:r>
      <w:r w:rsidRPr="00DE00EA">
        <w:rPr>
          <w:rFonts w:asciiTheme="majorBidi" w:eastAsia="Times New Roman" w:hAnsiTheme="majorBidi" w:cstheme="majorBidi"/>
          <w:b/>
          <w:bCs/>
          <w:sz w:val="24"/>
          <w:szCs w:val="24"/>
          <w:lang w:eastAsia="fr-FR"/>
        </w:rPr>
        <w:t>Applications pratiques de la théorie des coûts de transaction</w:t>
      </w:r>
      <w:r w:rsidRPr="00DE00EA">
        <w:rPr>
          <w:rFonts w:asciiTheme="majorBidi" w:eastAsia="Times New Roman" w:hAnsiTheme="majorBidi" w:cstheme="majorBidi"/>
          <w:sz w:val="24"/>
          <w:szCs w:val="24"/>
          <w:lang w:eastAsia="fr-FR"/>
        </w:rPr>
        <w:t xml:space="preserve">, disponible sur :  </w:t>
      </w:r>
      <w:hyperlink r:id="rId56" w:history="1">
        <w:r w:rsidRPr="00DE00EA">
          <w:rPr>
            <w:rStyle w:val="Lienhypertexte"/>
            <w:rFonts w:asciiTheme="majorBidi" w:eastAsia="Times New Roman" w:hAnsiTheme="majorBidi" w:cstheme="majorBidi"/>
            <w:sz w:val="24"/>
            <w:szCs w:val="24"/>
            <w:lang w:eastAsia="fr-FR"/>
          </w:rPr>
          <w:t>www.hec.fr/heccontent/download/4775/115104/version/2/file/6361998.pdf</w:t>
        </w:r>
      </w:hyperlink>
      <w:r w:rsidR="003A5D39" w:rsidRPr="00DE00EA">
        <w:rPr>
          <w:rFonts w:asciiTheme="majorBidi" w:hAnsiTheme="majorBidi" w:cstheme="majorBidi"/>
          <w:sz w:val="24"/>
          <w:szCs w:val="24"/>
        </w:rPr>
        <w:t xml:space="preserve"> </w:t>
      </w:r>
      <w:r w:rsidR="003A5D39" w:rsidRPr="00DE00EA">
        <w:rPr>
          <w:rFonts w:asciiTheme="majorBidi" w:hAnsiTheme="majorBidi" w:cstheme="majorBidi"/>
          <w:sz w:val="24"/>
          <w:szCs w:val="24"/>
          <w:rtl/>
        </w:rPr>
        <w:t xml:space="preserve">  </w:t>
      </w:r>
      <w:r w:rsidR="003A5D39" w:rsidRPr="00DE00EA">
        <w:rPr>
          <w:rFonts w:asciiTheme="majorBidi" w:hAnsiTheme="majorBidi" w:cstheme="majorBidi"/>
          <w:sz w:val="24"/>
          <w:szCs w:val="24"/>
        </w:rPr>
        <w:t xml:space="preserve"> (consulté le 15/03/2018 à 23.15h)</w:t>
      </w:r>
    </w:p>
    <w:p w:rsidR="00AF0E0A" w:rsidRPr="00DE00EA" w:rsidRDefault="00FE73AC"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GOMEZ (P</w:t>
      </w:r>
      <w:r w:rsidR="00AF0E0A" w:rsidRPr="00DE00EA">
        <w:rPr>
          <w:rFonts w:asciiTheme="majorBidi" w:eastAsia="Times New Roman" w:hAnsiTheme="majorBidi" w:cstheme="majorBidi"/>
          <w:sz w:val="24"/>
          <w:szCs w:val="24"/>
          <w:lang w:eastAsia="fr-FR"/>
        </w:rPr>
        <w:t>Y</w:t>
      </w:r>
      <w:r w:rsidR="00AF0E0A" w:rsidRPr="00DE00EA">
        <w:rPr>
          <w:rFonts w:asciiTheme="majorBidi" w:eastAsia="Times New Roman" w:hAnsiTheme="majorBidi" w:cstheme="majorBidi"/>
          <w:b/>
          <w:bCs/>
          <w:sz w:val="24"/>
          <w:szCs w:val="24"/>
          <w:lang w:eastAsia="fr-FR"/>
        </w:rPr>
        <w:t>), La gouvernance actionnariale et financière. Une méprise théorique</w:t>
      </w:r>
      <w:r w:rsidR="00AF0E0A" w:rsidRPr="00DE00EA">
        <w:rPr>
          <w:rFonts w:asciiTheme="majorBidi" w:eastAsia="Times New Roman" w:hAnsiTheme="majorBidi" w:cstheme="majorBidi"/>
          <w:sz w:val="24"/>
          <w:szCs w:val="24"/>
          <w:lang w:eastAsia="fr-FR"/>
        </w:rPr>
        <w:t>, Revue française de gestion N°8, 2009.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GUMB (B) et NOËL-LEMAÎTRE (C), </w:t>
      </w:r>
      <w:r w:rsidRPr="00DE00EA">
        <w:rPr>
          <w:rFonts w:asciiTheme="majorBidi" w:eastAsia="Times New Roman" w:hAnsiTheme="majorBidi" w:cstheme="majorBidi"/>
          <w:b/>
          <w:bCs/>
          <w:sz w:val="24"/>
          <w:szCs w:val="24"/>
          <w:lang w:eastAsia="fr-FR"/>
        </w:rPr>
        <w:t>Le rapport des dirigeants sur le contrôle interne à l'épreuve de l'analyse de discours,</w:t>
      </w:r>
      <w:r w:rsidRPr="00DE00EA">
        <w:rPr>
          <w:rFonts w:asciiTheme="majorBidi" w:eastAsia="Times New Roman" w:hAnsiTheme="majorBidi" w:cstheme="majorBidi"/>
          <w:sz w:val="24"/>
          <w:szCs w:val="24"/>
          <w:lang w:eastAsia="fr-FR"/>
        </w:rPr>
        <w:t xml:space="preserve"> Comptabilité - Contrôle </w:t>
      </w:r>
      <w:r w:rsidR="001927F9"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Audit</w:t>
      </w:r>
      <w:r w:rsidR="001927F9"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volume 2, Tome 13, 2007.</w:t>
      </w:r>
    </w:p>
    <w:p w:rsidR="00AF0E0A" w:rsidRPr="00DE00EA" w:rsidRDefault="00890586"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HAMMAR(S</w:t>
      </w:r>
      <w:r w:rsidR="00AF0E0A" w:rsidRPr="00DE00EA">
        <w:rPr>
          <w:rFonts w:asciiTheme="majorBidi" w:eastAsia="Times New Roman" w:hAnsiTheme="majorBidi" w:cstheme="majorBidi"/>
          <w:sz w:val="24"/>
          <w:szCs w:val="24"/>
          <w:lang w:eastAsia="fr-FR"/>
        </w:rPr>
        <w:t xml:space="preserve">H), </w:t>
      </w:r>
      <w:r w:rsidR="00AF0E0A" w:rsidRPr="00DE00EA">
        <w:rPr>
          <w:rFonts w:asciiTheme="majorBidi" w:eastAsia="Times New Roman" w:hAnsiTheme="majorBidi" w:cstheme="majorBidi"/>
          <w:b/>
          <w:bCs/>
          <w:sz w:val="24"/>
          <w:szCs w:val="24"/>
          <w:lang w:eastAsia="fr-FR"/>
        </w:rPr>
        <w:t>Indépendance de l’Auditeur Interne : un Construit Social ou un Mythe</w:t>
      </w:r>
      <w:r w:rsidR="00AF0E0A" w:rsidRPr="00DE00EA">
        <w:rPr>
          <w:rFonts w:asciiTheme="majorBidi" w:eastAsia="Times New Roman" w:hAnsiTheme="majorBidi" w:cstheme="majorBidi"/>
          <w:sz w:val="24"/>
          <w:szCs w:val="24"/>
          <w:lang w:eastAsia="fr-FR"/>
        </w:rPr>
        <w:t>, Revue de Management et de Stratégie, (2:2), 2016.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HODGE (N), </w:t>
      </w:r>
      <w:r w:rsidR="00365378" w:rsidRPr="00DE00EA">
        <w:rPr>
          <w:rFonts w:asciiTheme="majorBidi" w:eastAsia="Times New Roman" w:hAnsiTheme="majorBidi" w:cstheme="majorBidi"/>
          <w:b/>
          <w:bCs/>
          <w:sz w:val="24"/>
          <w:szCs w:val="24"/>
          <w:lang w:eastAsia="fr-FR"/>
        </w:rPr>
        <w:t xml:space="preserve">L’audit </w:t>
      </w:r>
      <w:r w:rsidRPr="00DE00EA">
        <w:rPr>
          <w:rFonts w:asciiTheme="majorBidi" w:eastAsia="Times New Roman" w:hAnsiTheme="majorBidi" w:cstheme="majorBidi"/>
          <w:b/>
          <w:bCs/>
          <w:sz w:val="24"/>
          <w:szCs w:val="24"/>
          <w:lang w:eastAsia="fr-FR"/>
        </w:rPr>
        <w:t>interne de l’ESA</w:t>
      </w:r>
      <w:r w:rsidRPr="00DE00EA">
        <w:rPr>
          <w:rFonts w:asciiTheme="majorBidi" w:eastAsia="Times New Roman" w:hAnsiTheme="majorBidi" w:cstheme="majorBidi"/>
          <w:sz w:val="24"/>
          <w:szCs w:val="24"/>
          <w:lang w:eastAsia="fr-FR"/>
        </w:rPr>
        <w:t>, audit, risques et contrôle n° 001, 1er trimestre 2015, p 10.</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HOTTEGINDRE (G) et LESAGE (C), </w:t>
      </w:r>
      <w:r w:rsidR="00DE00EA" w:rsidRPr="00DE00EA">
        <w:rPr>
          <w:rFonts w:asciiTheme="majorBidi" w:eastAsia="Times New Roman" w:hAnsiTheme="majorBidi" w:cstheme="majorBidi"/>
          <w:b/>
          <w:bCs/>
          <w:sz w:val="24"/>
          <w:szCs w:val="24"/>
          <w:lang w:eastAsia="fr-FR"/>
        </w:rPr>
        <w:t xml:space="preserve">Un </w:t>
      </w:r>
      <w:r w:rsidRPr="00DE00EA">
        <w:rPr>
          <w:rFonts w:asciiTheme="majorBidi" w:eastAsia="Times New Roman" w:hAnsiTheme="majorBidi" w:cstheme="majorBidi"/>
          <w:b/>
          <w:bCs/>
          <w:sz w:val="24"/>
          <w:szCs w:val="24"/>
          <w:lang w:eastAsia="fr-FR"/>
        </w:rPr>
        <w:t>mauvais auditeur : dépendant et/ou incompétent ?</w:t>
      </w:r>
      <w:r w:rsidRPr="00DE00EA">
        <w:rPr>
          <w:rFonts w:asciiTheme="majorBidi" w:eastAsia="Times New Roman" w:hAnsiTheme="majorBidi" w:cstheme="majorBidi"/>
          <w:sz w:val="24"/>
          <w:szCs w:val="24"/>
          <w:lang w:eastAsia="fr-FR"/>
        </w:rPr>
        <w:t xml:space="preserve"> étude exploratoire des motifs de condamnation des commissaires aux comptes en France, 28ème congrès de l'Association Francophone de Comptabilité (AFC), Poitiers, Mai 2007.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Institut Français de l’Audit et du Contrôle Internes, </w:t>
      </w:r>
      <w:r w:rsidRPr="00DE00EA">
        <w:rPr>
          <w:rFonts w:asciiTheme="majorBidi" w:eastAsia="Times New Roman" w:hAnsiTheme="majorBidi" w:cstheme="majorBidi"/>
          <w:b/>
          <w:bCs/>
          <w:sz w:val="24"/>
          <w:szCs w:val="24"/>
          <w:lang w:eastAsia="fr-FR"/>
        </w:rPr>
        <w:t>Les outils informatiques au service des auditeurs et contrôleurs internes : leurs fonctionnalités et leurs atouts</w:t>
      </w:r>
      <w:r w:rsidRPr="00DE00EA">
        <w:rPr>
          <w:rFonts w:asciiTheme="majorBidi" w:eastAsia="Times New Roman" w:hAnsiTheme="majorBidi" w:cstheme="majorBidi"/>
          <w:sz w:val="24"/>
          <w:szCs w:val="24"/>
          <w:lang w:eastAsia="fr-FR"/>
        </w:rPr>
        <w:t>, la revue des professionnels de l’audit, du contrôle  et  des  risques n°212 - nov.-déc. 2012.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LACOMBE-SABOLY (M), </w:t>
      </w:r>
      <w:r w:rsidR="00365378" w:rsidRPr="00DE00EA">
        <w:rPr>
          <w:rFonts w:asciiTheme="majorBidi" w:eastAsia="Times New Roman" w:hAnsiTheme="majorBidi" w:cstheme="majorBidi"/>
          <w:b/>
          <w:bCs/>
          <w:sz w:val="24"/>
          <w:szCs w:val="24"/>
          <w:lang w:eastAsia="fr-FR"/>
        </w:rPr>
        <w:t xml:space="preserve">Information </w:t>
      </w:r>
      <w:r w:rsidRPr="00DE00EA">
        <w:rPr>
          <w:rFonts w:asciiTheme="majorBidi" w:eastAsia="Times New Roman" w:hAnsiTheme="majorBidi" w:cstheme="majorBidi"/>
          <w:b/>
          <w:bCs/>
          <w:sz w:val="24"/>
          <w:szCs w:val="24"/>
          <w:lang w:eastAsia="fr-FR"/>
        </w:rPr>
        <w:t>comptable et défaillance des entreprises</w:t>
      </w:r>
      <w:r w:rsidRPr="00DE00EA">
        <w:rPr>
          <w:rFonts w:asciiTheme="majorBidi" w:eastAsia="Times New Roman" w:hAnsiTheme="majorBidi" w:cstheme="majorBidi"/>
          <w:sz w:val="24"/>
          <w:szCs w:val="24"/>
          <w:lang w:eastAsia="fr-FR"/>
        </w:rPr>
        <w:t>, 21eme congres de l’AFC, France, 2000.</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LANDE (E) </w:t>
      </w:r>
      <w:r w:rsidR="00111EA4" w:rsidRPr="00DE00EA">
        <w:rPr>
          <w:rFonts w:asciiTheme="majorBidi" w:eastAsia="Times New Roman" w:hAnsiTheme="majorBidi" w:cstheme="majorBidi"/>
          <w:sz w:val="24"/>
          <w:szCs w:val="24"/>
          <w:lang w:eastAsia="fr-FR"/>
        </w:rPr>
        <w:t>et al.,</w:t>
      </w:r>
      <w:r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L'incidence du choix du fait générateur sur la pertinence et la fiabilité des comptes publics : le cas de la Sécurité sociale</w:t>
      </w:r>
      <w:r w:rsidRPr="00DE00EA">
        <w:rPr>
          <w:rFonts w:asciiTheme="majorBidi" w:eastAsia="Times New Roman" w:hAnsiTheme="majorBidi" w:cstheme="majorBidi"/>
          <w:sz w:val="24"/>
          <w:szCs w:val="24"/>
          <w:lang w:eastAsia="fr-FR"/>
        </w:rPr>
        <w:t xml:space="preserve">, Comptabilité - Contrôle – Audit, volume 2, Tome 14, 2008.  </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LASSOUED (K) et ABDELMOULA (I), </w:t>
      </w:r>
      <w:r w:rsidRPr="00DE00EA">
        <w:rPr>
          <w:rFonts w:asciiTheme="majorBidi" w:eastAsia="Times New Roman" w:hAnsiTheme="majorBidi" w:cstheme="majorBidi"/>
          <w:b/>
          <w:bCs/>
          <w:sz w:val="24"/>
          <w:szCs w:val="24"/>
          <w:lang w:eastAsia="fr-FR"/>
        </w:rPr>
        <w:t>Les déterminants des systèmes d’information comptables dans les PME: une recherche empirique dans le contexte tunisien</w:t>
      </w:r>
      <w:r w:rsidRPr="00DE00EA">
        <w:rPr>
          <w:rFonts w:asciiTheme="majorBidi" w:eastAsia="Times New Roman" w:hAnsiTheme="majorBidi" w:cstheme="majorBidi"/>
          <w:sz w:val="24"/>
          <w:szCs w:val="24"/>
          <w:lang w:eastAsia="fr-FR"/>
        </w:rPr>
        <w:t>, 27e congrès de L’AFC, Tunisie, May 2006.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LENORMAND (G) et TOUCHAIS (L), </w:t>
      </w:r>
      <w:r w:rsidRPr="00DE00EA">
        <w:rPr>
          <w:rFonts w:asciiTheme="majorBidi" w:eastAsia="Times New Roman" w:hAnsiTheme="majorBidi" w:cstheme="majorBidi"/>
          <w:b/>
          <w:bCs/>
          <w:sz w:val="24"/>
          <w:szCs w:val="24"/>
          <w:lang w:eastAsia="fr-FR"/>
        </w:rPr>
        <w:t>Les IFRS améliorent-elles la qualité de l'information financière ? Approche par la value relevance</w:t>
      </w:r>
      <w:r w:rsidRPr="00DE00EA">
        <w:rPr>
          <w:rFonts w:asciiTheme="majorBidi" w:eastAsia="Times New Roman" w:hAnsiTheme="majorBidi" w:cstheme="majorBidi"/>
          <w:sz w:val="24"/>
          <w:szCs w:val="24"/>
          <w:lang w:eastAsia="fr-FR"/>
        </w:rPr>
        <w:t>, Comptabilité – Contrôle – Audit, volume 2, Tome 15,</w:t>
      </w:r>
      <w:r w:rsidR="0032476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2009.</w:t>
      </w:r>
    </w:p>
    <w:p w:rsidR="00AF0E0A" w:rsidRPr="00DE00EA" w:rsidRDefault="00090485" w:rsidP="00AD13F7">
      <w:pPr>
        <w:pStyle w:val="Paragraphedeliste"/>
        <w:numPr>
          <w:ilvl w:val="0"/>
          <w:numId w:val="89"/>
        </w:numPr>
        <w:spacing w:after="0"/>
        <w:ind w:left="567" w:hanging="567"/>
        <w:jc w:val="both"/>
        <w:rPr>
          <w:rFonts w:asciiTheme="majorBidi" w:hAnsiTheme="majorBidi" w:cstheme="majorBidi"/>
          <w:sz w:val="24"/>
          <w:szCs w:val="24"/>
        </w:rPr>
      </w:pPr>
      <w:hyperlink r:id="rId57" w:history="1">
        <w:r w:rsidR="00AF0E0A" w:rsidRPr="00DE00EA">
          <w:rPr>
            <w:rFonts w:asciiTheme="majorBidi" w:eastAsia="Times New Roman" w:hAnsiTheme="majorBidi" w:cstheme="majorBidi"/>
            <w:sz w:val="24"/>
            <w:szCs w:val="24"/>
            <w:lang w:eastAsia="fr-FR"/>
          </w:rPr>
          <w:t xml:space="preserve">MADAGH(MC) et MADAGH (S R), </w:t>
        </w:r>
        <w:r w:rsidR="00AF0E0A" w:rsidRPr="00DE00EA">
          <w:rPr>
            <w:rFonts w:asciiTheme="majorBidi" w:eastAsia="Times New Roman" w:hAnsiTheme="majorBidi" w:cstheme="majorBidi"/>
            <w:b/>
            <w:bCs/>
            <w:sz w:val="24"/>
            <w:szCs w:val="24"/>
            <w:lang w:eastAsia="fr-FR"/>
          </w:rPr>
          <w:t>L’audit interne au cœur de la dynamique de la gouvernance d’entreprise : Lectures théoriques et enjeux pratiques,</w:t>
        </w:r>
        <w:r w:rsidR="00AF0E0A" w:rsidRPr="00DE00EA">
          <w:rPr>
            <w:rFonts w:asciiTheme="majorBidi" w:eastAsia="Times New Roman" w:hAnsiTheme="majorBidi" w:cstheme="majorBidi"/>
            <w:sz w:val="24"/>
            <w:szCs w:val="24"/>
            <w:lang w:eastAsia="fr-FR"/>
          </w:rPr>
          <w:t xml:space="preserve"> colloque national sur la gouvernance d'entreprise en tant que mécanisme pour lutter contre la corruption financière et administrative, Université Mohamed Khider Biskra, le 6 et 7 Mai 2012.</w:t>
        </w:r>
      </w:hyperlink>
    </w:p>
    <w:p w:rsidR="00AF0E0A" w:rsidRPr="00DE00EA" w:rsidRDefault="00E379AD"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MANDZILA (EE</w:t>
      </w:r>
      <w:r w:rsidR="00AF0E0A" w:rsidRPr="00DE00EA">
        <w:rPr>
          <w:rFonts w:asciiTheme="majorBidi" w:eastAsia="Times New Roman" w:hAnsiTheme="majorBidi" w:cstheme="majorBidi"/>
          <w:sz w:val="24"/>
          <w:szCs w:val="24"/>
          <w:lang w:eastAsia="fr-FR"/>
        </w:rPr>
        <w:t xml:space="preserve">W), </w:t>
      </w:r>
      <w:r w:rsidR="00365378" w:rsidRPr="00DE00EA">
        <w:rPr>
          <w:rFonts w:asciiTheme="majorBidi" w:eastAsia="Times New Roman" w:hAnsiTheme="majorBidi" w:cstheme="majorBidi"/>
          <w:b/>
          <w:bCs/>
          <w:sz w:val="24"/>
          <w:szCs w:val="24"/>
          <w:lang w:eastAsia="fr-FR"/>
        </w:rPr>
        <w:t xml:space="preserve">La </w:t>
      </w:r>
      <w:r w:rsidR="00AF0E0A" w:rsidRPr="00DE00EA">
        <w:rPr>
          <w:rFonts w:asciiTheme="majorBidi" w:eastAsia="Times New Roman" w:hAnsiTheme="majorBidi" w:cstheme="majorBidi"/>
          <w:b/>
          <w:bCs/>
          <w:sz w:val="24"/>
          <w:szCs w:val="24"/>
          <w:lang w:eastAsia="fr-FR"/>
        </w:rPr>
        <w:t>contribution du contrôle interne et de l’audit au gouvernement d’entreprise,</w:t>
      </w:r>
      <w:r w:rsidR="00AF0E0A" w:rsidRPr="00DE00EA">
        <w:rPr>
          <w:rFonts w:asciiTheme="majorBidi" w:eastAsia="Times New Roman" w:hAnsiTheme="majorBidi" w:cstheme="majorBidi"/>
          <w:sz w:val="24"/>
          <w:szCs w:val="24"/>
          <w:lang w:eastAsia="fr-FR"/>
        </w:rPr>
        <w:t xml:space="preserve"> Gestion et management, université PARIS XII VAL de MARNE, 2004.</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MANDZILA (EEW), </w:t>
      </w:r>
      <w:r w:rsidRPr="00DE00EA">
        <w:rPr>
          <w:rFonts w:asciiTheme="majorBidi" w:eastAsia="Times New Roman" w:hAnsiTheme="majorBidi" w:cstheme="majorBidi"/>
          <w:b/>
          <w:bCs/>
          <w:sz w:val="24"/>
          <w:szCs w:val="24"/>
          <w:lang w:eastAsia="fr-FR"/>
        </w:rPr>
        <w:t>Gouvernance de l'entreprise et cadre légal de l'audit dans la zone euro-méditerranéenne : une comparaison entre la France et les pays de la méditerranée arabe,</w:t>
      </w:r>
      <w:r w:rsidRPr="00DE00EA">
        <w:rPr>
          <w:rFonts w:asciiTheme="majorBidi" w:eastAsia="Times New Roman" w:hAnsiTheme="majorBidi" w:cstheme="majorBidi"/>
          <w:sz w:val="24"/>
          <w:szCs w:val="24"/>
          <w:lang w:eastAsia="fr-FR"/>
        </w:rPr>
        <w:t xml:space="preserve"> comptabilité, contrôle, audit et institution(s), Tunisie, 2006.</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MISSONIER-PIERA (F) et BEN-AMAR (W), </w:t>
      </w:r>
      <w:r w:rsidR="00365378" w:rsidRPr="00DE00EA">
        <w:rPr>
          <w:rFonts w:asciiTheme="majorBidi" w:eastAsia="Times New Roman" w:hAnsiTheme="majorBidi" w:cstheme="majorBidi"/>
          <w:b/>
          <w:bCs/>
          <w:sz w:val="24"/>
          <w:szCs w:val="24"/>
          <w:lang w:eastAsia="fr-FR"/>
        </w:rPr>
        <w:t xml:space="preserve">La </w:t>
      </w:r>
      <w:r w:rsidRPr="00DE00EA">
        <w:rPr>
          <w:rFonts w:asciiTheme="majorBidi" w:eastAsia="Times New Roman" w:hAnsiTheme="majorBidi" w:cstheme="majorBidi"/>
          <w:b/>
          <w:bCs/>
          <w:sz w:val="24"/>
          <w:szCs w:val="24"/>
          <w:lang w:eastAsia="fr-FR"/>
        </w:rPr>
        <w:t>gestion des résultats comptables lors des fusions et acquisitions: une analyse dans le contexte suisse</w:t>
      </w:r>
      <w:r w:rsidRPr="00DE00EA">
        <w:rPr>
          <w:rFonts w:asciiTheme="majorBidi" w:eastAsia="Times New Roman" w:hAnsiTheme="majorBidi" w:cstheme="majorBidi"/>
          <w:sz w:val="24"/>
          <w:szCs w:val="24"/>
          <w:lang w:eastAsia="fr-FR"/>
        </w:rPr>
        <w:t>, Comptabilité et Connaissances, France, 2005.</w:t>
      </w:r>
    </w:p>
    <w:p w:rsidR="001927F9" w:rsidRPr="00DE00EA" w:rsidRDefault="001927F9"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NGONGANG (D), </w:t>
      </w:r>
      <w:r w:rsidRPr="00DE00EA">
        <w:rPr>
          <w:rFonts w:asciiTheme="majorBidi" w:eastAsia="Times New Roman" w:hAnsiTheme="majorBidi" w:cstheme="majorBidi"/>
          <w:b/>
          <w:bCs/>
          <w:sz w:val="24"/>
          <w:szCs w:val="24"/>
          <w:lang w:eastAsia="fr-FR"/>
        </w:rPr>
        <w:t>Pratiques comptables, système d'information et performance des PME camerounaises</w:t>
      </w:r>
      <w:r w:rsidRPr="00DE00EA">
        <w:rPr>
          <w:rFonts w:asciiTheme="majorBidi" w:eastAsia="Times New Roman" w:hAnsiTheme="majorBidi" w:cstheme="majorBidi"/>
          <w:sz w:val="24"/>
          <w:szCs w:val="24"/>
          <w:lang w:eastAsia="fr-FR"/>
        </w:rPr>
        <w:t>, La Revue des Sciences de Gestion, n°216, 2005.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NGONGANG (D), </w:t>
      </w:r>
      <w:r w:rsidRPr="00DE00EA">
        <w:rPr>
          <w:rFonts w:asciiTheme="majorBidi" w:eastAsia="Times New Roman" w:hAnsiTheme="majorBidi" w:cstheme="majorBidi"/>
          <w:b/>
          <w:bCs/>
          <w:sz w:val="24"/>
          <w:szCs w:val="24"/>
          <w:lang w:eastAsia="fr-FR"/>
        </w:rPr>
        <w:t>Analyse des facteurs déterminants du système d'information comptable et des pratiques comptables des PME tchadiennes</w:t>
      </w:r>
      <w:r w:rsidRPr="00DE00EA">
        <w:rPr>
          <w:rFonts w:asciiTheme="majorBidi" w:eastAsia="Times New Roman" w:hAnsiTheme="majorBidi" w:cstheme="majorBidi"/>
          <w:sz w:val="24"/>
          <w:szCs w:val="24"/>
          <w:lang w:eastAsia="fr-FR"/>
        </w:rPr>
        <w:t>, La Revue des Sciences de Gestion, n°224-225, 2007.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NOËL-LEMAÎTRE (C), </w:t>
      </w:r>
      <w:r w:rsidRPr="00DE00EA">
        <w:rPr>
          <w:rFonts w:asciiTheme="majorBidi" w:eastAsia="Times New Roman" w:hAnsiTheme="majorBidi" w:cstheme="majorBidi"/>
          <w:b/>
          <w:bCs/>
          <w:sz w:val="24"/>
          <w:szCs w:val="24"/>
          <w:lang w:eastAsia="fr-FR"/>
        </w:rPr>
        <w:t xml:space="preserve">La comptabilité est-elle morale?, </w:t>
      </w:r>
      <w:r w:rsidRPr="00DE00EA">
        <w:rPr>
          <w:rFonts w:asciiTheme="majorBidi" w:eastAsia="Times New Roman" w:hAnsiTheme="majorBidi" w:cstheme="majorBidi"/>
          <w:sz w:val="24"/>
          <w:szCs w:val="24"/>
          <w:lang w:eastAsia="fr-FR"/>
        </w:rPr>
        <w:t>L'expansion Management Review</w:t>
      </w:r>
      <w:r w:rsidR="00324764" w:rsidRPr="00DE00EA">
        <w:rPr>
          <w:rFonts w:asciiTheme="majorBidi" w:eastAsia="Times New Roman" w:hAnsiTheme="majorBidi" w:cstheme="majorBidi"/>
          <w:sz w:val="24"/>
          <w:szCs w:val="24"/>
          <w:lang w:eastAsia="fr-FR"/>
        </w:rPr>
        <w:t>,</w:t>
      </w:r>
      <w:r w:rsidRPr="00DE00EA">
        <w:rPr>
          <w:rFonts w:asciiTheme="majorBidi" w:eastAsia="Times New Roman" w:hAnsiTheme="majorBidi" w:cstheme="majorBidi"/>
          <w:sz w:val="24"/>
          <w:szCs w:val="24"/>
          <w:lang w:eastAsia="fr-FR"/>
        </w:rPr>
        <w:t xml:space="preserve"> N° 118, 2005.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PIOT(C) et JANIN (R), </w:t>
      </w:r>
      <w:r w:rsidRPr="00DE00EA">
        <w:rPr>
          <w:rFonts w:asciiTheme="majorBidi" w:eastAsia="Times New Roman" w:hAnsiTheme="majorBidi" w:cstheme="majorBidi"/>
          <w:b/>
          <w:bCs/>
          <w:sz w:val="24"/>
          <w:szCs w:val="24"/>
          <w:lang w:eastAsia="fr-FR"/>
        </w:rPr>
        <w:t>Qualité de l’audit, gouvernance et gestion du résultat comptable en France</w:t>
      </w:r>
      <w:r w:rsidRPr="00DE00EA">
        <w:rPr>
          <w:rFonts w:asciiTheme="majorBidi" w:eastAsia="Times New Roman" w:hAnsiTheme="majorBidi" w:cstheme="majorBidi"/>
          <w:sz w:val="24"/>
          <w:szCs w:val="24"/>
          <w:lang w:eastAsia="fr-FR"/>
        </w:rPr>
        <w:t>, Congrès de l’Association Francophone de Comptabilité, Orléans, 2004.</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PIOT (C) et KERMICHE (L), </w:t>
      </w:r>
      <w:r w:rsidRPr="00DE00EA">
        <w:rPr>
          <w:rFonts w:asciiTheme="majorBidi" w:eastAsia="Times New Roman" w:hAnsiTheme="majorBidi" w:cstheme="majorBidi"/>
          <w:b/>
          <w:bCs/>
          <w:sz w:val="24"/>
          <w:szCs w:val="24"/>
          <w:lang w:eastAsia="fr-FR"/>
        </w:rPr>
        <w:t>À quoi servent les comités d'audit ? Un regard sur la recherche empirique</w:t>
      </w:r>
      <w:r w:rsidRPr="00DE00EA">
        <w:rPr>
          <w:rFonts w:asciiTheme="majorBidi" w:eastAsia="Times New Roman" w:hAnsiTheme="majorBidi" w:cstheme="majorBidi"/>
          <w:sz w:val="24"/>
          <w:szCs w:val="24"/>
          <w:lang w:eastAsia="fr-FR"/>
        </w:rPr>
        <w:t>, Comptabilité - Contrôle – Audit, volume 3, Tome 15, 2009.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PLOT (E), </w:t>
      </w:r>
      <w:r w:rsidR="00365378" w:rsidRPr="00DE00EA">
        <w:rPr>
          <w:rFonts w:asciiTheme="majorBidi" w:eastAsia="Times New Roman" w:hAnsiTheme="majorBidi" w:cstheme="majorBidi"/>
          <w:b/>
          <w:bCs/>
          <w:sz w:val="24"/>
          <w:szCs w:val="24"/>
          <w:lang w:eastAsia="fr-FR"/>
        </w:rPr>
        <w:t xml:space="preserve">Proposition </w:t>
      </w:r>
      <w:r w:rsidRPr="00DE00EA">
        <w:rPr>
          <w:rFonts w:asciiTheme="majorBidi" w:eastAsia="Times New Roman" w:hAnsiTheme="majorBidi" w:cstheme="majorBidi"/>
          <w:b/>
          <w:bCs/>
          <w:sz w:val="24"/>
          <w:szCs w:val="24"/>
          <w:lang w:eastAsia="fr-FR"/>
        </w:rPr>
        <w:t>d’un cadre d’analyse de la qualité de l’information environnementale diffusée dans les rapports annuels</w:t>
      </w:r>
      <w:r w:rsidRPr="00DE00EA">
        <w:rPr>
          <w:rFonts w:asciiTheme="majorBidi" w:eastAsia="Times New Roman" w:hAnsiTheme="majorBidi" w:cstheme="majorBidi"/>
          <w:sz w:val="24"/>
          <w:szCs w:val="24"/>
          <w:lang w:eastAsia="fr-FR"/>
        </w:rPr>
        <w:t>, La place de la dimension européenne dans la Comptabilité Contrôle Audit, Strasbourg, France, May 2009.</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POCHET (C), </w:t>
      </w:r>
      <w:r w:rsidRPr="00DE00EA">
        <w:rPr>
          <w:rFonts w:asciiTheme="majorBidi" w:eastAsia="Times New Roman" w:hAnsiTheme="majorBidi" w:cstheme="majorBidi"/>
          <w:b/>
          <w:bCs/>
          <w:sz w:val="24"/>
          <w:szCs w:val="24"/>
          <w:lang w:eastAsia="fr-FR"/>
        </w:rPr>
        <w:t>Inefficacité des mécanismes de contrôle managérial : le rôle de l'information comptable dans le gouvernement de l'entreprise</w:t>
      </w:r>
      <w:r w:rsidRPr="00DE00EA">
        <w:rPr>
          <w:rFonts w:asciiTheme="majorBidi" w:eastAsia="Times New Roman" w:hAnsiTheme="majorBidi" w:cstheme="majorBidi"/>
          <w:sz w:val="24"/>
          <w:szCs w:val="24"/>
          <w:lang w:eastAsia="fr-FR"/>
        </w:rPr>
        <w:t>, Comptabilité - Contrôle – Audit, volume 2, Tome 4, 1998.</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PRAT Dit HAURET (C), </w:t>
      </w:r>
      <w:r w:rsidRPr="00DE00EA">
        <w:rPr>
          <w:rFonts w:asciiTheme="majorBidi" w:eastAsia="Times New Roman" w:hAnsiTheme="majorBidi" w:cstheme="majorBidi"/>
          <w:b/>
          <w:bCs/>
          <w:sz w:val="24"/>
          <w:szCs w:val="24"/>
          <w:lang w:eastAsia="fr-FR"/>
        </w:rPr>
        <w:t>L’indépendance du commissaire aux comptes : une analyse empirique basée sur des composantes psychologiques du comportement</w:t>
      </w:r>
      <w:r w:rsidRPr="00DE00EA">
        <w:rPr>
          <w:rFonts w:asciiTheme="majorBidi" w:eastAsia="Times New Roman" w:hAnsiTheme="majorBidi" w:cstheme="majorBidi"/>
          <w:sz w:val="24"/>
          <w:szCs w:val="24"/>
          <w:lang w:eastAsia="fr-FR"/>
        </w:rPr>
        <w:t>, Technologie et management de l’information : enjeux et impacts dans la comptabilité, le contrôle et l’audit, France, 2002.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PRAT Dit HAURET (C), </w:t>
      </w:r>
      <w:r w:rsidRPr="00DE00EA">
        <w:rPr>
          <w:rFonts w:asciiTheme="majorBidi" w:eastAsia="Times New Roman" w:hAnsiTheme="majorBidi" w:cstheme="majorBidi"/>
          <w:b/>
          <w:bCs/>
          <w:sz w:val="24"/>
          <w:szCs w:val="24"/>
          <w:lang w:eastAsia="fr-FR"/>
        </w:rPr>
        <w:t>L'indépendance perçue de l'auditeur</w:t>
      </w:r>
      <w:r w:rsidRPr="00DE00EA">
        <w:rPr>
          <w:rFonts w:asciiTheme="majorBidi" w:eastAsia="Times New Roman" w:hAnsiTheme="majorBidi" w:cstheme="majorBidi"/>
          <w:sz w:val="24"/>
          <w:szCs w:val="24"/>
          <w:lang w:eastAsia="fr-FR"/>
        </w:rPr>
        <w:t>, Revue française de ges</w:t>
      </w:r>
      <w:r w:rsidR="00E379AD" w:rsidRPr="00DE00EA">
        <w:rPr>
          <w:rFonts w:asciiTheme="majorBidi" w:eastAsia="Times New Roman" w:hAnsiTheme="majorBidi" w:cstheme="majorBidi"/>
          <w:sz w:val="24"/>
          <w:szCs w:val="24"/>
          <w:lang w:eastAsia="fr-FR"/>
        </w:rPr>
        <w:t>tion</w:t>
      </w:r>
      <w:r w:rsidRPr="00DE00EA">
        <w:rPr>
          <w:rFonts w:asciiTheme="majorBidi" w:eastAsia="Times New Roman" w:hAnsiTheme="majorBidi" w:cstheme="majorBidi"/>
          <w:sz w:val="24"/>
          <w:szCs w:val="24"/>
          <w:lang w:eastAsia="fr-FR"/>
        </w:rPr>
        <w:t>, no 147, 2003.</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PRAT Dit HAURET (C) et KOMAREV (I), </w:t>
      </w:r>
      <w:r w:rsidRPr="00DE00EA">
        <w:rPr>
          <w:rFonts w:asciiTheme="majorBidi" w:eastAsia="Times New Roman" w:hAnsiTheme="majorBidi" w:cstheme="majorBidi"/>
          <w:b/>
          <w:bCs/>
          <w:sz w:val="24"/>
          <w:szCs w:val="24"/>
          <w:lang w:eastAsia="fr-FR"/>
        </w:rPr>
        <w:t>Légitimité et exigences réglementaires au sein de la gouvernance des sociétés cotées américaines et françaises, Les comités d'audit</w:t>
      </w:r>
      <w:r w:rsidRPr="00DE00EA">
        <w:rPr>
          <w:rFonts w:asciiTheme="majorBidi" w:eastAsia="Times New Roman" w:hAnsiTheme="majorBidi" w:cstheme="majorBidi"/>
          <w:sz w:val="24"/>
          <w:szCs w:val="24"/>
          <w:lang w:eastAsia="fr-FR"/>
        </w:rPr>
        <w:t>, La Revue des Sciences de Gestion, n°216, 2005.</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ROUSSY (M), </w:t>
      </w:r>
      <w:r w:rsidRPr="00DE00EA">
        <w:rPr>
          <w:rFonts w:asciiTheme="majorBidi" w:eastAsia="Times New Roman" w:hAnsiTheme="majorBidi" w:cstheme="majorBidi"/>
          <w:b/>
          <w:bCs/>
          <w:sz w:val="24"/>
          <w:szCs w:val="24"/>
          <w:lang w:eastAsia="fr-FR"/>
        </w:rPr>
        <w:t>Comment</w:t>
      </w:r>
      <w:r w:rsidR="00324764" w:rsidRPr="00DE00EA">
        <w:rPr>
          <w:rFonts w:asciiTheme="majorBidi" w:eastAsia="Times New Roman" w:hAnsiTheme="majorBidi" w:cstheme="majorBidi"/>
          <w:b/>
          <w:bCs/>
          <w:sz w:val="24"/>
          <w:szCs w:val="24"/>
          <w:lang w:eastAsia="fr-FR"/>
        </w:rPr>
        <w:t xml:space="preserve"> </w:t>
      </w:r>
      <w:r w:rsidRPr="00DE00EA">
        <w:rPr>
          <w:rFonts w:asciiTheme="majorBidi" w:eastAsia="Times New Roman" w:hAnsiTheme="majorBidi" w:cstheme="majorBidi"/>
          <w:b/>
          <w:bCs/>
          <w:sz w:val="24"/>
          <w:szCs w:val="24"/>
          <w:lang w:eastAsia="fr-FR"/>
        </w:rPr>
        <w:t>apprécier la compétence d’un auditeur interne ? L’opinion des membres du comité d’audit,</w:t>
      </w:r>
      <w:r w:rsidRPr="00DE00EA">
        <w:rPr>
          <w:rFonts w:asciiTheme="majorBidi" w:eastAsia="Times New Roman" w:hAnsiTheme="majorBidi" w:cstheme="majorBidi"/>
          <w:sz w:val="24"/>
          <w:szCs w:val="24"/>
          <w:lang w:eastAsia="fr-FR"/>
        </w:rPr>
        <w:t xml:space="preserve"> Télescope, V</w:t>
      </w:r>
      <w:r w:rsidR="0050505F" w:rsidRPr="00DE00EA">
        <w:rPr>
          <w:rFonts w:asciiTheme="majorBidi" w:eastAsia="Times New Roman" w:hAnsiTheme="majorBidi" w:cstheme="majorBidi"/>
          <w:sz w:val="24"/>
          <w:szCs w:val="24"/>
          <w:lang w:eastAsia="fr-FR"/>
        </w:rPr>
        <w:t>ol.</w:t>
      </w:r>
      <w:r w:rsidRPr="00DE00EA">
        <w:rPr>
          <w:rFonts w:asciiTheme="majorBidi" w:eastAsia="Times New Roman" w:hAnsiTheme="majorBidi" w:cstheme="majorBidi"/>
          <w:sz w:val="24"/>
          <w:szCs w:val="24"/>
          <w:lang w:eastAsia="fr-FR"/>
        </w:rPr>
        <w:t xml:space="preserve"> 18, N</w:t>
      </w:r>
      <w:r w:rsidR="0050505F" w:rsidRPr="00DE00EA">
        <w:rPr>
          <w:rFonts w:asciiTheme="majorBidi" w:eastAsia="Times New Roman" w:hAnsiTheme="majorBidi" w:cstheme="majorBidi"/>
          <w:sz w:val="24"/>
          <w:szCs w:val="24"/>
          <w:lang w:eastAsia="fr-FR"/>
        </w:rPr>
        <w:t>o.</w:t>
      </w:r>
      <w:r w:rsidRPr="00DE00EA">
        <w:rPr>
          <w:rFonts w:asciiTheme="majorBidi" w:eastAsia="Times New Roman" w:hAnsiTheme="majorBidi" w:cstheme="majorBidi"/>
          <w:sz w:val="24"/>
          <w:szCs w:val="24"/>
          <w:lang w:eastAsia="fr-FR"/>
        </w:rPr>
        <w:t xml:space="preserve"> 3, 2012.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SAIDJ (F), </w:t>
      </w:r>
      <w:r w:rsidR="00365378" w:rsidRPr="00DE00EA">
        <w:rPr>
          <w:rFonts w:asciiTheme="majorBidi" w:eastAsia="Times New Roman" w:hAnsiTheme="majorBidi" w:cstheme="majorBidi"/>
          <w:b/>
          <w:bCs/>
          <w:sz w:val="24"/>
          <w:szCs w:val="24"/>
          <w:lang w:eastAsia="fr-FR"/>
        </w:rPr>
        <w:t xml:space="preserve">Méthodologie </w:t>
      </w:r>
      <w:r w:rsidRPr="00DE00EA">
        <w:rPr>
          <w:rFonts w:asciiTheme="majorBidi" w:eastAsia="Times New Roman" w:hAnsiTheme="majorBidi" w:cstheme="majorBidi"/>
          <w:b/>
          <w:bCs/>
          <w:sz w:val="24"/>
          <w:szCs w:val="24"/>
          <w:lang w:eastAsia="fr-FR"/>
        </w:rPr>
        <w:t>et cadre de référence des pratiques professionnelles de l’audit interne</w:t>
      </w:r>
      <w:r w:rsidR="007F23BB" w:rsidRPr="00DE00EA">
        <w:rPr>
          <w:rFonts w:asciiTheme="majorBidi" w:eastAsia="Times New Roman" w:hAnsiTheme="majorBidi" w:cstheme="majorBidi"/>
          <w:sz w:val="24"/>
          <w:szCs w:val="24"/>
          <w:lang w:eastAsia="fr-FR"/>
        </w:rPr>
        <w:t>, revue nouvelle économie, N°11, V</w:t>
      </w:r>
      <w:r w:rsidRPr="00DE00EA">
        <w:rPr>
          <w:rFonts w:asciiTheme="majorBidi" w:eastAsia="Times New Roman" w:hAnsiTheme="majorBidi" w:cstheme="majorBidi"/>
          <w:sz w:val="24"/>
          <w:szCs w:val="24"/>
          <w:lang w:eastAsia="fr-FR"/>
        </w:rPr>
        <w:t>ol 02, 2014.</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SAKKA (A) et MANITA (R), </w:t>
      </w:r>
      <w:r w:rsidRPr="00DE00EA">
        <w:rPr>
          <w:rFonts w:asciiTheme="majorBidi" w:eastAsia="Times New Roman" w:hAnsiTheme="majorBidi" w:cstheme="majorBidi"/>
          <w:b/>
          <w:bCs/>
          <w:sz w:val="24"/>
          <w:szCs w:val="24"/>
          <w:lang w:eastAsia="fr-FR"/>
        </w:rPr>
        <w:t>Les comportements de l’audité affectant la qualité de l’audit : Une étude exploratoire sur le marché Français</w:t>
      </w:r>
      <w:r w:rsidRPr="00DE00EA">
        <w:rPr>
          <w:rFonts w:asciiTheme="majorBidi" w:eastAsia="Times New Roman" w:hAnsiTheme="majorBidi" w:cstheme="majorBidi"/>
          <w:sz w:val="24"/>
          <w:szCs w:val="24"/>
          <w:lang w:eastAsia="fr-FR"/>
        </w:rPr>
        <w:t>, Comptabilités, économie et société, Montpellier, France,  2011.</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SAUVAGE (F), </w:t>
      </w:r>
      <w:r w:rsidRPr="00DE00EA">
        <w:rPr>
          <w:rFonts w:asciiTheme="majorBidi" w:eastAsia="Times New Roman" w:hAnsiTheme="majorBidi" w:cstheme="majorBidi"/>
          <w:b/>
          <w:bCs/>
          <w:sz w:val="24"/>
          <w:szCs w:val="24"/>
          <w:lang w:eastAsia="fr-FR"/>
        </w:rPr>
        <w:t>L'information comptable et financière et le risque de crédit aux entreprises,</w:t>
      </w:r>
      <w:r w:rsidRPr="00DE00EA">
        <w:rPr>
          <w:rFonts w:asciiTheme="majorBidi" w:eastAsia="Times New Roman" w:hAnsiTheme="majorBidi" w:cstheme="majorBidi"/>
          <w:sz w:val="24"/>
          <w:szCs w:val="24"/>
          <w:lang w:eastAsia="fr-FR"/>
        </w:rPr>
        <w:t xml:space="preserve"> Revue d'économie financière, n°41, 1997.</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STEPNIEWSKI (J) et SOUID (S</w:t>
      </w:r>
      <w:r w:rsidRPr="00DE00EA">
        <w:rPr>
          <w:rFonts w:asciiTheme="majorBidi" w:eastAsia="Times New Roman" w:hAnsiTheme="majorBidi" w:cstheme="majorBidi"/>
          <w:b/>
          <w:bCs/>
          <w:sz w:val="24"/>
          <w:szCs w:val="24"/>
          <w:lang w:eastAsia="fr-FR"/>
        </w:rPr>
        <w:t xml:space="preserve">), </w:t>
      </w:r>
      <w:r w:rsidR="007C4700" w:rsidRPr="00DE00EA">
        <w:rPr>
          <w:rFonts w:asciiTheme="majorBidi" w:eastAsia="Times New Roman" w:hAnsiTheme="majorBidi" w:cstheme="majorBidi"/>
          <w:b/>
          <w:bCs/>
          <w:sz w:val="24"/>
          <w:szCs w:val="24"/>
          <w:lang w:eastAsia="fr-FR"/>
        </w:rPr>
        <w:t xml:space="preserve">Indépendance </w:t>
      </w:r>
      <w:r w:rsidRPr="00DE00EA">
        <w:rPr>
          <w:rFonts w:asciiTheme="majorBidi" w:eastAsia="Times New Roman" w:hAnsiTheme="majorBidi" w:cstheme="majorBidi"/>
          <w:b/>
          <w:bCs/>
          <w:sz w:val="24"/>
          <w:szCs w:val="24"/>
          <w:lang w:eastAsia="fr-FR"/>
        </w:rPr>
        <w:t>du conseil d’administration et gestion des résultats, la comptabilité</w:t>
      </w:r>
      <w:r w:rsidRPr="00DE00EA">
        <w:rPr>
          <w:rFonts w:asciiTheme="majorBidi" w:eastAsia="Times New Roman" w:hAnsiTheme="majorBidi" w:cstheme="majorBidi"/>
          <w:sz w:val="24"/>
          <w:szCs w:val="24"/>
          <w:lang w:eastAsia="fr-FR"/>
        </w:rPr>
        <w:t>, le contrôle et l’audit entre changement et stabilité, France, 2008.</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TORT (E), </w:t>
      </w:r>
      <w:r w:rsidRPr="00DE00EA">
        <w:rPr>
          <w:rFonts w:asciiTheme="majorBidi" w:eastAsia="Times New Roman" w:hAnsiTheme="majorBidi" w:cstheme="majorBidi"/>
          <w:b/>
          <w:bCs/>
          <w:sz w:val="24"/>
          <w:szCs w:val="24"/>
          <w:lang w:eastAsia="fr-FR"/>
        </w:rPr>
        <w:t xml:space="preserve">Regard sur l'organisation des systèmes comptables des grandes entreprises en France, </w:t>
      </w:r>
      <w:r w:rsidRPr="00DE00EA">
        <w:rPr>
          <w:rFonts w:asciiTheme="majorBidi" w:eastAsia="Times New Roman" w:hAnsiTheme="majorBidi" w:cstheme="majorBidi"/>
          <w:sz w:val="24"/>
          <w:szCs w:val="24"/>
          <w:lang w:eastAsia="fr-FR"/>
        </w:rPr>
        <w:t>Comptabilité - Contrôle - Audit , volume 1,Tome 6, 2000.</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TURKI (H) </w:t>
      </w:r>
      <w:r w:rsidR="00111EA4" w:rsidRPr="00DE00EA">
        <w:rPr>
          <w:rFonts w:asciiTheme="majorBidi" w:eastAsia="Times New Roman" w:hAnsiTheme="majorBidi" w:cstheme="majorBidi"/>
          <w:sz w:val="24"/>
          <w:szCs w:val="24"/>
          <w:lang w:eastAsia="fr-FR"/>
        </w:rPr>
        <w:t>et al.,</w:t>
      </w:r>
      <w:r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Adoption obligatoire des IFRS et asymétrie d'information dans le contexte français: effet modérateur de l'endettement</w:t>
      </w:r>
      <w:r w:rsidRPr="00DE00EA">
        <w:rPr>
          <w:rFonts w:asciiTheme="majorBidi" w:eastAsia="Times New Roman" w:hAnsiTheme="majorBidi" w:cstheme="majorBidi"/>
          <w:sz w:val="24"/>
          <w:szCs w:val="24"/>
          <w:lang w:eastAsia="fr-FR"/>
        </w:rPr>
        <w:t xml:space="preserve">, la revue gestion </w:t>
      </w:r>
      <w:r w:rsidR="008A4689" w:rsidRPr="00DE00EA">
        <w:rPr>
          <w:rFonts w:asciiTheme="majorBidi" w:eastAsia="Times New Roman" w:hAnsiTheme="majorBidi" w:cstheme="majorBidi"/>
          <w:sz w:val="24"/>
          <w:szCs w:val="24"/>
          <w:lang w:eastAsia="fr-FR"/>
        </w:rPr>
        <w:t xml:space="preserve">et organisation </w:t>
      </w:r>
      <w:r w:rsidRPr="00DE00EA">
        <w:rPr>
          <w:rFonts w:asciiTheme="majorBidi" w:eastAsia="Times New Roman" w:hAnsiTheme="majorBidi" w:cstheme="majorBidi"/>
          <w:sz w:val="24"/>
          <w:szCs w:val="24"/>
          <w:lang w:eastAsia="fr-FR"/>
        </w:rPr>
        <w:t xml:space="preserve">, </w:t>
      </w:r>
      <w:r w:rsidR="008A4689" w:rsidRPr="00DE00EA">
        <w:rPr>
          <w:rFonts w:asciiTheme="majorBidi" w:hAnsiTheme="majorBidi" w:cstheme="majorBidi"/>
          <w:sz w:val="24"/>
          <w:szCs w:val="24"/>
        </w:rPr>
        <w:t xml:space="preserve">volume 9, issue 1, </w:t>
      </w:r>
      <w:r w:rsidRPr="00DE00EA">
        <w:rPr>
          <w:rFonts w:asciiTheme="majorBidi" w:eastAsia="Times New Roman" w:hAnsiTheme="majorBidi" w:cstheme="majorBidi"/>
          <w:sz w:val="24"/>
          <w:szCs w:val="24"/>
          <w:lang w:eastAsia="fr-FR"/>
        </w:rPr>
        <w:t>2017.</w:t>
      </w:r>
    </w:p>
    <w:p w:rsidR="00AF0E0A" w:rsidRPr="00DE00EA" w:rsidRDefault="002A4BB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VAN GILS ( D) et al.,</w:t>
      </w:r>
      <w:r w:rsidR="00AF0E0A"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b/>
          <w:bCs/>
          <w:sz w:val="24"/>
          <w:szCs w:val="24"/>
          <w:lang w:eastAsia="fr-FR"/>
        </w:rPr>
        <w:t>Le développement de l’audit interne dans le secteur public belge</w:t>
      </w:r>
      <w:r w:rsidR="00AF0E0A" w:rsidRPr="00DE00EA">
        <w:rPr>
          <w:rFonts w:asciiTheme="majorBidi" w:eastAsia="Times New Roman" w:hAnsiTheme="majorBidi" w:cstheme="majorBidi"/>
          <w:sz w:val="24"/>
          <w:szCs w:val="24"/>
          <w:lang w:eastAsia="fr-FR"/>
        </w:rPr>
        <w:t>, Télescope, vol. 18, n° 3, 2012.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VAURS</w:t>
      </w:r>
      <w:r w:rsidR="007F23BB"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 xml:space="preserve">(L), </w:t>
      </w:r>
      <w:r w:rsidRPr="00DE00EA">
        <w:rPr>
          <w:rFonts w:asciiTheme="majorBidi" w:eastAsia="Times New Roman" w:hAnsiTheme="majorBidi" w:cstheme="majorBidi"/>
          <w:b/>
          <w:bCs/>
          <w:sz w:val="24"/>
          <w:szCs w:val="24"/>
          <w:lang w:eastAsia="fr-FR"/>
        </w:rPr>
        <w:t>L'audit interne : une profession au service des organisations</w:t>
      </w:r>
      <w:r w:rsidRPr="00DE00EA">
        <w:rPr>
          <w:rFonts w:asciiTheme="majorBidi" w:eastAsia="Times New Roman" w:hAnsiTheme="majorBidi" w:cstheme="majorBidi"/>
          <w:sz w:val="24"/>
          <w:szCs w:val="24"/>
          <w:lang w:eastAsia="fr-FR"/>
        </w:rPr>
        <w:t>, In: Politiques et management public, vol. 20, n° 3, 2002.</w:t>
      </w:r>
    </w:p>
    <w:p w:rsidR="00AF0E0A" w:rsidRPr="00DE00EA" w:rsidRDefault="00AF0E0A" w:rsidP="00AD13F7">
      <w:pPr>
        <w:pStyle w:val="Paragraphedeliste"/>
        <w:numPr>
          <w:ilvl w:val="0"/>
          <w:numId w:val="89"/>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ZEHRI (F), </w:t>
      </w:r>
      <w:r w:rsidRPr="00DE00EA">
        <w:rPr>
          <w:rFonts w:asciiTheme="majorBidi" w:eastAsia="Times New Roman" w:hAnsiTheme="majorBidi" w:cstheme="majorBidi"/>
          <w:b/>
          <w:bCs/>
          <w:sz w:val="24"/>
          <w:szCs w:val="24"/>
          <w:lang w:eastAsia="fr-FR"/>
        </w:rPr>
        <w:t>La place de l’audit externe dans la gestion des résultats comptables, Cas des entreprises tunisiennes</w:t>
      </w:r>
      <w:r w:rsidRPr="00DE00EA">
        <w:rPr>
          <w:rFonts w:asciiTheme="majorBidi" w:eastAsia="Times New Roman" w:hAnsiTheme="majorBidi" w:cstheme="majorBidi"/>
          <w:sz w:val="24"/>
          <w:szCs w:val="24"/>
          <w:lang w:eastAsia="fr-FR"/>
        </w:rPr>
        <w:t>, Association Francophone de Comptabilité, Tunis 2006.</w:t>
      </w:r>
    </w:p>
    <w:p w:rsidR="00AF0E0A" w:rsidRPr="00DE00EA" w:rsidRDefault="00AF0E0A" w:rsidP="00AD13F7">
      <w:pPr>
        <w:pStyle w:val="Paragraphedeliste"/>
        <w:spacing w:after="0"/>
        <w:ind w:left="142" w:hanging="142"/>
        <w:jc w:val="both"/>
        <w:rPr>
          <w:rFonts w:asciiTheme="majorBidi" w:eastAsia="Times New Roman" w:hAnsiTheme="majorBidi" w:cstheme="majorBidi"/>
          <w:sz w:val="24"/>
          <w:szCs w:val="24"/>
          <w:lang w:eastAsia="fr-FR"/>
        </w:rPr>
      </w:pPr>
    </w:p>
    <w:p w:rsidR="00AF0E0A" w:rsidRPr="00DE00EA" w:rsidRDefault="00AF0E0A" w:rsidP="00AD13F7">
      <w:pPr>
        <w:pStyle w:val="Paragraphedeliste"/>
        <w:numPr>
          <w:ilvl w:val="0"/>
          <w:numId w:val="64"/>
        </w:numPr>
        <w:spacing w:after="0"/>
        <w:ind w:left="142" w:firstLine="425"/>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eastAsia="fr-FR"/>
        </w:rPr>
        <w:t xml:space="preserve">Rapport et publications gouvernementales : </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AMF, </w:t>
      </w:r>
      <w:r w:rsidRPr="00DE00EA">
        <w:rPr>
          <w:rFonts w:asciiTheme="majorBidi" w:eastAsia="Times New Roman" w:hAnsiTheme="majorBidi" w:cstheme="majorBidi"/>
          <w:b/>
          <w:bCs/>
          <w:sz w:val="24"/>
          <w:szCs w:val="24"/>
          <w:lang w:eastAsia="fr-FR"/>
        </w:rPr>
        <w:t>Les dispositifs de gestion des risques et de contrôle interne</w:t>
      </w:r>
      <w:r w:rsidRPr="00DE00EA">
        <w:rPr>
          <w:rFonts w:asciiTheme="majorBidi" w:eastAsia="Times New Roman" w:hAnsiTheme="majorBidi" w:cstheme="majorBidi"/>
          <w:sz w:val="24"/>
          <w:szCs w:val="24"/>
          <w:lang w:eastAsia="fr-FR"/>
        </w:rPr>
        <w:t>, 2010.</w:t>
      </w:r>
    </w:p>
    <w:p w:rsidR="00AF0E0A" w:rsidRPr="00DE00EA" w:rsidRDefault="00217C1E"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Ministère de l’intérieur, </w:t>
      </w:r>
      <w:r w:rsidRPr="00DE00EA">
        <w:rPr>
          <w:rFonts w:asciiTheme="majorBidi" w:eastAsia="Times New Roman" w:hAnsiTheme="majorBidi" w:cstheme="majorBidi"/>
          <w:b/>
          <w:bCs/>
          <w:sz w:val="24"/>
          <w:szCs w:val="24"/>
          <w:lang w:eastAsia="fr-FR"/>
        </w:rPr>
        <w:t xml:space="preserve">Guide </w:t>
      </w:r>
      <w:r w:rsidR="00AF0E0A" w:rsidRPr="00DE00EA">
        <w:rPr>
          <w:rFonts w:asciiTheme="majorBidi" w:eastAsia="Times New Roman" w:hAnsiTheme="majorBidi" w:cstheme="majorBidi"/>
          <w:b/>
          <w:bCs/>
          <w:sz w:val="24"/>
          <w:szCs w:val="24"/>
          <w:lang w:eastAsia="fr-FR"/>
        </w:rPr>
        <w:t>méthodologique de l’auditeur interne du ministère de l’intérieur</w:t>
      </w:r>
      <w:r w:rsidRPr="00DE00EA">
        <w:rPr>
          <w:rFonts w:asciiTheme="majorBidi" w:eastAsia="Times New Roman" w:hAnsiTheme="majorBidi" w:cstheme="majorBidi"/>
          <w:sz w:val="24"/>
          <w:szCs w:val="24"/>
          <w:lang w:eastAsia="fr-FR"/>
        </w:rPr>
        <w:t xml:space="preserve">, </w:t>
      </w:r>
      <w:r w:rsidR="00AF0E0A" w:rsidRPr="00DE00EA">
        <w:rPr>
          <w:rFonts w:asciiTheme="majorBidi" w:eastAsia="Times New Roman" w:hAnsiTheme="majorBidi" w:cstheme="majorBidi"/>
          <w:sz w:val="24"/>
          <w:szCs w:val="24"/>
          <w:lang w:eastAsia="fr-FR"/>
        </w:rPr>
        <w:t>2015.</w:t>
      </w:r>
    </w:p>
    <w:p w:rsidR="00A2626F" w:rsidRPr="00DE00EA" w:rsidRDefault="00A2626F"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hAnsiTheme="majorBidi" w:cstheme="majorBidi"/>
          <w:sz w:val="24"/>
          <w:szCs w:val="24"/>
        </w:rPr>
        <w:t>IFACI</w:t>
      </w:r>
      <w:r w:rsidRPr="00DE00EA">
        <w:rPr>
          <w:rFonts w:asciiTheme="majorBidi" w:hAnsiTheme="majorBidi" w:cstheme="majorBidi"/>
          <w:b/>
          <w:bCs/>
          <w:sz w:val="24"/>
          <w:szCs w:val="24"/>
        </w:rPr>
        <w:t>, Évaluation de la compétence dans la pratique de l’audit interne : Un cadre de référence</w:t>
      </w:r>
      <w:r w:rsidRPr="00DE00EA">
        <w:rPr>
          <w:rFonts w:asciiTheme="majorBidi" w:hAnsiTheme="majorBidi" w:cstheme="majorBidi"/>
          <w:sz w:val="24"/>
          <w:szCs w:val="24"/>
        </w:rPr>
        <w:t>, Paris, 2001, p 04.</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IFACI,  </w:t>
      </w:r>
      <w:r w:rsidR="00365378" w:rsidRPr="00DE00EA">
        <w:rPr>
          <w:rFonts w:asciiTheme="majorBidi" w:eastAsia="Times New Roman" w:hAnsiTheme="majorBidi" w:cstheme="majorBidi"/>
          <w:b/>
          <w:bCs/>
          <w:sz w:val="24"/>
          <w:szCs w:val="24"/>
          <w:lang w:eastAsia="fr-FR"/>
        </w:rPr>
        <w:t xml:space="preserve">Méthodologie </w:t>
      </w:r>
      <w:r w:rsidRPr="00DE00EA">
        <w:rPr>
          <w:rFonts w:asciiTheme="majorBidi" w:eastAsia="Times New Roman" w:hAnsiTheme="majorBidi" w:cstheme="majorBidi"/>
          <w:b/>
          <w:bCs/>
          <w:sz w:val="24"/>
          <w:szCs w:val="24"/>
          <w:lang w:eastAsia="fr-FR"/>
        </w:rPr>
        <w:t>de conduite d’une mission d’audit interne</w:t>
      </w:r>
      <w:r w:rsidR="00A2626F" w:rsidRPr="00DE00EA">
        <w:rPr>
          <w:rFonts w:asciiTheme="majorBidi" w:eastAsia="Times New Roman" w:hAnsiTheme="majorBidi" w:cstheme="majorBidi"/>
          <w:b/>
          <w:bCs/>
          <w:sz w:val="24"/>
          <w:szCs w:val="24"/>
          <w:lang w:eastAsia="fr-FR"/>
        </w:rPr>
        <w:t>,</w:t>
      </w:r>
      <w:r w:rsidRPr="00DE00EA">
        <w:rPr>
          <w:rFonts w:asciiTheme="majorBidi" w:eastAsia="Times New Roman" w:hAnsiTheme="majorBidi" w:cstheme="majorBidi"/>
          <w:sz w:val="24"/>
          <w:szCs w:val="24"/>
          <w:lang w:eastAsia="fr-FR"/>
        </w:rPr>
        <w:t xml:space="preserve"> </w:t>
      </w:r>
      <w:r w:rsidRPr="00DE00EA">
        <w:rPr>
          <w:rFonts w:asciiTheme="majorBidi" w:hAnsiTheme="majorBidi" w:cstheme="majorBidi"/>
          <w:sz w:val="24"/>
          <w:szCs w:val="24"/>
        </w:rPr>
        <w:t xml:space="preserve">disponible sur : </w:t>
      </w:r>
      <w:hyperlink r:id="rId58" w:history="1">
        <w:r w:rsidRPr="00DE00EA">
          <w:rPr>
            <w:rStyle w:val="Lienhypertexte"/>
            <w:rFonts w:asciiTheme="majorBidi" w:hAnsiTheme="majorBidi" w:cstheme="majorBidi"/>
            <w:sz w:val="24"/>
            <w:szCs w:val="24"/>
          </w:rPr>
          <w:t>https://www.economie.gouv.fr/files/fichesmethodologiques.pdf</w:t>
        </w:r>
      </w:hyperlink>
      <w:r w:rsidRPr="00DE00EA">
        <w:rPr>
          <w:rFonts w:asciiTheme="majorBidi" w:hAnsiTheme="majorBidi" w:cstheme="majorBidi"/>
          <w:sz w:val="24"/>
          <w:szCs w:val="24"/>
        </w:rPr>
        <w:t xml:space="preserve"> (consulté le 15/02/2018 à 23.00h)</w:t>
      </w:r>
      <w:r w:rsidRPr="00DE00EA">
        <w:rPr>
          <w:rFonts w:asciiTheme="majorBidi" w:eastAsia="Times New Roman" w:hAnsiTheme="majorBidi" w:cstheme="majorBidi"/>
          <w:sz w:val="24"/>
          <w:szCs w:val="24"/>
          <w:lang w:eastAsia="fr-FR"/>
        </w:rPr>
        <w:t>.</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IIA, </w:t>
      </w:r>
      <w:r w:rsidR="00365378" w:rsidRPr="00DE00EA">
        <w:rPr>
          <w:rFonts w:asciiTheme="majorBidi" w:eastAsia="Times New Roman" w:hAnsiTheme="majorBidi" w:cstheme="majorBidi"/>
          <w:b/>
          <w:bCs/>
          <w:sz w:val="24"/>
          <w:szCs w:val="24"/>
          <w:lang w:eastAsia="fr-FR"/>
        </w:rPr>
        <w:t xml:space="preserve">Les </w:t>
      </w:r>
      <w:r w:rsidRPr="00DE00EA">
        <w:rPr>
          <w:rFonts w:asciiTheme="majorBidi" w:eastAsia="Times New Roman" w:hAnsiTheme="majorBidi" w:cstheme="majorBidi"/>
          <w:b/>
          <w:bCs/>
          <w:sz w:val="24"/>
          <w:szCs w:val="24"/>
          <w:lang w:eastAsia="fr-FR"/>
        </w:rPr>
        <w:t>normes internationales pour la pratique professionnelle de l’audit interne</w:t>
      </w:r>
      <w:r w:rsidRPr="00DE00EA">
        <w:rPr>
          <w:rFonts w:asciiTheme="majorBidi" w:eastAsia="Times New Roman" w:hAnsiTheme="majorBidi" w:cstheme="majorBidi"/>
          <w:sz w:val="24"/>
          <w:szCs w:val="24"/>
          <w:lang w:eastAsia="fr-FR"/>
        </w:rPr>
        <w:t>, USA, révisé en 2016.</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IIA, </w:t>
      </w:r>
      <w:r w:rsidRPr="00DE00EA">
        <w:rPr>
          <w:rFonts w:asciiTheme="majorBidi" w:eastAsia="Times New Roman" w:hAnsiTheme="majorBidi" w:cstheme="majorBidi"/>
          <w:b/>
          <w:bCs/>
          <w:sz w:val="24"/>
          <w:szCs w:val="24"/>
          <w:lang w:eastAsia="fr-FR"/>
        </w:rPr>
        <w:t>Modalité pratique d’application</w:t>
      </w:r>
      <w:r w:rsidRPr="00DE00EA">
        <w:rPr>
          <w:rFonts w:asciiTheme="majorBidi" w:eastAsia="Times New Roman" w:hAnsiTheme="majorBidi" w:cstheme="majorBidi"/>
          <w:sz w:val="24"/>
          <w:szCs w:val="24"/>
          <w:lang w:eastAsia="fr-FR"/>
        </w:rPr>
        <w:t>, 2013.</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IIA, </w:t>
      </w:r>
      <w:r w:rsidRPr="00DE00EA">
        <w:rPr>
          <w:rFonts w:asciiTheme="majorBidi" w:eastAsia="Times New Roman" w:hAnsiTheme="majorBidi" w:cstheme="majorBidi"/>
          <w:b/>
          <w:bCs/>
          <w:sz w:val="24"/>
          <w:szCs w:val="24"/>
          <w:lang w:eastAsia="fr-FR"/>
        </w:rPr>
        <w:t>Rapports</w:t>
      </w:r>
      <w:r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b/>
          <w:bCs/>
          <w:sz w:val="24"/>
          <w:szCs w:val="24"/>
          <w:lang w:eastAsia="fr-FR"/>
        </w:rPr>
        <w:t>d’audit : Communiquer les résultats d’une mission d’assurance</w:t>
      </w:r>
      <w:r w:rsidRPr="00DE00EA">
        <w:rPr>
          <w:rFonts w:asciiTheme="majorBidi" w:eastAsia="Times New Roman" w:hAnsiTheme="majorBidi" w:cstheme="majorBidi"/>
          <w:sz w:val="24"/>
          <w:szCs w:val="24"/>
          <w:lang w:eastAsia="fr-FR"/>
        </w:rPr>
        <w:t xml:space="preserve">, CRIPP, lignes directrices complémentaires, Guide pratique, </w:t>
      </w:r>
      <w:r w:rsidRPr="00DE00EA">
        <w:rPr>
          <w:rFonts w:asciiTheme="majorBidi" w:hAnsiTheme="majorBidi" w:cstheme="majorBidi"/>
          <w:sz w:val="24"/>
          <w:szCs w:val="24"/>
        </w:rPr>
        <w:t xml:space="preserve">disponible sur : </w:t>
      </w:r>
      <w:hyperlink r:id="rId59" w:history="1">
        <w:r w:rsidRPr="00DE00EA">
          <w:rPr>
            <w:rStyle w:val="Lienhypertexte"/>
            <w:rFonts w:asciiTheme="majorBidi" w:hAnsiTheme="majorBidi" w:cstheme="majorBidi"/>
            <w:sz w:val="24"/>
            <w:szCs w:val="24"/>
          </w:rPr>
          <w:t>https://chapters.theiia.org/montreal/ChapterDocuments/Guide%20pratique%20-%20Rapport%20d'audit.pdf</w:t>
        </w:r>
      </w:hyperlink>
      <w:r w:rsidRPr="00DE00EA">
        <w:rPr>
          <w:rFonts w:asciiTheme="majorBidi" w:hAnsiTheme="majorBidi" w:cstheme="majorBidi"/>
          <w:sz w:val="24"/>
          <w:szCs w:val="24"/>
        </w:rPr>
        <w:t>( consulté le 10/08/2017 à 21.30h)</w:t>
      </w:r>
      <w:r w:rsidRPr="00DE00EA">
        <w:rPr>
          <w:rFonts w:asciiTheme="majorBidi" w:eastAsia="Times New Roman" w:hAnsiTheme="majorBidi" w:cstheme="majorBidi"/>
          <w:sz w:val="24"/>
          <w:szCs w:val="24"/>
          <w:lang w:eastAsia="fr-FR"/>
        </w:rPr>
        <w:t>.</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IIA, </w:t>
      </w:r>
      <w:r w:rsidR="00111EA4" w:rsidRPr="00DE00EA">
        <w:rPr>
          <w:rFonts w:asciiTheme="majorBidi" w:eastAsia="Times New Roman" w:hAnsiTheme="majorBidi" w:cstheme="majorBidi"/>
          <w:b/>
          <w:bCs/>
          <w:sz w:val="24"/>
          <w:szCs w:val="24"/>
          <w:lang w:eastAsia="fr-FR"/>
        </w:rPr>
        <w:t xml:space="preserve">Référentiel </w:t>
      </w:r>
      <w:r w:rsidRPr="00DE00EA">
        <w:rPr>
          <w:rFonts w:asciiTheme="majorBidi" w:eastAsia="Times New Roman" w:hAnsiTheme="majorBidi" w:cstheme="majorBidi"/>
          <w:b/>
          <w:bCs/>
          <w:sz w:val="24"/>
          <w:szCs w:val="24"/>
          <w:lang w:eastAsia="fr-FR"/>
        </w:rPr>
        <w:t>de compétences de l’audit interne de l’IIA</w:t>
      </w:r>
      <w:r w:rsidRPr="00DE00EA">
        <w:rPr>
          <w:rFonts w:asciiTheme="majorBidi" w:eastAsia="Times New Roman" w:hAnsiTheme="majorBidi" w:cstheme="majorBidi"/>
          <w:sz w:val="24"/>
          <w:szCs w:val="24"/>
          <w:lang w:eastAsia="fr-FR"/>
        </w:rPr>
        <w:t>, septembre 2013.</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International Auditing and Assurance Standards Board, </w:t>
      </w:r>
      <w:r w:rsidRPr="00DE00EA">
        <w:rPr>
          <w:rFonts w:asciiTheme="majorBidi" w:eastAsia="Times New Roman" w:hAnsiTheme="majorBidi" w:cstheme="majorBidi"/>
          <w:b/>
          <w:bCs/>
          <w:sz w:val="24"/>
          <w:szCs w:val="24"/>
          <w:lang w:eastAsia="fr-FR"/>
        </w:rPr>
        <w:t>Norme internationale d’audit (ISA), Norme ISA 240, Responsabilités de l’auditeur concernant les fraudes lors d’un audit d’états financiers</w:t>
      </w:r>
      <w:r w:rsidRPr="00DE00EA">
        <w:rPr>
          <w:rFonts w:asciiTheme="majorBidi" w:eastAsia="Times New Roman" w:hAnsiTheme="majorBidi" w:cstheme="majorBidi"/>
          <w:sz w:val="24"/>
          <w:szCs w:val="24"/>
          <w:lang w:eastAsia="fr-FR"/>
        </w:rPr>
        <w:t>, 2009.</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INTOSAI General Secretariat,  </w:t>
      </w:r>
      <w:r w:rsidRPr="00DE00EA">
        <w:rPr>
          <w:rFonts w:asciiTheme="majorBidi" w:eastAsia="Times New Roman" w:hAnsiTheme="majorBidi" w:cstheme="majorBidi"/>
          <w:b/>
          <w:bCs/>
          <w:sz w:val="24"/>
          <w:szCs w:val="24"/>
          <w:lang w:eastAsia="fr-FR"/>
        </w:rPr>
        <w:t>Code de déontologie, Publié par la Commission des normes de contrôle</w:t>
      </w:r>
      <w:r w:rsidRPr="00DE00EA">
        <w:rPr>
          <w:rFonts w:asciiTheme="majorBidi" w:eastAsia="Times New Roman" w:hAnsiTheme="majorBidi" w:cstheme="majorBidi"/>
          <w:sz w:val="24"/>
          <w:szCs w:val="24"/>
          <w:lang w:eastAsia="fr-FR"/>
        </w:rPr>
        <w:t xml:space="preserve"> lors du 19e  Congrès de l’INTOSAI, Danemark, 2007.</w:t>
      </w:r>
    </w:p>
    <w:p w:rsidR="000102C4" w:rsidRPr="00DE00EA" w:rsidRDefault="00AF0E0A" w:rsidP="00AD13F7">
      <w:pPr>
        <w:pStyle w:val="Paragraphedeliste"/>
        <w:numPr>
          <w:ilvl w:val="0"/>
          <w:numId w:val="92"/>
        </w:numPr>
        <w:spacing w:after="0"/>
        <w:ind w:left="567" w:hanging="567"/>
        <w:jc w:val="both"/>
        <w:rPr>
          <w:rFonts w:asciiTheme="majorBidi" w:hAnsiTheme="majorBidi" w:cstheme="majorBidi"/>
          <w:sz w:val="24"/>
          <w:szCs w:val="24"/>
        </w:rPr>
      </w:pPr>
      <w:r w:rsidRPr="00DE00EA">
        <w:rPr>
          <w:rFonts w:asciiTheme="majorBidi" w:hAnsiTheme="majorBidi" w:cstheme="majorBidi"/>
          <w:b/>
          <w:bCs/>
          <w:sz w:val="24"/>
          <w:szCs w:val="24"/>
        </w:rPr>
        <w:t>Introduction au contrôle interne</w:t>
      </w:r>
      <w:r w:rsidRPr="00DE00EA">
        <w:rPr>
          <w:rFonts w:asciiTheme="majorBidi" w:hAnsiTheme="majorBidi" w:cstheme="majorBidi"/>
          <w:sz w:val="24"/>
          <w:szCs w:val="24"/>
        </w:rPr>
        <w:t xml:space="preserve">, 1994, disponible sur : </w:t>
      </w:r>
      <w:hyperlink r:id="rId60" w:history="1">
        <w:r w:rsidRPr="00DE00EA">
          <w:rPr>
            <w:rStyle w:val="Lienhypertexte"/>
            <w:rFonts w:asciiTheme="majorBidi" w:hAnsiTheme="majorBidi" w:cstheme="majorBidi"/>
            <w:sz w:val="24"/>
            <w:szCs w:val="24"/>
          </w:rPr>
          <w:t>https://www.ibr-ire.be/fr/publications/series_cloturees/etudes_ire/documents/contr%c3%b4le/introduction%20au%20contr%c3%b4le%20interne.pdf</w:t>
        </w:r>
      </w:hyperlink>
      <w:r w:rsidRPr="00DE00EA">
        <w:rPr>
          <w:rFonts w:asciiTheme="majorBidi" w:hAnsiTheme="majorBidi" w:cstheme="majorBidi"/>
          <w:sz w:val="24"/>
          <w:szCs w:val="24"/>
        </w:rPr>
        <w:t xml:space="preserve">  </w:t>
      </w:r>
      <w:r w:rsidR="000102C4" w:rsidRPr="00DE00EA">
        <w:rPr>
          <w:rFonts w:asciiTheme="majorBidi" w:hAnsiTheme="majorBidi" w:cstheme="majorBidi"/>
          <w:sz w:val="24"/>
          <w:szCs w:val="24"/>
        </w:rPr>
        <w:t>(consulté le 15/01/2019 à  20.30h).</w:t>
      </w:r>
    </w:p>
    <w:p w:rsidR="00AF0E0A" w:rsidRPr="00DE00EA" w:rsidRDefault="00AF0E0A" w:rsidP="00AD13F7">
      <w:pPr>
        <w:pStyle w:val="Paragraphedeliste"/>
        <w:numPr>
          <w:ilvl w:val="0"/>
          <w:numId w:val="92"/>
        </w:numPr>
        <w:spacing w:after="0"/>
        <w:ind w:left="567" w:hanging="567"/>
        <w:jc w:val="both"/>
        <w:rPr>
          <w:rFonts w:asciiTheme="majorBidi" w:hAnsiTheme="majorBidi" w:cstheme="majorBidi"/>
          <w:sz w:val="24"/>
          <w:szCs w:val="24"/>
        </w:rPr>
      </w:pPr>
      <w:r w:rsidRPr="00DE00EA">
        <w:rPr>
          <w:rFonts w:asciiTheme="majorBidi" w:eastAsia="Times New Roman" w:hAnsiTheme="majorBidi" w:cstheme="majorBidi"/>
          <w:b/>
          <w:bCs/>
          <w:sz w:val="24"/>
          <w:szCs w:val="24"/>
          <w:lang w:eastAsia="fr-FR"/>
        </w:rPr>
        <w:t>Référentiel de contrôle interne comptable et financier</w:t>
      </w:r>
      <w:r w:rsidRPr="00DE00EA">
        <w:rPr>
          <w:rFonts w:asciiTheme="majorBidi" w:eastAsia="Times New Roman" w:hAnsiTheme="majorBidi" w:cstheme="majorBidi"/>
          <w:sz w:val="24"/>
          <w:szCs w:val="24"/>
          <w:lang w:eastAsia="fr-FR"/>
        </w:rPr>
        <w:t>, Université pierre et marie curie – Paris 6, 2014.</w:t>
      </w:r>
    </w:p>
    <w:p w:rsidR="00AF0E0A" w:rsidRPr="00DE00EA" w:rsidRDefault="00AF0E0A" w:rsidP="00AD13F7">
      <w:pPr>
        <w:pStyle w:val="Paragraphedeliste"/>
        <w:numPr>
          <w:ilvl w:val="0"/>
          <w:numId w:val="92"/>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lastRenderedPageBreak/>
        <w:t xml:space="preserve">THOMPSON, JR (T) et MCDONALD (P), </w:t>
      </w:r>
      <w:r w:rsidR="00111EA4" w:rsidRPr="00DE00EA">
        <w:rPr>
          <w:rFonts w:asciiTheme="majorBidi" w:eastAsia="Times New Roman" w:hAnsiTheme="majorBidi" w:cstheme="majorBidi"/>
          <w:b/>
          <w:bCs/>
          <w:sz w:val="24"/>
          <w:szCs w:val="24"/>
          <w:lang w:eastAsia="fr-FR"/>
        </w:rPr>
        <w:t xml:space="preserve">Analyse </w:t>
      </w:r>
      <w:r w:rsidRPr="00DE00EA">
        <w:rPr>
          <w:rFonts w:asciiTheme="majorBidi" w:eastAsia="Times New Roman" w:hAnsiTheme="majorBidi" w:cstheme="majorBidi"/>
          <w:b/>
          <w:bCs/>
          <w:sz w:val="24"/>
          <w:szCs w:val="24"/>
          <w:lang w:eastAsia="fr-FR"/>
        </w:rPr>
        <w:t>comparative de la fonction finance et comptabilité</w:t>
      </w:r>
      <w:r w:rsidRPr="00DE00EA">
        <w:rPr>
          <w:rFonts w:asciiTheme="majorBidi" w:eastAsia="Times New Roman" w:hAnsiTheme="majorBidi" w:cstheme="majorBidi"/>
          <w:sz w:val="24"/>
          <w:szCs w:val="24"/>
          <w:lang w:eastAsia="fr-FR"/>
        </w:rPr>
        <w:t>, publiée par Financial Executives</w:t>
      </w:r>
      <w:r w:rsidR="0032476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Research</w:t>
      </w:r>
      <w:r w:rsidR="0032476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 xml:space="preserve">Foundation (FERF) et Robert Half, USA,  2015. </w:t>
      </w:r>
    </w:p>
    <w:p w:rsidR="00AF0E0A" w:rsidRPr="00DE00EA" w:rsidRDefault="00AF0E0A" w:rsidP="00AD13F7">
      <w:pPr>
        <w:spacing w:before="0" w:beforeAutospacing="0" w:after="0" w:afterAutospacing="0" w:line="276" w:lineRule="auto"/>
        <w:ind w:left="142" w:hanging="142"/>
        <w:jc w:val="both"/>
        <w:rPr>
          <w:rFonts w:asciiTheme="majorBidi" w:eastAsia="Times New Roman" w:hAnsiTheme="majorBidi" w:cstheme="majorBidi"/>
          <w:sz w:val="24"/>
          <w:szCs w:val="24"/>
          <w:lang w:eastAsia="fr-FR"/>
        </w:rPr>
      </w:pPr>
    </w:p>
    <w:p w:rsidR="00AF0E0A" w:rsidRDefault="00AF0E0A" w:rsidP="00DE00EA">
      <w:pPr>
        <w:tabs>
          <w:tab w:val="left" w:pos="4545"/>
        </w:tabs>
        <w:spacing w:before="0" w:beforeAutospacing="0" w:after="240" w:afterAutospacing="0" w:line="276" w:lineRule="auto"/>
        <w:ind w:left="142" w:hanging="142"/>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eastAsia="fr-FR"/>
        </w:rPr>
        <w:t xml:space="preserve">Les références dans la langue anglaise : </w:t>
      </w:r>
      <w:r w:rsidR="00A2626F" w:rsidRPr="00DE00EA">
        <w:rPr>
          <w:rFonts w:asciiTheme="majorBidi" w:eastAsia="Times New Roman" w:hAnsiTheme="majorBidi" w:cstheme="majorBidi"/>
          <w:b/>
          <w:bCs/>
          <w:sz w:val="24"/>
          <w:szCs w:val="24"/>
          <w:lang w:eastAsia="fr-FR"/>
        </w:rPr>
        <w:tab/>
      </w:r>
    </w:p>
    <w:p w:rsidR="00DE00EA" w:rsidRDefault="00DE00EA" w:rsidP="00DE00EA">
      <w:pPr>
        <w:pStyle w:val="Paragraphedeliste"/>
        <w:numPr>
          <w:ilvl w:val="0"/>
          <w:numId w:val="64"/>
        </w:numPr>
        <w:tabs>
          <w:tab w:val="left" w:pos="4545"/>
        </w:tabs>
        <w:spacing w:after="0"/>
        <w:ind w:left="709" w:hanging="709"/>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val="en-US" w:eastAsia="fr-FR"/>
        </w:rPr>
        <w:t xml:space="preserve">Chapter </w:t>
      </w:r>
      <w:r>
        <w:rPr>
          <w:rFonts w:asciiTheme="majorBidi" w:eastAsia="Times New Roman" w:hAnsiTheme="majorBidi" w:cstheme="majorBidi"/>
          <w:b/>
          <w:bCs/>
          <w:sz w:val="24"/>
          <w:szCs w:val="24"/>
          <w:lang w:val="en-US" w:eastAsia="fr-FR"/>
        </w:rPr>
        <w:t>of</w:t>
      </w:r>
      <w:r w:rsidR="007C16B6">
        <w:rPr>
          <w:rFonts w:asciiTheme="majorBidi" w:eastAsia="Times New Roman" w:hAnsiTheme="majorBidi" w:cstheme="majorBidi"/>
          <w:b/>
          <w:bCs/>
          <w:sz w:val="24"/>
          <w:szCs w:val="24"/>
          <w:lang w:val="en-US" w:eastAsia="fr-FR"/>
        </w:rPr>
        <w:t xml:space="preserve"> a</w:t>
      </w:r>
      <w:r w:rsidRPr="00DE00EA">
        <w:rPr>
          <w:rFonts w:asciiTheme="majorBidi" w:eastAsia="Times New Roman" w:hAnsiTheme="majorBidi" w:cstheme="majorBidi"/>
          <w:b/>
          <w:bCs/>
          <w:sz w:val="24"/>
          <w:szCs w:val="24"/>
          <w:lang w:val="en-US" w:eastAsia="fr-FR"/>
        </w:rPr>
        <w:t xml:space="preserve"> </w:t>
      </w:r>
      <w:r>
        <w:rPr>
          <w:rFonts w:asciiTheme="majorBidi" w:eastAsia="Times New Roman" w:hAnsiTheme="majorBidi" w:cstheme="majorBidi"/>
          <w:b/>
          <w:bCs/>
          <w:sz w:val="24"/>
          <w:szCs w:val="24"/>
          <w:lang w:val="en-US" w:eastAsia="fr-FR"/>
        </w:rPr>
        <w:t>book</w:t>
      </w:r>
      <w:r>
        <w:rPr>
          <w:rFonts w:asciiTheme="majorBidi" w:eastAsia="Times New Roman" w:hAnsiTheme="majorBidi" w:cstheme="majorBidi"/>
          <w:b/>
          <w:bCs/>
          <w:sz w:val="24"/>
          <w:szCs w:val="24"/>
          <w:lang w:eastAsia="fr-FR"/>
        </w:rPr>
        <w:t xml:space="preserve"> : </w:t>
      </w:r>
    </w:p>
    <w:p w:rsidR="00DE00EA" w:rsidRPr="00DE00EA" w:rsidRDefault="00090485" w:rsidP="00DE00EA">
      <w:pPr>
        <w:pStyle w:val="Paragraphedeliste"/>
        <w:numPr>
          <w:ilvl w:val="1"/>
          <w:numId w:val="68"/>
        </w:numPr>
        <w:tabs>
          <w:tab w:val="center" w:pos="10355"/>
        </w:tabs>
        <w:ind w:left="567" w:hanging="567"/>
        <w:jc w:val="both"/>
        <w:rPr>
          <w:rFonts w:asciiTheme="majorBidi" w:eastAsia="Times New Roman" w:hAnsiTheme="majorBidi" w:cstheme="majorBidi"/>
          <w:sz w:val="24"/>
          <w:szCs w:val="24"/>
          <w:lang w:eastAsia="fr-FR"/>
        </w:rPr>
      </w:pPr>
      <w:hyperlink r:id="rId61" w:history="1">
        <w:r w:rsidR="00DE00EA" w:rsidRPr="00DE00EA">
          <w:rPr>
            <w:rStyle w:val="Lienhypertexte"/>
            <w:rFonts w:asciiTheme="majorBidi" w:eastAsia="Times New Roman" w:hAnsiTheme="majorBidi" w:cstheme="majorBidi"/>
            <w:color w:val="auto"/>
            <w:sz w:val="24"/>
            <w:szCs w:val="24"/>
            <w:u w:val="none"/>
            <w:lang w:eastAsia="fr-FR"/>
          </w:rPr>
          <w:t>RAMAMOORTI (S),</w:t>
        </w:r>
        <w:r w:rsidR="00DE00EA" w:rsidRPr="00DE00EA">
          <w:rPr>
            <w:rStyle w:val="Lienhypertexte"/>
            <w:rFonts w:asciiTheme="majorBidi" w:eastAsia="Times New Roman" w:hAnsiTheme="majorBidi" w:cstheme="majorBidi"/>
            <w:b/>
            <w:bCs/>
            <w:color w:val="auto"/>
            <w:sz w:val="24"/>
            <w:szCs w:val="24"/>
            <w:u w:val="none"/>
            <w:lang w:eastAsia="fr-FR"/>
          </w:rPr>
          <w:t xml:space="preserve"> Chapter 1 internal auditing: history, evolution, and prospects</w:t>
        </w:r>
        <w:r w:rsidR="00DE00EA" w:rsidRPr="00DE00EA">
          <w:rPr>
            <w:rStyle w:val="Lienhypertexte"/>
            <w:rFonts w:asciiTheme="majorBidi" w:eastAsia="Times New Roman" w:hAnsiTheme="majorBidi" w:cstheme="majorBidi"/>
            <w:color w:val="auto"/>
            <w:sz w:val="24"/>
            <w:szCs w:val="24"/>
            <w:u w:val="none"/>
            <w:lang w:eastAsia="fr-FR"/>
          </w:rPr>
          <w:t>, 2003, disponible sur:</w:t>
        </w:r>
        <w:r w:rsidR="00DE00EA" w:rsidRPr="00DE00EA">
          <w:rPr>
            <w:rStyle w:val="Lienhypertexte"/>
            <w:rFonts w:asciiTheme="majorBidi" w:eastAsia="Times New Roman" w:hAnsiTheme="majorBidi" w:cstheme="majorBidi"/>
            <w:color w:val="auto"/>
            <w:sz w:val="24"/>
            <w:szCs w:val="24"/>
            <w:lang w:eastAsia="fr-FR"/>
          </w:rPr>
          <w:t xml:space="preserve"> </w:t>
        </w:r>
        <w:r w:rsidR="00DE00EA" w:rsidRPr="00DE00EA">
          <w:rPr>
            <w:rStyle w:val="Lienhypertexte"/>
            <w:rFonts w:asciiTheme="majorBidi" w:eastAsia="Times New Roman" w:hAnsiTheme="majorBidi" w:cstheme="majorBidi"/>
            <w:sz w:val="24"/>
            <w:szCs w:val="24"/>
            <w:lang w:eastAsia="fr-FR"/>
          </w:rPr>
          <w:t>https://na.theiia.org/iiarf/Public%20Documents/Chapter%201%20Internal%20Auditing%20History%20Evolution%20and%20Prospects.pdf</w:t>
        </w:r>
      </w:hyperlink>
      <w:r w:rsidR="00DE00EA" w:rsidRPr="00DE00EA">
        <w:rPr>
          <w:rFonts w:asciiTheme="majorBidi" w:hAnsiTheme="majorBidi" w:cstheme="majorBidi"/>
          <w:sz w:val="24"/>
          <w:szCs w:val="24"/>
        </w:rPr>
        <w:t xml:space="preserve"> (consulté le 20/06/2017 à 18.30h)</w:t>
      </w:r>
    </w:p>
    <w:p w:rsidR="00DE00EA" w:rsidRPr="00DE00EA" w:rsidRDefault="00DE00EA" w:rsidP="00DE00EA">
      <w:pPr>
        <w:pStyle w:val="Paragraphedeliste"/>
        <w:tabs>
          <w:tab w:val="center" w:pos="10355"/>
        </w:tabs>
        <w:ind w:left="567"/>
        <w:jc w:val="both"/>
        <w:rPr>
          <w:rFonts w:asciiTheme="majorBidi" w:eastAsia="Times New Roman" w:hAnsiTheme="majorBidi" w:cstheme="majorBidi"/>
          <w:sz w:val="24"/>
          <w:szCs w:val="24"/>
          <w:lang w:eastAsia="fr-FR"/>
        </w:rPr>
      </w:pPr>
    </w:p>
    <w:p w:rsidR="00AF0E0A" w:rsidRPr="00DE00EA" w:rsidRDefault="00AF0E0A" w:rsidP="00AD13F7">
      <w:pPr>
        <w:pStyle w:val="Paragraphedeliste"/>
        <w:numPr>
          <w:ilvl w:val="0"/>
          <w:numId w:val="63"/>
        </w:numPr>
        <w:spacing w:after="0"/>
        <w:ind w:left="142" w:hanging="142"/>
        <w:jc w:val="both"/>
        <w:rPr>
          <w:rFonts w:asciiTheme="majorBidi" w:hAnsiTheme="majorBidi" w:cstheme="majorBidi"/>
          <w:sz w:val="24"/>
          <w:szCs w:val="24"/>
        </w:rPr>
      </w:pPr>
      <w:r w:rsidRPr="00DE00EA">
        <w:rPr>
          <w:rFonts w:asciiTheme="majorBidi" w:eastAsia="Times New Roman" w:hAnsiTheme="majorBidi" w:cstheme="majorBidi"/>
          <w:b/>
          <w:bCs/>
          <w:sz w:val="24"/>
          <w:szCs w:val="24"/>
          <w:lang w:eastAsia="fr-FR"/>
        </w:rPr>
        <w:t>Articles :</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ABERNATHY (JL) et al</w:t>
      </w:r>
      <w:r w:rsidR="00111EA4" w:rsidRPr="00DE00EA">
        <w:rPr>
          <w:rFonts w:asciiTheme="majorBidi" w:eastAsia="Times New Roman" w:hAnsiTheme="majorBidi" w:cstheme="majorBidi"/>
          <w:sz w:val="24"/>
          <w:szCs w:val="24"/>
          <w:lang w:val="en-US" w:eastAsia="fr-FR"/>
        </w:rPr>
        <w:t>.</w:t>
      </w:r>
      <w:r w:rsidRPr="00DE00EA">
        <w:rPr>
          <w:rFonts w:asciiTheme="majorBidi" w:eastAsia="Times New Roman" w:hAnsiTheme="majorBidi" w:cstheme="majorBidi"/>
          <w:sz w:val="24"/>
          <w:szCs w:val="24"/>
          <w:lang w:val="en-US" w:eastAsia="fr-FR"/>
        </w:rPr>
        <w:t xml:space="preserve">, </w:t>
      </w:r>
      <w:r w:rsidR="00111EA4" w:rsidRPr="00DE00EA">
        <w:rPr>
          <w:rFonts w:asciiTheme="majorBidi" w:eastAsia="Times New Roman" w:hAnsiTheme="majorBidi" w:cstheme="majorBidi"/>
          <w:b/>
          <w:bCs/>
          <w:sz w:val="24"/>
          <w:szCs w:val="24"/>
          <w:lang w:val="en-US" w:eastAsia="fr-FR"/>
        </w:rPr>
        <w:t xml:space="preserve">How </w:t>
      </w:r>
      <w:r w:rsidRPr="00DE00EA">
        <w:rPr>
          <w:rFonts w:asciiTheme="majorBidi" w:eastAsia="Times New Roman" w:hAnsiTheme="majorBidi" w:cstheme="majorBidi"/>
          <w:b/>
          <w:bCs/>
          <w:sz w:val="24"/>
          <w:szCs w:val="24"/>
          <w:lang w:val="en-US" w:eastAsia="fr-FR"/>
        </w:rPr>
        <w:t>the source of audit committee accounting expertise influences financial reporting timeliness,</w:t>
      </w:r>
      <w:r w:rsidRPr="00DE00EA">
        <w:rPr>
          <w:rFonts w:asciiTheme="majorBidi" w:eastAsia="Times New Roman" w:hAnsiTheme="majorBidi" w:cstheme="majorBidi"/>
          <w:sz w:val="24"/>
          <w:szCs w:val="24"/>
          <w:lang w:val="en-US" w:eastAsia="fr-FR"/>
        </w:rPr>
        <w:t xml:space="preserve"> Current Issues in Auditing American Accounting Association, Vol 9, Issue 1,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ABU SIAM (Y) et al</w:t>
      </w:r>
      <w:r w:rsidR="00111EA4" w:rsidRPr="00DE00EA">
        <w:rPr>
          <w:rFonts w:asciiTheme="majorBidi" w:eastAsia="Times New Roman" w:hAnsiTheme="majorBidi" w:cstheme="majorBidi"/>
          <w:sz w:val="24"/>
          <w:szCs w:val="24"/>
          <w:lang w:val="en-US" w:eastAsia="fr-FR"/>
        </w:rPr>
        <w:t>.</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The</w:t>
      </w:r>
      <w:r w:rsidR="00FB5A98" w:rsidRPr="00DE00EA">
        <w:rPr>
          <w:rFonts w:asciiTheme="majorBidi" w:eastAsia="Times New Roman" w:hAnsiTheme="majorBidi" w:cstheme="majorBidi"/>
          <w:b/>
          <w:bCs/>
          <w:sz w:val="24"/>
          <w:szCs w:val="24"/>
          <w:lang w:val="en-US" w:eastAsia="fr-FR"/>
        </w:rPr>
        <w:t xml:space="preserve"> </w:t>
      </w:r>
      <w:r w:rsidR="00111EA4" w:rsidRPr="00DE00EA">
        <w:rPr>
          <w:rFonts w:asciiTheme="majorBidi" w:eastAsia="Times New Roman" w:hAnsiTheme="majorBidi" w:cstheme="majorBidi"/>
          <w:b/>
          <w:bCs/>
          <w:sz w:val="24"/>
          <w:szCs w:val="24"/>
          <w:lang w:val="en-US" w:eastAsia="fr-FR"/>
        </w:rPr>
        <w:t xml:space="preserve">relationship </w:t>
      </w:r>
      <w:r w:rsidRPr="00DE00EA">
        <w:rPr>
          <w:rFonts w:asciiTheme="majorBidi" w:eastAsia="Times New Roman" w:hAnsiTheme="majorBidi" w:cstheme="majorBidi"/>
          <w:b/>
          <w:bCs/>
          <w:sz w:val="24"/>
          <w:szCs w:val="24"/>
          <w:lang w:val="en-US" w:eastAsia="fr-FR"/>
        </w:rPr>
        <w:t>betwee</w:t>
      </w:r>
      <w:r w:rsidR="00111EA4" w:rsidRPr="00DE00EA">
        <w:rPr>
          <w:rFonts w:asciiTheme="majorBidi" w:eastAsia="Times New Roman" w:hAnsiTheme="majorBidi" w:cstheme="majorBidi"/>
          <w:b/>
          <w:bCs/>
          <w:sz w:val="24"/>
          <w:szCs w:val="24"/>
          <w:lang w:val="en-US" w:eastAsia="fr-FR"/>
        </w:rPr>
        <w:t xml:space="preserve">n audit committee characteristics and earnings management among </w:t>
      </w:r>
      <w:r w:rsidRPr="00DE00EA">
        <w:rPr>
          <w:rFonts w:asciiTheme="majorBidi" w:eastAsia="Times New Roman" w:hAnsiTheme="majorBidi" w:cstheme="majorBidi"/>
          <w:b/>
          <w:bCs/>
          <w:sz w:val="24"/>
          <w:szCs w:val="24"/>
          <w:lang w:val="en-US" w:eastAsia="fr-FR"/>
        </w:rPr>
        <w:t>Jordanian Listed Companies: Proposing Conceptual Framework</w:t>
      </w:r>
      <w:r w:rsidRPr="00DE00EA">
        <w:rPr>
          <w:rFonts w:asciiTheme="majorBidi" w:eastAsia="Times New Roman" w:hAnsiTheme="majorBidi" w:cstheme="majorBidi"/>
          <w:sz w:val="24"/>
          <w:szCs w:val="24"/>
          <w:lang w:val="en-US" w:eastAsia="fr-FR"/>
        </w:rPr>
        <w:t xml:space="preserve">, Research Journal of Finance and Accounting, Vol.6, No.18, 2015. </w:t>
      </w:r>
    </w:p>
    <w:p w:rsidR="00AF0E0A" w:rsidRPr="00DE00EA" w:rsidRDefault="00324764"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ACHIM (AM) a</w:t>
      </w:r>
      <w:r w:rsidR="00AF0E0A" w:rsidRPr="00DE00EA">
        <w:rPr>
          <w:rFonts w:asciiTheme="majorBidi" w:eastAsia="Times New Roman" w:hAnsiTheme="majorBidi" w:cstheme="majorBidi"/>
          <w:sz w:val="24"/>
          <w:szCs w:val="24"/>
          <w:lang w:val="en-US" w:eastAsia="fr-FR"/>
        </w:rPr>
        <w:t xml:space="preserve">nd CHIS (AO), </w:t>
      </w:r>
      <w:r w:rsidR="00111EA4" w:rsidRPr="00DE00EA">
        <w:rPr>
          <w:rFonts w:asciiTheme="majorBidi" w:eastAsia="Times New Roman" w:hAnsiTheme="majorBidi" w:cstheme="majorBidi"/>
          <w:b/>
          <w:bCs/>
          <w:sz w:val="24"/>
          <w:szCs w:val="24"/>
          <w:lang w:val="en-US" w:eastAsia="fr-FR"/>
        </w:rPr>
        <w:t xml:space="preserve">Financial </w:t>
      </w:r>
      <w:r w:rsidR="00AF0E0A" w:rsidRPr="00DE00EA">
        <w:rPr>
          <w:rFonts w:asciiTheme="majorBidi" w:eastAsia="Times New Roman" w:hAnsiTheme="majorBidi" w:cstheme="majorBidi"/>
          <w:b/>
          <w:bCs/>
          <w:sz w:val="24"/>
          <w:szCs w:val="24"/>
          <w:lang w:val="en-US" w:eastAsia="fr-FR"/>
        </w:rPr>
        <w:t>accounting quality and its defining characteristics</w:t>
      </w:r>
      <w:r w:rsidR="00AF0E0A" w:rsidRPr="00DE00EA">
        <w:rPr>
          <w:rFonts w:asciiTheme="majorBidi" w:eastAsia="Times New Roman" w:hAnsiTheme="majorBidi" w:cstheme="majorBidi"/>
          <w:sz w:val="24"/>
          <w:szCs w:val="24"/>
          <w:lang w:val="en-US" w:eastAsia="fr-FR"/>
        </w:rPr>
        <w:t>, SEA - Pra</w:t>
      </w:r>
      <w:r w:rsidR="00253DF4" w:rsidRPr="00DE00EA">
        <w:rPr>
          <w:rFonts w:asciiTheme="majorBidi" w:eastAsia="Times New Roman" w:hAnsiTheme="majorBidi" w:cstheme="majorBidi"/>
          <w:sz w:val="24"/>
          <w:szCs w:val="24"/>
          <w:lang w:val="en-US" w:eastAsia="fr-FR"/>
        </w:rPr>
        <w:t>ctical Application of Science, V</w:t>
      </w:r>
      <w:r w:rsidR="00AF0E0A" w:rsidRPr="00DE00EA">
        <w:rPr>
          <w:rFonts w:asciiTheme="majorBidi" w:eastAsia="Times New Roman" w:hAnsiTheme="majorBidi" w:cstheme="majorBidi"/>
          <w:sz w:val="24"/>
          <w:szCs w:val="24"/>
          <w:lang w:val="en-US" w:eastAsia="fr-FR"/>
        </w:rPr>
        <w:t>ol 2, issue 5,</w:t>
      </w:r>
      <w:r w:rsidR="00FB5A98"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ADARA (S) and SAIDIN (Z), </w:t>
      </w:r>
      <w:r w:rsidRPr="00DE00EA">
        <w:rPr>
          <w:rFonts w:asciiTheme="majorBidi" w:eastAsia="Times New Roman" w:hAnsiTheme="majorBidi" w:cstheme="majorBidi"/>
          <w:b/>
          <w:bCs/>
          <w:sz w:val="24"/>
          <w:szCs w:val="24"/>
          <w:lang w:val="en-US" w:eastAsia="fr-FR"/>
        </w:rPr>
        <w:t xml:space="preserve">The </w:t>
      </w:r>
      <w:r w:rsidR="00111EA4" w:rsidRPr="00DE00EA">
        <w:rPr>
          <w:rFonts w:asciiTheme="majorBidi" w:eastAsia="Times New Roman" w:hAnsiTheme="majorBidi" w:cstheme="majorBidi"/>
          <w:b/>
          <w:bCs/>
          <w:sz w:val="24"/>
          <w:szCs w:val="24"/>
          <w:lang w:val="en-US" w:eastAsia="fr-FR"/>
        </w:rPr>
        <w:t>relationship between audit experience and internal audit effectiveness in th</w:t>
      </w:r>
      <w:r w:rsidRPr="00DE00EA">
        <w:rPr>
          <w:rFonts w:asciiTheme="majorBidi" w:eastAsia="Times New Roman" w:hAnsiTheme="majorBidi" w:cstheme="majorBidi"/>
          <w:b/>
          <w:bCs/>
          <w:sz w:val="24"/>
          <w:szCs w:val="24"/>
          <w:lang w:val="en-US" w:eastAsia="fr-FR"/>
        </w:rPr>
        <w:t>e public sector organizations</w:t>
      </w:r>
      <w:r w:rsidRPr="00DE00EA">
        <w:rPr>
          <w:rFonts w:asciiTheme="majorBidi" w:eastAsia="Times New Roman" w:hAnsiTheme="majorBidi" w:cstheme="majorBidi"/>
          <w:sz w:val="24"/>
          <w:szCs w:val="24"/>
          <w:lang w:val="en-US" w:eastAsia="fr-FR"/>
        </w:rPr>
        <w:t xml:space="preserve">, international Journal of Academic Research in Accounting, Finance and Management Sciences, Vol. 3, No.3, July 2013.  </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AGHGHALEH (SF) et al., </w:t>
      </w:r>
      <w:r w:rsidRPr="00DE00EA">
        <w:rPr>
          <w:rFonts w:asciiTheme="majorBidi" w:eastAsia="Times New Roman" w:hAnsiTheme="majorBidi" w:cstheme="majorBidi"/>
          <w:b/>
          <w:bCs/>
          <w:sz w:val="24"/>
          <w:szCs w:val="24"/>
          <w:lang w:val="en-US" w:eastAsia="fr-FR"/>
        </w:rPr>
        <w:t>Dete</w:t>
      </w:r>
      <w:r w:rsidR="008D668F" w:rsidRPr="00DE00EA">
        <w:rPr>
          <w:rFonts w:asciiTheme="majorBidi" w:eastAsia="Times New Roman" w:hAnsiTheme="majorBidi" w:cstheme="majorBidi"/>
          <w:b/>
          <w:bCs/>
          <w:sz w:val="24"/>
          <w:szCs w:val="24"/>
          <w:lang w:val="en-US" w:eastAsia="fr-FR"/>
        </w:rPr>
        <w:t xml:space="preserve">cting financial statement frauds in </w:t>
      </w:r>
      <w:r w:rsidR="00111EA4" w:rsidRPr="00DE00EA">
        <w:rPr>
          <w:rFonts w:asciiTheme="majorBidi" w:eastAsia="Times New Roman" w:hAnsiTheme="majorBidi" w:cstheme="majorBidi"/>
          <w:b/>
          <w:bCs/>
          <w:sz w:val="24"/>
          <w:szCs w:val="24"/>
          <w:lang w:val="en-US" w:eastAsia="fr-FR"/>
        </w:rPr>
        <w:t>Malaysia</w:t>
      </w:r>
      <w:r w:rsidR="008D668F" w:rsidRPr="00DE00EA">
        <w:rPr>
          <w:rFonts w:asciiTheme="majorBidi" w:eastAsia="Times New Roman" w:hAnsiTheme="majorBidi" w:cstheme="majorBidi"/>
          <w:b/>
          <w:bCs/>
          <w:sz w:val="24"/>
          <w:szCs w:val="24"/>
          <w:lang w:val="en-US" w:eastAsia="fr-FR"/>
        </w:rPr>
        <w:t xml:space="preserve">: comparing the abilities </w:t>
      </w:r>
      <w:r w:rsidRPr="00DE00EA">
        <w:rPr>
          <w:rFonts w:asciiTheme="majorBidi" w:eastAsia="Times New Roman" w:hAnsiTheme="majorBidi" w:cstheme="majorBidi"/>
          <w:b/>
          <w:bCs/>
          <w:sz w:val="24"/>
          <w:szCs w:val="24"/>
          <w:lang w:val="en-US" w:eastAsia="fr-FR"/>
        </w:rPr>
        <w:t>of Beneish and Dechow Models</w:t>
      </w:r>
      <w:r w:rsidRPr="00DE00EA">
        <w:rPr>
          <w:rFonts w:asciiTheme="majorBidi" w:eastAsia="Times New Roman" w:hAnsiTheme="majorBidi" w:cstheme="majorBidi"/>
          <w:sz w:val="24"/>
          <w:szCs w:val="24"/>
          <w:lang w:val="en-US" w:eastAsia="fr-FR"/>
        </w:rPr>
        <w:t>, Asian Journal of Accounting and Governance 7, 2016.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AKSOY (T), </w:t>
      </w:r>
      <w:r w:rsidR="00111EA4" w:rsidRPr="00DE00EA">
        <w:rPr>
          <w:rFonts w:asciiTheme="majorBidi" w:eastAsia="Times New Roman" w:hAnsiTheme="majorBidi" w:cstheme="majorBidi"/>
          <w:b/>
          <w:bCs/>
          <w:sz w:val="24"/>
          <w:szCs w:val="24"/>
          <w:lang w:val="en-US" w:eastAsia="fr-FR"/>
        </w:rPr>
        <w:t xml:space="preserve">Establishment </w:t>
      </w:r>
      <w:r w:rsidRPr="00DE00EA">
        <w:rPr>
          <w:rFonts w:asciiTheme="majorBidi" w:eastAsia="Times New Roman" w:hAnsiTheme="majorBidi" w:cstheme="majorBidi"/>
          <w:b/>
          <w:bCs/>
          <w:sz w:val="24"/>
          <w:szCs w:val="24"/>
          <w:lang w:val="en-US" w:eastAsia="fr-FR"/>
        </w:rPr>
        <w:t>of effective internal audit function: recommendations for best practice,</w:t>
      </w:r>
      <w:r w:rsidRPr="00DE00EA">
        <w:rPr>
          <w:rFonts w:asciiTheme="majorBidi" w:eastAsia="Times New Roman" w:hAnsiTheme="majorBidi" w:cstheme="majorBidi"/>
          <w:sz w:val="24"/>
          <w:szCs w:val="24"/>
          <w:lang w:val="en-US" w:eastAsia="fr-FR"/>
        </w:rPr>
        <w:t xml:space="preserve"> Journal of Modern Accounting and Auditing, Vol. 8, No. 9, September 2012.</w:t>
      </w:r>
    </w:p>
    <w:p w:rsidR="00AF0E0A" w:rsidRPr="00DE00EA" w:rsidRDefault="00F756CD"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AL WESHAH (MAF) and AL </w:t>
      </w:r>
      <w:r w:rsidR="00AF0E0A" w:rsidRPr="00DE00EA">
        <w:rPr>
          <w:rFonts w:asciiTheme="majorBidi" w:eastAsia="Times New Roman" w:hAnsiTheme="majorBidi" w:cstheme="majorBidi"/>
          <w:sz w:val="24"/>
          <w:szCs w:val="24"/>
          <w:lang w:val="en-US" w:eastAsia="fr-FR"/>
        </w:rPr>
        <w:t xml:space="preserve">HASHEM (A), </w:t>
      </w:r>
      <w:r w:rsidR="00AF0E0A" w:rsidRPr="00DE00EA">
        <w:rPr>
          <w:rFonts w:asciiTheme="majorBidi" w:eastAsia="Times New Roman" w:hAnsiTheme="majorBidi" w:cstheme="majorBidi"/>
          <w:b/>
          <w:bCs/>
          <w:sz w:val="24"/>
          <w:szCs w:val="24"/>
          <w:lang w:val="en-US" w:eastAsia="fr-FR"/>
        </w:rPr>
        <w:t>The use of accounting information systems in analytical procedures for the audit process, from the point of view of internal and external audit in the public sector (a case study of public universities),</w:t>
      </w:r>
      <w:r w:rsidR="00AF0E0A" w:rsidRPr="00DE00EA">
        <w:rPr>
          <w:rFonts w:asciiTheme="majorBidi" w:eastAsia="Times New Roman" w:hAnsiTheme="majorBidi" w:cstheme="majorBidi"/>
          <w:sz w:val="24"/>
          <w:szCs w:val="24"/>
          <w:lang w:val="en-US" w:eastAsia="fr-FR"/>
        </w:rPr>
        <w:t xml:space="preserve"> European Journal of Business and Management, Vol 4, No.18, 2012.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Al-BAIDHANI (AM), </w:t>
      </w:r>
      <w:r w:rsidRPr="00DE00EA">
        <w:rPr>
          <w:rFonts w:asciiTheme="majorBidi" w:eastAsia="Times New Roman" w:hAnsiTheme="majorBidi" w:cstheme="majorBidi"/>
          <w:b/>
          <w:bCs/>
          <w:sz w:val="24"/>
          <w:szCs w:val="24"/>
          <w:lang w:val="en-US" w:eastAsia="fr-FR"/>
        </w:rPr>
        <w:t>The Role of Audit Committee in Corporate Governance: Descriptive Study</w:t>
      </w:r>
      <w:r w:rsidRPr="00DE00EA">
        <w:rPr>
          <w:rFonts w:asciiTheme="majorBidi" w:eastAsia="Times New Roman" w:hAnsiTheme="majorBidi" w:cstheme="majorBidi"/>
          <w:sz w:val="24"/>
          <w:szCs w:val="24"/>
          <w:lang w:val="en-US" w:eastAsia="fr-FR"/>
        </w:rPr>
        <w:t>, Electronic Journal, October 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AL-CHAHADAH (AR) et al., </w:t>
      </w:r>
      <w:r w:rsidRPr="00DE00EA">
        <w:rPr>
          <w:rFonts w:asciiTheme="majorBidi" w:eastAsia="Times New Roman" w:hAnsiTheme="majorBidi" w:cstheme="majorBidi"/>
          <w:b/>
          <w:bCs/>
          <w:sz w:val="24"/>
          <w:szCs w:val="24"/>
          <w:lang w:val="en-US" w:eastAsia="fr-FR"/>
        </w:rPr>
        <w:t>The</w:t>
      </w:r>
      <w:r w:rsidR="00111EA4" w:rsidRPr="00DE00EA">
        <w:rPr>
          <w:rFonts w:asciiTheme="majorBidi" w:eastAsia="Times New Roman" w:hAnsiTheme="majorBidi" w:cstheme="majorBidi"/>
          <w:b/>
          <w:bCs/>
          <w:sz w:val="24"/>
          <w:szCs w:val="24"/>
          <w:lang w:val="en-US" w:eastAsia="fr-FR"/>
        </w:rPr>
        <w:t xml:space="preserve"> impact of the internal audit on the quality of accounting information </w:t>
      </w:r>
      <w:r w:rsidRPr="00DE00EA">
        <w:rPr>
          <w:rFonts w:asciiTheme="majorBidi" w:eastAsia="Times New Roman" w:hAnsiTheme="majorBidi" w:cstheme="majorBidi"/>
          <w:b/>
          <w:bCs/>
          <w:sz w:val="24"/>
          <w:szCs w:val="24"/>
          <w:lang w:val="en-US" w:eastAsia="fr-FR"/>
        </w:rPr>
        <w:t xml:space="preserve">in the </w:t>
      </w:r>
      <w:r w:rsidR="00111EA4" w:rsidRPr="00DE00EA">
        <w:rPr>
          <w:rFonts w:asciiTheme="majorBidi" w:eastAsia="Times New Roman" w:hAnsiTheme="majorBidi" w:cstheme="majorBidi"/>
          <w:b/>
          <w:bCs/>
          <w:sz w:val="24"/>
          <w:szCs w:val="24"/>
          <w:lang w:val="en-US" w:eastAsia="fr-FR"/>
        </w:rPr>
        <w:t>Jordanian commercial banks</w:t>
      </w:r>
      <w:r w:rsidRPr="00DE00EA">
        <w:rPr>
          <w:rFonts w:asciiTheme="majorBidi" w:eastAsia="Times New Roman" w:hAnsiTheme="majorBidi" w:cstheme="majorBidi"/>
          <w:sz w:val="24"/>
          <w:szCs w:val="24"/>
          <w:lang w:val="en-US" w:eastAsia="fr-FR"/>
        </w:rPr>
        <w:t>, International Journal of Econom</w:t>
      </w:r>
      <w:r w:rsidR="00FB5A98" w:rsidRPr="00DE00EA">
        <w:rPr>
          <w:rFonts w:asciiTheme="majorBidi" w:eastAsia="Times New Roman" w:hAnsiTheme="majorBidi" w:cstheme="majorBidi"/>
          <w:sz w:val="24"/>
          <w:szCs w:val="24"/>
          <w:lang w:val="en-US" w:eastAsia="fr-FR"/>
        </w:rPr>
        <w:t>ics and Finance; Vol. 10, No. 9,</w:t>
      </w:r>
      <w:r w:rsidRPr="00DE00EA">
        <w:rPr>
          <w:rFonts w:asciiTheme="majorBidi" w:eastAsia="Times New Roman" w:hAnsiTheme="majorBidi" w:cstheme="majorBidi"/>
          <w:sz w:val="24"/>
          <w:szCs w:val="24"/>
          <w:lang w:val="en-US" w:eastAsia="fr-FR"/>
        </w:rPr>
        <w:t xml:space="preserve"> 2018.</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ALHOSBAN (AA) and AL-SHARAIRI (M), </w:t>
      </w:r>
      <w:r w:rsidRPr="00DE00EA">
        <w:rPr>
          <w:rFonts w:asciiTheme="majorBidi" w:eastAsia="Times New Roman" w:hAnsiTheme="majorBidi" w:cstheme="majorBidi"/>
          <w:b/>
          <w:bCs/>
          <w:sz w:val="24"/>
          <w:szCs w:val="24"/>
          <w:lang w:val="en-US" w:eastAsia="fr-FR"/>
        </w:rPr>
        <w:t xml:space="preserve">Role </w:t>
      </w:r>
      <w:r w:rsidR="00111EA4" w:rsidRPr="00DE00EA">
        <w:rPr>
          <w:rFonts w:asciiTheme="majorBidi" w:eastAsia="Times New Roman" w:hAnsiTheme="majorBidi" w:cstheme="majorBidi"/>
          <w:b/>
          <w:bCs/>
          <w:sz w:val="24"/>
          <w:szCs w:val="24"/>
          <w:lang w:val="en-US" w:eastAsia="fr-FR"/>
        </w:rPr>
        <w:t xml:space="preserve">of internal auditor in dealing with computer networks technology - applied study in Islamic banks in </w:t>
      </w:r>
      <w:r w:rsidRPr="00DE00EA">
        <w:rPr>
          <w:rFonts w:asciiTheme="majorBidi" w:eastAsia="Times New Roman" w:hAnsiTheme="majorBidi" w:cstheme="majorBidi"/>
          <w:b/>
          <w:bCs/>
          <w:sz w:val="24"/>
          <w:szCs w:val="24"/>
          <w:lang w:val="en-US" w:eastAsia="fr-FR"/>
        </w:rPr>
        <w:t>Jordan</w:t>
      </w:r>
      <w:r w:rsidRPr="00DE00EA">
        <w:rPr>
          <w:rFonts w:asciiTheme="majorBidi" w:eastAsia="Times New Roman" w:hAnsiTheme="majorBidi" w:cstheme="majorBidi"/>
          <w:sz w:val="24"/>
          <w:szCs w:val="24"/>
          <w:lang w:val="en-US" w:eastAsia="fr-FR"/>
        </w:rPr>
        <w:t>, International Business Research; Vol. 10, No. 6; 2017.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ALKDAI (HKH) and HANEFAH (MM), </w:t>
      </w:r>
      <w:r w:rsidR="00111EA4" w:rsidRPr="00DE00EA">
        <w:rPr>
          <w:rFonts w:asciiTheme="majorBidi" w:eastAsia="Times New Roman" w:hAnsiTheme="majorBidi" w:cstheme="majorBidi"/>
          <w:b/>
          <w:bCs/>
          <w:sz w:val="24"/>
          <w:szCs w:val="24"/>
          <w:lang w:val="en-US" w:eastAsia="fr-FR"/>
        </w:rPr>
        <w:t xml:space="preserve">Board </w:t>
      </w:r>
      <w:r w:rsidRPr="00DE00EA">
        <w:rPr>
          <w:rFonts w:asciiTheme="majorBidi" w:eastAsia="Times New Roman" w:hAnsiTheme="majorBidi" w:cstheme="majorBidi"/>
          <w:b/>
          <w:bCs/>
          <w:sz w:val="24"/>
          <w:szCs w:val="24"/>
          <w:lang w:val="en-US" w:eastAsia="fr-FR"/>
        </w:rPr>
        <w:t>of directors’ characteristics and value relevance of accounting information in Malaysian shariah-compliant companies: A panel data analysis,</w:t>
      </w:r>
      <w:r w:rsidRPr="00DE00EA">
        <w:rPr>
          <w:rFonts w:asciiTheme="majorBidi" w:eastAsia="Times New Roman" w:hAnsiTheme="majorBidi" w:cstheme="majorBidi"/>
          <w:sz w:val="24"/>
          <w:szCs w:val="24"/>
          <w:lang w:val="en-US" w:eastAsia="fr-FR"/>
        </w:rPr>
        <w:t xml:space="preserve"> Econ</w:t>
      </w:r>
      <w:r w:rsidR="0012268A" w:rsidRPr="00DE00EA">
        <w:rPr>
          <w:rFonts w:asciiTheme="majorBidi" w:eastAsia="Times New Roman" w:hAnsiTheme="majorBidi" w:cstheme="majorBidi"/>
          <w:sz w:val="24"/>
          <w:szCs w:val="24"/>
          <w:lang w:val="en-US" w:eastAsia="fr-FR"/>
        </w:rPr>
        <w:t xml:space="preserve">omics and Finance Review Vol. 2, No </w:t>
      </w:r>
      <w:r w:rsidRPr="00DE00EA">
        <w:rPr>
          <w:rFonts w:asciiTheme="majorBidi" w:eastAsia="Times New Roman" w:hAnsiTheme="majorBidi" w:cstheme="majorBidi"/>
          <w:sz w:val="24"/>
          <w:szCs w:val="24"/>
          <w:lang w:val="en-US" w:eastAsia="fr-FR"/>
        </w:rPr>
        <w:t>6</w:t>
      </w:r>
      <w:r w:rsidR="0012268A" w:rsidRPr="00DE00EA">
        <w:rPr>
          <w:rFonts w:asciiTheme="majorBidi" w:eastAsia="Times New Roman" w:hAnsiTheme="majorBidi" w:cstheme="majorBidi"/>
          <w:sz w:val="24"/>
          <w:szCs w:val="24"/>
          <w:lang w:val="en-US" w:eastAsia="fr-FR"/>
        </w:rPr>
        <w:t xml:space="preserve">, August </w:t>
      </w:r>
      <w:r w:rsidRPr="00DE00EA">
        <w:rPr>
          <w:rFonts w:asciiTheme="majorBidi" w:eastAsia="Times New Roman" w:hAnsiTheme="majorBidi" w:cstheme="majorBidi"/>
          <w:sz w:val="24"/>
          <w:szCs w:val="24"/>
          <w:lang w:val="en-US" w:eastAsia="fr-FR"/>
        </w:rPr>
        <w:t xml:space="preserve"> 2012.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AL-SHETWI (M) et al., </w:t>
      </w:r>
      <w:r w:rsidRPr="00DE00EA">
        <w:rPr>
          <w:rFonts w:asciiTheme="majorBidi" w:eastAsia="Times New Roman" w:hAnsiTheme="majorBidi" w:cstheme="majorBidi"/>
          <w:b/>
          <w:bCs/>
          <w:sz w:val="24"/>
          <w:szCs w:val="24"/>
          <w:lang w:val="en-US" w:eastAsia="fr-FR"/>
        </w:rPr>
        <w:t xml:space="preserve">Impact of </w:t>
      </w:r>
      <w:r w:rsidR="00AF4F7E" w:rsidRPr="00DE00EA">
        <w:rPr>
          <w:rFonts w:asciiTheme="majorBidi" w:eastAsia="Times New Roman" w:hAnsiTheme="majorBidi" w:cstheme="majorBidi"/>
          <w:b/>
          <w:bCs/>
          <w:sz w:val="24"/>
          <w:szCs w:val="24"/>
          <w:lang w:val="en-US" w:eastAsia="fr-FR"/>
        </w:rPr>
        <w:t xml:space="preserve">Internal Audit Function </w:t>
      </w:r>
      <w:r w:rsidRPr="00DE00EA">
        <w:rPr>
          <w:rFonts w:asciiTheme="majorBidi" w:eastAsia="Times New Roman" w:hAnsiTheme="majorBidi" w:cstheme="majorBidi"/>
          <w:b/>
          <w:bCs/>
          <w:sz w:val="24"/>
          <w:szCs w:val="24"/>
          <w:lang w:val="en-US" w:eastAsia="fr-FR"/>
        </w:rPr>
        <w:t xml:space="preserve">(IAF) on </w:t>
      </w:r>
      <w:r w:rsidR="00AF4F7E" w:rsidRPr="00DE00EA">
        <w:rPr>
          <w:rFonts w:asciiTheme="majorBidi" w:eastAsia="Times New Roman" w:hAnsiTheme="majorBidi" w:cstheme="majorBidi"/>
          <w:b/>
          <w:bCs/>
          <w:sz w:val="24"/>
          <w:szCs w:val="24"/>
          <w:lang w:val="en-US" w:eastAsia="fr-FR"/>
        </w:rPr>
        <w:t xml:space="preserve">Financial Reporting Quality </w:t>
      </w:r>
      <w:r w:rsidRPr="00DE00EA">
        <w:rPr>
          <w:rFonts w:asciiTheme="majorBidi" w:eastAsia="Times New Roman" w:hAnsiTheme="majorBidi" w:cstheme="majorBidi"/>
          <w:b/>
          <w:bCs/>
          <w:sz w:val="24"/>
          <w:szCs w:val="24"/>
          <w:lang w:val="en-US" w:eastAsia="fr-FR"/>
        </w:rPr>
        <w:t xml:space="preserve">(FRQ): </w:t>
      </w:r>
      <w:r w:rsidR="00DE00EA" w:rsidRPr="00DE00EA">
        <w:rPr>
          <w:rFonts w:asciiTheme="majorBidi" w:eastAsia="Times New Roman" w:hAnsiTheme="majorBidi" w:cstheme="majorBidi"/>
          <w:b/>
          <w:bCs/>
          <w:sz w:val="24"/>
          <w:szCs w:val="24"/>
          <w:lang w:val="en-US" w:eastAsia="fr-FR"/>
        </w:rPr>
        <w:t xml:space="preserve">evidence </w:t>
      </w:r>
      <w:r w:rsidRPr="00DE00EA">
        <w:rPr>
          <w:rFonts w:asciiTheme="majorBidi" w:eastAsia="Times New Roman" w:hAnsiTheme="majorBidi" w:cstheme="majorBidi"/>
          <w:b/>
          <w:bCs/>
          <w:sz w:val="24"/>
          <w:szCs w:val="24"/>
          <w:lang w:val="en-US" w:eastAsia="fr-FR"/>
        </w:rPr>
        <w:t>from Saudi Arabia</w:t>
      </w:r>
      <w:r w:rsidR="004A5CF0"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African Journal of B</w:t>
      </w:r>
      <w:r w:rsidR="00FB5A98" w:rsidRPr="00DE00EA">
        <w:rPr>
          <w:rFonts w:asciiTheme="majorBidi" w:eastAsia="Times New Roman" w:hAnsiTheme="majorBidi" w:cstheme="majorBidi"/>
          <w:sz w:val="24"/>
          <w:szCs w:val="24"/>
          <w:lang w:val="en-US" w:eastAsia="fr-FR"/>
        </w:rPr>
        <w:t>usiness Management, Vol.5 (27)</w:t>
      </w:r>
      <w:r w:rsidRPr="00DE00EA">
        <w:rPr>
          <w:rFonts w:asciiTheme="majorBidi" w:eastAsia="Times New Roman" w:hAnsiTheme="majorBidi" w:cstheme="majorBidi"/>
          <w:sz w:val="24"/>
          <w:szCs w:val="24"/>
          <w:lang w:val="en-US" w:eastAsia="fr-FR"/>
        </w:rPr>
        <w:t>, 9 November 2011.</w:t>
      </w:r>
    </w:p>
    <w:p w:rsidR="00AF0E0A" w:rsidRPr="00DE00EA" w:rsidRDefault="00FB5A98"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ALZEBAN (</w:t>
      </w:r>
      <w:r w:rsidR="00AF0E0A" w:rsidRPr="00DE00EA">
        <w:rPr>
          <w:rFonts w:asciiTheme="majorBidi" w:eastAsia="Times New Roman" w:hAnsiTheme="majorBidi" w:cstheme="majorBidi"/>
          <w:sz w:val="24"/>
          <w:szCs w:val="24"/>
          <w:lang w:val="en-US" w:eastAsia="fr-FR"/>
        </w:rPr>
        <w:t xml:space="preserve">A) </w:t>
      </w:r>
      <w:r w:rsidRPr="00DE00EA">
        <w:rPr>
          <w:rFonts w:asciiTheme="majorBidi" w:eastAsia="Times New Roman" w:hAnsiTheme="majorBidi" w:cstheme="majorBidi"/>
          <w:sz w:val="24"/>
          <w:szCs w:val="24"/>
          <w:lang w:val="en-US" w:eastAsia="fr-FR"/>
        </w:rPr>
        <w:t>and</w:t>
      </w:r>
      <w:r w:rsidR="00AF0E0A" w:rsidRPr="00DE00EA">
        <w:rPr>
          <w:rFonts w:asciiTheme="majorBidi" w:eastAsia="Times New Roman" w:hAnsiTheme="majorBidi" w:cstheme="majorBidi"/>
          <w:sz w:val="24"/>
          <w:szCs w:val="24"/>
          <w:lang w:val="en-US" w:eastAsia="fr-FR"/>
        </w:rPr>
        <w:t xml:space="preserve"> SAWAN (N), </w:t>
      </w:r>
      <w:r w:rsidR="00AF0E0A" w:rsidRPr="00DE00EA">
        <w:rPr>
          <w:rFonts w:asciiTheme="majorBidi" w:eastAsia="Times New Roman" w:hAnsiTheme="majorBidi" w:cstheme="majorBidi"/>
          <w:b/>
          <w:bCs/>
          <w:sz w:val="24"/>
          <w:szCs w:val="24"/>
          <w:lang w:val="en-US" w:eastAsia="fr-FR"/>
        </w:rPr>
        <w:t>The role of internal audit function in the public</w:t>
      </w:r>
      <w:r w:rsidR="00111EA4" w:rsidRPr="00DE00EA">
        <w:rPr>
          <w:rFonts w:asciiTheme="majorBidi" w:eastAsia="Times New Roman" w:hAnsiTheme="majorBidi" w:cstheme="majorBidi"/>
          <w:b/>
          <w:bCs/>
          <w:sz w:val="24"/>
          <w:szCs w:val="24"/>
          <w:lang w:val="en-US" w:eastAsia="fr-FR"/>
        </w:rPr>
        <w:t xml:space="preserve"> sector context in Saudi Arabia</w:t>
      </w:r>
      <w:r w:rsidR="00AF0E0A" w:rsidRPr="00DE00EA">
        <w:rPr>
          <w:rFonts w:asciiTheme="majorBidi" w:eastAsia="Times New Roman" w:hAnsiTheme="majorBidi" w:cstheme="majorBidi"/>
          <w:b/>
          <w:bCs/>
          <w:sz w:val="24"/>
          <w:szCs w:val="24"/>
          <w:lang w:val="en-US" w:eastAsia="fr-FR"/>
        </w:rPr>
        <w:t>,</w:t>
      </w:r>
      <w:r w:rsidR="00AF0E0A" w:rsidRPr="00DE00EA">
        <w:rPr>
          <w:rFonts w:asciiTheme="majorBidi" w:eastAsia="Times New Roman" w:hAnsiTheme="majorBidi" w:cstheme="majorBidi"/>
          <w:sz w:val="24"/>
          <w:szCs w:val="24"/>
          <w:lang w:val="en-US" w:eastAsia="fr-FR"/>
        </w:rPr>
        <w:t xml:space="preserve"> African Journal of </w:t>
      </w:r>
      <w:r w:rsidR="00C04366" w:rsidRPr="00DE00EA">
        <w:rPr>
          <w:rFonts w:asciiTheme="majorBidi" w:eastAsia="Times New Roman" w:hAnsiTheme="majorBidi" w:cstheme="majorBidi"/>
          <w:sz w:val="24"/>
          <w:szCs w:val="24"/>
          <w:lang w:val="en-US" w:eastAsia="fr-FR"/>
        </w:rPr>
        <w:t>Business Management, Vol. 7(6)</w:t>
      </w:r>
      <w:r w:rsidR="00AF0E0A" w:rsidRPr="00DE00EA">
        <w:rPr>
          <w:rFonts w:asciiTheme="majorBidi" w:eastAsia="Times New Roman" w:hAnsiTheme="majorBidi" w:cstheme="majorBidi"/>
          <w:sz w:val="24"/>
          <w:szCs w:val="24"/>
          <w:lang w:val="en-US" w:eastAsia="fr-FR"/>
        </w:rPr>
        <w:t>, 14 February, 2013.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AMR (AM), </w:t>
      </w:r>
      <w:r w:rsidR="00111EA4" w:rsidRPr="00DE00EA">
        <w:rPr>
          <w:rFonts w:asciiTheme="majorBidi" w:eastAsia="Times New Roman" w:hAnsiTheme="majorBidi" w:cstheme="majorBidi"/>
          <w:b/>
          <w:bCs/>
          <w:sz w:val="24"/>
          <w:szCs w:val="24"/>
          <w:lang w:val="en-US" w:eastAsia="fr-FR"/>
        </w:rPr>
        <w:t xml:space="preserve">Analyzing </w:t>
      </w:r>
      <w:r w:rsidRPr="00DE00EA">
        <w:rPr>
          <w:rFonts w:asciiTheme="majorBidi" w:eastAsia="Times New Roman" w:hAnsiTheme="majorBidi" w:cstheme="majorBidi"/>
          <w:b/>
          <w:bCs/>
          <w:sz w:val="24"/>
          <w:szCs w:val="24"/>
          <w:lang w:val="en-US" w:eastAsia="fr-FR"/>
        </w:rPr>
        <w:t>the effect of firm liquidity on the quality of financial reporting</w:t>
      </w:r>
      <w:r w:rsidR="00111EA4" w:rsidRPr="00DE00EA">
        <w:rPr>
          <w:rFonts w:asciiTheme="majorBidi" w:eastAsia="Times New Roman" w:hAnsiTheme="majorBidi" w:cstheme="majorBidi"/>
          <w:b/>
          <w:bCs/>
          <w:sz w:val="24"/>
          <w:szCs w:val="24"/>
          <w:lang w:val="en-US" w:eastAsia="fr-FR"/>
        </w:rPr>
        <w:t>,</w:t>
      </w:r>
      <w:r w:rsidRPr="00DE00EA">
        <w:rPr>
          <w:rFonts w:asciiTheme="majorBidi" w:eastAsia="Times New Roman" w:hAnsiTheme="majorBidi" w:cstheme="majorBidi"/>
          <w:b/>
          <w:bCs/>
          <w:sz w:val="24"/>
          <w:szCs w:val="24"/>
          <w:lang w:val="en-US" w:eastAsia="fr-FR"/>
        </w:rPr>
        <w:t xml:space="preserve"> an empirical study on firms listed in the Egyptian Stock Exchange</w:t>
      </w:r>
      <w:r w:rsidRPr="00DE00EA">
        <w:rPr>
          <w:rFonts w:asciiTheme="majorBidi" w:eastAsia="Times New Roman" w:hAnsiTheme="majorBidi" w:cstheme="majorBidi"/>
          <w:sz w:val="24"/>
          <w:szCs w:val="24"/>
          <w:lang w:val="en-US" w:eastAsia="fr-FR"/>
        </w:rPr>
        <w:t>, International Journal of Social Science and Economic Research, Volume</w:t>
      </w:r>
      <w:r w:rsidR="00FB5A98"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01, Issue</w:t>
      </w:r>
      <w:r w:rsidR="00FB5A98"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10, 2016.</w:t>
      </w:r>
    </w:p>
    <w:p w:rsidR="00AF0E0A" w:rsidRPr="00DE00EA" w:rsidRDefault="004A5CF0"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AREL (B) et al., </w:t>
      </w:r>
      <w:r w:rsidRPr="00DE00EA">
        <w:rPr>
          <w:rFonts w:asciiTheme="majorBidi" w:eastAsia="Times New Roman" w:hAnsiTheme="majorBidi" w:cstheme="majorBidi"/>
          <w:b/>
          <w:bCs/>
          <w:sz w:val="24"/>
          <w:szCs w:val="24"/>
          <w:lang w:val="en-US" w:eastAsia="fr-FR"/>
        </w:rPr>
        <w:t>Evaluating internal controls: the moderating effect of auditor experience on the persuasiveness of evidence from management self-assessment,</w:t>
      </w:r>
      <w:r w:rsidRPr="00DE00EA">
        <w:rPr>
          <w:rFonts w:asciiTheme="majorBidi" w:eastAsia="Times New Roman" w:hAnsiTheme="majorBidi" w:cstheme="majorBidi"/>
          <w:sz w:val="24"/>
          <w:szCs w:val="24"/>
          <w:lang w:val="en-US" w:eastAsia="fr-FR"/>
        </w:rPr>
        <w:t xml:space="preserve"> may 2005, disponible sur :</w:t>
      </w:r>
      <w:hyperlink r:id="rId62" w:history="1">
        <w:r w:rsidRPr="00DE00EA">
          <w:rPr>
            <w:rStyle w:val="Lienhypertexte"/>
            <w:rFonts w:asciiTheme="majorBidi" w:eastAsia="Times New Roman" w:hAnsiTheme="majorBidi" w:cstheme="majorBidi"/>
            <w:sz w:val="24"/>
            <w:szCs w:val="24"/>
            <w:lang w:val="en-US" w:eastAsia="fr-FR"/>
          </w:rPr>
          <w:t xml:space="preserve"> http://citeseerx.ist.psu.edu/viewdoc/download?doi=10.1.1.511.6429&amp;rep=rep1&amp;type=pdf</w:t>
        </w:r>
      </w:hyperlink>
      <w:r w:rsidR="00AF0E0A" w:rsidRPr="00DE00EA">
        <w:rPr>
          <w:rFonts w:asciiTheme="majorBidi" w:eastAsia="Times New Roman" w:hAnsiTheme="majorBidi" w:cstheme="majorBidi"/>
          <w:sz w:val="24"/>
          <w:szCs w:val="24"/>
          <w:lang w:val="en-US" w:eastAsia="fr-FR"/>
        </w:rPr>
        <w:t xml:space="preserve"> (consulté le 13/12/2017 à 18.30h)</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BAI (X)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M</w:t>
      </w:r>
      <w:r w:rsidR="00F573E7" w:rsidRPr="00DE00EA">
        <w:rPr>
          <w:rFonts w:asciiTheme="majorBidi" w:eastAsia="Times New Roman" w:hAnsiTheme="majorBidi" w:cstheme="majorBidi"/>
          <w:b/>
          <w:bCs/>
          <w:sz w:val="24"/>
          <w:szCs w:val="24"/>
          <w:lang w:val="en-US" w:eastAsia="fr-FR"/>
        </w:rPr>
        <w:t xml:space="preserve">anaging data quality risk in accounting information systems, </w:t>
      </w:r>
      <w:r w:rsidR="00F573E7" w:rsidRPr="00DE00EA">
        <w:rPr>
          <w:rFonts w:asciiTheme="majorBidi" w:eastAsia="Times New Roman" w:hAnsiTheme="majorBidi" w:cstheme="majorBidi"/>
          <w:sz w:val="24"/>
          <w:szCs w:val="24"/>
          <w:lang w:val="en-US" w:eastAsia="fr-FR"/>
        </w:rPr>
        <w:t>information systems research</w:t>
      </w:r>
      <w:r w:rsidRPr="00DE00EA">
        <w:rPr>
          <w:rFonts w:asciiTheme="majorBidi" w:eastAsia="Times New Roman" w:hAnsiTheme="majorBidi" w:cstheme="majorBidi"/>
          <w:sz w:val="24"/>
          <w:szCs w:val="24"/>
          <w:lang w:val="en-US" w:eastAsia="fr-FR"/>
        </w:rPr>
        <w:t xml:space="preserve">, Vol. 23, No. 2, June 2012.  </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BARTH (E W)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004A5CF0" w:rsidRPr="00DE00EA">
        <w:rPr>
          <w:rFonts w:asciiTheme="majorBidi" w:eastAsia="Times New Roman" w:hAnsiTheme="majorBidi" w:cstheme="majorBidi"/>
          <w:b/>
          <w:bCs/>
          <w:sz w:val="24"/>
          <w:szCs w:val="24"/>
          <w:lang w:val="en-US" w:eastAsia="fr-FR"/>
        </w:rPr>
        <w:t xml:space="preserve">International </w:t>
      </w:r>
      <w:r w:rsidRPr="00DE00EA">
        <w:rPr>
          <w:rFonts w:asciiTheme="majorBidi" w:eastAsia="Times New Roman" w:hAnsiTheme="majorBidi" w:cstheme="majorBidi"/>
          <w:b/>
          <w:bCs/>
          <w:sz w:val="24"/>
          <w:szCs w:val="24"/>
          <w:lang w:val="en-US" w:eastAsia="fr-FR"/>
        </w:rPr>
        <w:t>accounting standards and accounting quality,</w:t>
      </w:r>
      <w:r w:rsidRPr="00DE00EA">
        <w:rPr>
          <w:rFonts w:asciiTheme="majorBidi" w:eastAsia="Times New Roman" w:hAnsiTheme="majorBidi" w:cstheme="majorBidi"/>
          <w:sz w:val="24"/>
          <w:szCs w:val="24"/>
          <w:lang w:val="en-US" w:eastAsia="fr-FR"/>
        </w:rPr>
        <w:t xml:space="preserve"> Journal of Accounting Research, Vol. 46, No. 3, June 2008.</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BEASLEY (M S), </w:t>
      </w:r>
      <w:r w:rsidR="004A5CF0" w:rsidRPr="00DE00EA">
        <w:rPr>
          <w:rFonts w:asciiTheme="majorBidi" w:eastAsia="Times New Roman" w:hAnsiTheme="majorBidi" w:cstheme="majorBidi"/>
          <w:b/>
          <w:bCs/>
          <w:sz w:val="24"/>
          <w:szCs w:val="24"/>
          <w:lang w:val="en-US" w:eastAsia="fr-FR"/>
        </w:rPr>
        <w:t xml:space="preserve">An </w:t>
      </w:r>
      <w:r w:rsidRPr="00DE00EA">
        <w:rPr>
          <w:rFonts w:asciiTheme="majorBidi" w:eastAsia="Times New Roman" w:hAnsiTheme="majorBidi" w:cstheme="majorBidi"/>
          <w:b/>
          <w:bCs/>
          <w:sz w:val="24"/>
          <w:szCs w:val="24"/>
          <w:lang w:val="en-US" w:eastAsia="fr-FR"/>
        </w:rPr>
        <w:t>empirical analysis of the relation between the board of director composition and financial statement fraud</w:t>
      </w:r>
      <w:r w:rsidRPr="00DE00EA">
        <w:rPr>
          <w:rFonts w:asciiTheme="majorBidi" w:eastAsia="Times New Roman" w:hAnsiTheme="majorBidi" w:cstheme="majorBidi"/>
          <w:sz w:val="24"/>
          <w:szCs w:val="24"/>
          <w:lang w:val="en-US" w:eastAsia="fr-FR"/>
        </w:rPr>
        <w:t>, the accounting review, Vol 71, No 4, october 1996.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BEASLEY (MS) et al., </w:t>
      </w:r>
      <w:r w:rsidRPr="00DE00EA">
        <w:rPr>
          <w:rFonts w:asciiTheme="majorBidi" w:eastAsia="Times New Roman" w:hAnsiTheme="majorBidi" w:cstheme="majorBidi"/>
          <w:b/>
          <w:bCs/>
          <w:sz w:val="24"/>
          <w:szCs w:val="24"/>
          <w:lang w:val="en-US" w:eastAsia="fr-FR"/>
        </w:rPr>
        <w:t>The Audit Committee Oversight Process</w:t>
      </w:r>
      <w:r w:rsidRPr="00DE00EA">
        <w:rPr>
          <w:rFonts w:asciiTheme="majorBidi" w:eastAsia="Times New Roman" w:hAnsiTheme="majorBidi" w:cstheme="majorBidi"/>
          <w:sz w:val="24"/>
          <w:szCs w:val="24"/>
          <w:lang w:val="en-US" w:eastAsia="fr-FR"/>
        </w:rPr>
        <w:t>, Contemporary Accounting Research, Vol. 26 No. 1, Spring 2009.</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BHARATH (</w:t>
      </w:r>
      <w:r w:rsidR="00106B17" w:rsidRPr="00DE00EA">
        <w:rPr>
          <w:rFonts w:asciiTheme="majorBidi" w:eastAsia="Times New Roman" w:hAnsiTheme="majorBidi" w:cstheme="majorBidi"/>
          <w:sz w:val="24"/>
          <w:szCs w:val="24"/>
          <w:lang w:val="en-US" w:eastAsia="fr-FR"/>
        </w:rPr>
        <w:t>S</w:t>
      </w:r>
      <w:r w:rsidRPr="00DE00EA">
        <w:rPr>
          <w:rFonts w:asciiTheme="majorBidi" w:eastAsia="Times New Roman" w:hAnsiTheme="majorBidi" w:cstheme="majorBidi"/>
          <w:sz w:val="24"/>
          <w:szCs w:val="24"/>
          <w:lang w:val="en-US" w:eastAsia="fr-FR"/>
        </w:rPr>
        <w:t>T)</w:t>
      </w:r>
      <w:r w:rsidR="00106B17" w:rsidRPr="00DE00EA">
        <w:rPr>
          <w:rFonts w:asciiTheme="majorBidi" w:eastAsia="Times New Roman" w:hAnsiTheme="majorBidi" w:cstheme="majorBidi"/>
          <w:sz w:val="24"/>
          <w:szCs w:val="24"/>
          <w:lang w:val="en-US" w:eastAsia="fr-FR"/>
        </w:rPr>
        <w:t xml:space="preserve">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Accounting Quality and Debt Contracting</w:t>
      </w:r>
      <w:r w:rsidRPr="00DE00EA">
        <w:rPr>
          <w:rFonts w:asciiTheme="majorBidi" w:eastAsia="Times New Roman" w:hAnsiTheme="majorBidi" w:cstheme="majorBidi"/>
          <w:sz w:val="24"/>
          <w:szCs w:val="24"/>
          <w:lang w:val="en-US" w:eastAsia="fr-FR"/>
        </w:rPr>
        <w:t>, The Accounting Review, Vol. 83, No. 1, Jan., 2008.</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BIONDI (Y), </w:t>
      </w:r>
      <w:r w:rsidRPr="00DE00EA">
        <w:rPr>
          <w:rFonts w:asciiTheme="majorBidi" w:eastAsia="Times New Roman" w:hAnsiTheme="majorBidi" w:cstheme="majorBidi"/>
          <w:b/>
          <w:bCs/>
          <w:sz w:val="24"/>
          <w:szCs w:val="24"/>
          <w:lang w:val="en-US" w:eastAsia="fr-FR"/>
        </w:rPr>
        <w:t xml:space="preserve">The </w:t>
      </w:r>
      <w:r w:rsidR="004A5CF0" w:rsidRPr="00DE00EA">
        <w:rPr>
          <w:rFonts w:asciiTheme="majorBidi" w:eastAsia="Times New Roman" w:hAnsiTheme="majorBidi" w:cstheme="majorBidi"/>
          <w:b/>
          <w:bCs/>
          <w:sz w:val="24"/>
          <w:szCs w:val="24"/>
          <w:lang w:val="en-US" w:eastAsia="fr-FR"/>
        </w:rPr>
        <w:t>pure logic of accounting: a critique of the fair value revolution</w:t>
      </w:r>
      <w:r w:rsidRPr="00DE00EA">
        <w:rPr>
          <w:rFonts w:asciiTheme="majorBidi" w:eastAsia="Times New Roman" w:hAnsiTheme="majorBidi" w:cstheme="majorBidi"/>
          <w:b/>
          <w:bCs/>
          <w:sz w:val="24"/>
          <w:szCs w:val="24"/>
          <w:lang w:val="en-US" w:eastAsia="fr-FR"/>
        </w:rPr>
        <w:t>,</w:t>
      </w:r>
      <w:r w:rsidRPr="00DE00EA">
        <w:rPr>
          <w:rFonts w:asciiTheme="majorBidi" w:eastAsia="Times New Roman" w:hAnsiTheme="majorBidi" w:cstheme="majorBidi"/>
          <w:sz w:val="24"/>
          <w:szCs w:val="24"/>
          <w:lang w:val="en-US" w:eastAsia="fr-FR"/>
        </w:rPr>
        <w:t xml:space="preserve"> Accounting, Economics  and Law, Vol. 1, Iss. 1, Article 7, 2011.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BROWN (P), </w:t>
      </w:r>
      <w:r w:rsidR="00FB5A98" w:rsidRPr="00DE00EA">
        <w:rPr>
          <w:rFonts w:asciiTheme="majorBidi" w:eastAsia="Times New Roman" w:hAnsiTheme="majorBidi" w:cstheme="majorBidi"/>
          <w:b/>
          <w:bCs/>
          <w:sz w:val="24"/>
          <w:szCs w:val="24"/>
          <w:lang w:val="en-US" w:eastAsia="fr-FR"/>
        </w:rPr>
        <w:t>Independent auditor judgment in the evaluation of internal audit functions</w:t>
      </w:r>
      <w:r w:rsidRPr="00DE00EA">
        <w:rPr>
          <w:rFonts w:asciiTheme="majorBidi" w:eastAsia="Times New Roman" w:hAnsiTheme="majorBidi" w:cstheme="majorBidi"/>
          <w:b/>
          <w:bCs/>
          <w:sz w:val="24"/>
          <w:szCs w:val="24"/>
          <w:lang w:val="en-US" w:eastAsia="fr-FR"/>
        </w:rPr>
        <w:t>,</w:t>
      </w:r>
      <w:r w:rsidRPr="00DE00EA">
        <w:rPr>
          <w:rFonts w:asciiTheme="majorBidi" w:eastAsia="Times New Roman" w:hAnsiTheme="majorBidi" w:cstheme="majorBidi"/>
          <w:sz w:val="24"/>
          <w:szCs w:val="24"/>
          <w:lang w:val="en-US" w:eastAsia="fr-FR"/>
        </w:rPr>
        <w:t xml:space="preserve"> Journal of Accounting Research, Vol. 21, No. 2, Autumn, 1983.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BRUNS( W J, Jr) , </w:t>
      </w:r>
      <w:r w:rsidRPr="00DE00EA">
        <w:rPr>
          <w:rFonts w:asciiTheme="majorBidi" w:eastAsia="Times New Roman" w:hAnsiTheme="majorBidi" w:cstheme="majorBidi"/>
          <w:b/>
          <w:bCs/>
          <w:sz w:val="24"/>
          <w:szCs w:val="24"/>
          <w:lang w:val="en-US" w:eastAsia="fr-FR"/>
        </w:rPr>
        <w:t>Accounting Information and Decision-Making: Some Behavioral Hypotheses,</w:t>
      </w:r>
      <w:r w:rsidRPr="00DE00EA">
        <w:rPr>
          <w:rFonts w:asciiTheme="majorBidi" w:eastAsia="Times New Roman" w:hAnsiTheme="majorBidi" w:cstheme="majorBidi"/>
          <w:sz w:val="24"/>
          <w:szCs w:val="24"/>
          <w:lang w:val="en-US" w:eastAsia="fr-FR"/>
        </w:rPr>
        <w:t xml:space="preserve"> The Accounting Review, Vol. 43, No. 3, Jul., 1968.</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BUKENYA (M), </w:t>
      </w:r>
      <w:r w:rsidRPr="00DE00EA">
        <w:rPr>
          <w:rFonts w:asciiTheme="majorBidi" w:eastAsia="Times New Roman" w:hAnsiTheme="majorBidi" w:cstheme="majorBidi"/>
          <w:b/>
          <w:bCs/>
          <w:sz w:val="24"/>
          <w:szCs w:val="24"/>
          <w:lang w:val="en-US" w:eastAsia="fr-FR"/>
        </w:rPr>
        <w:t xml:space="preserve">Quality of </w:t>
      </w:r>
      <w:r w:rsidR="004A5CF0" w:rsidRPr="00DE00EA">
        <w:rPr>
          <w:rFonts w:asciiTheme="majorBidi" w:eastAsia="Times New Roman" w:hAnsiTheme="majorBidi" w:cstheme="majorBidi"/>
          <w:b/>
          <w:bCs/>
          <w:sz w:val="24"/>
          <w:szCs w:val="24"/>
          <w:lang w:val="en-US" w:eastAsia="fr-FR"/>
        </w:rPr>
        <w:t xml:space="preserve">accounting information and financial performance </w:t>
      </w:r>
      <w:r w:rsidRPr="00DE00EA">
        <w:rPr>
          <w:rFonts w:asciiTheme="majorBidi" w:eastAsia="Times New Roman" w:hAnsiTheme="majorBidi" w:cstheme="majorBidi"/>
          <w:b/>
          <w:bCs/>
          <w:sz w:val="24"/>
          <w:szCs w:val="24"/>
          <w:lang w:val="en-US" w:eastAsia="fr-FR"/>
        </w:rPr>
        <w:t xml:space="preserve">of Uganda’s </w:t>
      </w:r>
      <w:r w:rsidR="004A5CF0" w:rsidRPr="00DE00EA">
        <w:rPr>
          <w:rFonts w:asciiTheme="majorBidi" w:eastAsia="Times New Roman" w:hAnsiTheme="majorBidi" w:cstheme="majorBidi"/>
          <w:b/>
          <w:bCs/>
          <w:sz w:val="24"/>
          <w:szCs w:val="24"/>
          <w:lang w:val="en-US" w:eastAsia="fr-FR"/>
        </w:rPr>
        <w:t>public sector</w:t>
      </w:r>
      <w:r w:rsidRPr="00DE00EA">
        <w:rPr>
          <w:rFonts w:asciiTheme="majorBidi" w:eastAsia="Times New Roman" w:hAnsiTheme="majorBidi" w:cstheme="majorBidi"/>
          <w:sz w:val="24"/>
          <w:szCs w:val="24"/>
          <w:lang w:val="en-US" w:eastAsia="fr-FR"/>
        </w:rPr>
        <w:t>, American Journal of Research Communication , Vol 2(5),</w:t>
      </w:r>
      <w:r w:rsidR="004A5CF0"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BUSHMAN (RM) and SMITH (AJ), </w:t>
      </w:r>
      <w:r w:rsidRPr="00DE00EA">
        <w:rPr>
          <w:rFonts w:asciiTheme="majorBidi" w:eastAsia="Times New Roman" w:hAnsiTheme="majorBidi" w:cstheme="majorBidi"/>
          <w:b/>
          <w:bCs/>
          <w:sz w:val="24"/>
          <w:szCs w:val="24"/>
          <w:lang w:val="en-US" w:eastAsia="fr-FR"/>
        </w:rPr>
        <w:t>Financial accounting information and corporate governance</w:t>
      </w:r>
      <w:r w:rsidR="0058207F" w:rsidRPr="00DE00EA">
        <w:rPr>
          <w:rFonts w:asciiTheme="majorBidi" w:eastAsia="Times New Roman" w:hAnsiTheme="majorBidi" w:cstheme="majorBidi"/>
          <w:sz w:val="24"/>
          <w:szCs w:val="24"/>
          <w:lang w:val="en-US" w:eastAsia="fr-FR"/>
        </w:rPr>
        <w:t xml:space="preserve">, Journal of </w:t>
      </w:r>
      <w:r w:rsidRPr="00DE00EA">
        <w:rPr>
          <w:rFonts w:asciiTheme="majorBidi" w:eastAsia="Times New Roman" w:hAnsiTheme="majorBidi" w:cstheme="majorBidi"/>
          <w:sz w:val="24"/>
          <w:szCs w:val="24"/>
          <w:lang w:val="en-US" w:eastAsia="fr-FR"/>
        </w:rPr>
        <w:t>Accounting and Economics 32, 2001.</w:t>
      </w:r>
    </w:p>
    <w:p w:rsidR="00AF0E0A" w:rsidRPr="00DE00EA" w:rsidRDefault="00A41C85"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CARATAS (M</w:t>
      </w:r>
      <w:r w:rsidR="00AF0E0A" w:rsidRPr="00DE00EA">
        <w:rPr>
          <w:rFonts w:asciiTheme="majorBidi" w:eastAsia="Times New Roman" w:hAnsiTheme="majorBidi" w:cstheme="majorBidi"/>
          <w:sz w:val="24"/>
          <w:szCs w:val="24"/>
          <w:lang w:val="en-US" w:eastAsia="fr-FR"/>
        </w:rPr>
        <w:t xml:space="preserve">A) </w:t>
      </w:r>
      <w:r w:rsidR="00FB5A98" w:rsidRPr="00DE00EA">
        <w:rPr>
          <w:rFonts w:asciiTheme="majorBidi" w:eastAsia="Times New Roman" w:hAnsiTheme="majorBidi" w:cstheme="majorBidi"/>
          <w:sz w:val="24"/>
          <w:szCs w:val="24"/>
          <w:lang w:val="en-US" w:eastAsia="fr-FR"/>
        </w:rPr>
        <w:t>and</w:t>
      </w:r>
      <w:r w:rsidRPr="00DE00EA">
        <w:rPr>
          <w:rFonts w:asciiTheme="majorBidi" w:eastAsia="Times New Roman" w:hAnsiTheme="majorBidi" w:cstheme="majorBidi"/>
          <w:sz w:val="24"/>
          <w:szCs w:val="24"/>
          <w:lang w:val="en-US" w:eastAsia="fr-FR"/>
        </w:rPr>
        <w:t xml:space="preserve"> SPATARIU (E</w:t>
      </w:r>
      <w:r w:rsidR="00AF0E0A" w:rsidRPr="00DE00EA">
        <w:rPr>
          <w:rFonts w:asciiTheme="majorBidi" w:eastAsia="Times New Roman" w:hAnsiTheme="majorBidi" w:cstheme="majorBidi"/>
          <w:sz w:val="24"/>
          <w:szCs w:val="24"/>
          <w:lang w:val="en-US" w:eastAsia="fr-FR"/>
        </w:rPr>
        <w:t xml:space="preserve">C), </w:t>
      </w:r>
      <w:r w:rsidR="00AF0E0A" w:rsidRPr="00DE00EA">
        <w:rPr>
          <w:rFonts w:asciiTheme="majorBidi" w:eastAsia="Times New Roman" w:hAnsiTheme="majorBidi" w:cstheme="majorBidi"/>
          <w:b/>
          <w:bCs/>
          <w:sz w:val="24"/>
          <w:szCs w:val="24"/>
          <w:lang w:val="en-US" w:eastAsia="fr-FR"/>
        </w:rPr>
        <w:t>Co</w:t>
      </w:r>
      <w:r w:rsidRPr="00DE00EA">
        <w:rPr>
          <w:rFonts w:asciiTheme="majorBidi" w:eastAsia="Times New Roman" w:hAnsiTheme="majorBidi" w:cstheme="majorBidi"/>
          <w:b/>
          <w:bCs/>
          <w:sz w:val="24"/>
          <w:szCs w:val="24"/>
          <w:lang w:val="en-US" w:eastAsia="fr-FR"/>
        </w:rPr>
        <w:t>ntemporary approaches in internal audit</w:t>
      </w:r>
      <w:r w:rsidR="00AF0E0A" w:rsidRPr="00DE00EA">
        <w:rPr>
          <w:rFonts w:asciiTheme="majorBidi" w:eastAsia="Times New Roman" w:hAnsiTheme="majorBidi" w:cstheme="majorBidi"/>
          <w:sz w:val="24"/>
          <w:szCs w:val="24"/>
          <w:lang w:val="en-US" w:eastAsia="fr-FR"/>
        </w:rPr>
        <w:t xml:space="preserve">, Procedia Economics and </w:t>
      </w:r>
      <w:r w:rsidR="0058207F" w:rsidRPr="00DE00EA">
        <w:rPr>
          <w:rFonts w:asciiTheme="majorBidi" w:eastAsia="Times New Roman" w:hAnsiTheme="majorBidi" w:cstheme="majorBidi"/>
          <w:sz w:val="24"/>
          <w:szCs w:val="24"/>
          <w:lang w:val="en-US" w:eastAsia="fr-FR"/>
        </w:rPr>
        <w:t>Finance,</w:t>
      </w:r>
      <w:r w:rsidR="00AF0E0A" w:rsidRPr="00DE00EA">
        <w:rPr>
          <w:rFonts w:asciiTheme="majorBidi" w:eastAsia="Times New Roman" w:hAnsiTheme="majorBidi" w:cstheme="majorBidi"/>
          <w:sz w:val="24"/>
          <w:szCs w:val="24"/>
          <w:lang w:val="en-US" w:eastAsia="fr-FR"/>
        </w:rPr>
        <w:t xml:space="preserve"> V</w:t>
      </w:r>
      <w:r w:rsidR="00AF4F7E" w:rsidRPr="00DE00EA">
        <w:rPr>
          <w:rFonts w:asciiTheme="majorBidi" w:eastAsia="Times New Roman" w:hAnsiTheme="majorBidi" w:cstheme="majorBidi"/>
          <w:sz w:val="24"/>
          <w:szCs w:val="24"/>
          <w:lang w:val="en-US" w:eastAsia="fr-FR"/>
        </w:rPr>
        <w:t>ol.</w:t>
      </w:r>
      <w:r w:rsidR="00AF0E0A" w:rsidRPr="00DE00EA">
        <w:rPr>
          <w:rFonts w:asciiTheme="majorBidi" w:eastAsia="Times New Roman" w:hAnsiTheme="majorBidi" w:cstheme="majorBidi"/>
          <w:sz w:val="24"/>
          <w:szCs w:val="24"/>
          <w:lang w:val="en-US" w:eastAsia="fr-FR"/>
        </w:rPr>
        <w:t>15, 2014.</w:t>
      </w:r>
    </w:p>
    <w:p w:rsidR="00AF0E0A" w:rsidRPr="00DE00EA" w:rsidRDefault="00090485" w:rsidP="00AD13F7">
      <w:pPr>
        <w:pStyle w:val="Paragraphedeliste"/>
        <w:numPr>
          <w:ilvl w:val="0"/>
          <w:numId w:val="93"/>
        </w:numPr>
        <w:spacing w:after="0"/>
        <w:ind w:left="567" w:hanging="567"/>
        <w:jc w:val="both"/>
        <w:rPr>
          <w:rFonts w:asciiTheme="majorBidi" w:hAnsiTheme="majorBidi" w:cstheme="majorBidi"/>
          <w:sz w:val="24"/>
          <w:szCs w:val="24"/>
          <w:lang w:val="en-US"/>
        </w:rPr>
      </w:pPr>
      <w:hyperlink r:id="rId63" w:history="1">
        <w:r w:rsidR="00FB5A98" w:rsidRPr="00DE00EA">
          <w:rPr>
            <w:rStyle w:val="Lienhypertexte"/>
            <w:rFonts w:asciiTheme="majorBidi" w:eastAsia="Times New Roman" w:hAnsiTheme="majorBidi" w:cstheme="majorBidi"/>
            <w:color w:val="auto"/>
            <w:sz w:val="24"/>
            <w:szCs w:val="24"/>
            <w:u w:val="none"/>
            <w:lang w:val="en-US" w:eastAsia="fr-FR"/>
          </w:rPr>
          <w:t xml:space="preserve">CHALMERS (K) et al., </w:t>
        </w:r>
        <w:r w:rsidR="00FB5A98" w:rsidRPr="00DE00EA">
          <w:rPr>
            <w:rStyle w:val="Lienhypertexte"/>
            <w:rFonts w:asciiTheme="majorBidi" w:eastAsia="Times New Roman" w:hAnsiTheme="majorBidi" w:cstheme="majorBidi"/>
            <w:b/>
            <w:bCs/>
            <w:color w:val="auto"/>
            <w:sz w:val="24"/>
            <w:szCs w:val="24"/>
            <w:u w:val="none"/>
            <w:lang w:val="en-US" w:eastAsia="fr-FR"/>
          </w:rPr>
          <w:t>Internal control in accounting research: A review</w:t>
        </w:r>
        <w:r w:rsidR="00FB5A98" w:rsidRPr="00DE00EA">
          <w:rPr>
            <w:rStyle w:val="Lienhypertexte"/>
            <w:rFonts w:asciiTheme="majorBidi" w:eastAsia="Times New Roman" w:hAnsiTheme="majorBidi" w:cstheme="majorBidi"/>
            <w:color w:val="auto"/>
            <w:sz w:val="24"/>
            <w:szCs w:val="24"/>
            <w:u w:val="none"/>
            <w:lang w:val="en-US" w:eastAsia="fr-FR"/>
          </w:rPr>
          <w:t>, Journal of Accounting Literature, 2018, disponible sur:</w:t>
        </w:r>
        <w:r w:rsidR="00FB5A98" w:rsidRPr="00DE00EA">
          <w:rPr>
            <w:rStyle w:val="Lienhypertexte"/>
            <w:rFonts w:asciiTheme="majorBidi" w:eastAsia="Times New Roman" w:hAnsiTheme="majorBidi" w:cstheme="majorBidi"/>
            <w:sz w:val="24"/>
            <w:szCs w:val="24"/>
            <w:lang w:val="en-US" w:eastAsia="fr-FR"/>
          </w:rPr>
          <w:t xml:space="preserve"> https://doi.org/10.1016/j.acclit.2018.03.002</w:t>
        </w:r>
      </w:hyperlink>
      <w:r w:rsidR="006201C1" w:rsidRPr="00DE00EA">
        <w:rPr>
          <w:rFonts w:asciiTheme="majorBidi" w:hAnsiTheme="majorBidi" w:cstheme="majorBidi"/>
          <w:sz w:val="24"/>
          <w:szCs w:val="24"/>
          <w:lang w:val="en-US"/>
        </w:rPr>
        <w:t xml:space="preserve"> ( consulté le 13/09/2018 à 21.15h)</w:t>
      </w:r>
    </w:p>
    <w:p w:rsidR="00AF0E0A" w:rsidRPr="00DE00EA" w:rsidRDefault="001E765E"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hAnsiTheme="majorBidi" w:cstheme="majorBidi"/>
          <w:sz w:val="24"/>
          <w:szCs w:val="24"/>
          <w:shd w:val="clear" w:color="auto" w:fill="FFFFFF"/>
          <w:lang w:val="en-US"/>
        </w:rPr>
        <w:t>Ozuomba</w:t>
      </w:r>
      <w:r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CN</w:t>
      </w:r>
      <w:r w:rsidR="00AF0E0A" w:rsidRPr="00DE00EA">
        <w:rPr>
          <w:rFonts w:asciiTheme="majorBidi" w:eastAsia="Times New Roman" w:hAnsiTheme="majorBidi" w:cstheme="majorBidi"/>
          <w:sz w:val="24"/>
          <w:szCs w:val="24"/>
          <w:lang w:val="en-US" w:eastAsia="fr-FR"/>
        </w:rPr>
        <w:t xml:space="preserve">) et al., </w:t>
      </w:r>
      <w:r w:rsidR="00AF0E0A" w:rsidRPr="00DE00EA">
        <w:rPr>
          <w:rFonts w:asciiTheme="majorBidi" w:eastAsia="Times New Roman" w:hAnsiTheme="majorBidi" w:cstheme="majorBidi"/>
          <w:b/>
          <w:bCs/>
          <w:sz w:val="24"/>
          <w:szCs w:val="24"/>
          <w:lang w:val="en-US" w:eastAsia="fr-FR"/>
        </w:rPr>
        <w:t>Effective internal audit as a tool for improving institutional governance and accountability in the public sector,</w:t>
      </w:r>
      <w:r w:rsidR="00AF0E0A" w:rsidRPr="00DE00EA">
        <w:rPr>
          <w:rFonts w:asciiTheme="majorBidi" w:eastAsia="Times New Roman" w:hAnsiTheme="majorBidi" w:cstheme="majorBidi"/>
          <w:sz w:val="24"/>
          <w:szCs w:val="24"/>
          <w:lang w:val="en-US" w:eastAsia="fr-FR"/>
        </w:rPr>
        <w:t xml:space="preserve"> Advances in Applied Science Research, </w:t>
      </w:r>
      <w:r w:rsidR="00AF4F7E" w:rsidRPr="00DE00EA">
        <w:rPr>
          <w:rFonts w:asciiTheme="majorBidi" w:hAnsiTheme="majorBidi" w:cstheme="majorBidi"/>
          <w:sz w:val="24"/>
          <w:szCs w:val="24"/>
          <w:lang w:val="en-US"/>
        </w:rPr>
        <w:t xml:space="preserve">volume 7, issue 4, </w:t>
      </w:r>
      <w:r w:rsidR="00AF0E0A" w:rsidRPr="00DE00EA">
        <w:rPr>
          <w:rFonts w:asciiTheme="majorBidi" w:eastAsia="Times New Roman" w:hAnsiTheme="majorBidi" w:cstheme="majorBidi"/>
          <w:sz w:val="24"/>
          <w:szCs w:val="24"/>
          <w:lang w:val="en-US" w:eastAsia="fr-FR"/>
        </w:rPr>
        <w:t>2016.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CHRIST (MH)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Rotational internal audit programs and financial reporting quality: Do compensating controls help?,</w:t>
      </w:r>
      <w:r w:rsidR="00FB5A98" w:rsidRPr="00DE00EA">
        <w:rPr>
          <w:rFonts w:asciiTheme="majorBidi" w:eastAsia="Times New Roman" w:hAnsiTheme="majorBidi" w:cstheme="majorBidi"/>
          <w:b/>
          <w:bCs/>
          <w:sz w:val="24"/>
          <w:szCs w:val="24"/>
          <w:lang w:val="en-US" w:eastAsia="fr-FR"/>
        </w:rPr>
        <w:t xml:space="preserve"> </w:t>
      </w:r>
      <w:r w:rsidRPr="00DE00EA">
        <w:rPr>
          <w:rFonts w:asciiTheme="majorBidi" w:eastAsia="Times New Roman" w:hAnsiTheme="majorBidi" w:cstheme="majorBidi"/>
          <w:sz w:val="24"/>
          <w:szCs w:val="24"/>
          <w:lang w:val="en-US" w:eastAsia="fr-FR"/>
        </w:rPr>
        <w:t>Accounting, Organizations and Society, vol 44, 2015.</w:t>
      </w:r>
    </w:p>
    <w:p w:rsidR="00AF0E0A" w:rsidRPr="00DE00EA" w:rsidRDefault="00890586"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COASE (R</w:t>
      </w:r>
      <w:r w:rsidR="00AF0E0A" w:rsidRPr="00DE00EA">
        <w:rPr>
          <w:rFonts w:asciiTheme="majorBidi" w:eastAsia="Times New Roman" w:hAnsiTheme="majorBidi" w:cstheme="majorBidi"/>
          <w:sz w:val="24"/>
          <w:szCs w:val="24"/>
          <w:lang w:val="en-US" w:eastAsia="fr-FR"/>
        </w:rPr>
        <w:t xml:space="preserve">H), </w:t>
      </w:r>
      <w:r w:rsidR="00AF0E0A" w:rsidRPr="00DE00EA">
        <w:rPr>
          <w:rFonts w:asciiTheme="majorBidi" w:eastAsia="Times New Roman" w:hAnsiTheme="majorBidi" w:cstheme="majorBidi"/>
          <w:b/>
          <w:bCs/>
          <w:sz w:val="24"/>
          <w:szCs w:val="24"/>
          <w:lang w:val="en-US" w:eastAsia="fr-FR"/>
        </w:rPr>
        <w:t>The Nature of the Firm</w:t>
      </w:r>
      <w:r w:rsidR="00AF0E0A" w:rsidRPr="00DE00EA">
        <w:rPr>
          <w:rFonts w:asciiTheme="majorBidi" w:eastAsia="Times New Roman" w:hAnsiTheme="majorBidi" w:cstheme="majorBidi"/>
          <w:sz w:val="24"/>
          <w:szCs w:val="24"/>
          <w:lang w:val="en-US" w:eastAsia="fr-FR"/>
        </w:rPr>
        <w:t>, Economica, New Series, Vol 4, No 16, 1937.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COETZEE (G P) and </w:t>
      </w:r>
      <w:r w:rsidR="009B707C" w:rsidRPr="00DE00EA">
        <w:rPr>
          <w:rFonts w:asciiTheme="majorBidi" w:eastAsia="Times New Roman" w:hAnsiTheme="majorBidi" w:cstheme="majorBidi"/>
          <w:sz w:val="24"/>
          <w:szCs w:val="24"/>
          <w:lang w:val="en-US" w:eastAsia="fr-FR"/>
        </w:rPr>
        <w:t>D</w:t>
      </w:r>
      <w:r w:rsidRPr="00DE00EA">
        <w:rPr>
          <w:rFonts w:asciiTheme="majorBidi" w:eastAsia="Times New Roman" w:hAnsiTheme="majorBidi" w:cstheme="majorBidi"/>
          <w:sz w:val="24"/>
          <w:szCs w:val="24"/>
          <w:lang w:val="en-US" w:eastAsia="fr-FR"/>
        </w:rPr>
        <w:t xml:space="preserve">u BRUYN (R), </w:t>
      </w:r>
      <w:r w:rsidRPr="00DE00EA">
        <w:rPr>
          <w:rFonts w:asciiTheme="majorBidi" w:eastAsia="Times New Roman" w:hAnsiTheme="majorBidi" w:cstheme="majorBidi"/>
          <w:b/>
          <w:bCs/>
          <w:sz w:val="24"/>
          <w:szCs w:val="24"/>
          <w:lang w:val="en-US" w:eastAsia="fr-FR"/>
        </w:rPr>
        <w:t xml:space="preserve">The relationship between the new IIA </w:t>
      </w:r>
      <w:r w:rsidR="004A5CF0" w:rsidRPr="00DE00EA">
        <w:rPr>
          <w:rFonts w:asciiTheme="majorBidi" w:eastAsia="Times New Roman" w:hAnsiTheme="majorBidi" w:cstheme="majorBidi"/>
          <w:b/>
          <w:bCs/>
          <w:sz w:val="24"/>
          <w:szCs w:val="24"/>
          <w:lang w:val="en-US" w:eastAsia="fr-FR"/>
        </w:rPr>
        <w:t xml:space="preserve">standards </w:t>
      </w:r>
      <w:r w:rsidRPr="00DE00EA">
        <w:rPr>
          <w:rFonts w:asciiTheme="majorBidi" w:eastAsia="Times New Roman" w:hAnsiTheme="majorBidi" w:cstheme="majorBidi"/>
          <w:b/>
          <w:bCs/>
          <w:sz w:val="24"/>
          <w:szCs w:val="24"/>
          <w:lang w:val="en-US" w:eastAsia="fr-FR"/>
        </w:rPr>
        <w:t>and the internal auditing profession</w:t>
      </w:r>
      <w:r w:rsidRPr="00DE00EA">
        <w:rPr>
          <w:rFonts w:asciiTheme="majorBidi" w:eastAsia="Times New Roman" w:hAnsiTheme="majorBidi" w:cstheme="majorBidi"/>
          <w:sz w:val="24"/>
          <w:szCs w:val="24"/>
          <w:lang w:val="en-US" w:eastAsia="fr-FR"/>
        </w:rPr>
        <w:t>, Meditari Accountancy Research, Vol. 9, 2001.</w:t>
      </w:r>
    </w:p>
    <w:p w:rsidR="00AF0E0A" w:rsidRPr="00DE00EA" w:rsidRDefault="00090485"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hyperlink r:id="rId64" w:history="1">
        <w:r w:rsidR="00AF0E0A" w:rsidRPr="00DE00EA">
          <w:rPr>
            <w:rStyle w:val="Lienhypertexte"/>
            <w:rFonts w:asciiTheme="majorBidi" w:eastAsia="Times New Roman" w:hAnsiTheme="majorBidi" w:cstheme="majorBidi"/>
            <w:color w:val="auto"/>
            <w:sz w:val="24"/>
            <w:szCs w:val="24"/>
            <w:u w:val="none"/>
            <w:lang w:val="en-US" w:eastAsia="fr-FR"/>
          </w:rPr>
          <w:t>COHEN (J)</w:t>
        </w:r>
        <w:r w:rsidR="004264AB" w:rsidRPr="00DE00EA">
          <w:rPr>
            <w:rStyle w:val="Lienhypertexte"/>
            <w:rFonts w:asciiTheme="majorBidi" w:eastAsia="Times New Roman" w:hAnsiTheme="majorBidi" w:cstheme="majorBidi"/>
            <w:color w:val="auto"/>
            <w:sz w:val="24"/>
            <w:szCs w:val="24"/>
            <w:u w:val="none"/>
            <w:lang w:val="en-US" w:eastAsia="fr-FR"/>
          </w:rPr>
          <w:t xml:space="preserve"> </w:t>
        </w:r>
        <w:r w:rsidR="00111EA4" w:rsidRPr="00DE00EA">
          <w:rPr>
            <w:rStyle w:val="Lienhypertexte"/>
            <w:rFonts w:asciiTheme="majorBidi" w:eastAsia="Times New Roman" w:hAnsiTheme="majorBidi" w:cstheme="majorBidi"/>
            <w:color w:val="auto"/>
            <w:sz w:val="24"/>
            <w:szCs w:val="24"/>
            <w:u w:val="none"/>
            <w:lang w:val="en-US" w:eastAsia="fr-FR"/>
          </w:rPr>
          <w:t>et al.,</w:t>
        </w:r>
        <w:r w:rsidR="00AF0E0A" w:rsidRPr="00DE00EA">
          <w:rPr>
            <w:rStyle w:val="Lienhypertexte"/>
            <w:rFonts w:asciiTheme="majorBidi" w:eastAsia="Times New Roman" w:hAnsiTheme="majorBidi" w:cstheme="majorBidi"/>
            <w:color w:val="auto"/>
            <w:sz w:val="24"/>
            <w:szCs w:val="24"/>
            <w:u w:val="none"/>
            <w:lang w:val="en-US" w:eastAsia="fr-FR"/>
          </w:rPr>
          <w:t xml:space="preserve"> </w:t>
        </w:r>
        <w:r w:rsidR="00F06B77" w:rsidRPr="00DE00EA">
          <w:rPr>
            <w:rStyle w:val="Lienhypertexte"/>
            <w:rFonts w:asciiTheme="majorBidi" w:eastAsia="Times New Roman" w:hAnsiTheme="majorBidi" w:cstheme="majorBidi"/>
            <w:b/>
            <w:bCs/>
            <w:color w:val="auto"/>
            <w:sz w:val="24"/>
            <w:szCs w:val="24"/>
            <w:u w:val="none"/>
            <w:lang w:val="en-US" w:eastAsia="fr-FR"/>
          </w:rPr>
          <w:t xml:space="preserve">The </w:t>
        </w:r>
        <w:r w:rsidR="00AF0E0A" w:rsidRPr="00DE00EA">
          <w:rPr>
            <w:rStyle w:val="Lienhypertexte"/>
            <w:rFonts w:asciiTheme="majorBidi" w:eastAsia="Times New Roman" w:hAnsiTheme="majorBidi" w:cstheme="majorBidi"/>
            <w:b/>
            <w:bCs/>
            <w:color w:val="auto"/>
            <w:sz w:val="24"/>
            <w:szCs w:val="24"/>
            <w:u w:val="none"/>
            <w:lang w:val="en-US" w:eastAsia="fr-FR"/>
          </w:rPr>
          <w:t>corporate governance mosaic and financial reporting quality</w:t>
        </w:r>
        <w:r w:rsidR="00AF0E0A" w:rsidRPr="00DE00EA">
          <w:rPr>
            <w:rStyle w:val="Lienhypertexte"/>
            <w:rFonts w:asciiTheme="majorBidi" w:eastAsia="Times New Roman" w:hAnsiTheme="majorBidi" w:cstheme="majorBidi"/>
            <w:color w:val="auto"/>
            <w:sz w:val="24"/>
            <w:szCs w:val="24"/>
            <w:u w:val="none"/>
            <w:lang w:val="en-US" w:eastAsia="fr-FR"/>
          </w:rPr>
          <w:t>, Journal of Accounting Literature, 2004,</w:t>
        </w:r>
        <w:r w:rsidR="004264AB" w:rsidRPr="00DE00EA">
          <w:rPr>
            <w:rStyle w:val="Lienhypertexte"/>
            <w:rFonts w:asciiTheme="majorBidi" w:eastAsia="Times New Roman" w:hAnsiTheme="majorBidi" w:cstheme="majorBidi"/>
            <w:color w:val="auto"/>
            <w:sz w:val="24"/>
            <w:szCs w:val="24"/>
            <w:u w:val="none"/>
            <w:lang w:val="en-US" w:eastAsia="fr-FR"/>
          </w:rPr>
          <w:t xml:space="preserve"> </w:t>
        </w:r>
        <w:r w:rsidR="00AF0E0A" w:rsidRPr="00DE00EA">
          <w:rPr>
            <w:rStyle w:val="Lienhypertexte"/>
            <w:rFonts w:asciiTheme="majorBidi" w:eastAsia="Times New Roman" w:hAnsiTheme="majorBidi" w:cstheme="majorBidi"/>
            <w:color w:val="auto"/>
            <w:sz w:val="24"/>
            <w:szCs w:val="24"/>
            <w:u w:val="none"/>
            <w:lang w:val="en-US" w:eastAsia="fr-FR"/>
          </w:rPr>
          <w:t>disponible</w:t>
        </w:r>
        <w:r w:rsidR="004264AB" w:rsidRPr="00DE00EA">
          <w:rPr>
            <w:rStyle w:val="Lienhypertexte"/>
            <w:rFonts w:asciiTheme="majorBidi" w:eastAsia="Times New Roman" w:hAnsiTheme="majorBidi" w:cstheme="majorBidi"/>
            <w:color w:val="auto"/>
            <w:sz w:val="24"/>
            <w:szCs w:val="24"/>
            <w:u w:val="none"/>
            <w:lang w:val="en-US" w:eastAsia="fr-FR"/>
          </w:rPr>
          <w:t xml:space="preserve"> </w:t>
        </w:r>
        <w:r w:rsidR="00AF0E0A" w:rsidRPr="00DE00EA">
          <w:rPr>
            <w:rStyle w:val="Lienhypertexte"/>
            <w:rFonts w:asciiTheme="majorBidi" w:eastAsia="Times New Roman" w:hAnsiTheme="majorBidi" w:cstheme="majorBidi"/>
            <w:color w:val="auto"/>
            <w:sz w:val="24"/>
            <w:szCs w:val="24"/>
            <w:u w:val="none"/>
            <w:lang w:val="en-US" w:eastAsia="fr-FR"/>
          </w:rPr>
          <w:t xml:space="preserve">sur : </w:t>
        </w:r>
      </w:hyperlink>
    </w:p>
    <w:p w:rsidR="00AF0E0A" w:rsidRPr="00DE00EA" w:rsidRDefault="00090485" w:rsidP="00AD13F7">
      <w:pPr>
        <w:pStyle w:val="Paragraphedeliste"/>
        <w:spacing w:after="0"/>
        <w:ind w:left="567"/>
        <w:jc w:val="both"/>
        <w:rPr>
          <w:rFonts w:asciiTheme="majorBidi" w:eastAsia="Times New Roman" w:hAnsiTheme="majorBidi" w:cstheme="majorBidi"/>
          <w:sz w:val="24"/>
          <w:szCs w:val="24"/>
          <w:lang w:eastAsia="fr-FR"/>
        </w:rPr>
      </w:pPr>
      <w:hyperlink r:id="rId65" w:history="1">
        <w:r w:rsidR="00AF0E0A" w:rsidRPr="00DE00EA">
          <w:rPr>
            <w:rStyle w:val="Lienhypertexte"/>
            <w:rFonts w:asciiTheme="majorBidi" w:hAnsiTheme="majorBidi" w:cstheme="majorBidi"/>
            <w:sz w:val="24"/>
            <w:szCs w:val="24"/>
          </w:rPr>
          <w:t>http://ssrn.com/abstract=1086743</w:t>
        </w:r>
      </w:hyperlink>
      <w:r w:rsidR="006201C1" w:rsidRPr="00DE00EA">
        <w:rPr>
          <w:rFonts w:asciiTheme="majorBidi" w:hAnsiTheme="majorBidi" w:cstheme="majorBidi"/>
          <w:sz w:val="24"/>
          <w:szCs w:val="24"/>
        </w:rPr>
        <w:t xml:space="preserve"> ( consulté le 27/10/2018 à 20.15h)</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CORAM ( P)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The value of internal audit in fraud detection,</w:t>
      </w:r>
      <w:r w:rsidRPr="00DE00EA">
        <w:rPr>
          <w:rFonts w:asciiTheme="majorBidi" w:eastAsia="Times New Roman" w:hAnsiTheme="majorBidi" w:cstheme="majorBidi"/>
          <w:sz w:val="24"/>
          <w:szCs w:val="24"/>
          <w:lang w:val="en-US" w:eastAsia="fr-FR"/>
        </w:rPr>
        <w:t xml:space="preserve"> AFAANZ Conference. Vol. 48. p1-32, Wellington, New Zealand, 2-4 July 2006.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COSMIN (C A), </w:t>
      </w:r>
      <w:r w:rsidR="004A5CF0" w:rsidRPr="00DE00EA">
        <w:rPr>
          <w:rFonts w:asciiTheme="majorBidi" w:eastAsia="Times New Roman" w:hAnsiTheme="majorBidi" w:cstheme="majorBidi"/>
          <w:b/>
          <w:bCs/>
          <w:sz w:val="24"/>
          <w:szCs w:val="24"/>
          <w:lang w:val="en-US" w:eastAsia="fr-FR"/>
        </w:rPr>
        <w:t xml:space="preserve">Accounting </w:t>
      </w:r>
      <w:r w:rsidRPr="00DE00EA">
        <w:rPr>
          <w:rFonts w:asciiTheme="majorBidi" w:eastAsia="Times New Roman" w:hAnsiTheme="majorBidi" w:cstheme="majorBidi"/>
          <w:b/>
          <w:bCs/>
          <w:sz w:val="24"/>
          <w:szCs w:val="24"/>
          <w:lang w:val="en-US" w:eastAsia="fr-FR"/>
        </w:rPr>
        <w:t>information system - qualitative characteristics and the importance of accounting information at trade entities</w:t>
      </w:r>
      <w:r w:rsidRPr="00DE00EA">
        <w:rPr>
          <w:rFonts w:asciiTheme="majorBidi" w:eastAsia="Times New Roman" w:hAnsiTheme="majorBidi" w:cstheme="majorBidi"/>
          <w:sz w:val="24"/>
          <w:szCs w:val="24"/>
          <w:lang w:val="en-US" w:eastAsia="fr-FR"/>
        </w:rPr>
        <w:t>, Annals of the Constantin Brâncuşi, University of Târgu Jiu, Economy Series, Issue 1, volume II, 2015 .</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CUONG (NT) and LY (DT), </w:t>
      </w:r>
      <w:r w:rsidRPr="00DE00EA">
        <w:rPr>
          <w:rFonts w:asciiTheme="majorBidi" w:eastAsia="Times New Roman" w:hAnsiTheme="majorBidi" w:cstheme="majorBidi"/>
          <w:b/>
          <w:bCs/>
          <w:sz w:val="24"/>
          <w:szCs w:val="24"/>
          <w:lang w:val="en-US" w:eastAsia="fr-FR"/>
        </w:rPr>
        <w:t>Measuring and Assessing the Quality of Information on the Annual Reports: The Case of Seafood’s Companies Listed on the Vietnam Stock Market</w:t>
      </w:r>
      <w:r w:rsidRPr="00DE00EA">
        <w:rPr>
          <w:rFonts w:asciiTheme="majorBidi" w:eastAsia="Times New Roman" w:hAnsiTheme="majorBidi" w:cstheme="majorBidi"/>
          <w:sz w:val="24"/>
          <w:szCs w:val="24"/>
          <w:lang w:val="en-US" w:eastAsia="fr-FR"/>
        </w:rPr>
        <w:t>, International Research Journal of Finance and Economics , Issue 160, March 2017.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D’SILVA (K) and RIDLEY ( J) , </w:t>
      </w:r>
      <w:r w:rsidRPr="00DE00EA">
        <w:rPr>
          <w:rFonts w:asciiTheme="majorBidi" w:eastAsia="Times New Roman" w:hAnsiTheme="majorBidi" w:cstheme="majorBidi"/>
          <w:b/>
          <w:bCs/>
          <w:sz w:val="24"/>
          <w:szCs w:val="24"/>
          <w:lang w:val="en-US" w:eastAsia="fr-FR"/>
        </w:rPr>
        <w:t>Internal auditing’s international contribution to governance,</w:t>
      </w:r>
      <w:r w:rsidRPr="00DE00EA">
        <w:rPr>
          <w:rFonts w:asciiTheme="majorBidi" w:eastAsia="Times New Roman" w:hAnsiTheme="majorBidi" w:cstheme="majorBidi"/>
          <w:sz w:val="24"/>
          <w:szCs w:val="24"/>
          <w:lang w:val="en-US" w:eastAsia="fr-FR"/>
        </w:rPr>
        <w:t xml:space="preserve"> International Journal of Business Governance and Ethics, Vol 3, No 2, 2007.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DA PAIXÃO DUARTE (A M)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 xml:space="preserve">IFRS </w:t>
      </w:r>
      <w:r w:rsidR="004A5CF0" w:rsidRPr="00DE00EA">
        <w:rPr>
          <w:rFonts w:asciiTheme="majorBidi" w:eastAsia="Times New Roman" w:hAnsiTheme="majorBidi" w:cstheme="majorBidi"/>
          <w:b/>
          <w:bCs/>
          <w:sz w:val="24"/>
          <w:szCs w:val="24"/>
          <w:lang w:val="en-US" w:eastAsia="fr-FR"/>
        </w:rPr>
        <w:t>adoption and accounting quality</w:t>
      </w:r>
      <w:r w:rsidRPr="00DE00EA">
        <w:rPr>
          <w:rFonts w:asciiTheme="majorBidi" w:eastAsia="Times New Roman" w:hAnsiTheme="majorBidi" w:cstheme="majorBidi"/>
          <w:b/>
          <w:bCs/>
          <w:sz w:val="24"/>
          <w:szCs w:val="24"/>
          <w:lang w:val="en-US" w:eastAsia="fr-FR"/>
        </w:rPr>
        <w:t xml:space="preserve">: </w:t>
      </w:r>
      <w:r w:rsidR="004A5CF0" w:rsidRPr="00DE00EA">
        <w:rPr>
          <w:rFonts w:asciiTheme="majorBidi" w:eastAsia="Times New Roman" w:hAnsiTheme="majorBidi" w:cstheme="majorBidi"/>
          <w:b/>
          <w:bCs/>
          <w:sz w:val="24"/>
          <w:szCs w:val="24"/>
          <w:lang w:val="en-US" w:eastAsia="fr-FR"/>
        </w:rPr>
        <w:t>a review</w:t>
      </w:r>
      <w:r w:rsidRPr="00DE00EA">
        <w:rPr>
          <w:rFonts w:asciiTheme="majorBidi" w:eastAsia="Times New Roman" w:hAnsiTheme="majorBidi" w:cstheme="majorBidi"/>
          <w:sz w:val="24"/>
          <w:szCs w:val="24"/>
          <w:lang w:val="en-US" w:eastAsia="fr-FR"/>
        </w:rPr>
        <w:t>, Journal of Business &amp;</w:t>
      </w:r>
      <w:r w:rsidR="00FB5A98" w:rsidRPr="00DE00EA">
        <w:rPr>
          <w:rFonts w:asciiTheme="majorBidi" w:eastAsia="Times New Roman" w:hAnsiTheme="majorBidi" w:cstheme="majorBidi"/>
          <w:sz w:val="24"/>
          <w:szCs w:val="24"/>
          <w:lang w:val="en-US" w:eastAsia="fr-FR"/>
        </w:rPr>
        <w:t xml:space="preserve"> Economic Policy, Vol. 2, No. 2,</w:t>
      </w:r>
      <w:r w:rsidRPr="00DE00EA">
        <w:rPr>
          <w:rFonts w:asciiTheme="majorBidi" w:eastAsia="Times New Roman" w:hAnsiTheme="majorBidi" w:cstheme="majorBidi"/>
          <w:sz w:val="24"/>
          <w:szCs w:val="24"/>
          <w:lang w:val="en-US" w:eastAsia="fr-FR"/>
        </w:rPr>
        <w:t xml:space="preserve"> June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DANIELA (P) and ATTILA (T), </w:t>
      </w:r>
      <w:r w:rsidR="004A5CF0" w:rsidRPr="00DE00EA">
        <w:rPr>
          <w:rFonts w:asciiTheme="majorBidi" w:eastAsia="Times New Roman" w:hAnsiTheme="majorBidi" w:cstheme="majorBidi"/>
          <w:b/>
          <w:bCs/>
          <w:sz w:val="24"/>
          <w:szCs w:val="24"/>
          <w:lang w:val="en-US" w:eastAsia="fr-FR"/>
        </w:rPr>
        <w:t xml:space="preserve">Internal </w:t>
      </w:r>
      <w:r w:rsidR="009B707C" w:rsidRPr="00DE00EA">
        <w:rPr>
          <w:rFonts w:asciiTheme="majorBidi" w:eastAsia="Times New Roman" w:hAnsiTheme="majorBidi" w:cstheme="majorBidi"/>
          <w:b/>
          <w:bCs/>
          <w:sz w:val="24"/>
          <w:szCs w:val="24"/>
          <w:lang w:val="en-US" w:eastAsia="fr-FR"/>
        </w:rPr>
        <w:t>audit versus internal control and coaching</w:t>
      </w:r>
      <w:r w:rsidRPr="00DE00EA">
        <w:rPr>
          <w:rFonts w:asciiTheme="majorBidi" w:eastAsia="Times New Roman" w:hAnsiTheme="majorBidi" w:cstheme="majorBidi"/>
          <w:sz w:val="24"/>
          <w:szCs w:val="24"/>
          <w:lang w:val="en-US" w:eastAsia="fr-FR"/>
        </w:rPr>
        <w:t>, P</w:t>
      </w:r>
      <w:r w:rsidR="00C04366" w:rsidRPr="00DE00EA">
        <w:rPr>
          <w:rFonts w:asciiTheme="majorBidi" w:eastAsia="Times New Roman" w:hAnsiTheme="majorBidi" w:cstheme="majorBidi"/>
          <w:sz w:val="24"/>
          <w:szCs w:val="24"/>
          <w:lang w:val="en-US" w:eastAsia="fr-FR"/>
        </w:rPr>
        <w:t>rocedia Economics and Finance, V</w:t>
      </w:r>
      <w:r w:rsidRPr="00DE00EA">
        <w:rPr>
          <w:rFonts w:asciiTheme="majorBidi" w:eastAsia="Times New Roman" w:hAnsiTheme="majorBidi" w:cstheme="majorBidi"/>
          <w:sz w:val="24"/>
          <w:szCs w:val="24"/>
          <w:lang w:val="en-US" w:eastAsia="fr-FR"/>
        </w:rPr>
        <w:t>ol 6, 2013.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DASKE (H) and GEBHARDT (G), </w:t>
      </w:r>
      <w:r w:rsidR="004A5CF0" w:rsidRPr="00DE00EA">
        <w:rPr>
          <w:rFonts w:asciiTheme="majorBidi" w:eastAsia="Times New Roman" w:hAnsiTheme="majorBidi" w:cstheme="majorBidi"/>
          <w:b/>
          <w:bCs/>
          <w:sz w:val="24"/>
          <w:szCs w:val="24"/>
          <w:lang w:val="en-US" w:eastAsia="fr-FR"/>
        </w:rPr>
        <w:t xml:space="preserve">International </w:t>
      </w:r>
      <w:r w:rsidRPr="00DE00EA">
        <w:rPr>
          <w:rFonts w:asciiTheme="majorBidi" w:eastAsia="Times New Roman" w:hAnsiTheme="majorBidi" w:cstheme="majorBidi"/>
          <w:b/>
          <w:bCs/>
          <w:sz w:val="24"/>
          <w:szCs w:val="24"/>
          <w:lang w:val="en-US" w:eastAsia="fr-FR"/>
        </w:rPr>
        <w:t>financial reporting standards and experts’ perceptions of disclosure quality</w:t>
      </w:r>
      <w:r w:rsidRPr="00DE00EA">
        <w:rPr>
          <w:rFonts w:asciiTheme="majorBidi" w:eastAsia="Times New Roman" w:hAnsiTheme="majorBidi" w:cstheme="majorBidi"/>
          <w:sz w:val="24"/>
          <w:szCs w:val="24"/>
          <w:lang w:val="en-US" w:eastAsia="fr-FR"/>
        </w:rPr>
        <w:t>, Accounting Foundation, The University of Sydney, ABACUS, Vol. 42, Nos 3/4, 2006.</w:t>
      </w:r>
    </w:p>
    <w:p w:rsidR="00AF0E0A" w:rsidRPr="00DE00EA" w:rsidRDefault="00482494"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DeANGELO (L</w:t>
      </w:r>
      <w:r w:rsidR="00AF0E0A" w:rsidRPr="00DE00EA">
        <w:rPr>
          <w:rFonts w:asciiTheme="majorBidi" w:eastAsia="Times New Roman" w:hAnsiTheme="majorBidi" w:cstheme="majorBidi"/>
          <w:sz w:val="24"/>
          <w:szCs w:val="24"/>
          <w:lang w:val="en-US" w:eastAsia="fr-FR"/>
        </w:rPr>
        <w:t xml:space="preserve">E), </w:t>
      </w:r>
      <w:r w:rsidR="004A5CF0" w:rsidRPr="00DE00EA">
        <w:rPr>
          <w:rFonts w:asciiTheme="majorBidi" w:eastAsia="Times New Roman" w:hAnsiTheme="majorBidi" w:cstheme="majorBidi"/>
          <w:b/>
          <w:bCs/>
          <w:sz w:val="24"/>
          <w:szCs w:val="24"/>
          <w:lang w:val="en-US" w:eastAsia="fr-FR"/>
        </w:rPr>
        <w:t xml:space="preserve">Auditor </w:t>
      </w:r>
      <w:r w:rsidR="00AF0E0A" w:rsidRPr="00DE00EA">
        <w:rPr>
          <w:rFonts w:asciiTheme="majorBidi" w:eastAsia="Times New Roman" w:hAnsiTheme="majorBidi" w:cstheme="majorBidi"/>
          <w:b/>
          <w:bCs/>
          <w:sz w:val="24"/>
          <w:szCs w:val="24"/>
          <w:lang w:val="en-US" w:eastAsia="fr-FR"/>
        </w:rPr>
        <w:t>size and audit quality</w:t>
      </w:r>
      <w:r w:rsidR="00AF0E0A" w:rsidRPr="00DE00EA">
        <w:rPr>
          <w:rFonts w:asciiTheme="majorBidi" w:eastAsia="Times New Roman" w:hAnsiTheme="majorBidi" w:cstheme="majorBidi"/>
          <w:sz w:val="24"/>
          <w:szCs w:val="24"/>
          <w:lang w:val="en-US" w:eastAsia="fr-FR"/>
        </w:rPr>
        <w:t xml:space="preserve"> , Journal of Accounting and Economics, Vol 3, North-Holland Publishing Company, 1981.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DEFOND (ML) and JIAMBALVO (J), </w:t>
      </w:r>
      <w:r w:rsidR="004A5CF0" w:rsidRPr="00DE00EA">
        <w:rPr>
          <w:rFonts w:asciiTheme="majorBidi" w:eastAsia="Times New Roman" w:hAnsiTheme="majorBidi" w:cstheme="majorBidi"/>
          <w:b/>
          <w:bCs/>
          <w:sz w:val="24"/>
          <w:szCs w:val="24"/>
          <w:lang w:val="en-US" w:eastAsia="fr-FR"/>
        </w:rPr>
        <w:t xml:space="preserve">Incidence </w:t>
      </w:r>
      <w:r w:rsidRPr="00DE00EA">
        <w:rPr>
          <w:rFonts w:asciiTheme="majorBidi" w:eastAsia="Times New Roman" w:hAnsiTheme="majorBidi" w:cstheme="majorBidi"/>
          <w:b/>
          <w:bCs/>
          <w:sz w:val="24"/>
          <w:szCs w:val="24"/>
          <w:lang w:val="en-US" w:eastAsia="fr-FR"/>
        </w:rPr>
        <w:t>and circumstances of</w:t>
      </w:r>
      <w:r w:rsidR="004A5CF0" w:rsidRPr="00DE00EA">
        <w:rPr>
          <w:rFonts w:asciiTheme="majorBidi" w:eastAsia="Times New Roman" w:hAnsiTheme="majorBidi" w:cstheme="majorBidi"/>
          <w:b/>
          <w:bCs/>
          <w:sz w:val="24"/>
          <w:szCs w:val="24"/>
          <w:lang w:val="en-US" w:eastAsia="fr-FR"/>
        </w:rPr>
        <w:t xml:space="preserve"> </w:t>
      </w:r>
      <w:r w:rsidRPr="00DE00EA">
        <w:rPr>
          <w:rFonts w:asciiTheme="majorBidi" w:eastAsia="Times New Roman" w:hAnsiTheme="majorBidi" w:cstheme="majorBidi"/>
          <w:b/>
          <w:bCs/>
          <w:sz w:val="24"/>
          <w:szCs w:val="24"/>
          <w:lang w:val="en-US" w:eastAsia="fr-FR"/>
        </w:rPr>
        <w:t>accounting errors</w:t>
      </w:r>
      <w:r w:rsidRPr="00DE00EA">
        <w:rPr>
          <w:rFonts w:asciiTheme="majorBidi" w:eastAsia="Times New Roman" w:hAnsiTheme="majorBidi" w:cstheme="majorBidi"/>
          <w:sz w:val="24"/>
          <w:szCs w:val="24"/>
          <w:lang w:val="en-US" w:eastAsia="fr-FR"/>
        </w:rPr>
        <w:t>, the accounting review, vol 66, No 3, July 1991.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DITTMEIER (C) and CASATI (P), </w:t>
      </w:r>
      <w:r w:rsidRPr="00DE00EA">
        <w:rPr>
          <w:rFonts w:asciiTheme="majorBidi" w:eastAsia="Times New Roman" w:hAnsiTheme="majorBidi" w:cstheme="majorBidi"/>
          <w:b/>
          <w:bCs/>
          <w:sz w:val="24"/>
          <w:szCs w:val="24"/>
          <w:lang w:val="en-US" w:eastAsia="fr-FR"/>
        </w:rPr>
        <w:t>Evaluati</w:t>
      </w:r>
      <w:r w:rsidR="00C25C6E" w:rsidRPr="00DE00EA">
        <w:rPr>
          <w:rFonts w:asciiTheme="majorBidi" w:eastAsia="Times New Roman" w:hAnsiTheme="majorBidi" w:cstheme="majorBidi"/>
          <w:b/>
          <w:bCs/>
          <w:sz w:val="24"/>
          <w:szCs w:val="24"/>
          <w:lang w:val="en-US" w:eastAsia="fr-FR"/>
        </w:rPr>
        <w:t xml:space="preserve">ng internal control systems a </w:t>
      </w:r>
      <w:r w:rsidRPr="00DE00EA">
        <w:rPr>
          <w:rFonts w:asciiTheme="majorBidi" w:eastAsia="Times New Roman" w:hAnsiTheme="majorBidi" w:cstheme="majorBidi"/>
          <w:b/>
          <w:bCs/>
          <w:sz w:val="24"/>
          <w:szCs w:val="24"/>
          <w:lang w:val="en-US" w:eastAsia="fr-FR"/>
        </w:rPr>
        <w:t xml:space="preserve">Comprehensive Assessment Model (CAM) for </w:t>
      </w:r>
      <w:r w:rsidR="00C25C6E" w:rsidRPr="00DE00EA">
        <w:rPr>
          <w:rFonts w:asciiTheme="majorBidi" w:eastAsia="Times New Roman" w:hAnsiTheme="majorBidi" w:cstheme="majorBidi"/>
          <w:b/>
          <w:bCs/>
          <w:sz w:val="24"/>
          <w:szCs w:val="24"/>
          <w:lang w:val="en-US" w:eastAsia="fr-FR"/>
        </w:rPr>
        <w:t>enterprise risk management</w:t>
      </w:r>
      <w:r w:rsidRPr="00DE00EA">
        <w:rPr>
          <w:rFonts w:asciiTheme="majorBidi" w:eastAsia="Times New Roman" w:hAnsiTheme="majorBidi" w:cstheme="majorBidi"/>
          <w:sz w:val="24"/>
          <w:szCs w:val="24"/>
          <w:lang w:val="en-US" w:eastAsia="fr-FR"/>
        </w:rPr>
        <w:t>, by The Institute of Internal Auditors Research Foundation, 2014.</w:t>
      </w:r>
    </w:p>
    <w:p w:rsidR="00AF0E0A" w:rsidRPr="00DE00EA" w:rsidRDefault="00090485" w:rsidP="00AD13F7">
      <w:pPr>
        <w:pStyle w:val="Paragraphedeliste"/>
        <w:numPr>
          <w:ilvl w:val="0"/>
          <w:numId w:val="93"/>
        </w:numPr>
        <w:spacing w:after="0"/>
        <w:ind w:left="567" w:hanging="567"/>
        <w:jc w:val="both"/>
        <w:rPr>
          <w:rFonts w:asciiTheme="majorBidi" w:hAnsiTheme="majorBidi" w:cstheme="majorBidi"/>
          <w:sz w:val="24"/>
          <w:szCs w:val="24"/>
        </w:rPr>
      </w:pPr>
      <w:hyperlink r:id="rId66" w:history="1">
        <w:r w:rsidR="00AF0E0A" w:rsidRPr="00DE00EA">
          <w:rPr>
            <w:rStyle w:val="Lienhypertexte"/>
            <w:rFonts w:asciiTheme="majorBidi" w:eastAsia="Times New Roman" w:hAnsiTheme="majorBidi" w:cstheme="majorBidi"/>
            <w:color w:val="auto"/>
            <w:sz w:val="24"/>
            <w:szCs w:val="24"/>
            <w:u w:val="none"/>
            <w:lang w:eastAsia="fr-FR"/>
          </w:rPr>
          <w:t xml:space="preserve">DUNCAN (K) et TROTMAN (A), </w:t>
        </w:r>
        <w:r w:rsidR="00AF0E0A" w:rsidRPr="00DE00EA">
          <w:rPr>
            <w:rStyle w:val="Lienhypertexte"/>
            <w:rFonts w:asciiTheme="majorBidi" w:eastAsia="Times New Roman" w:hAnsiTheme="majorBidi" w:cstheme="majorBidi"/>
            <w:b/>
            <w:bCs/>
            <w:color w:val="auto"/>
            <w:sz w:val="24"/>
            <w:szCs w:val="24"/>
            <w:u w:val="none"/>
            <w:lang w:eastAsia="fr-FR"/>
          </w:rPr>
          <w:t xml:space="preserve">Internal audit quality: A multi-stakeholder analysis, </w:t>
        </w:r>
        <w:r w:rsidR="00AF0E0A" w:rsidRPr="00DE00EA">
          <w:rPr>
            <w:rStyle w:val="Lienhypertexte"/>
            <w:rFonts w:asciiTheme="majorBidi" w:eastAsia="Times New Roman" w:hAnsiTheme="majorBidi" w:cstheme="majorBidi"/>
            <w:color w:val="auto"/>
            <w:sz w:val="24"/>
            <w:szCs w:val="24"/>
            <w:u w:val="none"/>
            <w:lang w:eastAsia="fr-FR"/>
          </w:rPr>
          <w:t xml:space="preserve">2014, disponible sur: </w:t>
        </w:r>
        <w:r w:rsidR="00AF0E0A" w:rsidRPr="00DE00EA">
          <w:rPr>
            <w:rStyle w:val="Lienhypertexte"/>
            <w:rFonts w:asciiTheme="majorBidi" w:eastAsia="Times New Roman" w:hAnsiTheme="majorBidi" w:cstheme="majorBidi"/>
            <w:sz w:val="24"/>
            <w:szCs w:val="24"/>
            <w:lang w:eastAsia="fr-FR"/>
          </w:rPr>
          <w:t>http://www.isarhq.org/2014_downloads/papers/ISAR2014_Duncan_Trotman.pdf</w:t>
        </w:r>
      </w:hyperlink>
      <w:r w:rsidR="000102C4" w:rsidRPr="00DE00EA">
        <w:rPr>
          <w:rFonts w:asciiTheme="majorBidi" w:hAnsiTheme="majorBidi" w:cstheme="majorBidi"/>
          <w:sz w:val="24"/>
          <w:szCs w:val="24"/>
        </w:rPr>
        <w:t xml:space="preserve"> ( (consulté le 25/02/2019 à 22.35h)</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ELAOUD (A) and JARBOUI (A), </w:t>
      </w:r>
      <w:r w:rsidRPr="00DE00EA">
        <w:rPr>
          <w:rFonts w:asciiTheme="majorBidi" w:eastAsia="Times New Roman" w:hAnsiTheme="majorBidi" w:cstheme="majorBidi"/>
          <w:b/>
          <w:bCs/>
          <w:sz w:val="24"/>
          <w:szCs w:val="24"/>
          <w:lang w:val="en-US" w:eastAsia="fr-FR"/>
        </w:rPr>
        <w:t>Auditor specialization, accounting information quality and investment efficiency,</w:t>
      </w:r>
      <w:r w:rsidRPr="00DE00EA">
        <w:rPr>
          <w:rFonts w:asciiTheme="majorBidi" w:eastAsia="Times New Roman" w:hAnsiTheme="majorBidi" w:cstheme="majorBidi"/>
          <w:sz w:val="24"/>
          <w:szCs w:val="24"/>
          <w:lang w:val="en-US" w:eastAsia="fr-FR"/>
        </w:rPr>
        <w:t xml:space="preserve"> Research in International Business and Finance, vol 42, 2017.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ELDER (R J) et al., </w:t>
      </w:r>
      <w:r w:rsidR="004A5CF0" w:rsidRPr="00DE00EA">
        <w:rPr>
          <w:rFonts w:asciiTheme="majorBidi" w:eastAsia="Times New Roman" w:hAnsiTheme="majorBidi" w:cstheme="majorBidi"/>
          <w:b/>
          <w:bCs/>
          <w:sz w:val="24"/>
          <w:szCs w:val="24"/>
          <w:lang w:val="en-US" w:eastAsia="fr-FR"/>
        </w:rPr>
        <w:t xml:space="preserve">A </w:t>
      </w:r>
      <w:r w:rsidRPr="00DE00EA">
        <w:rPr>
          <w:rFonts w:asciiTheme="majorBidi" w:eastAsia="Times New Roman" w:hAnsiTheme="majorBidi" w:cstheme="majorBidi"/>
          <w:b/>
          <w:bCs/>
          <w:sz w:val="24"/>
          <w:szCs w:val="24"/>
          <w:lang w:val="en-US" w:eastAsia="fr-FR"/>
        </w:rPr>
        <w:t>comparison of finance officer and auditor assessments of municipal internal control,</w:t>
      </w:r>
      <w:r w:rsidRPr="00DE00EA">
        <w:rPr>
          <w:rFonts w:asciiTheme="majorBidi" w:eastAsia="Times New Roman" w:hAnsiTheme="majorBidi" w:cstheme="majorBidi"/>
          <w:sz w:val="24"/>
          <w:szCs w:val="24"/>
          <w:lang w:val="en-US" w:eastAsia="fr-FR"/>
        </w:rPr>
        <w:t xml:space="preserve"> PUBLIC BUDGETING &amp; FIN. MNGMT, 7(3), 1995.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ELENA (R) and GEORGIANA (S), </w:t>
      </w:r>
      <w:r w:rsidR="004A5CF0" w:rsidRPr="00DE00EA">
        <w:rPr>
          <w:rFonts w:asciiTheme="majorBidi" w:eastAsia="Times New Roman" w:hAnsiTheme="majorBidi" w:cstheme="majorBidi"/>
          <w:b/>
          <w:bCs/>
          <w:sz w:val="24"/>
          <w:szCs w:val="24"/>
          <w:lang w:val="en-US" w:eastAsia="fr-FR"/>
        </w:rPr>
        <w:t xml:space="preserve">Assessment </w:t>
      </w:r>
      <w:r w:rsidRPr="00DE00EA">
        <w:rPr>
          <w:rFonts w:asciiTheme="majorBidi" w:eastAsia="Times New Roman" w:hAnsiTheme="majorBidi" w:cstheme="majorBidi"/>
          <w:b/>
          <w:bCs/>
          <w:sz w:val="24"/>
          <w:szCs w:val="24"/>
          <w:lang w:val="en-US" w:eastAsia="fr-FR"/>
        </w:rPr>
        <w:t>of internal audit appealing to key performance indicators,</w:t>
      </w:r>
      <w:r w:rsidR="00C04366" w:rsidRPr="00DE00EA">
        <w:rPr>
          <w:rFonts w:asciiTheme="majorBidi" w:eastAsia="Times New Roman" w:hAnsiTheme="majorBidi" w:cstheme="majorBidi"/>
          <w:b/>
          <w:bCs/>
          <w:sz w:val="24"/>
          <w:szCs w:val="24"/>
          <w:lang w:val="en-US" w:eastAsia="fr-FR"/>
        </w:rPr>
        <w:t xml:space="preserve"> </w:t>
      </w:r>
      <w:r w:rsidR="00EB3A4F" w:rsidRPr="00DE00EA">
        <w:rPr>
          <w:rFonts w:asciiTheme="majorBidi" w:eastAsia="Times New Roman" w:hAnsiTheme="majorBidi" w:cstheme="majorBidi"/>
          <w:sz w:val="24"/>
          <w:szCs w:val="24"/>
          <w:lang w:val="en-US" w:eastAsia="fr-FR"/>
        </w:rPr>
        <w:t xml:space="preserve">management </w:t>
      </w:r>
      <w:r w:rsidR="00C25C6E" w:rsidRPr="00DE00EA">
        <w:rPr>
          <w:rFonts w:asciiTheme="majorBidi" w:eastAsia="Times New Roman" w:hAnsiTheme="majorBidi" w:cstheme="majorBidi"/>
          <w:sz w:val="24"/>
          <w:szCs w:val="24"/>
          <w:lang w:val="en-US" w:eastAsia="fr-FR"/>
        </w:rPr>
        <w:t>strategies</w:t>
      </w:r>
      <w:r w:rsidRPr="00DE00EA">
        <w:rPr>
          <w:rFonts w:asciiTheme="majorBidi" w:eastAsia="Times New Roman" w:hAnsiTheme="majorBidi" w:cstheme="majorBidi"/>
          <w:sz w:val="24"/>
          <w:szCs w:val="24"/>
          <w:lang w:val="en-US" w:eastAsia="fr-FR"/>
        </w:rPr>
        <w:t xml:space="preserve"> </w:t>
      </w:r>
      <w:r w:rsidR="00EB3A4F" w:rsidRPr="00DE00EA">
        <w:rPr>
          <w:rFonts w:asciiTheme="majorBidi" w:eastAsia="Times New Roman" w:hAnsiTheme="majorBidi" w:cstheme="majorBidi"/>
          <w:sz w:val="24"/>
          <w:szCs w:val="24"/>
          <w:lang w:val="en-US" w:eastAsia="fr-FR"/>
        </w:rPr>
        <w:t>journal</w:t>
      </w:r>
      <w:r w:rsidRPr="00DE00EA">
        <w:rPr>
          <w:rFonts w:asciiTheme="majorBidi" w:eastAsia="Times New Roman" w:hAnsiTheme="majorBidi" w:cstheme="majorBidi"/>
          <w:sz w:val="24"/>
          <w:szCs w:val="24"/>
          <w:lang w:val="en-US" w:eastAsia="fr-FR"/>
        </w:rPr>
        <w:t xml:space="preserve">, vol </w:t>
      </w:r>
      <w:r w:rsidR="00EB3A4F" w:rsidRPr="00DE00EA">
        <w:rPr>
          <w:rFonts w:asciiTheme="majorBidi" w:eastAsia="Times New Roman" w:hAnsiTheme="majorBidi" w:cstheme="majorBidi"/>
          <w:sz w:val="24"/>
          <w:szCs w:val="24"/>
          <w:lang w:val="en-US" w:eastAsia="fr-FR"/>
        </w:rPr>
        <w:t>3</w:t>
      </w:r>
      <w:r w:rsidRPr="00DE00EA">
        <w:rPr>
          <w:rFonts w:asciiTheme="majorBidi" w:eastAsia="Times New Roman" w:hAnsiTheme="majorBidi" w:cstheme="majorBidi"/>
          <w:sz w:val="24"/>
          <w:szCs w:val="24"/>
          <w:lang w:val="en-US" w:eastAsia="fr-FR"/>
        </w:rPr>
        <w:t>4</w:t>
      </w:r>
      <w:r w:rsidR="00EB3A4F" w:rsidRPr="00DE00EA">
        <w:rPr>
          <w:rFonts w:asciiTheme="majorBidi" w:eastAsia="Times New Roman" w:hAnsiTheme="majorBidi" w:cstheme="majorBidi"/>
          <w:sz w:val="24"/>
          <w:szCs w:val="24"/>
          <w:lang w:val="en-US" w:eastAsia="fr-FR"/>
        </w:rPr>
        <w:t xml:space="preserve">, issue </w:t>
      </w:r>
      <w:r w:rsidRPr="00DE00EA">
        <w:rPr>
          <w:rFonts w:asciiTheme="majorBidi" w:eastAsia="Times New Roman" w:hAnsiTheme="majorBidi" w:cstheme="majorBidi"/>
          <w:sz w:val="24"/>
          <w:szCs w:val="24"/>
          <w:lang w:val="en-US" w:eastAsia="fr-FR"/>
        </w:rPr>
        <w:t>4, 2016.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EMMANUEL (OE) et al., </w:t>
      </w:r>
      <w:r w:rsidRPr="00DE00EA">
        <w:rPr>
          <w:rFonts w:asciiTheme="majorBidi" w:eastAsia="Times New Roman" w:hAnsiTheme="majorBidi" w:cstheme="majorBidi"/>
          <w:b/>
          <w:bCs/>
          <w:sz w:val="24"/>
          <w:szCs w:val="24"/>
          <w:lang w:val="en-US" w:eastAsia="fr-FR"/>
        </w:rPr>
        <w:t>An</w:t>
      </w:r>
      <w:r w:rsidR="000102C4" w:rsidRPr="00DE00EA">
        <w:rPr>
          <w:rFonts w:asciiTheme="majorBidi" w:eastAsia="Times New Roman" w:hAnsiTheme="majorBidi" w:cstheme="majorBidi"/>
          <w:b/>
          <w:bCs/>
          <w:sz w:val="24"/>
          <w:szCs w:val="24"/>
          <w:lang w:val="en-US" w:eastAsia="fr-FR"/>
        </w:rPr>
        <w:t xml:space="preserve"> assessment of internal control audit on the </w:t>
      </w:r>
      <w:r w:rsidR="00C25C6E" w:rsidRPr="00DE00EA">
        <w:rPr>
          <w:rFonts w:asciiTheme="majorBidi" w:eastAsia="Times New Roman" w:hAnsiTheme="majorBidi" w:cstheme="majorBidi"/>
          <w:b/>
          <w:bCs/>
          <w:sz w:val="24"/>
          <w:szCs w:val="24"/>
          <w:lang w:val="en-US" w:eastAsia="fr-FR"/>
        </w:rPr>
        <w:t>efficiency</w:t>
      </w:r>
      <w:r w:rsidR="000102C4" w:rsidRPr="00DE00EA">
        <w:rPr>
          <w:rFonts w:asciiTheme="majorBidi" w:eastAsia="Times New Roman" w:hAnsiTheme="majorBidi" w:cstheme="majorBidi"/>
          <w:b/>
          <w:bCs/>
          <w:sz w:val="24"/>
          <w:szCs w:val="24"/>
          <w:lang w:val="en-US" w:eastAsia="fr-FR"/>
        </w:rPr>
        <w:t xml:space="preserve"> of public sector </w:t>
      </w:r>
      <w:r w:rsidRPr="00DE00EA">
        <w:rPr>
          <w:rFonts w:asciiTheme="majorBidi" w:eastAsia="Times New Roman" w:hAnsiTheme="majorBidi" w:cstheme="majorBidi"/>
          <w:b/>
          <w:bCs/>
          <w:sz w:val="24"/>
          <w:szCs w:val="24"/>
          <w:lang w:val="en-US" w:eastAsia="fr-FR"/>
        </w:rPr>
        <w:t>in Kogi State Nigeria</w:t>
      </w:r>
      <w:r w:rsidRPr="00DE00EA">
        <w:rPr>
          <w:rFonts w:asciiTheme="majorBidi" w:eastAsia="Times New Roman" w:hAnsiTheme="majorBidi" w:cstheme="majorBidi"/>
          <w:sz w:val="24"/>
          <w:szCs w:val="24"/>
          <w:lang w:val="en-US" w:eastAsia="fr-FR"/>
        </w:rPr>
        <w:t xml:space="preserve"> , Mediterranean Journal of Social Sciences, Vol 4, No 11, October , MCSER Publishing, Rome-Italy, 2013.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ENOFE (AO) et al., </w:t>
      </w:r>
      <w:r w:rsidRPr="00DE00EA">
        <w:rPr>
          <w:rFonts w:asciiTheme="majorBidi" w:eastAsia="Times New Roman" w:hAnsiTheme="majorBidi" w:cstheme="majorBidi"/>
          <w:b/>
          <w:bCs/>
          <w:sz w:val="24"/>
          <w:szCs w:val="24"/>
          <w:lang w:val="en-US" w:eastAsia="fr-FR"/>
        </w:rPr>
        <w:t>Th</w:t>
      </w:r>
      <w:r w:rsidR="000102C4" w:rsidRPr="00DE00EA">
        <w:rPr>
          <w:rFonts w:asciiTheme="majorBidi" w:eastAsia="Times New Roman" w:hAnsiTheme="majorBidi" w:cstheme="majorBidi"/>
          <w:b/>
          <w:bCs/>
          <w:sz w:val="24"/>
          <w:szCs w:val="24"/>
          <w:lang w:val="en-US" w:eastAsia="fr-FR"/>
        </w:rPr>
        <w:t>e role of internal audit in effective management in public sector</w:t>
      </w:r>
      <w:r w:rsidRPr="00DE00EA">
        <w:rPr>
          <w:rFonts w:asciiTheme="majorBidi" w:eastAsia="Times New Roman" w:hAnsiTheme="majorBidi" w:cstheme="majorBidi"/>
          <w:sz w:val="24"/>
          <w:szCs w:val="24"/>
          <w:lang w:val="en-US" w:eastAsia="fr-FR"/>
        </w:rPr>
        <w:t>, Research Journal of Finance and Accounting, Vol.4, No.6, 2013.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FAMA ( E F) </w:t>
      </w:r>
      <w:r w:rsidR="00255649" w:rsidRPr="00DE00EA">
        <w:rPr>
          <w:rFonts w:asciiTheme="majorBidi" w:eastAsia="Times New Roman" w:hAnsiTheme="majorBidi" w:cstheme="majorBidi"/>
          <w:sz w:val="24"/>
          <w:szCs w:val="24"/>
          <w:lang w:val="en-US" w:eastAsia="fr-FR"/>
        </w:rPr>
        <w:t>and</w:t>
      </w:r>
      <w:r w:rsidRPr="00DE00EA">
        <w:rPr>
          <w:rFonts w:asciiTheme="majorBidi" w:eastAsia="Times New Roman" w:hAnsiTheme="majorBidi" w:cstheme="majorBidi"/>
          <w:sz w:val="24"/>
          <w:szCs w:val="24"/>
          <w:lang w:val="en-US" w:eastAsia="fr-FR"/>
        </w:rPr>
        <w:t xml:space="preserve"> JENSEN (M C), </w:t>
      </w:r>
      <w:r w:rsidR="004A5CF0" w:rsidRPr="00DE00EA">
        <w:rPr>
          <w:rFonts w:asciiTheme="majorBidi" w:eastAsia="Times New Roman" w:hAnsiTheme="majorBidi" w:cstheme="majorBidi"/>
          <w:b/>
          <w:bCs/>
          <w:sz w:val="24"/>
          <w:szCs w:val="24"/>
          <w:lang w:val="en-US" w:eastAsia="fr-FR"/>
        </w:rPr>
        <w:t xml:space="preserve">Separation </w:t>
      </w:r>
      <w:r w:rsidRPr="00DE00EA">
        <w:rPr>
          <w:rFonts w:asciiTheme="majorBidi" w:eastAsia="Times New Roman" w:hAnsiTheme="majorBidi" w:cstheme="majorBidi"/>
          <w:b/>
          <w:bCs/>
          <w:sz w:val="24"/>
          <w:szCs w:val="24"/>
          <w:lang w:val="en-US" w:eastAsia="fr-FR"/>
        </w:rPr>
        <w:t>of ownership and control</w:t>
      </w:r>
      <w:r w:rsidRPr="00DE00EA">
        <w:rPr>
          <w:rFonts w:asciiTheme="majorBidi" w:eastAsia="Times New Roman" w:hAnsiTheme="majorBidi" w:cstheme="majorBidi"/>
          <w:sz w:val="24"/>
          <w:szCs w:val="24"/>
          <w:lang w:val="en-US" w:eastAsia="fr-FR"/>
        </w:rPr>
        <w:t>, journal of law and economics, vol. 26, 1983.</w:t>
      </w:r>
    </w:p>
    <w:p w:rsidR="00AF0E0A" w:rsidRPr="00DE00EA" w:rsidRDefault="00090485"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hyperlink r:id="rId67" w:tgtFrame="_parent" w:history="1">
        <w:r w:rsidR="000102C4" w:rsidRPr="00DE00EA">
          <w:rPr>
            <w:rStyle w:val="Lienhypertexte"/>
            <w:rFonts w:asciiTheme="majorBidi" w:eastAsia="Times New Roman" w:hAnsiTheme="majorBidi" w:cstheme="majorBidi"/>
            <w:color w:val="auto"/>
            <w:sz w:val="24"/>
            <w:szCs w:val="24"/>
            <w:u w:val="none"/>
            <w:lang w:val="en-US" w:eastAsia="fr-FR"/>
          </w:rPr>
          <w:t>FEDOROWICZ (J) and LEE (Y</w:t>
        </w:r>
        <w:r w:rsidR="00AF0E0A" w:rsidRPr="00DE00EA">
          <w:rPr>
            <w:rStyle w:val="Lienhypertexte"/>
            <w:rFonts w:asciiTheme="majorBidi" w:eastAsia="Times New Roman" w:hAnsiTheme="majorBidi" w:cstheme="majorBidi"/>
            <w:color w:val="auto"/>
            <w:sz w:val="24"/>
            <w:szCs w:val="24"/>
            <w:u w:val="none"/>
            <w:lang w:val="en-US" w:eastAsia="fr-FR"/>
          </w:rPr>
          <w:t>W),</w:t>
        </w:r>
        <w:r w:rsidR="00AF0E0A" w:rsidRPr="00DE00EA">
          <w:rPr>
            <w:rStyle w:val="Lienhypertexte"/>
            <w:rFonts w:asciiTheme="majorBidi" w:eastAsia="Times New Roman" w:hAnsiTheme="majorBidi" w:cstheme="majorBidi"/>
            <w:b/>
            <w:bCs/>
            <w:color w:val="auto"/>
            <w:sz w:val="24"/>
            <w:szCs w:val="24"/>
            <w:u w:val="none"/>
            <w:lang w:val="en-US" w:eastAsia="fr-FR"/>
          </w:rPr>
          <w:t xml:space="preserve"> Accounting</w:t>
        </w:r>
        <w:r w:rsidR="000102C4" w:rsidRPr="00DE00EA">
          <w:rPr>
            <w:rStyle w:val="Lienhypertexte"/>
            <w:rFonts w:asciiTheme="majorBidi" w:eastAsia="Times New Roman" w:hAnsiTheme="majorBidi" w:cstheme="majorBidi"/>
            <w:b/>
            <w:bCs/>
            <w:color w:val="auto"/>
            <w:sz w:val="24"/>
            <w:szCs w:val="24"/>
            <w:u w:val="none"/>
            <w:lang w:val="en-US" w:eastAsia="fr-FR"/>
          </w:rPr>
          <w:t xml:space="preserve"> information quality</w:t>
        </w:r>
        <w:r w:rsidR="00AF0E0A" w:rsidRPr="00DE00EA">
          <w:rPr>
            <w:rStyle w:val="Lienhypertexte"/>
            <w:rFonts w:asciiTheme="majorBidi" w:eastAsia="Times New Roman" w:hAnsiTheme="majorBidi" w:cstheme="majorBidi"/>
            <w:color w:val="auto"/>
            <w:sz w:val="24"/>
            <w:szCs w:val="24"/>
            <w:u w:val="none"/>
            <w:lang w:val="en-US" w:eastAsia="fr-FR"/>
          </w:rPr>
          <w:t>, the review of accounting information systems, Vol 3, No 1, 1999.</w:t>
        </w:r>
      </w:hyperlink>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GEORGE-SILVIU (C), </w:t>
      </w:r>
      <w:r w:rsidRPr="00DE00EA">
        <w:rPr>
          <w:rFonts w:asciiTheme="majorBidi" w:eastAsia="Times New Roman" w:hAnsiTheme="majorBidi" w:cstheme="majorBidi"/>
          <w:b/>
          <w:bCs/>
          <w:sz w:val="24"/>
          <w:szCs w:val="24"/>
          <w:lang w:val="en-US" w:eastAsia="fr-FR"/>
        </w:rPr>
        <w:t>Analysis of internal audit practices on FTSE100</w:t>
      </w:r>
      <w:r w:rsidRPr="00DE00EA">
        <w:rPr>
          <w:rFonts w:asciiTheme="majorBidi" w:eastAsia="Times New Roman" w:hAnsiTheme="majorBidi" w:cstheme="majorBidi"/>
          <w:sz w:val="24"/>
          <w:szCs w:val="24"/>
          <w:lang w:val="en-US" w:eastAsia="fr-FR"/>
        </w:rPr>
        <w:t>, Procedia Econ</w:t>
      </w:r>
      <w:r w:rsidR="009B707C" w:rsidRPr="00DE00EA">
        <w:rPr>
          <w:rFonts w:asciiTheme="majorBidi" w:eastAsia="Times New Roman" w:hAnsiTheme="majorBidi" w:cstheme="majorBidi"/>
          <w:sz w:val="24"/>
          <w:szCs w:val="24"/>
          <w:lang w:val="en-US" w:eastAsia="fr-FR"/>
        </w:rPr>
        <w:t>omics and Finance, V</w:t>
      </w:r>
      <w:r w:rsidRPr="00DE00EA">
        <w:rPr>
          <w:rFonts w:asciiTheme="majorBidi" w:eastAsia="Times New Roman" w:hAnsiTheme="majorBidi" w:cstheme="majorBidi"/>
          <w:sz w:val="24"/>
          <w:szCs w:val="24"/>
          <w:lang w:val="en-US" w:eastAsia="fr-FR"/>
        </w:rPr>
        <w:t>ol 15, 2014.</w:t>
      </w:r>
    </w:p>
    <w:p w:rsidR="00AF0E0A" w:rsidRPr="00DE00EA" w:rsidRDefault="00240E9C"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GERDE (</w:t>
      </w:r>
      <w:r w:rsidR="00B14794" w:rsidRPr="00DE00EA">
        <w:rPr>
          <w:rFonts w:asciiTheme="majorBidi" w:eastAsia="Times New Roman" w:hAnsiTheme="majorBidi" w:cstheme="majorBidi"/>
          <w:sz w:val="24"/>
          <w:szCs w:val="24"/>
          <w:lang w:val="en-US" w:eastAsia="fr-FR"/>
        </w:rPr>
        <w:t>V</w:t>
      </w:r>
      <w:r w:rsidR="00AF0E0A" w:rsidRPr="00DE00EA">
        <w:rPr>
          <w:rFonts w:asciiTheme="majorBidi" w:eastAsia="Times New Roman" w:hAnsiTheme="majorBidi" w:cstheme="majorBidi"/>
          <w:sz w:val="24"/>
          <w:szCs w:val="24"/>
          <w:lang w:val="en-US" w:eastAsia="fr-FR"/>
        </w:rPr>
        <w:t xml:space="preserve">W) et al., </w:t>
      </w:r>
      <w:r w:rsidR="00AF0E0A" w:rsidRPr="00DE00EA">
        <w:rPr>
          <w:rFonts w:asciiTheme="majorBidi" w:eastAsia="Times New Roman" w:hAnsiTheme="majorBidi" w:cstheme="majorBidi"/>
          <w:b/>
          <w:bCs/>
          <w:sz w:val="24"/>
          <w:szCs w:val="24"/>
          <w:lang w:val="en-US" w:eastAsia="fr-FR"/>
        </w:rPr>
        <w:t>Corpor</w:t>
      </w:r>
      <w:r w:rsidR="00F16E29" w:rsidRPr="00DE00EA">
        <w:rPr>
          <w:rFonts w:asciiTheme="majorBidi" w:eastAsia="Times New Roman" w:hAnsiTheme="majorBidi" w:cstheme="majorBidi"/>
          <w:b/>
          <w:bCs/>
          <w:sz w:val="24"/>
          <w:szCs w:val="24"/>
          <w:lang w:val="en-US" w:eastAsia="fr-FR"/>
        </w:rPr>
        <w:t>ate governance effectiveness: balanced relationships among external auditors, internal auditors, the board of directors and top management</w:t>
      </w:r>
      <w:r w:rsidR="00AF0E0A" w:rsidRPr="00DE00EA">
        <w:rPr>
          <w:rFonts w:asciiTheme="majorBidi" w:eastAsia="Times New Roman" w:hAnsiTheme="majorBidi" w:cstheme="majorBidi"/>
          <w:sz w:val="24"/>
          <w:szCs w:val="24"/>
          <w:lang w:val="en-US" w:eastAsia="fr-FR"/>
        </w:rPr>
        <w:t>, The Journal of Corporate Citizenship, No. 8, Corporate Transparency</w:t>
      </w:r>
      <w:r w:rsidR="00255649" w:rsidRPr="00DE00EA">
        <w:rPr>
          <w:rFonts w:asciiTheme="majorBidi" w:eastAsia="Times New Roman" w:hAnsiTheme="majorBidi" w:cstheme="majorBidi"/>
          <w:sz w:val="24"/>
          <w:szCs w:val="24"/>
          <w:lang w:val="en-US" w:eastAsia="fr-FR"/>
        </w:rPr>
        <w:t>, Accountability and Governance</w:t>
      </w:r>
      <w:r w:rsidR="00AF0E0A" w:rsidRPr="00DE00EA">
        <w:rPr>
          <w:rFonts w:asciiTheme="majorBidi" w:eastAsia="Times New Roman" w:hAnsiTheme="majorBidi" w:cstheme="majorBidi"/>
          <w:sz w:val="24"/>
          <w:szCs w:val="24"/>
          <w:lang w:val="en-US" w:eastAsia="fr-FR"/>
        </w:rPr>
        <w:t>, 2002.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GHASEMI (L)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The effect of the audit report on the relevance of accounting information,</w:t>
      </w:r>
      <w:r w:rsidRPr="00DE00EA">
        <w:rPr>
          <w:rFonts w:asciiTheme="majorBidi" w:eastAsia="Times New Roman" w:hAnsiTheme="majorBidi" w:cstheme="majorBidi"/>
          <w:sz w:val="24"/>
          <w:szCs w:val="24"/>
          <w:lang w:val="en-US" w:eastAsia="fr-FR"/>
        </w:rPr>
        <w:t xml:space="preserve"> European Online Journal of Natural and Social Sciences,</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Vol. 6, No.1, 2017.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HASAN (MS) et al., </w:t>
      </w:r>
      <w:r w:rsidRPr="00DE00EA">
        <w:rPr>
          <w:rFonts w:asciiTheme="majorBidi" w:eastAsia="Times New Roman" w:hAnsiTheme="majorBidi" w:cstheme="majorBidi"/>
          <w:b/>
          <w:bCs/>
          <w:sz w:val="24"/>
          <w:szCs w:val="24"/>
          <w:lang w:val="en-US" w:eastAsia="fr-FR"/>
        </w:rPr>
        <w:t>Qualitative characteristics of financial reporting an evaluation of users’ perception in Bangladesh</w:t>
      </w:r>
      <w:r w:rsidRPr="00DE00EA">
        <w:rPr>
          <w:rFonts w:asciiTheme="majorBidi" w:eastAsia="Times New Roman" w:hAnsiTheme="majorBidi" w:cstheme="majorBidi"/>
          <w:sz w:val="24"/>
          <w:szCs w:val="24"/>
          <w:lang w:val="en-US" w:eastAsia="fr-FR"/>
        </w:rPr>
        <w:t>, The Pakistan Accountant, Jan-Mar 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HERATH (SK) and ALBARQI (N), </w:t>
      </w:r>
      <w:r w:rsidRPr="00DE00EA">
        <w:rPr>
          <w:rFonts w:asciiTheme="majorBidi" w:eastAsia="Times New Roman" w:hAnsiTheme="majorBidi" w:cstheme="majorBidi"/>
          <w:b/>
          <w:bCs/>
          <w:sz w:val="24"/>
          <w:szCs w:val="24"/>
          <w:lang w:val="en-US" w:eastAsia="fr-FR"/>
        </w:rPr>
        <w:t>Financial Reporting Quality: A Literature Review</w:t>
      </w:r>
      <w:r w:rsidRPr="00DE00EA">
        <w:rPr>
          <w:rFonts w:asciiTheme="majorBidi" w:eastAsia="Times New Roman" w:hAnsiTheme="majorBidi" w:cstheme="majorBidi"/>
          <w:sz w:val="24"/>
          <w:szCs w:val="24"/>
          <w:lang w:val="en-US" w:eastAsia="fr-FR"/>
        </w:rPr>
        <w:t>, International Journal of Business Management and Commerce, Vol. 2 No. 2; March 2017.</w:t>
      </w:r>
    </w:p>
    <w:p w:rsidR="00AF0E0A" w:rsidRPr="00DE00EA" w:rsidRDefault="00B14794"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HOPE (O</w:t>
      </w:r>
      <w:r w:rsidR="00AF0E0A" w:rsidRPr="00DE00EA">
        <w:rPr>
          <w:rFonts w:asciiTheme="majorBidi" w:eastAsia="Times New Roman" w:hAnsiTheme="majorBidi" w:cstheme="majorBidi"/>
          <w:sz w:val="24"/>
          <w:szCs w:val="24"/>
          <w:lang w:val="en-US" w:eastAsia="fr-FR"/>
        </w:rPr>
        <w:t xml:space="preserve">K), </w:t>
      </w:r>
      <w:r w:rsidR="004A5CF0" w:rsidRPr="00DE00EA">
        <w:rPr>
          <w:rFonts w:asciiTheme="majorBidi" w:eastAsia="Times New Roman" w:hAnsiTheme="majorBidi" w:cstheme="majorBidi"/>
          <w:b/>
          <w:bCs/>
          <w:sz w:val="24"/>
          <w:szCs w:val="24"/>
          <w:lang w:val="en-US" w:eastAsia="fr-FR"/>
        </w:rPr>
        <w:t xml:space="preserve">Disclosure </w:t>
      </w:r>
      <w:r w:rsidR="00AF0E0A" w:rsidRPr="00DE00EA">
        <w:rPr>
          <w:rFonts w:asciiTheme="majorBidi" w:eastAsia="Times New Roman" w:hAnsiTheme="majorBidi" w:cstheme="majorBidi"/>
          <w:b/>
          <w:bCs/>
          <w:sz w:val="24"/>
          <w:szCs w:val="24"/>
          <w:lang w:val="en-US" w:eastAsia="fr-FR"/>
        </w:rPr>
        <w:t>practices, enforcement of accounting standards, and analysts' forecast accuracy: an international study</w:t>
      </w:r>
      <w:r w:rsidR="00AF0E0A" w:rsidRPr="00DE00EA">
        <w:rPr>
          <w:rFonts w:asciiTheme="majorBidi" w:eastAsia="Times New Roman" w:hAnsiTheme="majorBidi" w:cstheme="majorBidi"/>
          <w:sz w:val="24"/>
          <w:szCs w:val="24"/>
          <w:lang w:val="en-US" w:eastAsia="fr-FR"/>
        </w:rPr>
        <w:t>, journal of accounting research, vol 41, No2, May 2003.</w:t>
      </w:r>
    </w:p>
    <w:p w:rsidR="00AF0E0A" w:rsidRPr="00DE00EA" w:rsidRDefault="00255649"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JENSEN (M</w:t>
      </w:r>
      <w:r w:rsidR="00B14794" w:rsidRPr="00DE00EA">
        <w:rPr>
          <w:rFonts w:asciiTheme="majorBidi" w:eastAsia="Times New Roman" w:hAnsiTheme="majorBidi" w:cstheme="majorBidi"/>
          <w:sz w:val="24"/>
          <w:szCs w:val="24"/>
          <w:lang w:val="en-US" w:eastAsia="fr-FR"/>
        </w:rPr>
        <w:t>C) and MECKLING (</w:t>
      </w:r>
      <w:r w:rsidRPr="00DE00EA">
        <w:rPr>
          <w:rFonts w:asciiTheme="majorBidi" w:eastAsia="Times New Roman" w:hAnsiTheme="majorBidi" w:cstheme="majorBidi"/>
          <w:sz w:val="24"/>
          <w:szCs w:val="24"/>
          <w:lang w:val="en-US" w:eastAsia="fr-FR"/>
        </w:rPr>
        <w:t>W</w:t>
      </w:r>
      <w:r w:rsidR="00AF0E0A" w:rsidRPr="00DE00EA">
        <w:rPr>
          <w:rFonts w:asciiTheme="majorBidi" w:eastAsia="Times New Roman" w:hAnsiTheme="majorBidi" w:cstheme="majorBidi"/>
          <w:sz w:val="24"/>
          <w:szCs w:val="24"/>
          <w:lang w:val="en-US" w:eastAsia="fr-FR"/>
        </w:rPr>
        <w:t xml:space="preserve">H), </w:t>
      </w:r>
      <w:r w:rsidR="004A5CF0" w:rsidRPr="00DE00EA">
        <w:rPr>
          <w:rFonts w:asciiTheme="majorBidi" w:eastAsia="Times New Roman" w:hAnsiTheme="majorBidi" w:cstheme="majorBidi"/>
          <w:b/>
          <w:bCs/>
          <w:sz w:val="24"/>
          <w:szCs w:val="24"/>
          <w:lang w:val="en-US" w:eastAsia="fr-FR"/>
        </w:rPr>
        <w:t xml:space="preserve">Theory </w:t>
      </w:r>
      <w:r w:rsidR="00AF0E0A" w:rsidRPr="00DE00EA">
        <w:rPr>
          <w:rFonts w:asciiTheme="majorBidi" w:eastAsia="Times New Roman" w:hAnsiTheme="majorBidi" w:cstheme="majorBidi"/>
          <w:b/>
          <w:bCs/>
          <w:sz w:val="24"/>
          <w:szCs w:val="24"/>
          <w:lang w:val="en-US" w:eastAsia="fr-FR"/>
        </w:rPr>
        <w:t>of the firm: managerial behavior, agency costs and ownership structure,</w:t>
      </w:r>
      <w:r w:rsidR="00AF0E0A" w:rsidRPr="00DE00EA">
        <w:rPr>
          <w:rFonts w:asciiTheme="majorBidi" w:eastAsia="Times New Roman" w:hAnsiTheme="majorBidi" w:cstheme="majorBidi"/>
          <w:sz w:val="24"/>
          <w:szCs w:val="24"/>
          <w:lang w:val="en-US" w:eastAsia="fr-FR"/>
        </w:rPr>
        <w:t xml:space="preserve"> journal of financial economics, Vol</w:t>
      </w:r>
      <w:r w:rsidR="00B14794" w:rsidRPr="00DE00EA">
        <w:rPr>
          <w:rFonts w:asciiTheme="majorBidi" w:eastAsia="Times New Roman" w:hAnsiTheme="majorBidi" w:cstheme="majorBidi"/>
          <w:sz w:val="24"/>
          <w:szCs w:val="24"/>
          <w:lang w:val="en-US" w:eastAsia="fr-FR"/>
        </w:rPr>
        <w:t xml:space="preserve"> 3</w:t>
      </w:r>
      <w:r w:rsidR="00AF0E0A" w:rsidRPr="00DE00EA">
        <w:rPr>
          <w:rFonts w:asciiTheme="majorBidi" w:eastAsia="Times New Roman" w:hAnsiTheme="majorBidi" w:cstheme="majorBidi"/>
          <w:sz w:val="24"/>
          <w:szCs w:val="24"/>
          <w:lang w:val="en-US" w:eastAsia="fr-FR"/>
        </w:rPr>
        <w:t>,</w:t>
      </w:r>
      <w:r w:rsidR="00B14794"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1976.</w:t>
      </w:r>
    </w:p>
    <w:p w:rsidR="00AF0E0A" w:rsidRPr="00DE00EA" w:rsidRDefault="00255649"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JENSEN (M</w:t>
      </w:r>
      <w:r w:rsidR="00AF0E0A" w:rsidRPr="00DE00EA">
        <w:rPr>
          <w:rFonts w:asciiTheme="majorBidi" w:eastAsia="Times New Roman" w:hAnsiTheme="majorBidi" w:cstheme="majorBidi"/>
          <w:sz w:val="24"/>
          <w:szCs w:val="24"/>
          <w:lang w:val="en-US" w:eastAsia="fr-FR"/>
        </w:rPr>
        <w:t xml:space="preserve">C) </w:t>
      </w:r>
      <w:r w:rsidR="00B14794" w:rsidRPr="00DE00EA">
        <w:rPr>
          <w:rFonts w:asciiTheme="majorBidi" w:eastAsia="Times New Roman" w:hAnsiTheme="majorBidi" w:cstheme="majorBidi"/>
          <w:sz w:val="24"/>
          <w:szCs w:val="24"/>
          <w:lang w:val="en-US" w:eastAsia="fr-FR"/>
        </w:rPr>
        <w:t>and</w:t>
      </w:r>
      <w:r w:rsidRPr="00DE00EA">
        <w:rPr>
          <w:rFonts w:asciiTheme="majorBidi" w:eastAsia="Times New Roman" w:hAnsiTheme="majorBidi" w:cstheme="majorBidi"/>
          <w:sz w:val="24"/>
          <w:szCs w:val="24"/>
          <w:lang w:val="en-US" w:eastAsia="fr-FR"/>
        </w:rPr>
        <w:t xml:space="preserve"> MECKLING (W</w:t>
      </w:r>
      <w:r w:rsidR="00AF0E0A" w:rsidRPr="00DE00EA">
        <w:rPr>
          <w:rFonts w:asciiTheme="majorBidi" w:eastAsia="Times New Roman" w:hAnsiTheme="majorBidi" w:cstheme="majorBidi"/>
          <w:sz w:val="24"/>
          <w:szCs w:val="24"/>
          <w:lang w:val="en-US" w:eastAsia="fr-FR"/>
        </w:rPr>
        <w:t xml:space="preserve">H), </w:t>
      </w:r>
      <w:r w:rsidR="00AF0E0A" w:rsidRPr="00DE00EA">
        <w:rPr>
          <w:rFonts w:asciiTheme="majorBidi" w:eastAsia="Times New Roman" w:hAnsiTheme="majorBidi" w:cstheme="majorBidi"/>
          <w:b/>
          <w:bCs/>
          <w:sz w:val="24"/>
          <w:szCs w:val="24"/>
          <w:lang w:val="en-US" w:eastAsia="fr-FR"/>
        </w:rPr>
        <w:t>Specific Knowledge and Divisional Performance Measurement</w:t>
      </w:r>
      <w:r w:rsidR="00AF0E0A" w:rsidRPr="00DE00EA">
        <w:rPr>
          <w:rFonts w:asciiTheme="majorBidi" w:eastAsia="Times New Roman" w:hAnsiTheme="majorBidi" w:cstheme="majorBidi"/>
          <w:sz w:val="24"/>
          <w:szCs w:val="24"/>
          <w:lang w:val="en-US" w:eastAsia="fr-FR"/>
        </w:rPr>
        <w:t>, Journal of Applied Corporate Finance, Vol 21, N 2, 2009.</w:t>
      </w:r>
    </w:p>
    <w:p w:rsidR="00AF0E0A" w:rsidRPr="00DE00EA" w:rsidRDefault="00090485"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hyperlink r:id="rId68" w:history="1">
        <w:r w:rsidR="00AF0E0A" w:rsidRPr="00DE00EA">
          <w:rPr>
            <w:rFonts w:asciiTheme="majorBidi" w:eastAsia="Times New Roman" w:hAnsiTheme="majorBidi" w:cstheme="majorBidi"/>
            <w:sz w:val="24"/>
            <w:szCs w:val="24"/>
            <w:lang w:val="en-US" w:eastAsia="fr-FR"/>
          </w:rPr>
          <w:t xml:space="preserve">JORISSEN (A), </w:t>
        </w:r>
        <w:r w:rsidR="00AF0E0A" w:rsidRPr="00DE00EA">
          <w:rPr>
            <w:rFonts w:asciiTheme="majorBidi" w:eastAsia="Times New Roman" w:hAnsiTheme="majorBidi" w:cstheme="majorBidi"/>
            <w:b/>
            <w:bCs/>
            <w:sz w:val="24"/>
            <w:szCs w:val="24"/>
            <w:lang w:val="en-US" w:eastAsia="fr-FR"/>
          </w:rPr>
          <w:t xml:space="preserve">The IASB: From High Quality Accounting Information Towards Information to Foster Trust and Stability in Global Markets, </w:t>
        </w:r>
        <w:r w:rsidR="00AF0E0A" w:rsidRPr="00DE00EA">
          <w:rPr>
            <w:rFonts w:asciiTheme="majorBidi" w:eastAsia="Times New Roman" w:hAnsiTheme="majorBidi" w:cstheme="majorBidi"/>
            <w:sz w:val="24"/>
            <w:szCs w:val="24"/>
            <w:lang w:val="en-US" w:eastAsia="fr-FR"/>
          </w:rPr>
          <w:t>Revista</w:t>
        </w:r>
        <w:r w:rsidR="00B14794"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Contabilidade</w:t>
        </w:r>
        <w:r w:rsidR="00B14794"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&amp;</w:t>
        </w:r>
        <w:r w:rsidR="00B14794"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 xml:space="preserve">Finanças,  </w:t>
        </w:r>
        <w:r w:rsidR="00070B0E" w:rsidRPr="00DE00EA">
          <w:rPr>
            <w:rFonts w:asciiTheme="majorBidi" w:eastAsia="Times New Roman" w:hAnsiTheme="majorBidi" w:cstheme="majorBidi"/>
            <w:sz w:val="24"/>
            <w:szCs w:val="24"/>
            <w:lang w:val="en-US" w:eastAsia="fr-FR"/>
          </w:rPr>
          <w:t xml:space="preserve">v. 26, n. 69, </w:t>
        </w:r>
        <w:r w:rsidR="00AF0E0A" w:rsidRPr="00DE00EA">
          <w:rPr>
            <w:rFonts w:asciiTheme="majorBidi" w:eastAsia="Times New Roman" w:hAnsiTheme="majorBidi" w:cstheme="majorBidi"/>
            <w:sz w:val="24"/>
            <w:szCs w:val="24"/>
            <w:lang w:val="en-US" w:eastAsia="fr-FR"/>
          </w:rPr>
          <w:t>universidade São Paulo, 2015.</w:t>
        </w:r>
      </w:hyperlink>
    </w:p>
    <w:p w:rsidR="00AF0E0A" w:rsidRPr="00DE00EA" w:rsidRDefault="00AF0E0A"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hAnsiTheme="majorBidi" w:cstheme="majorBidi"/>
          <w:sz w:val="24"/>
          <w:szCs w:val="24"/>
          <w:lang w:val="en-US"/>
        </w:rPr>
        <w:t xml:space="preserve">KAPPLER (E), </w:t>
      </w:r>
      <w:r w:rsidRPr="00DE00EA">
        <w:rPr>
          <w:rFonts w:asciiTheme="majorBidi" w:hAnsiTheme="majorBidi" w:cstheme="majorBidi"/>
          <w:b/>
          <w:bCs/>
          <w:sz w:val="24"/>
          <w:szCs w:val="24"/>
          <w:lang w:val="en-US"/>
        </w:rPr>
        <w:t>Towards a Behavioural Theory of Financial Accounting</w:t>
      </w:r>
      <w:r w:rsidRPr="00DE00EA">
        <w:rPr>
          <w:rFonts w:asciiTheme="majorBidi" w:hAnsiTheme="majorBidi" w:cstheme="majorBidi"/>
          <w:sz w:val="24"/>
          <w:szCs w:val="24"/>
          <w:lang w:val="en-US"/>
        </w:rPr>
        <w:t>,  Management International Review, Vol. 13, No. 2/3, 1973.</w:t>
      </w:r>
    </w:p>
    <w:p w:rsidR="00AF0E0A" w:rsidRPr="00DE00EA" w:rsidRDefault="00AF0E0A"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hAnsiTheme="majorBidi" w:cstheme="majorBidi"/>
          <w:sz w:val="24"/>
          <w:szCs w:val="24"/>
          <w:lang w:val="en-US"/>
        </w:rPr>
        <w:t xml:space="preserve">KARAGIORGOS (T), </w:t>
      </w:r>
      <w:r w:rsidR="004A5CF0" w:rsidRPr="00DE00EA">
        <w:rPr>
          <w:rFonts w:asciiTheme="majorBidi" w:hAnsiTheme="majorBidi" w:cstheme="majorBidi"/>
          <w:b/>
          <w:bCs/>
          <w:sz w:val="24"/>
          <w:szCs w:val="24"/>
          <w:lang w:val="en-US"/>
        </w:rPr>
        <w:t xml:space="preserve">Internal </w:t>
      </w:r>
      <w:r w:rsidRPr="00DE00EA">
        <w:rPr>
          <w:rFonts w:asciiTheme="majorBidi" w:hAnsiTheme="majorBidi" w:cstheme="majorBidi"/>
          <w:b/>
          <w:bCs/>
          <w:sz w:val="24"/>
          <w:szCs w:val="24"/>
          <w:lang w:val="en-US"/>
        </w:rPr>
        <w:t>auditing as an effective tool for corporate governance</w:t>
      </w:r>
      <w:r w:rsidRPr="00DE00EA">
        <w:rPr>
          <w:rFonts w:asciiTheme="majorBidi" w:hAnsiTheme="majorBidi" w:cstheme="majorBidi"/>
          <w:sz w:val="24"/>
          <w:szCs w:val="24"/>
          <w:lang w:val="en-US"/>
        </w:rPr>
        <w:t>, journal of busin</w:t>
      </w:r>
      <w:r w:rsidR="00C04366" w:rsidRPr="00DE00EA">
        <w:rPr>
          <w:rFonts w:asciiTheme="majorBidi" w:hAnsiTheme="majorBidi" w:cstheme="majorBidi"/>
          <w:sz w:val="24"/>
          <w:szCs w:val="24"/>
          <w:lang w:val="en-US"/>
        </w:rPr>
        <w:t xml:space="preserve">ess management, vol. 2, no. 1, </w:t>
      </w:r>
      <w:r w:rsidRPr="00DE00EA">
        <w:rPr>
          <w:rFonts w:asciiTheme="majorBidi" w:hAnsiTheme="majorBidi" w:cstheme="majorBidi"/>
          <w:sz w:val="24"/>
          <w:szCs w:val="24"/>
          <w:lang w:val="en-US"/>
        </w:rPr>
        <w:t>january-june 2010.</w:t>
      </w:r>
    </w:p>
    <w:p w:rsidR="00AF0E0A" w:rsidRPr="00DE00EA" w:rsidRDefault="00106B17"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hAnsiTheme="majorBidi" w:cstheme="majorBidi"/>
          <w:sz w:val="24"/>
          <w:szCs w:val="24"/>
          <w:lang w:val="en-US"/>
        </w:rPr>
        <w:t>KIABEL (B</w:t>
      </w:r>
      <w:r w:rsidR="00AF0E0A" w:rsidRPr="00DE00EA">
        <w:rPr>
          <w:rFonts w:asciiTheme="majorBidi" w:hAnsiTheme="majorBidi" w:cstheme="majorBidi"/>
          <w:sz w:val="24"/>
          <w:szCs w:val="24"/>
          <w:lang w:val="en-US"/>
        </w:rPr>
        <w:t xml:space="preserve">D), </w:t>
      </w:r>
      <w:r w:rsidR="004A5CF0" w:rsidRPr="00DE00EA">
        <w:rPr>
          <w:rFonts w:asciiTheme="majorBidi" w:hAnsiTheme="majorBidi" w:cstheme="majorBidi"/>
          <w:b/>
          <w:bCs/>
          <w:sz w:val="24"/>
          <w:szCs w:val="24"/>
          <w:lang w:val="en-US"/>
        </w:rPr>
        <w:t xml:space="preserve">Internal </w:t>
      </w:r>
      <w:r w:rsidR="00AF0E0A" w:rsidRPr="00DE00EA">
        <w:rPr>
          <w:rFonts w:asciiTheme="majorBidi" w:hAnsiTheme="majorBidi" w:cstheme="majorBidi"/>
          <w:b/>
          <w:bCs/>
          <w:sz w:val="24"/>
          <w:szCs w:val="24"/>
          <w:lang w:val="en-US"/>
        </w:rPr>
        <w:t>auditing and performance of government enterprises: a Nigerian study,</w:t>
      </w:r>
      <w:r w:rsidR="00AF0E0A" w:rsidRPr="00DE00EA">
        <w:rPr>
          <w:rFonts w:asciiTheme="majorBidi" w:hAnsiTheme="majorBidi" w:cstheme="majorBidi"/>
          <w:sz w:val="24"/>
          <w:szCs w:val="24"/>
          <w:lang w:val="en-US"/>
        </w:rPr>
        <w:t xml:space="preserve"> global journal of management and business research, volume 12, issue 6 version 1.0, march 2012.</w:t>
      </w:r>
    </w:p>
    <w:p w:rsidR="00AF0E0A" w:rsidRPr="00DE00EA" w:rsidRDefault="00090485" w:rsidP="00AD13F7">
      <w:pPr>
        <w:pStyle w:val="Paragraphedeliste"/>
        <w:numPr>
          <w:ilvl w:val="0"/>
          <w:numId w:val="93"/>
        </w:numPr>
        <w:spacing w:after="0"/>
        <w:ind w:left="567" w:hanging="567"/>
        <w:jc w:val="both"/>
        <w:rPr>
          <w:rFonts w:asciiTheme="majorBidi" w:hAnsiTheme="majorBidi" w:cstheme="majorBidi"/>
          <w:sz w:val="24"/>
          <w:szCs w:val="24"/>
          <w:lang w:val="en-US"/>
        </w:rPr>
      </w:pPr>
      <w:hyperlink r:id="rId69" w:history="1">
        <w:r w:rsidR="00AF0E0A" w:rsidRPr="00DE00EA">
          <w:rPr>
            <w:rStyle w:val="Lienhypertexte"/>
            <w:rFonts w:asciiTheme="majorBidi" w:hAnsiTheme="majorBidi" w:cstheme="majorBidi"/>
            <w:color w:val="auto"/>
            <w:sz w:val="24"/>
            <w:szCs w:val="24"/>
            <w:u w:val="none"/>
            <w:lang w:val="en-US"/>
          </w:rPr>
          <w:t>KINNEY JR (WR) et al.,</w:t>
        </w:r>
        <w:r w:rsidR="00AF0E0A" w:rsidRPr="00DE00EA">
          <w:rPr>
            <w:rStyle w:val="Lienhypertexte"/>
            <w:rFonts w:asciiTheme="majorBidi" w:hAnsiTheme="majorBidi" w:cstheme="majorBidi"/>
            <w:b/>
            <w:bCs/>
            <w:color w:val="auto"/>
            <w:sz w:val="24"/>
            <w:szCs w:val="24"/>
            <w:u w:val="none"/>
            <w:lang w:val="en-US"/>
          </w:rPr>
          <w:t xml:space="preserve"> Audito</w:t>
        </w:r>
        <w:r w:rsidR="0097657E" w:rsidRPr="00DE00EA">
          <w:rPr>
            <w:rStyle w:val="Lienhypertexte"/>
            <w:rFonts w:asciiTheme="majorBidi" w:hAnsiTheme="majorBidi" w:cstheme="majorBidi"/>
            <w:b/>
            <w:bCs/>
            <w:color w:val="auto"/>
            <w:sz w:val="24"/>
            <w:szCs w:val="24"/>
            <w:u w:val="none"/>
            <w:lang w:val="en-US"/>
          </w:rPr>
          <w:t>r independence, non-audit services, and restatements: wa</w:t>
        </w:r>
        <w:r w:rsidR="00AF0E0A" w:rsidRPr="00DE00EA">
          <w:rPr>
            <w:rStyle w:val="Lienhypertexte"/>
            <w:rFonts w:asciiTheme="majorBidi" w:hAnsiTheme="majorBidi" w:cstheme="majorBidi"/>
            <w:b/>
            <w:bCs/>
            <w:color w:val="auto"/>
            <w:sz w:val="24"/>
            <w:szCs w:val="24"/>
            <w:u w:val="none"/>
            <w:lang w:val="en-US"/>
          </w:rPr>
          <w:t xml:space="preserve">s the U.S. </w:t>
        </w:r>
        <w:r w:rsidR="0097657E" w:rsidRPr="00DE00EA">
          <w:rPr>
            <w:rStyle w:val="Lienhypertexte"/>
            <w:rFonts w:asciiTheme="majorBidi" w:hAnsiTheme="majorBidi" w:cstheme="majorBidi"/>
            <w:b/>
            <w:bCs/>
            <w:color w:val="auto"/>
            <w:sz w:val="24"/>
            <w:szCs w:val="24"/>
            <w:u w:val="none"/>
            <w:lang w:val="en-US"/>
          </w:rPr>
          <w:t>g</w:t>
        </w:r>
        <w:r w:rsidR="00AF0E0A" w:rsidRPr="00DE00EA">
          <w:rPr>
            <w:rStyle w:val="Lienhypertexte"/>
            <w:rFonts w:asciiTheme="majorBidi" w:hAnsiTheme="majorBidi" w:cstheme="majorBidi"/>
            <w:b/>
            <w:bCs/>
            <w:color w:val="auto"/>
            <w:sz w:val="24"/>
            <w:szCs w:val="24"/>
            <w:u w:val="none"/>
            <w:lang w:val="en-US"/>
          </w:rPr>
          <w:t>o</w:t>
        </w:r>
        <w:r w:rsidR="0097657E" w:rsidRPr="00DE00EA">
          <w:rPr>
            <w:rStyle w:val="Lienhypertexte"/>
            <w:rFonts w:asciiTheme="majorBidi" w:hAnsiTheme="majorBidi" w:cstheme="majorBidi"/>
            <w:b/>
            <w:bCs/>
            <w:color w:val="auto"/>
            <w:sz w:val="24"/>
            <w:szCs w:val="24"/>
            <w:u w:val="none"/>
            <w:lang w:val="en-US"/>
          </w:rPr>
          <w:t>vernment ri</w:t>
        </w:r>
        <w:r w:rsidR="00AF0E0A" w:rsidRPr="00DE00EA">
          <w:rPr>
            <w:rStyle w:val="Lienhypertexte"/>
            <w:rFonts w:asciiTheme="majorBidi" w:hAnsiTheme="majorBidi" w:cstheme="majorBidi"/>
            <w:b/>
            <w:bCs/>
            <w:color w:val="auto"/>
            <w:sz w:val="24"/>
            <w:szCs w:val="24"/>
            <w:u w:val="none"/>
            <w:lang w:val="en-US"/>
          </w:rPr>
          <w:t>ght?</w:t>
        </w:r>
        <w:r w:rsidR="00AF0E0A" w:rsidRPr="00DE00EA">
          <w:rPr>
            <w:rStyle w:val="Lienhypertexte"/>
            <w:rFonts w:asciiTheme="majorBidi" w:hAnsiTheme="majorBidi" w:cstheme="majorBidi"/>
            <w:color w:val="auto"/>
            <w:sz w:val="24"/>
            <w:szCs w:val="24"/>
            <w:u w:val="none"/>
            <w:lang w:val="en-US"/>
          </w:rPr>
          <w:t>, Journal of Accounting Research, vol. 42, issue 3, 2004.</w:t>
        </w:r>
      </w:hyperlink>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KRISHNAN (R), </w:t>
      </w:r>
      <w:r w:rsidRPr="00DE00EA">
        <w:rPr>
          <w:rFonts w:asciiTheme="majorBidi" w:eastAsia="Times New Roman" w:hAnsiTheme="majorBidi" w:cstheme="majorBidi"/>
          <w:b/>
          <w:bCs/>
          <w:sz w:val="24"/>
          <w:szCs w:val="24"/>
          <w:lang w:val="en-US" w:eastAsia="fr-FR"/>
        </w:rPr>
        <w:t xml:space="preserve">The </w:t>
      </w:r>
      <w:r w:rsidR="0097657E" w:rsidRPr="00DE00EA">
        <w:rPr>
          <w:rFonts w:asciiTheme="majorBidi" w:eastAsia="Times New Roman" w:hAnsiTheme="majorBidi" w:cstheme="majorBidi"/>
          <w:b/>
          <w:bCs/>
          <w:sz w:val="24"/>
          <w:szCs w:val="24"/>
          <w:lang w:val="en-US" w:eastAsia="fr-FR"/>
        </w:rPr>
        <w:t>effect of changes in regulation and competition on firms' demand for accounting information</w:t>
      </w:r>
      <w:r w:rsidRPr="00DE00EA">
        <w:rPr>
          <w:rFonts w:asciiTheme="majorBidi" w:eastAsia="Times New Roman" w:hAnsiTheme="majorBidi" w:cstheme="majorBidi"/>
          <w:sz w:val="24"/>
          <w:szCs w:val="24"/>
          <w:lang w:val="en-US" w:eastAsia="fr-FR"/>
        </w:rPr>
        <w:t>, The Accounting Review, Vol. 80, No. 1, Jan., 2005.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LAMBERT (R)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004A5CF0" w:rsidRPr="00DE00EA">
        <w:rPr>
          <w:rFonts w:asciiTheme="majorBidi" w:eastAsia="Times New Roman" w:hAnsiTheme="majorBidi" w:cstheme="majorBidi"/>
          <w:b/>
          <w:bCs/>
          <w:sz w:val="24"/>
          <w:szCs w:val="24"/>
          <w:lang w:val="en-US" w:eastAsia="fr-FR"/>
        </w:rPr>
        <w:t xml:space="preserve">Accounting </w:t>
      </w:r>
      <w:r w:rsidR="0097657E" w:rsidRPr="00DE00EA">
        <w:rPr>
          <w:rFonts w:asciiTheme="majorBidi" w:eastAsia="Times New Roman" w:hAnsiTheme="majorBidi" w:cstheme="majorBidi"/>
          <w:b/>
          <w:bCs/>
          <w:sz w:val="24"/>
          <w:szCs w:val="24"/>
          <w:lang w:val="en-US" w:eastAsia="fr-FR"/>
        </w:rPr>
        <w:t xml:space="preserve">information, disclosure, and the cost of capital </w:t>
      </w:r>
      <w:r w:rsidRPr="00DE00EA">
        <w:rPr>
          <w:rFonts w:asciiTheme="majorBidi" w:eastAsia="Times New Roman" w:hAnsiTheme="majorBidi" w:cstheme="majorBidi"/>
          <w:sz w:val="24"/>
          <w:szCs w:val="24"/>
          <w:lang w:val="en-US" w:eastAsia="fr-FR"/>
        </w:rPr>
        <w:t>, Journal of Accounting Research, Vol. 45, No. 2 , May, 2007.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LELIS (DLM) and PINHEIRO (LET), </w:t>
      </w:r>
      <w:r w:rsidR="004A5CF0" w:rsidRPr="00DE00EA">
        <w:rPr>
          <w:rFonts w:asciiTheme="majorBidi" w:eastAsia="Times New Roman" w:hAnsiTheme="majorBidi" w:cstheme="majorBidi"/>
          <w:b/>
          <w:bCs/>
          <w:sz w:val="24"/>
          <w:szCs w:val="24"/>
          <w:lang w:val="en-US" w:eastAsia="fr-FR"/>
        </w:rPr>
        <w:t xml:space="preserve">Auditor </w:t>
      </w:r>
      <w:r w:rsidRPr="00DE00EA">
        <w:rPr>
          <w:rFonts w:asciiTheme="majorBidi" w:eastAsia="Times New Roman" w:hAnsiTheme="majorBidi" w:cstheme="majorBidi"/>
          <w:b/>
          <w:bCs/>
          <w:sz w:val="24"/>
          <w:szCs w:val="24"/>
          <w:lang w:val="en-US" w:eastAsia="fr-FR"/>
        </w:rPr>
        <w:t>and auditee perceptions of internal auditing practices in a company in the energy sector</w:t>
      </w:r>
      <w:r w:rsidRPr="00DE00EA">
        <w:rPr>
          <w:rFonts w:asciiTheme="majorBidi" w:eastAsia="Times New Roman" w:hAnsiTheme="majorBidi" w:cstheme="majorBidi"/>
          <w:sz w:val="24"/>
          <w:szCs w:val="24"/>
          <w:lang w:val="en-US" w:eastAsia="fr-FR"/>
        </w:rPr>
        <w:t>, Revista</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Contabilidade</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&amp;</w:t>
      </w:r>
      <w:r w:rsidR="00890586" w:rsidRPr="00DE00EA">
        <w:rPr>
          <w:rFonts w:asciiTheme="majorBidi" w:eastAsia="Times New Roman" w:hAnsiTheme="majorBidi" w:cstheme="majorBidi"/>
          <w:sz w:val="24"/>
          <w:szCs w:val="24"/>
          <w:lang w:val="en-US" w:eastAsia="fr-FR"/>
        </w:rPr>
        <w:t xml:space="preserve"> Finanças – USP, São Paulo, Vol 23, No 60, </w:t>
      </w:r>
      <w:r w:rsidRPr="00DE00EA">
        <w:rPr>
          <w:rFonts w:asciiTheme="majorBidi" w:eastAsia="Times New Roman" w:hAnsiTheme="majorBidi" w:cstheme="majorBidi"/>
          <w:sz w:val="24"/>
          <w:szCs w:val="24"/>
          <w:lang w:val="en-US" w:eastAsia="fr-FR"/>
        </w:rPr>
        <w:t>2012.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LENG (J) and DING (Y), </w:t>
      </w:r>
      <w:r w:rsidRPr="00DE00EA">
        <w:rPr>
          <w:rFonts w:asciiTheme="majorBidi" w:eastAsia="Times New Roman" w:hAnsiTheme="majorBidi" w:cstheme="majorBidi"/>
          <w:b/>
          <w:bCs/>
          <w:sz w:val="24"/>
          <w:szCs w:val="24"/>
          <w:lang w:val="en-US" w:eastAsia="fr-FR"/>
        </w:rPr>
        <w:t>Int</w:t>
      </w:r>
      <w:r w:rsidR="0097657E" w:rsidRPr="00DE00EA">
        <w:rPr>
          <w:rFonts w:asciiTheme="majorBidi" w:eastAsia="Times New Roman" w:hAnsiTheme="majorBidi" w:cstheme="majorBidi"/>
          <w:b/>
          <w:bCs/>
          <w:sz w:val="24"/>
          <w:szCs w:val="24"/>
          <w:lang w:val="en-US" w:eastAsia="fr-FR"/>
        </w:rPr>
        <w:t xml:space="preserve">ernal control disclosure and corporate governance: empirical research from </w:t>
      </w:r>
      <w:r w:rsidRPr="00DE00EA">
        <w:rPr>
          <w:rFonts w:asciiTheme="majorBidi" w:eastAsia="Times New Roman" w:hAnsiTheme="majorBidi" w:cstheme="majorBidi"/>
          <w:b/>
          <w:bCs/>
          <w:sz w:val="24"/>
          <w:szCs w:val="24"/>
          <w:lang w:val="en-US" w:eastAsia="fr-FR"/>
        </w:rPr>
        <w:t xml:space="preserve">Chinese </w:t>
      </w:r>
      <w:r w:rsidR="0097657E" w:rsidRPr="00DE00EA">
        <w:rPr>
          <w:rFonts w:asciiTheme="majorBidi" w:eastAsia="Times New Roman" w:hAnsiTheme="majorBidi" w:cstheme="majorBidi"/>
          <w:b/>
          <w:bCs/>
          <w:sz w:val="24"/>
          <w:szCs w:val="24"/>
          <w:lang w:val="en-US" w:eastAsia="fr-FR"/>
        </w:rPr>
        <w:t>listed companies</w:t>
      </w:r>
      <w:r w:rsidR="0097657E" w:rsidRPr="00DE00EA">
        <w:rPr>
          <w:rFonts w:asciiTheme="majorBidi" w:eastAsia="Times New Roman" w:hAnsiTheme="majorBidi" w:cstheme="majorBidi"/>
          <w:sz w:val="24"/>
          <w:szCs w:val="24"/>
          <w:lang w:val="en-US" w:eastAsia="fr-FR"/>
        </w:rPr>
        <w:t>, Technology and Investment</w:t>
      </w:r>
      <w:r w:rsidRPr="00DE00EA">
        <w:rPr>
          <w:rFonts w:asciiTheme="majorBidi" w:eastAsia="Times New Roman" w:hAnsiTheme="majorBidi" w:cstheme="majorBidi"/>
          <w:sz w:val="24"/>
          <w:szCs w:val="24"/>
          <w:lang w:val="en-US" w:eastAsia="fr-FR"/>
        </w:rPr>
        <w:t xml:space="preserve">, </w:t>
      </w:r>
      <w:r w:rsidR="0091075F" w:rsidRPr="00DE00EA">
        <w:rPr>
          <w:rFonts w:asciiTheme="majorBidi" w:hAnsiTheme="majorBidi" w:cstheme="majorBidi"/>
          <w:sz w:val="24"/>
          <w:szCs w:val="24"/>
          <w:lang w:val="en-US"/>
        </w:rPr>
        <w:t xml:space="preserve">vol.2, No. 4, </w:t>
      </w:r>
      <w:r w:rsidRPr="00DE00EA">
        <w:rPr>
          <w:rFonts w:asciiTheme="majorBidi" w:eastAsia="Times New Roman" w:hAnsiTheme="majorBidi" w:cstheme="majorBidi"/>
          <w:sz w:val="24"/>
          <w:szCs w:val="24"/>
          <w:lang w:val="en-US" w:eastAsia="fr-FR"/>
        </w:rPr>
        <w:t>2011.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LJUBISAVLJEVIĆ ( S) and JOVANOVIĆ ( D), </w:t>
      </w:r>
      <w:r w:rsidRPr="00DE00EA">
        <w:rPr>
          <w:rFonts w:asciiTheme="majorBidi" w:eastAsia="Times New Roman" w:hAnsiTheme="majorBidi" w:cstheme="majorBidi"/>
          <w:b/>
          <w:bCs/>
          <w:sz w:val="24"/>
          <w:szCs w:val="24"/>
          <w:lang w:val="en-US" w:eastAsia="fr-FR"/>
        </w:rPr>
        <w:t>Empirical research on the internal audit position of companies in Serbia</w:t>
      </w:r>
      <w:r w:rsidRPr="00DE00EA">
        <w:rPr>
          <w:rFonts w:asciiTheme="majorBidi" w:eastAsia="Times New Roman" w:hAnsiTheme="majorBidi" w:cstheme="majorBidi"/>
          <w:sz w:val="24"/>
          <w:szCs w:val="24"/>
          <w:lang w:val="en-US" w:eastAsia="fr-FR"/>
        </w:rPr>
        <w:t>, economic annals, volume 56, no 191, 2011.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LOCKMAN (A) and MINSKY (N</w:t>
      </w:r>
      <w:r w:rsidRPr="00DE00EA">
        <w:rPr>
          <w:rFonts w:asciiTheme="majorBidi" w:eastAsia="Times New Roman" w:hAnsiTheme="majorBidi" w:cstheme="majorBidi"/>
          <w:b/>
          <w:bCs/>
          <w:sz w:val="24"/>
          <w:szCs w:val="24"/>
          <w:lang w:val="en-US" w:eastAsia="fr-FR"/>
        </w:rPr>
        <w:t>), Designing Financial Information Systems for Auditability</w:t>
      </w:r>
      <w:r w:rsidRPr="00DE00EA">
        <w:rPr>
          <w:rFonts w:asciiTheme="majorBidi" w:eastAsia="Times New Roman" w:hAnsiTheme="majorBidi" w:cstheme="majorBidi"/>
          <w:sz w:val="24"/>
          <w:szCs w:val="24"/>
          <w:lang w:val="en-US" w:eastAsia="fr-FR"/>
        </w:rPr>
        <w:t>, Journal of Management Information Systems, Vol. 1, No. 1, Summer, 1984.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LODAL </w:t>
      </w:r>
      <w:r w:rsidR="00FE73AC" w:rsidRPr="00DE00EA">
        <w:rPr>
          <w:rFonts w:asciiTheme="majorBidi" w:eastAsia="Times New Roman" w:hAnsiTheme="majorBidi" w:cstheme="majorBidi"/>
          <w:sz w:val="24"/>
          <w:szCs w:val="24"/>
          <w:lang w:val="en-US" w:eastAsia="fr-FR"/>
        </w:rPr>
        <w:t>(J</w:t>
      </w:r>
      <w:r w:rsidRPr="00DE00EA">
        <w:rPr>
          <w:rFonts w:asciiTheme="majorBidi" w:eastAsia="Times New Roman" w:hAnsiTheme="majorBidi" w:cstheme="majorBidi"/>
          <w:sz w:val="24"/>
          <w:szCs w:val="24"/>
          <w:lang w:val="en-US" w:eastAsia="fr-FR"/>
        </w:rPr>
        <w:t xml:space="preserve">M) , </w:t>
      </w:r>
      <w:r w:rsidRPr="00DE00EA">
        <w:rPr>
          <w:rFonts w:asciiTheme="majorBidi" w:eastAsia="Times New Roman" w:hAnsiTheme="majorBidi" w:cstheme="majorBidi"/>
          <w:b/>
          <w:bCs/>
          <w:sz w:val="24"/>
          <w:szCs w:val="24"/>
          <w:lang w:val="en-US" w:eastAsia="fr-FR"/>
        </w:rPr>
        <w:t xml:space="preserve">Improving Local Government Financial Information Systems </w:t>
      </w:r>
      <w:r w:rsidRPr="00DE00EA">
        <w:rPr>
          <w:rFonts w:asciiTheme="majorBidi" w:eastAsia="Times New Roman" w:hAnsiTheme="majorBidi" w:cstheme="majorBidi"/>
          <w:sz w:val="24"/>
          <w:szCs w:val="24"/>
          <w:lang w:val="en-US" w:eastAsia="fr-FR"/>
        </w:rPr>
        <w:t>, Duke Law Journal, Vol. 1976, No. 6, Symposium on Municipal Finance , Jan., 1977.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 xml:space="preserve">MABROUKI (K), </w:t>
      </w:r>
      <w:r w:rsidRPr="00DE00EA">
        <w:rPr>
          <w:rFonts w:asciiTheme="majorBidi" w:eastAsia="Times New Roman" w:hAnsiTheme="majorBidi" w:cstheme="majorBidi"/>
          <w:b/>
          <w:bCs/>
          <w:sz w:val="24"/>
          <w:szCs w:val="24"/>
          <w:lang w:eastAsia="fr-FR"/>
        </w:rPr>
        <w:t xml:space="preserve">Impact de la </w:t>
      </w:r>
      <w:r w:rsidR="00193954" w:rsidRPr="00DE00EA">
        <w:rPr>
          <w:rFonts w:asciiTheme="majorBidi" w:eastAsia="Times New Roman" w:hAnsiTheme="majorBidi" w:cstheme="majorBidi"/>
          <w:b/>
          <w:bCs/>
          <w:sz w:val="24"/>
          <w:szCs w:val="24"/>
          <w:lang w:eastAsia="fr-FR"/>
        </w:rPr>
        <w:t>qualité d’audit externe sur la pertinence des bénéfices comptables: cas des entreprises tunisiennes cotées</w:t>
      </w:r>
      <w:r w:rsidRPr="00DE00EA">
        <w:rPr>
          <w:rFonts w:asciiTheme="majorBidi" w:eastAsia="Times New Roman" w:hAnsiTheme="majorBidi" w:cstheme="majorBidi"/>
          <w:sz w:val="24"/>
          <w:szCs w:val="24"/>
          <w:lang w:eastAsia="fr-FR"/>
        </w:rPr>
        <w:t>, Journal of Economic</w:t>
      </w:r>
      <w:r w:rsidR="0019395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&amp; Financial Researc</w:t>
      </w:r>
      <w:r w:rsidR="00B14794" w:rsidRPr="00DE00EA">
        <w:rPr>
          <w:rFonts w:asciiTheme="majorBidi" w:eastAsia="Times New Roman" w:hAnsiTheme="majorBidi" w:cstheme="majorBidi"/>
          <w:sz w:val="24"/>
          <w:szCs w:val="24"/>
          <w:lang w:eastAsia="fr-FR"/>
        </w:rPr>
        <w:t>h, Volume 4, Issue 2</w:t>
      </w:r>
      <w:r w:rsidRPr="00DE00EA">
        <w:rPr>
          <w:rFonts w:asciiTheme="majorBidi" w:eastAsia="Times New Roman" w:hAnsiTheme="majorBidi" w:cstheme="majorBidi"/>
          <w:sz w:val="24"/>
          <w:szCs w:val="24"/>
          <w:lang w:eastAsia="fr-FR"/>
        </w:rPr>
        <w:t>,</w:t>
      </w:r>
      <w:r w:rsidR="00B14794" w:rsidRPr="00DE00EA">
        <w:rPr>
          <w:rFonts w:asciiTheme="majorBidi" w:eastAsia="Times New Roman" w:hAnsiTheme="majorBidi" w:cstheme="majorBidi"/>
          <w:sz w:val="24"/>
          <w:szCs w:val="24"/>
          <w:lang w:eastAsia="fr-FR"/>
        </w:rPr>
        <w:t xml:space="preserve"> </w:t>
      </w:r>
      <w:r w:rsidRPr="00DE00EA">
        <w:rPr>
          <w:rFonts w:asciiTheme="majorBidi" w:eastAsia="Times New Roman" w:hAnsiTheme="majorBidi" w:cstheme="majorBidi"/>
          <w:sz w:val="24"/>
          <w:szCs w:val="24"/>
          <w:lang w:eastAsia="fr-FR"/>
        </w:rPr>
        <w:t>December 2017.</w:t>
      </w:r>
    </w:p>
    <w:p w:rsidR="00AF0E0A" w:rsidRPr="00DE00EA" w:rsidRDefault="007F23BB"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MALETTA (M</w:t>
      </w:r>
      <w:r w:rsidR="00AF0E0A" w:rsidRPr="00DE00EA">
        <w:rPr>
          <w:rFonts w:asciiTheme="majorBidi" w:eastAsia="Times New Roman" w:hAnsiTheme="majorBidi" w:cstheme="majorBidi"/>
          <w:sz w:val="24"/>
          <w:szCs w:val="24"/>
          <w:lang w:val="en-US" w:eastAsia="fr-FR"/>
        </w:rPr>
        <w:t xml:space="preserve">J) and KIDA ( T), </w:t>
      </w:r>
      <w:r w:rsidR="00AF0E0A" w:rsidRPr="00DE00EA">
        <w:rPr>
          <w:rFonts w:asciiTheme="majorBidi" w:eastAsia="Times New Roman" w:hAnsiTheme="majorBidi" w:cstheme="majorBidi"/>
          <w:b/>
          <w:bCs/>
          <w:sz w:val="24"/>
          <w:szCs w:val="24"/>
          <w:lang w:val="en-US" w:eastAsia="fr-FR"/>
        </w:rPr>
        <w:t>The Effect of Risk Factors on Auditors' Configural Information Processing,</w:t>
      </w:r>
      <w:r w:rsidR="00AF0E0A" w:rsidRPr="00DE00EA">
        <w:rPr>
          <w:rFonts w:asciiTheme="majorBidi" w:eastAsia="Times New Roman" w:hAnsiTheme="majorBidi" w:cstheme="majorBidi"/>
          <w:sz w:val="24"/>
          <w:szCs w:val="24"/>
          <w:lang w:val="en-US" w:eastAsia="fr-FR"/>
        </w:rPr>
        <w:t xml:space="preserve"> The Accounting Review, Published by: American Accounting Association, Vol. 68, No. 3, Jul., 1993.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MARTINS ( R)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 xml:space="preserve">Transactions Cost Theory influence in strategy research: A review through a bibliometric study in leading journals, </w:t>
      </w:r>
      <w:r w:rsidR="00B14794" w:rsidRPr="00DE00EA">
        <w:rPr>
          <w:rFonts w:asciiTheme="majorBidi" w:eastAsia="Times New Roman" w:hAnsiTheme="majorBidi" w:cstheme="majorBidi"/>
          <w:sz w:val="24"/>
          <w:szCs w:val="24"/>
          <w:lang w:val="en-US" w:eastAsia="fr-FR"/>
        </w:rPr>
        <w:t>Working paper nº 61</w:t>
      </w:r>
      <w:r w:rsidRPr="00DE00EA">
        <w:rPr>
          <w:rFonts w:asciiTheme="majorBidi" w:eastAsia="Times New Roman" w:hAnsiTheme="majorBidi" w:cstheme="majorBidi"/>
          <w:sz w:val="24"/>
          <w:szCs w:val="24"/>
          <w:lang w:val="en-US" w:eastAsia="fr-FR"/>
        </w:rPr>
        <w:t>, Center of Research in International Business and Strategy, PORTUGAL, 2010.</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MAURY </w:t>
      </w:r>
      <w:r w:rsidR="00106B17" w:rsidRPr="00DE00EA">
        <w:rPr>
          <w:rFonts w:asciiTheme="majorBidi" w:eastAsia="Times New Roman" w:hAnsiTheme="majorBidi" w:cstheme="majorBidi"/>
          <w:sz w:val="24"/>
          <w:szCs w:val="24"/>
          <w:lang w:val="en-US" w:eastAsia="fr-FR"/>
        </w:rPr>
        <w:t>(M</w:t>
      </w:r>
      <w:r w:rsidRPr="00DE00EA">
        <w:rPr>
          <w:rFonts w:asciiTheme="majorBidi" w:eastAsia="Times New Roman" w:hAnsiTheme="majorBidi" w:cstheme="majorBidi"/>
          <w:sz w:val="24"/>
          <w:szCs w:val="24"/>
          <w:lang w:val="en-US" w:eastAsia="fr-FR"/>
        </w:rPr>
        <w:t xml:space="preserve">D), </w:t>
      </w:r>
      <w:r w:rsidRPr="00DE00EA">
        <w:rPr>
          <w:rFonts w:asciiTheme="majorBidi" w:eastAsia="Times New Roman" w:hAnsiTheme="majorBidi" w:cstheme="majorBidi"/>
          <w:b/>
          <w:bCs/>
          <w:sz w:val="24"/>
          <w:szCs w:val="24"/>
          <w:lang w:val="en-US" w:eastAsia="fr-FR"/>
        </w:rPr>
        <w:t xml:space="preserve">A </w:t>
      </w:r>
      <w:r w:rsidR="0097657E" w:rsidRPr="00DE00EA">
        <w:rPr>
          <w:rFonts w:asciiTheme="majorBidi" w:eastAsia="Times New Roman" w:hAnsiTheme="majorBidi" w:cstheme="majorBidi"/>
          <w:b/>
          <w:bCs/>
          <w:sz w:val="24"/>
          <w:szCs w:val="24"/>
          <w:lang w:val="en-US" w:eastAsia="fr-FR"/>
        </w:rPr>
        <w:t>circle of influence: are all the stakeholders included</w:t>
      </w:r>
      <w:r w:rsidRPr="00DE00EA">
        <w:rPr>
          <w:rFonts w:asciiTheme="majorBidi" w:eastAsia="Times New Roman" w:hAnsiTheme="majorBidi" w:cstheme="majorBidi"/>
          <w:b/>
          <w:bCs/>
          <w:sz w:val="24"/>
          <w:szCs w:val="24"/>
          <w:lang w:val="en-US" w:eastAsia="fr-FR"/>
        </w:rPr>
        <w:t>?,</w:t>
      </w:r>
      <w:r w:rsidR="00FE73AC" w:rsidRPr="00DE00EA">
        <w:rPr>
          <w:rFonts w:asciiTheme="majorBidi" w:eastAsia="Times New Roman" w:hAnsiTheme="majorBidi" w:cstheme="majorBidi"/>
          <w:b/>
          <w:bCs/>
          <w:sz w:val="24"/>
          <w:szCs w:val="24"/>
          <w:lang w:val="en-US" w:eastAsia="fr-FR"/>
        </w:rPr>
        <w:t xml:space="preserve"> </w:t>
      </w:r>
      <w:r w:rsidRPr="00DE00EA">
        <w:rPr>
          <w:rFonts w:asciiTheme="majorBidi" w:eastAsia="Times New Roman" w:hAnsiTheme="majorBidi" w:cstheme="majorBidi"/>
          <w:sz w:val="24"/>
          <w:szCs w:val="24"/>
          <w:lang w:val="en-US" w:eastAsia="fr-FR"/>
        </w:rPr>
        <w:t>Journal of Business Ethics, Vol. 23, No. 1, Jan 2000.</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MERMOD (AY) and SUNGUN (G), </w:t>
      </w:r>
      <w:r w:rsidR="004A5CF0" w:rsidRPr="00DE00EA">
        <w:rPr>
          <w:rFonts w:asciiTheme="majorBidi" w:eastAsia="Times New Roman" w:hAnsiTheme="majorBidi" w:cstheme="majorBidi"/>
          <w:b/>
          <w:bCs/>
          <w:sz w:val="24"/>
          <w:szCs w:val="24"/>
          <w:lang w:val="en-US" w:eastAsia="fr-FR"/>
        </w:rPr>
        <w:t xml:space="preserve">Internal </w:t>
      </w:r>
      <w:r w:rsidRPr="00DE00EA">
        <w:rPr>
          <w:rFonts w:asciiTheme="majorBidi" w:eastAsia="Times New Roman" w:hAnsiTheme="majorBidi" w:cstheme="majorBidi"/>
          <w:b/>
          <w:bCs/>
          <w:sz w:val="24"/>
          <w:szCs w:val="24"/>
          <w:lang w:val="en-US" w:eastAsia="fr-FR"/>
        </w:rPr>
        <w:t>audit positioning - four stage model</w:t>
      </w:r>
      <w:r w:rsidRPr="00DE00EA">
        <w:rPr>
          <w:rFonts w:asciiTheme="majorBidi" w:eastAsia="Times New Roman" w:hAnsiTheme="majorBidi" w:cstheme="majorBidi"/>
          <w:sz w:val="24"/>
          <w:szCs w:val="24"/>
          <w:lang w:val="en-US" w:eastAsia="fr-FR"/>
        </w:rPr>
        <w:t>, journal of business economics and finance, vol 2, issue 1, 2013.</w:t>
      </w:r>
    </w:p>
    <w:p w:rsidR="00AF0E0A" w:rsidRPr="00DE00EA" w:rsidRDefault="000102C4"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MESSIER (W</w:t>
      </w:r>
      <w:r w:rsidR="00AF0E0A" w:rsidRPr="00DE00EA">
        <w:rPr>
          <w:rFonts w:asciiTheme="majorBidi" w:eastAsia="Times New Roman" w:hAnsiTheme="majorBidi" w:cstheme="majorBidi"/>
          <w:sz w:val="24"/>
          <w:szCs w:val="24"/>
          <w:lang w:val="en-US" w:eastAsia="fr-FR"/>
        </w:rPr>
        <w:t xml:space="preserve">F) et al., </w:t>
      </w:r>
      <w:r w:rsidR="004A5CF0" w:rsidRPr="00DE00EA">
        <w:rPr>
          <w:rFonts w:asciiTheme="majorBidi" w:eastAsia="Times New Roman" w:hAnsiTheme="majorBidi" w:cstheme="majorBidi"/>
          <w:b/>
          <w:bCs/>
          <w:sz w:val="24"/>
          <w:szCs w:val="24"/>
          <w:lang w:val="en-US" w:eastAsia="fr-FR"/>
        </w:rPr>
        <w:t xml:space="preserve">The </w:t>
      </w:r>
      <w:r w:rsidR="00AF0E0A" w:rsidRPr="00DE00EA">
        <w:rPr>
          <w:rFonts w:asciiTheme="majorBidi" w:eastAsia="Times New Roman" w:hAnsiTheme="majorBidi" w:cstheme="majorBidi"/>
          <w:b/>
          <w:bCs/>
          <w:sz w:val="24"/>
          <w:szCs w:val="24"/>
          <w:lang w:val="en-US" w:eastAsia="fr-FR"/>
        </w:rPr>
        <w:t>effect of using the internal audit function as a management training ground on the external auditor's reliance decision</w:t>
      </w:r>
      <w:r w:rsidR="00AF0E0A" w:rsidRPr="00DE00EA">
        <w:rPr>
          <w:rFonts w:asciiTheme="majorBidi" w:eastAsia="Times New Roman" w:hAnsiTheme="majorBidi" w:cstheme="majorBidi"/>
          <w:sz w:val="24"/>
          <w:szCs w:val="24"/>
          <w:lang w:val="en-US" w:eastAsia="fr-FR"/>
        </w:rPr>
        <w:t>, Accounting Review, Vol. 86, No. 6, 2011.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MIHRET</w:t>
      </w:r>
      <w:r w:rsidR="009B707C" w:rsidRPr="00DE00EA">
        <w:rPr>
          <w:rFonts w:asciiTheme="majorBidi" w:eastAsia="Times New Roman" w:hAnsiTheme="majorBidi" w:cstheme="majorBidi"/>
          <w:sz w:val="24"/>
          <w:szCs w:val="24"/>
          <w:lang w:val="en-US" w:eastAsia="fr-FR"/>
        </w:rPr>
        <w:t xml:space="preserve"> (DG) and KHAN (A</w:t>
      </w:r>
      <w:r w:rsidRPr="00DE00EA">
        <w:rPr>
          <w:rFonts w:asciiTheme="majorBidi" w:eastAsia="Times New Roman" w:hAnsiTheme="majorBidi" w:cstheme="majorBidi"/>
          <w:sz w:val="24"/>
          <w:szCs w:val="24"/>
          <w:lang w:val="en-US" w:eastAsia="fr-FR"/>
        </w:rPr>
        <w:t xml:space="preserve">A), </w:t>
      </w:r>
      <w:r w:rsidRPr="00DE00EA">
        <w:rPr>
          <w:rFonts w:asciiTheme="majorBidi" w:eastAsia="Times New Roman" w:hAnsiTheme="majorBidi" w:cstheme="majorBidi"/>
          <w:b/>
          <w:bCs/>
          <w:sz w:val="24"/>
          <w:szCs w:val="24"/>
          <w:lang w:val="en-US" w:eastAsia="fr-FR"/>
        </w:rPr>
        <w:t>The role of internal auditing in risk management,</w:t>
      </w:r>
      <w:r w:rsidRPr="00DE00EA">
        <w:rPr>
          <w:rFonts w:asciiTheme="majorBidi" w:eastAsia="Times New Roman" w:hAnsiTheme="majorBidi" w:cstheme="majorBidi"/>
          <w:sz w:val="24"/>
          <w:szCs w:val="24"/>
          <w:lang w:val="en-US" w:eastAsia="fr-FR"/>
        </w:rPr>
        <w:t xml:space="preserve"> Seventh Asia Pacific Interdisciplinary Research in Accounting Conference, Kobe 26-28 July, 2013.</w:t>
      </w:r>
    </w:p>
    <w:p w:rsidR="00AF0E0A" w:rsidRPr="00DE00EA" w:rsidRDefault="00106B17"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MILLER (W</w:t>
      </w:r>
      <w:r w:rsidR="001927F9" w:rsidRPr="00DE00EA">
        <w:rPr>
          <w:rFonts w:asciiTheme="majorBidi" w:eastAsia="Times New Roman" w:hAnsiTheme="majorBidi" w:cstheme="majorBidi"/>
          <w:sz w:val="24"/>
          <w:szCs w:val="24"/>
          <w:lang w:val="en-US" w:eastAsia="fr-FR"/>
        </w:rPr>
        <w:t>A) and BARNARD (F</w:t>
      </w:r>
      <w:r w:rsidR="00AF0E0A" w:rsidRPr="00DE00EA">
        <w:rPr>
          <w:rFonts w:asciiTheme="majorBidi" w:eastAsia="Times New Roman" w:hAnsiTheme="majorBidi" w:cstheme="majorBidi"/>
          <w:sz w:val="24"/>
          <w:szCs w:val="24"/>
          <w:lang w:val="en-US" w:eastAsia="fr-FR"/>
        </w:rPr>
        <w:t xml:space="preserve">L), </w:t>
      </w:r>
      <w:r w:rsidR="00AF0E0A" w:rsidRPr="00DE00EA">
        <w:rPr>
          <w:rFonts w:asciiTheme="majorBidi" w:eastAsia="Times New Roman" w:hAnsiTheme="majorBidi" w:cstheme="majorBidi"/>
          <w:b/>
          <w:bCs/>
          <w:sz w:val="24"/>
          <w:szCs w:val="24"/>
          <w:lang w:val="en-US" w:eastAsia="fr-FR"/>
        </w:rPr>
        <w:t>Preparing Reliable Farm Financial Statements: Conceptual and Procedural Issues,</w:t>
      </w:r>
      <w:r w:rsidR="00AF0E0A" w:rsidRPr="00DE00EA">
        <w:rPr>
          <w:rFonts w:asciiTheme="majorBidi" w:eastAsia="Times New Roman" w:hAnsiTheme="majorBidi" w:cstheme="majorBidi"/>
          <w:sz w:val="24"/>
          <w:szCs w:val="24"/>
          <w:lang w:val="en-US" w:eastAsia="fr-FR"/>
        </w:rPr>
        <w:t xml:space="preserve"> Journal of ASFMRA, 1996.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NICHITA (M) and GAJEVSZKY (A), </w:t>
      </w:r>
      <w:r w:rsidR="004A5CF0" w:rsidRPr="00DE00EA">
        <w:rPr>
          <w:rFonts w:asciiTheme="majorBidi" w:eastAsia="Times New Roman" w:hAnsiTheme="majorBidi" w:cstheme="majorBidi"/>
          <w:b/>
          <w:bCs/>
          <w:sz w:val="24"/>
          <w:szCs w:val="24"/>
          <w:lang w:val="en-US" w:eastAsia="fr-FR"/>
        </w:rPr>
        <w:t xml:space="preserve">Evolution </w:t>
      </w:r>
      <w:r w:rsidRPr="00DE00EA">
        <w:rPr>
          <w:rFonts w:asciiTheme="majorBidi" w:eastAsia="Times New Roman" w:hAnsiTheme="majorBidi" w:cstheme="majorBidi"/>
          <w:b/>
          <w:bCs/>
          <w:sz w:val="24"/>
          <w:szCs w:val="24"/>
          <w:lang w:val="en-US" w:eastAsia="fr-FR"/>
        </w:rPr>
        <w:t>and quality of financial reporting in Romania: an overview from 1990 to present</w:t>
      </w:r>
      <w:r w:rsidRPr="00DE00EA">
        <w:rPr>
          <w:rFonts w:asciiTheme="majorBidi" w:eastAsia="Times New Roman" w:hAnsiTheme="majorBidi" w:cstheme="majorBidi"/>
          <w:sz w:val="24"/>
          <w:szCs w:val="24"/>
          <w:lang w:val="en-US" w:eastAsia="fr-FR"/>
        </w:rPr>
        <w:t>, Annals of Faculty of Economics, Volume 1, Issue 1, July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NOVYARNI (N), </w:t>
      </w:r>
      <w:r w:rsidR="004A5CF0" w:rsidRPr="00DE00EA">
        <w:rPr>
          <w:rFonts w:asciiTheme="majorBidi" w:eastAsia="Times New Roman" w:hAnsiTheme="majorBidi" w:cstheme="majorBidi"/>
          <w:b/>
          <w:bCs/>
          <w:sz w:val="24"/>
          <w:szCs w:val="24"/>
          <w:lang w:val="en-US" w:eastAsia="fr-FR"/>
        </w:rPr>
        <w:t xml:space="preserve">Influence </w:t>
      </w:r>
      <w:r w:rsidRPr="00DE00EA">
        <w:rPr>
          <w:rFonts w:asciiTheme="majorBidi" w:eastAsia="Times New Roman" w:hAnsiTheme="majorBidi" w:cstheme="majorBidi"/>
          <w:b/>
          <w:bCs/>
          <w:sz w:val="24"/>
          <w:szCs w:val="24"/>
          <w:lang w:val="en-US" w:eastAsia="fr-FR"/>
        </w:rPr>
        <w:t>of internal auditor competence and independence on the quality of financial reporting by municipal/provincial government</w:t>
      </w:r>
      <w:r w:rsidRPr="00DE00EA">
        <w:rPr>
          <w:rFonts w:asciiTheme="majorBidi" w:eastAsia="Times New Roman" w:hAnsiTheme="majorBidi" w:cstheme="majorBidi"/>
          <w:sz w:val="24"/>
          <w:szCs w:val="24"/>
          <w:lang w:val="en-US" w:eastAsia="fr-FR"/>
        </w:rPr>
        <w:t xml:space="preserve">, international journal of economics, commerce and management, </w:t>
      </w:r>
      <w:r w:rsidR="00C04366" w:rsidRPr="00DE00EA">
        <w:rPr>
          <w:rFonts w:asciiTheme="majorBidi" w:eastAsia="Times New Roman" w:hAnsiTheme="majorBidi" w:cstheme="majorBidi"/>
          <w:sz w:val="24"/>
          <w:szCs w:val="24"/>
          <w:lang w:val="en-US" w:eastAsia="fr-FR"/>
        </w:rPr>
        <w:t>United Kingdom</w:t>
      </w:r>
      <w:r w:rsidRPr="00DE00EA">
        <w:rPr>
          <w:rFonts w:asciiTheme="majorBidi" w:eastAsia="Times New Roman" w:hAnsiTheme="majorBidi" w:cstheme="majorBidi"/>
          <w:sz w:val="24"/>
          <w:szCs w:val="24"/>
          <w:lang w:val="en-US" w:eastAsia="fr-FR"/>
        </w:rPr>
        <w:t>, vol. 2, issue 10, oct 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NYOR (T), </w:t>
      </w:r>
      <w:r w:rsidRPr="00DE00EA">
        <w:rPr>
          <w:rFonts w:asciiTheme="majorBidi" w:eastAsia="Times New Roman" w:hAnsiTheme="majorBidi" w:cstheme="majorBidi"/>
          <w:b/>
          <w:bCs/>
          <w:sz w:val="24"/>
          <w:szCs w:val="24"/>
          <w:lang w:val="en-US" w:eastAsia="fr-FR"/>
        </w:rPr>
        <w:t xml:space="preserve">Financial </w:t>
      </w:r>
      <w:r w:rsidR="004A5CF0" w:rsidRPr="00DE00EA">
        <w:rPr>
          <w:rFonts w:asciiTheme="majorBidi" w:eastAsia="Times New Roman" w:hAnsiTheme="majorBidi" w:cstheme="majorBidi"/>
          <w:b/>
          <w:bCs/>
          <w:sz w:val="24"/>
          <w:szCs w:val="24"/>
          <w:lang w:val="en-US" w:eastAsia="fr-FR"/>
        </w:rPr>
        <w:t xml:space="preserve">reporting quality </w:t>
      </w:r>
      <w:r w:rsidRPr="00DE00EA">
        <w:rPr>
          <w:rFonts w:asciiTheme="majorBidi" w:eastAsia="Times New Roman" w:hAnsiTheme="majorBidi" w:cstheme="majorBidi"/>
          <w:b/>
          <w:bCs/>
          <w:sz w:val="24"/>
          <w:szCs w:val="24"/>
          <w:lang w:val="en-US" w:eastAsia="fr-FR"/>
        </w:rPr>
        <w:t xml:space="preserve">of Nigeria </w:t>
      </w:r>
      <w:r w:rsidR="004A5CF0" w:rsidRPr="00DE00EA">
        <w:rPr>
          <w:rFonts w:asciiTheme="majorBidi" w:eastAsia="Times New Roman" w:hAnsiTheme="majorBidi" w:cstheme="majorBidi"/>
          <w:b/>
          <w:bCs/>
          <w:sz w:val="24"/>
          <w:szCs w:val="24"/>
          <w:lang w:val="en-US" w:eastAsia="fr-FR"/>
        </w:rPr>
        <w:t>firms</w:t>
      </w:r>
      <w:r w:rsidRPr="00DE00EA">
        <w:rPr>
          <w:rFonts w:asciiTheme="majorBidi" w:eastAsia="Times New Roman" w:hAnsiTheme="majorBidi" w:cstheme="majorBidi"/>
          <w:b/>
          <w:bCs/>
          <w:sz w:val="24"/>
          <w:szCs w:val="24"/>
          <w:lang w:val="en-US" w:eastAsia="fr-FR"/>
        </w:rPr>
        <w:t xml:space="preserve">: </w:t>
      </w:r>
      <w:r w:rsidR="004A5CF0" w:rsidRPr="00DE00EA">
        <w:rPr>
          <w:rFonts w:asciiTheme="majorBidi" w:eastAsia="Times New Roman" w:hAnsiTheme="majorBidi" w:cstheme="majorBidi"/>
          <w:b/>
          <w:bCs/>
          <w:sz w:val="24"/>
          <w:szCs w:val="24"/>
          <w:lang w:val="en-US" w:eastAsia="fr-FR"/>
        </w:rPr>
        <w:t>users’ perception</w:t>
      </w:r>
      <w:r w:rsidRPr="00DE00EA">
        <w:rPr>
          <w:rFonts w:asciiTheme="majorBidi" w:eastAsia="Times New Roman" w:hAnsiTheme="majorBidi" w:cstheme="majorBidi"/>
          <w:sz w:val="24"/>
          <w:szCs w:val="24"/>
          <w:lang w:val="en-US" w:eastAsia="fr-FR"/>
        </w:rPr>
        <w:t>, International Journal of Business and Social Science, Vol. 4, No. 13, October 2013.</w:t>
      </w:r>
    </w:p>
    <w:p w:rsidR="00AF0E0A" w:rsidRPr="00DE00EA" w:rsidRDefault="00106B17"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ODOYO (FS) and OMWONO (G</w:t>
      </w:r>
      <w:r w:rsidR="00AF0E0A" w:rsidRPr="00DE00EA">
        <w:rPr>
          <w:rFonts w:asciiTheme="majorBidi" w:eastAsia="Times New Roman" w:hAnsiTheme="majorBidi" w:cstheme="majorBidi"/>
          <w:sz w:val="24"/>
          <w:szCs w:val="24"/>
          <w:lang w:val="en-US" w:eastAsia="fr-FR"/>
        </w:rPr>
        <w:t xml:space="preserve">A), </w:t>
      </w:r>
      <w:r w:rsidR="00AF0E0A" w:rsidRPr="00DE00EA">
        <w:rPr>
          <w:rFonts w:asciiTheme="majorBidi" w:eastAsia="Times New Roman" w:hAnsiTheme="majorBidi" w:cstheme="majorBidi"/>
          <w:b/>
          <w:bCs/>
          <w:sz w:val="24"/>
          <w:szCs w:val="24"/>
          <w:lang w:val="en-US" w:eastAsia="fr-FR"/>
        </w:rPr>
        <w:t xml:space="preserve">The </w:t>
      </w:r>
      <w:r w:rsidR="004A5CF0" w:rsidRPr="00DE00EA">
        <w:rPr>
          <w:rFonts w:asciiTheme="majorBidi" w:eastAsia="Times New Roman" w:hAnsiTheme="majorBidi" w:cstheme="majorBidi"/>
          <w:b/>
          <w:bCs/>
          <w:sz w:val="24"/>
          <w:szCs w:val="24"/>
          <w:lang w:val="en-US" w:eastAsia="fr-FR"/>
        </w:rPr>
        <w:t xml:space="preserve">role of internal audit in enhancing corporate governance for companies listed </w:t>
      </w:r>
      <w:r w:rsidR="00AF0E0A" w:rsidRPr="00DE00EA">
        <w:rPr>
          <w:rFonts w:asciiTheme="majorBidi" w:eastAsia="Times New Roman" w:hAnsiTheme="majorBidi" w:cstheme="majorBidi"/>
          <w:b/>
          <w:bCs/>
          <w:sz w:val="24"/>
          <w:szCs w:val="24"/>
          <w:lang w:val="en-US" w:eastAsia="fr-FR"/>
        </w:rPr>
        <w:t>at the Nairobi Stock Exchange</w:t>
      </w:r>
      <w:r w:rsidR="00AF0E0A" w:rsidRPr="00DE00EA">
        <w:rPr>
          <w:rFonts w:asciiTheme="majorBidi" w:eastAsia="Times New Roman" w:hAnsiTheme="majorBidi" w:cstheme="majorBidi"/>
          <w:sz w:val="24"/>
          <w:szCs w:val="24"/>
          <w:lang w:val="en-US" w:eastAsia="fr-FR"/>
        </w:rPr>
        <w:t>, Research Journal of Finance and Accounting, Vol.5, No.3, 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OGUNDANA (O) et al.,</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 xml:space="preserve">Quality of </w:t>
      </w:r>
      <w:r w:rsidR="004A5CF0" w:rsidRPr="00DE00EA">
        <w:rPr>
          <w:rFonts w:asciiTheme="majorBidi" w:eastAsia="Times New Roman" w:hAnsiTheme="majorBidi" w:cstheme="majorBidi"/>
          <w:b/>
          <w:bCs/>
          <w:sz w:val="24"/>
          <w:szCs w:val="24"/>
          <w:lang w:val="en-US" w:eastAsia="fr-FR"/>
        </w:rPr>
        <w:t xml:space="preserve">accounting information and internal audit characteristics in </w:t>
      </w:r>
      <w:r w:rsidRPr="00DE00EA">
        <w:rPr>
          <w:rFonts w:asciiTheme="majorBidi" w:eastAsia="Times New Roman" w:hAnsiTheme="majorBidi" w:cstheme="majorBidi"/>
          <w:b/>
          <w:bCs/>
          <w:sz w:val="24"/>
          <w:szCs w:val="24"/>
          <w:lang w:val="en-US" w:eastAsia="fr-FR"/>
        </w:rPr>
        <w:t>Nigeria,</w:t>
      </w:r>
      <w:r w:rsidRPr="00DE00EA">
        <w:rPr>
          <w:rFonts w:asciiTheme="majorBidi" w:eastAsia="Times New Roman" w:hAnsiTheme="majorBidi" w:cstheme="majorBidi"/>
          <w:sz w:val="24"/>
          <w:szCs w:val="24"/>
          <w:lang w:val="en-US" w:eastAsia="fr-FR"/>
        </w:rPr>
        <w:t xml:space="preserve"> Journal of Modern Accounting and Auditi</w:t>
      </w:r>
      <w:r w:rsidR="0097657E" w:rsidRPr="00DE00EA">
        <w:rPr>
          <w:rFonts w:asciiTheme="majorBidi" w:eastAsia="Times New Roman" w:hAnsiTheme="majorBidi" w:cstheme="majorBidi"/>
          <w:sz w:val="24"/>
          <w:szCs w:val="24"/>
          <w:lang w:val="en-US" w:eastAsia="fr-FR"/>
        </w:rPr>
        <w:t>ng,</w:t>
      </w:r>
      <w:r w:rsidR="002449B0"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Vol. 13, No. 8</w:t>
      </w:r>
      <w:r w:rsidR="0097657E" w:rsidRPr="00DE00EA">
        <w:rPr>
          <w:rFonts w:asciiTheme="majorBidi" w:eastAsia="Times New Roman" w:hAnsiTheme="majorBidi" w:cstheme="majorBidi"/>
          <w:sz w:val="24"/>
          <w:szCs w:val="24"/>
          <w:lang w:val="en-US" w:eastAsia="fr-FR"/>
        </w:rPr>
        <w:t>, August 2017</w:t>
      </w:r>
      <w:r w:rsidRPr="00DE00EA">
        <w:rPr>
          <w:rFonts w:asciiTheme="majorBidi" w:eastAsia="Times New Roman" w:hAnsiTheme="majorBidi" w:cstheme="majorBidi"/>
          <w:sz w:val="24"/>
          <w:szCs w:val="24"/>
          <w:lang w:val="en-US" w:eastAsia="fr-FR"/>
        </w:rPr>
        <w:t>.</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ORMIN (K) et al., </w:t>
      </w:r>
      <w:r w:rsidRPr="00DE00EA">
        <w:rPr>
          <w:rFonts w:asciiTheme="majorBidi" w:eastAsia="Times New Roman" w:hAnsiTheme="majorBidi" w:cstheme="majorBidi"/>
          <w:b/>
          <w:bCs/>
          <w:sz w:val="24"/>
          <w:szCs w:val="24"/>
          <w:lang w:val="en-US" w:eastAsia="fr-FR"/>
        </w:rPr>
        <w:t xml:space="preserve">Audit </w:t>
      </w:r>
      <w:r w:rsidR="004A5CF0" w:rsidRPr="00DE00EA">
        <w:rPr>
          <w:rFonts w:asciiTheme="majorBidi" w:eastAsia="Times New Roman" w:hAnsiTheme="majorBidi" w:cstheme="majorBidi"/>
          <w:b/>
          <w:bCs/>
          <w:sz w:val="24"/>
          <w:szCs w:val="24"/>
          <w:lang w:val="en-US" w:eastAsia="fr-FR"/>
        </w:rPr>
        <w:t xml:space="preserve">committee independence, meeting frequency, attendance and financial reporting quality of listed deposit money banks </w:t>
      </w:r>
      <w:r w:rsidRPr="00DE00EA">
        <w:rPr>
          <w:rFonts w:asciiTheme="majorBidi" w:eastAsia="Times New Roman" w:hAnsiTheme="majorBidi" w:cstheme="majorBidi"/>
          <w:b/>
          <w:bCs/>
          <w:sz w:val="24"/>
          <w:szCs w:val="24"/>
          <w:lang w:val="en-US" w:eastAsia="fr-FR"/>
        </w:rPr>
        <w:t>in Nigeria</w:t>
      </w:r>
      <w:r w:rsidRPr="00DE00EA">
        <w:rPr>
          <w:rFonts w:asciiTheme="majorBidi" w:eastAsia="Times New Roman" w:hAnsiTheme="majorBidi" w:cstheme="majorBidi"/>
          <w:sz w:val="24"/>
          <w:szCs w:val="24"/>
          <w:lang w:val="en-US" w:eastAsia="fr-FR"/>
        </w:rPr>
        <w:t>, Research Journal of Finance and Accounting , Vol.6, No.18,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OUSSII (AA) and TAKTAK (NB), </w:t>
      </w:r>
      <w:r w:rsidRPr="00DE00EA">
        <w:rPr>
          <w:rFonts w:asciiTheme="majorBidi" w:eastAsia="Times New Roman" w:hAnsiTheme="majorBidi" w:cstheme="majorBidi"/>
          <w:b/>
          <w:bCs/>
          <w:sz w:val="24"/>
          <w:szCs w:val="24"/>
          <w:lang w:val="en-US" w:eastAsia="fr-FR"/>
        </w:rPr>
        <w:t>Internal</w:t>
      </w:r>
      <w:r w:rsidR="004A5CF0" w:rsidRPr="00DE00EA">
        <w:rPr>
          <w:rFonts w:asciiTheme="majorBidi" w:eastAsia="Times New Roman" w:hAnsiTheme="majorBidi" w:cstheme="majorBidi"/>
          <w:b/>
          <w:bCs/>
          <w:sz w:val="24"/>
          <w:szCs w:val="24"/>
          <w:lang w:val="en-US" w:eastAsia="fr-FR"/>
        </w:rPr>
        <w:t xml:space="preserve"> audit function in Tunisian listed companies: an explanatory study</w:t>
      </w:r>
      <w:r w:rsidRPr="00DE00EA">
        <w:rPr>
          <w:rFonts w:asciiTheme="majorBidi" w:eastAsia="Times New Roman" w:hAnsiTheme="majorBidi" w:cstheme="majorBidi"/>
          <w:b/>
          <w:bCs/>
          <w:sz w:val="24"/>
          <w:szCs w:val="24"/>
          <w:lang w:val="en-US" w:eastAsia="fr-FR"/>
        </w:rPr>
        <w:t>,</w:t>
      </w:r>
      <w:r w:rsidRPr="00DE00EA">
        <w:rPr>
          <w:rFonts w:asciiTheme="majorBidi" w:eastAsia="Times New Roman" w:hAnsiTheme="majorBidi" w:cstheme="majorBidi"/>
          <w:sz w:val="24"/>
          <w:szCs w:val="24"/>
          <w:lang w:val="en-US" w:eastAsia="fr-FR"/>
        </w:rPr>
        <w:t xml:space="preserve"> Research Journal of Finance and </w:t>
      </w:r>
      <w:r w:rsidR="00C04366" w:rsidRPr="00DE00EA">
        <w:rPr>
          <w:rFonts w:asciiTheme="majorBidi" w:eastAsia="Times New Roman" w:hAnsiTheme="majorBidi" w:cstheme="majorBidi"/>
          <w:sz w:val="24"/>
          <w:szCs w:val="24"/>
          <w:lang w:val="en-US" w:eastAsia="fr-FR"/>
        </w:rPr>
        <w:t>Accounting</w:t>
      </w:r>
      <w:r w:rsidRPr="00DE00EA">
        <w:rPr>
          <w:rFonts w:asciiTheme="majorBidi" w:eastAsia="Times New Roman" w:hAnsiTheme="majorBidi" w:cstheme="majorBidi"/>
          <w:sz w:val="24"/>
          <w:szCs w:val="24"/>
          <w:lang w:val="en-US" w:eastAsia="fr-FR"/>
        </w:rPr>
        <w:t>,</w:t>
      </w:r>
      <w:r w:rsidR="00C04366"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Vol 6, No 19,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PALEA (V), </w:t>
      </w:r>
      <w:r w:rsidRPr="00DE00EA">
        <w:rPr>
          <w:rFonts w:asciiTheme="majorBidi" w:eastAsia="Times New Roman" w:hAnsiTheme="majorBidi" w:cstheme="majorBidi"/>
          <w:b/>
          <w:bCs/>
          <w:sz w:val="24"/>
          <w:szCs w:val="24"/>
          <w:lang w:val="en-US" w:eastAsia="fr-FR"/>
        </w:rPr>
        <w:t xml:space="preserve">IAS/IFRS and financial reporting quality: Lessons from the European </w:t>
      </w:r>
      <w:r w:rsidR="00C04366" w:rsidRPr="00DE00EA">
        <w:rPr>
          <w:rFonts w:asciiTheme="majorBidi" w:eastAsia="Times New Roman" w:hAnsiTheme="majorBidi" w:cstheme="majorBidi"/>
          <w:b/>
          <w:bCs/>
          <w:sz w:val="24"/>
          <w:szCs w:val="24"/>
          <w:lang w:val="en-US" w:eastAsia="fr-FR"/>
        </w:rPr>
        <w:t>experience</w:t>
      </w:r>
      <w:r w:rsidR="00C04366" w:rsidRPr="00DE00EA">
        <w:rPr>
          <w:rFonts w:asciiTheme="majorBidi" w:eastAsia="Times New Roman" w:hAnsiTheme="majorBidi" w:cstheme="majorBidi"/>
          <w:sz w:val="24"/>
          <w:szCs w:val="24"/>
          <w:lang w:val="en-US" w:eastAsia="fr-FR"/>
        </w:rPr>
        <w:t>, China</w:t>
      </w:r>
      <w:r w:rsidRPr="00DE00EA">
        <w:rPr>
          <w:rFonts w:asciiTheme="majorBidi" w:eastAsia="Times New Roman" w:hAnsiTheme="majorBidi" w:cstheme="majorBidi"/>
          <w:sz w:val="24"/>
          <w:szCs w:val="24"/>
          <w:lang w:val="en-US" w:eastAsia="fr-FR"/>
        </w:rPr>
        <w:t xml:space="preserve"> Journal</w:t>
      </w:r>
      <w:r w:rsidR="008A4689" w:rsidRPr="00DE00EA">
        <w:rPr>
          <w:rFonts w:asciiTheme="majorBidi" w:eastAsia="Times New Roman" w:hAnsiTheme="majorBidi" w:cstheme="majorBidi"/>
          <w:sz w:val="24"/>
          <w:szCs w:val="24"/>
          <w:lang w:val="en-US" w:eastAsia="fr-FR"/>
        </w:rPr>
        <w:t xml:space="preserve"> of Accounting Research</w:t>
      </w:r>
      <w:r w:rsidRPr="00DE00EA">
        <w:rPr>
          <w:rFonts w:asciiTheme="majorBidi" w:eastAsia="Times New Roman" w:hAnsiTheme="majorBidi" w:cstheme="majorBidi"/>
          <w:sz w:val="24"/>
          <w:szCs w:val="24"/>
          <w:lang w:val="en-US" w:eastAsia="fr-FR"/>
        </w:rPr>
        <w:t xml:space="preserve">, </w:t>
      </w:r>
      <w:r w:rsidR="008A4689" w:rsidRPr="00DE00EA">
        <w:rPr>
          <w:rFonts w:asciiTheme="majorBidi" w:hAnsiTheme="majorBidi" w:cstheme="majorBidi"/>
          <w:sz w:val="24"/>
          <w:szCs w:val="24"/>
          <w:lang w:val="en-US"/>
        </w:rPr>
        <w:t xml:space="preserve">volume 6, issue 4, </w:t>
      </w:r>
      <w:r w:rsidRPr="00DE00EA">
        <w:rPr>
          <w:rFonts w:asciiTheme="majorBidi" w:eastAsia="Times New Roman" w:hAnsiTheme="majorBidi" w:cstheme="majorBidi"/>
          <w:sz w:val="24"/>
          <w:szCs w:val="24"/>
          <w:lang w:val="en-US" w:eastAsia="fr-FR"/>
        </w:rPr>
        <w:t>2013.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PAULO (IISLM)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Th</w:t>
      </w:r>
      <w:r w:rsidR="0097657E" w:rsidRPr="00DE00EA">
        <w:rPr>
          <w:rFonts w:asciiTheme="majorBidi" w:eastAsia="Times New Roman" w:hAnsiTheme="majorBidi" w:cstheme="majorBidi"/>
          <w:b/>
          <w:bCs/>
          <w:sz w:val="24"/>
          <w:szCs w:val="24"/>
          <w:lang w:val="en-US" w:eastAsia="fr-FR"/>
        </w:rPr>
        <w:t xml:space="preserve">e relationship between auditing quality and accounting conservatism </w:t>
      </w:r>
      <w:r w:rsidRPr="00DE00EA">
        <w:rPr>
          <w:rFonts w:asciiTheme="majorBidi" w:eastAsia="Times New Roman" w:hAnsiTheme="majorBidi" w:cstheme="majorBidi"/>
          <w:b/>
          <w:bCs/>
          <w:sz w:val="24"/>
          <w:szCs w:val="24"/>
          <w:lang w:val="en-US" w:eastAsia="fr-FR"/>
        </w:rPr>
        <w:t xml:space="preserve">in Brazilian </w:t>
      </w:r>
      <w:r w:rsidR="0097657E" w:rsidRPr="00DE00EA">
        <w:rPr>
          <w:rFonts w:asciiTheme="majorBidi" w:eastAsia="Times New Roman" w:hAnsiTheme="majorBidi" w:cstheme="majorBidi"/>
          <w:b/>
          <w:bCs/>
          <w:sz w:val="24"/>
          <w:szCs w:val="24"/>
          <w:lang w:val="en-US" w:eastAsia="fr-FR"/>
        </w:rPr>
        <w:t>companies</w:t>
      </w:r>
      <w:r w:rsidRPr="00DE00EA">
        <w:rPr>
          <w:rFonts w:asciiTheme="majorBidi" w:eastAsia="Times New Roman" w:hAnsiTheme="majorBidi" w:cstheme="majorBidi"/>
          <w:sz w:val="24"/>
          <w:szCs w:val="24"/>
          <w:lang w:val="en-US" w:eastAsia="fr-FR"/>
        </w:rPr>
        <w:t>, Journal of Education and Research in Accounting</w:t>
      </w:r>
      <w:r w:rsidR="00B14794" w:rsidRPr="00DE00EA">
        <w:rPr>
          <w:rFonts w:asciiTheme="majorBidi" w:eastAsia="Times New Roman" w:hAnsiTheme="majorBidi" w:cstheme="majorBidi"/>
          <w:sz w:val="24"/>
          <w:szCs w:val="24"/>
          <w:lang w:val="en-US" w:eastAsia="fr-FR"/>
        </w:rPr>
        <w:t>, v. 7, n. 3, art. 6</w:t>
      </w:r>
      <w:r w:rsidRPr="00DE00EA">
        <w:rPr>
          <w:rFonts w:asciiTheme="majorBidi" w:eastAsia="Times New Roman" w:hAnsiTheme="majorBidi" w:cstheme="majorBidi"/>
          <w:sz w:val="24"/>
          <w:szCs w:val="24"/>
          <w:lang w:val="en-US" w:eastAsia="fr-FR"/>
        </w:rPr>
        <w:t>, Jul./Sep. 2013.</w:t>
      </w:r>
    </w:p>
    <w:p w:rsidR="00AF0E0A" w:rsidRPr="00DE00EA" w:rsidRDefault="00AF0E0A"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eastAsia="Times New Roman" w:hAnsiTheme="majorBidi" w:cstheme="majorBidi"/>
          <w:sz w:val="24"/>
          <w:szCs w:val="24"/>
          <w:lang w:val="en-US" w:eastAsia="fr-FR"/>
        </w:rPr>
        <w:t xml:space="preserve">PENNO (M), </w:t>
      </w:r>
      <w:r w:rsidRPr="00DE00EA">
        <w:rPr>
          <w:rFonts w:asciiTheme="majorBidi" w:eastAsia="Times New Roman" w:hAnsiTheme="majorBidi" w:cstheme="majorBidi"/>
          <w:b/>
          <w:bCs/>
          <w:sz w:val="24"/>
          <w:szCs w:val="24"/>
          <w:lang w:val="en-US" w:eastAsia="fr-FR"/>
        </w:rPr>
        <w:t xml:space="preserve">Auditing </w:t>
      </w:r>
      <w:r w:rsidR="0097657E" w:rsidRPr="00DE00EA">
        <w:rPr>
          <w:rFonts w:asciiTheme="majorBidi" w:eastAsia="Times New Roman" w:hAnsiTheme="majorBidi" w:cstheme="majorBidi"/>
          <w:b/>
          <w:bCs/>
          <w:sz w:val="24"/>
          <w:szCs w:val="24"/>
          <w:lang w:val="en-US" w:eastAsia="fr-FR"/>
        </w:rPr>
        <w:t>for performance evaluation</w:t>
      </w:r>
      <w:r w:rsidRPr="00DE00EA">
        <w:rPr>
          <w:rFonts w:asciiTheme="majorBidi" w:eastAsia="Times New Roman" w:hAnsiTheme="majorBidi" w:cstheme="majorBidi"/>
          <w:sz w:val="24"/>
          <w:szCs w:val="24"/>
          <w:lang w:val="en-US" w:eastAsia="fr-FR"/>
        </w:rPr>
        <w:t>, The Ac</w:t>
      </w:r>
      <w:r w:rsidR="00B14794" w:rsidRPr="00DE00EA">
        <w:rPr>
          <w:rFonts w:asciiTheme="majorBidi" w:eastAsia="Times New Roman" w:hAnsiTheme="majorBidi" w:cstheme="majorBidi"/>
          <w:sz w:val="24"/>
          <w:szCs w:val="24"/>
          <w:lang w:val="en-US" w:eastAsia="fr-FR"/>
        </w:rPr>
        <w:t>counting Review, Vol. 65, No. 3</w:t>
      </w:r>
      <w:r w:rsidRPr="00DE00EA">
        <w:rPr>
          <w:rFonts w:asciiTheme="majorBidi" w:eastAsia="Times New Roman" w:hAnsiTheme="majorBidi" w:cstheme="majorBidi"/>
          <w:sz w:val="24"/>
          <w:szCs w:val="24"/>
          <w:lang w:val="en-US" w:eastAsia="fr-FR"/>
        </w:rPr>
        <w:t>, Jul., 1990.</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PETRAŞCUA (D) and</w:t>
      </w:r>
      <w:r w:rsidR="008D668F" w:rsidRPr="00DE00EA">
        <w:rPr>
          <w:rFonts w:asciiTheme="majorBidi" w:eastAsia="Times New Roman" w:hAnsiTheme="majorBidi" w:cstheme="majorBidi"/>
          <w:sz w:val="24"/>
          <w:szCs w:val="24"/>
          <w:lang w:val="en-US" w:eastAsia="fr-FR"/>
        </w:rPr>
        <w:t xml:space="preserve"> TIEANUB (</w:t>
      </w:r>
      <w:r w:rsidRPr="00DE00EA">
        <w:rPr>
          <w:rFonts w:asciiTheme="majorBidi" w:eastAsia="Times New Roman" w:hAnsiTheme="majorBidi" w:cstheme="majorBidi"/>
          <w:sz w:val="24"/>
          <w:szCs w:val="24"/>
          <w:lang w:val="en-US" w:eastAsia="fr-FR"/>
        </w:rPr>
        <w:t xml:space="preserve">A), </w:t>
      </w:r>
      <w:r w:rsidR="004A5CF0" w:rsidRPr="00DE00EA">
        <w:rPr>
          <w:rFonts w:asciiTheme="majorBidi" w:eastAsia="Times New Roman" w:hAnsiTheme="majorBidi" w:cstheme="majorBidi"/>
          <w:b/>
          <w:bCs/>
          <w:sz w:val="24"/>
          <w:szCs w:val="24"/>
          <w:lang w:val="en-US" w:eastAsia="fr-FR"/>
        </w:rPr>
        <w:t xml:space="preserve">The </w:t>
      </w:r>
      <w:r w:rsidR="0097657E" w:rsidRPr="00DE00EA">
        <w:rPr>
          <w:rFonts w:asciiTheme="majorBidi" w:eastAsia="Times New Roman" w:hAnsiTheme="majorBidi" w:cstheme="majorBidi"/>
          <w:b/>
          <w:bCs/>
          <w:sz w:val="24"/>
          <w:szCs w:val="24"/>
          <w:lang w:val="en-US" w:eastAsia="fr-FR"/>
        </w:rPr>
        <w:t>role of internal audit in fraud prevention and detection,</w:t>
      </w:r>
      <w:r w:rsidRPr="00DE00EA">
        <w:rPr>
          <w:rFonts w:asciiTheme="majorBidi" w:eastAsia="Times New Roman" w:hAnsiTheme="majorBidi" w:cstheme="majorBidi"/>
          <w:sz w:val="24"/>
          <w:szCs w:val="24"/>
          <w:lang w:val="en-US" w:eastAsia="fr-FR"/>
        </w:rPr>
        <w:t xml:space="preserve"> 21st International Economic Conference, IECS 2014, Sibiu, Romania, 16-17 May 2014.</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PRAWITT (DF) et al., </w:t>
      </w:r>
      <w:r w:rsidRPr="00DE00EA">
        <w:rPr>
          <w:rFonts w:asciiTheme="majorBidi" w:eastAsia="Times New Roman" w:hAnsiTheme="majorBidi" w:cstheme="majorBidi"/>
          <w:b/>
          <w:bCs/>
          <w:sz w:val="24"/>
          <w:szCs w:val="24"/>
          <w:lang w:val="en-US" w:eastAsia="fr-FR"/>
        </w:rPr>
        <w:t xml:space="preserve">Internal </w:t>
      </w:r>
      <w:r w:rsidR="0097657E" w:rsidRPr="00DE00EA">
        <w:rPr>
          <w:rFonts w:asciiTheme="majorBidi" w:eastAsia="Times New Roman" w:hAnsiTheme="majorBidi" w:cstheme="majorBidi"/>
          <w:b/>
          <w:bCs/>
          <w:sz w:val="24"/>
          <w:szCs w:val="24"/>
          <w:lang w:val="en-US" w:eastAsia="fr-FR"/>
        </w:rPr>
        <w:t>audit quality and earnings management</w:t>
      </w:r>
      <w:r w:rsidRPr="00DE00EA">
        <w:rPr>
          <w:rFonts w:asciiTheme="majorBidi" w:eastAsia="Times New Roman" w:hAnsiTheme="majorBidi" w:cstheme="majorBidi"/>
          <w:sz w:val="24"/>
          <w:szCs w:val="24"/>
          <w:lang w:val="en-US" w:eastAsia="fr-FR"/>
        </w:rPr>
        <w:t>, The Accounting Review, Vol. 84, No. 4, JULY 2009.</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RAIBORN (C) et al., </w:t>
      </w:r>
      <w:r w:rsidRPr="00DE00EA">
        <w:rPr>
          <w:rFonts w:asciiTheme="majorBidi" w:eastAsia="Times New Roman" w:hAnsiTheme="majorBidi" w:cstheme="majorBidi"/>
          <w:b/>
          <w:bCs/>
          <w:sz w:val="24"/>
          <w:szCs w:val="24"/>
          <w:lang w:val="en-US" w:eastAsia="fr-FR"/>
        </w:rPr>
        <w:t>Th</w:t>
      </w:r>
      <w:r w:rsidR="0097657E" w:rsidRPr="00DE00EA">
        <w:rPr>
          <w:rFonts w:asciiTheme="majorBidi" w:eastAsia="Times New Roman" w:hAnsiTheme="majorBidi" w:cstheme="majorBidi"/>
          <w:b/>
          <w:bCs/>
          <w:sz w:val="24"/>
          <w:szCs w:val="24"/>
          <w:lang w:val="en-US" w:eastAsia="fr-FR"/>
        </w:rPr>
        <w:t>e internal audit function: a prerequisite for good governance</w:t>
      </w:r>
      <w:r w:rsidRPr="00DE00EA">
        <w:rPr>
          <w:rFonts w:asciiTheme="majorBidi" w:eastAsia="Times New Roman" w:hAnsiTheme="majorBidi" w:cstheme="majorBidi"/>
          <w:sz w:val="24"/>
          <w:szCs w:val="24"/>
          <w:lang w:val="en-US" w:eastAsia="fr-FR"/>
        </w:rPr>
        <w:t>, The Journal of Corporate Accounting &amp; Finance</w:t>
      </w:r>
      <w:r w:rsidR="002A4BBA" w:rsidRPr="00DE00EA">
        <w:rPr>
          <w:rFonts w:asciiTheme="majorBidi" w:eastAsia="Times New Roman" w:hAnsiTheme="majorBidi" w:cstheme="majorBidi"/>
          <w:sz w:val="24"/>
          <w:szCs w:val="24"/>
          <w:lang w:val="en-US" w:eastAsia="fr-FR"/>
        </w:rPr>
        <w:t xml:space="preserve"> 28(2)</w:t>
      </w:r>
      <w:r w:rsidRPr="00DE00EA">
        <w:rPr>
          <w:rFonts w:asciiTheme="majorBidi" w:eastAsia="Times New Roman" w:hAnsiTheme="majorBidi" w:cstheme="majorBidi"/>
          <w:sz w:val="24"/>
          <w:szCs w:val="24"/>
          <w:lang w:val="en-US" w:eastAsia="fr-FR"/>
        </w:rPr>
        <w:t>, 2017.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RENKAS (J) et al., </w:t>
      </w:r>
      <w:r w:rsidRPr="00DE00EA">
        <w:rPr>
          <w:rFonts w:asciiTheme="majorBidi" w:eastAsia="Times New Roman" w:hAnsiTheme="majorBidi" w:cstheme="majorBidi"/>
          <w:b/>
          <w:bCs/>
          <w:sz w:val="24"/>
          <w:szCs w:val="24"/>
          <w:lang w:val="en-US" w:eastAsia="fr-FR"/>
        </w:rPr>
        <w:t>Quality of financial reporting: approaches to measuring</w:t>
      </w:r>
      <w:r w:rsidRPr="00DE00EA">
        <w:rPr>
          <w:rFonts w:asciiTheme="majorBidi" w:eastAsia="Times New Roman" w:hAnsiTheme="majorBidi" w:cstheme="majorBidi"/>
          <w:sz w:val="24"/>
          <w:szCs w:val="24"/>
          <w:lang w:val="en-US" w:eastAsia="fr-FR"/>
        </w:rPr>
        <w:t>, International Journal of Accounting and Economics Studies, 4 (1), 2016.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REYNOLDS</w:t>
      </w:r>
      <w:r w:rsidR="00B14794" w:rsidRPr="00DE00EA">
        <w:rPr>
          <w:rFonts w:asciiTheme="majorBidi" w:eastAsia="Times New Roman" w:hAnsiTheme="majorBidi" w:cstheme="majorBidi"/>
          <w:sz w:val="24"/>
          <w:szCs w:val="24"/>
          <w:lang w:val="en-US" w:eastAsia="fr-FR"/>
        </w:rPr>
        <w:t xml:space="preserve"> </w:t>
      </w:r>
      <w:r w:rsidR="007F23BB" w:rsidRPr="00DE00EA">
        <w:rPr>
          <w:rFonts w:asciiTheme="majorBidi" w:eastAsia="Times New Roman" w:hAnsiTheme="majorBidi" w:cstheme="majorBidi"/>
          <w:sz w:val="24"/>
          <w:szCs w:val="24"/>
          <w:lang w:val="en-US" w:eastAsia="fr-FR"/>
        </w:rPr>
        <w:t>(M</w:t>
      </w:r>
      <w:r w:rsidRPr="00DE00EA">
        <w:rPr>
          <w:rFonts w:asciiTheme="majorBidi" w:eastAsia="Times New Roman" w:hAnsiTheme="majorBidi" w:cstheme="majorBidi"/>
          <w:sz w:val="24"/>
          <w:szCs w:val="24"/>
          <w:lang w:val="en-US" w:eastAsia="fr-FR"/>
        </w:rPr>
        <w:t xml:space="preserve">A), </w:t>
      </w:r>
      <w:r w:rsidRPr="00DE00EA">
        <w:rPr>
          <w:rFonts w:asciiTheme="majorBidi" w:eastAsia="Times New Roman" w:hAnsiTheme="majorBidi" w:cstheme="majorBidi"/>
          <w:b/>
          <w:bCs/>
          <w:sz w:val="24"/>
          <w:szCs w:val="24"/>
          <w:lang w:val="en-US" w:eastAsia="fr-FR"/>
        </w:rPr>
        <w:t>P</w:t>
      </w:r>
      <w:r w:rsidR="0097657E" w:rsidRPr="00DE00EA">
        <w:rPr>
          <w:rFonts w:asciiTheme="majorBidi" w:eastAsia="Times New Roman" w:hAnsiTheme="majorBidi" w:cstheme="majorBidi"/>
          <w:b/>
          <w:bCs/>
          <w:sz w:val="24"/>
          <w:szCs w:val="24"/>
          <w:lang w:val="en-US" w:eastAsia="fr-FR"/>
        </w:rPr>
        <w:t>rofessionalism ethical codes and the internal auditor: a moral argument</w:t>
      </w:r>
      <w:r w:rsidRPr="00DE00EA">
        <w:rPr>
          <w:rFonts w:asciiTheme="majorBidi" w:eastAsia="Times New Roman" w:hAnsiTheme="majorBidi" w:cstheme="majorBidi"/>
          <w:b/>
          <w:bCs/>
          <w:sz w:val="24"/>
          <w:szCs w:val="24"/>
          <w:lang w:val="en-US" w:eastAsia="fr-FR"/>
        </w:rPr>
        <w:t>,</w:t>
      </w:r>
      <w:r w:rsidRPr="00DE00EA">
        <w:rPr>
          <w:rFonts w:asciiTheme="majorBidi" w:eastAsia="Times New Roman" w:hAnsiTheme="majorBidi" w:cstheme="majorBidi"/>
          <w:sz w:val="24"/>
          <w:szCs w:val="24"/>
          <w:lang w:val="en-US" w:eastAsia="fr-FR"/>
        </w:rPr>
        <w:t xml:space="preserve"> Journal of Business Ethics, Vol. 24, No. 2, Springer, 2000.</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RICHARDSON (A J), </w:t>
      </w:r>
      <w:r w:rsidR="004A5CF0" w:rsidRPr="00DE00EA">
        <w:rPr>
          <w:rFonts w:asciiTheme="majorBidi" w:eastAsia="Times New Roman" w:hAnsiTheme="majorBidi" w:cstheme="majorBidi"/>
          <w:b/>
          <w:bCs/>
          <w:sz w:val="24"/>
          <w:szCs w:val="24"/>
          <w:lang w:val="en-US" w:eastAsia="fr-FR"/>
        </w:rPr>
        <w:t xml:space="preserve">Professional </w:t>
      </w:r>
      <w:r w:rsidRPr="00DE00EA">
        <w:rPr>
          <w:rFonts w:asciiTheme="majorBidi" w:eastAsia="Times New Roman" w:hAnsiTheme="majorBidi" w:cstheme="majorBidi"/>
          <w:b/>
          <w:bCs/>
          <w:sz w:val="24"/>
          <w:szCs w:val="24"/>
          <w:lang w:val="en-US" w:eastAsia="fr-FR"/>
        </w:rPr>
        <w:t>dominance: the relationship between financial accounting and managerial accounting1926-1986,</w:t>
      </w:r>
      <w:r w:rsidRPr="00DE00EA">
        <w:rPr>
          <w:rFonts w:asciiTheme="majorBidi" w:eastAsia="Times New Roman" w:hAnsiTheme="majorBidi" w:cstheme="majorBidi"/>
          <w:sz w:val="24"/>
          <w:szCs w:val="24"/>
          <w:lang w:val="en-US" w:eastAsia="fr-FR"/>
        </w:rPr>
        <w:t xml:space="preserve"> the </w:t>
      </w:r>
      <w:r w:rsidR="004A5CF0" w:rsidRPr="00DE00EA">
        <w:rPr>
          <w:rFonts w:asciiTheme="majorBidi" w:eastAsia="Times New Roman" w:hAnsiTheme="majorBidi" w:cstheme="majorBidi"/>
          <w:sz w:val="24"/>
          <w:szCs w:val="24"/>
          <w:lang w:val="en-US" w:eastAsia="fr-FR"/>
        </w:rPr>
        <w:t>Accounting Historians Journal</w:t>
      </w:r>
      <w:r w:rsidRPr="00DE00EA">
        <w:rPr>
          <w:rFonts w:asciiTheme="majorBidi" w:eastAsia="Times New Roman" w:hAnsiTheme="majorBidi" w:cstheme="majorBidi"/>
          <w:sz w:val="24"/>
          <w:szCs w:val="24"/>
          <w:lang w:val="en-US" w:eastAsia="fr-FR"/>
        </w:rPr>
        <w:t xml:space="preserve">, vol. 29, no. 2, December 2002.  </w:t>
      </w:r>
    </w:p>
    <w:p w:rsidR="00AF0E0A" w:rsidRPr="00DE00EA" w:rsidRDefault="00217C1E"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ROBU</w:t>
      </w:r>
      <w:r w:rsidR="007F23BB" w:rsidRPr="00DE00EA">
        <w:rPr>
          <w:rFonts w:asciiTheme="majorBidi" w:eastAsia="Times New Roman" w:hAnsiTheme="majorBidi" w:cstheme="majorBidi"/>
          <w:sz w:val="24"/>
          <w:szCs w:val="24"/>
          <w:lang w:val="en-US" w:eastAsia="fr-FR"/>
        </w:rPr>
        <w:t xml:space="preserve"> (M</w:t>
      </w:r>
      <w:r w:rsidRPr="00DE00EA">
        <w:rPr>
          <w:rFonts w:asciiTheme="majorBidi" w:eastAsia="Times New Roman" w:hAnsiTheme="majorBidi" w:cstheme="majorBidi"/>
          <w:sz w:val="24"/>
          <w:szCs w:val="24"/>
          <w:lang w:val="en-US" w:eastAsia="fr-FR"/>
        </w:rPr>
        <w:t>A) and ROBU</w:t>
      </w:r>
      <w:r w:rsidR="007F23BB" w:rsidRPr="00DE00EA">
        <w:rPr>
          <w:rFonts w:asciiTheme="majorBidi" w:eastAsia="Times New Roman" w:hAnsiTheme="majorBidi" w:cstheme="majorBidi"/>
          <w:sz w:val="24"/>
          <w:szCs w:val="24"/>
          <w:lang w:val="en-US" w:eastAsia="fr-FR"/>
        </w:rPr>
        <w:t xml:space="preserve"> (I</w:t>
      </w:r>
      <w:r w:rsidR="00AF0E0A" w:rsidRPr="00DE00EA">
        <w:rPr>
          <w:rFonts w:asciiTheme="majorBidi" w:eastAsia="Times New Roman" w:hAnsiTheme="majorBidi" w:cstheme="majorBidi"/>
          <w:sz w:val="24"/>
          <w:szCs w:val="24"/>
          <w:lang w:val="en-US" w:eastAsia="fr-FR"/>
        </w:rPr>
        <w:t xml:space="preserve">B), </w:t>
      </w:r>
      <w:r w:rsidR="00AF0E0A" w:rsidRPr="00DE00EA">
        <w:rPr>
          <w:rFonts w:asciiTheme="majorBidi" w:eastAsia="Times New Roman" w:hAnsiTheme="majorBidi" w:cstheme="majorBidi"/>
          <w:b/>
          <w:bCs/>
          <w:sz w:val="24"/>
          <w:szCs w:val="24"/>
          <w:lang w:val="en-US" w:eastAsia="fr-FR"/>
        </w:rPr>
        <w:t>The influence of the audit report on the relevance of accounting information reported by listed Romanian companies</w:t>
      </w:r>
      <w:r w:rsidR="00AF0E0A" w:rsidRPr="00DE00EA">
        <w:rPr>
          <w:rFonts w:asciiTheme="majorBidi" w:eastAsia="Times New Roman" w:hAnsiTheme="majorBidi" w:cstheme="majorBidi"/>
          <w:sz w:val="24"/>
          <w:szCs w:val="24"/>
          <w:lang w:val="en-US" w:eastAsia="fr-FR"/>
        </w:rPr>
        <w:t>, 7th International Conference on Globalization and Higher Education in Economics and Business Administration, GEBA 2013, Procedia Economics and Finance 20 , 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SAMUKRI,</w:t>
      </w:r>
      <w:r w:rsidR="0097657E" w:rsidRPr="00DE00EA">
        <w:rPr>
          <w:rFonts w:asciiTheme="majorBidi" w:eastAsia="Times New Roman" w:hAnsiTheme="majorBidi" w:cstheme="majorBidi"/>
          <w:sz w:val="24"/>
          <w:szCs w:val="24"/>
          <w:lang w:val="en-US" w:eastAsia="fr-FR"/>
        </w:rPr>
        <w:t xml:space="preserve"> </w:t>
      </w:r>
      <w:r w:rsidR="004A5CF0" w:rsidRPr="00DE00EA">
        <w:rPr>
          <w:rFonts w:asciiTheme="majorBidi" w:eastAsia="Times New Roman" w:hAnsiTheme="majorBidi" w:cstheme="majorBidi"/>
          <w:b/>
          <w:bCs/>
          <w:sz w:val="24"/>
          <w:szCs w:val="24"/>
          <w:lang w:val="en-US" w:eastAsia="fr-FR"/>
        </w:rPr>
        <w:t xml:space="preserve">Influence </w:t>
      </w:r>
      <w:r w:rsidR="0097657E" w:rsidRPr="00DE00EA">
        <w:rPr>
          <w:rFonts w:asciiTheme="majorBidi" w:eastAsia="Times New Roman" w:hAnsiTheme="majorBidi" w:cstheme="majorBidi"/>
          <w:b/>
          <w:bCs/>
          <w:sz w:val="24"/>
          <w:szCs w:val="24"/>
          <w:lang w:val="en-US" w:eastAsia="fr-FR"/>
        </w:rPr>
        <w:t>effectiveness of internal control system and implementation of accounting information system on the quality of accounting information</w:t>
      </w:r>
      <w:r w:rsidRPr="00DE00EA">
        <w:rPr>
          <w:rFonts w:asciiTheme="majorBidi" w:eastAsia="Times New Roman" w:hAnsiTheme="majorBidi" w:cstheme="majorBidi"/>
          <w:sz w:val="24"/>
          <w:szCs w:val="24"/>
          <w:lang w:val="en-US" w:eastAsia="fr-FR"/>
        </w:rPr>
        <w:t>, Research Journal of Finance and Accounting, Vol.6, No.11, 2015.</w:t>
      </w:r>
    </w:p>
    <w:p w:rsidR="00AF0E0A" w:rsidRPr="00DE00EA" w:rsidRDefault="00FE73AC"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SÁNCHEZ (HH</w:t>
      </w:r>
      <w:r w:rsidR="00AF0E0A" w:rsidRPr="00DE00EA">
        <w:rPr>
          <w:rFonts w:asciiTheme="majorBidi" w:eastAsia="Times New Roman" w:hAnsiTheme="majorBidi" w:cstheme="majorBidi"/>
          <w:sz w:val="24"/>
          <w:szCs w:val="24"/>
          <w:lang w:val="en-US" w:eastAsia="fr-FR"/>
        </w:rPr>
        <w:t xml:space="preserve">G) </w:t>
      </w:r>
      <w:r w:rsidR="00111EA4" w:rsidRPr="00DE00EA">
        <w:rPr>
          <w:rFonts w:asciiTheme="majorBidi" w:eastAsia="Times New Roman" w:hAnsiTheme="majorBidi" w:cstheme="majorBidi"/>
          <w:sz w:val="24"/>
          <w:szCs w:val="24"/>
          <w:lang w:val="en-US" w:eastAsia="fr-FR"/>
        </w:rPr>
        <w:t>et al.,</w:t>
      </w:r>
      <w:r w:rsidR="00AF0E0A"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b/>
          <w:bCs/>
          <w:sz w:val="24"/>
          <w:szCs w:val="24"/>
          <w:lang w:val="en-US" w:eastAsia="fr-FR"/>
        </w:rPr>
        <w:t>Effect of information quality due accounting regulatory changes: Applied case to Mexican real sector</w:t>
      </w:r>
      <w:r w:rsidR="00AF0E0A" w:rsidRPr="00DE00EA">
        <w:rPr>
          <w:rFonts w:asciiTheme="majorBidi" w:eastAsia="Times New Roman" w:hAnsiTheme="majorBidi" w:cstheme="majorBidi"/>
          <w:sz w:val="24"/>
          <w:szCs w:val="24"/>
          <w:lang w:val="en-US" w:eastAsia="fr-FR"/>
        </w:rPr>
        <w:t>, Contaduría y Administración 62,</w:t>
      </w:r>
      <w:r w:rsidR="00B14794"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2017.</w:t>
      </w:r>
    </w:p>
    <w:p w:rsidR="00AF0E0A" w:rsidRPr="00DE00EA" w:rsidRDefault="00AF0E0A" w:rsidP="00AD13F7">
      <w:pPr>
        <w:pStyle w:val="Paragraphedeliste"/>
        <w:numPr>
          <w:ilvl w:val="0"/>
          <w:numId w:val="93"/>
        </w:numPr>
        <w:tabs>
          <w:tab w:val="left" w:pos="1276"/>
        </w:tabs>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SCHNEIDER (A), </w:t>
      </w:r>
      <w:r w:rsidR="004A5CF0" w:rsidRPr="00DE00EA">
        <w:rPr>
          <w:rFonts w:asciiTheme="majorBidi" w:eastAsia="Times New Roman" w:hAnsiTheme="majorBidi" w:cstheme="majorBidi"/>
          <w:b/>
          <w:bCs/>
          <w:sz w:val="24"/>
          <w:szCs w:val="24"/>
          <w:lang w:val="en-US" w:eastAsia="fr-FR"/>
        </w:rPr>
        <w:t xml:space="preserve">The </w:t>
      </w:r>
      <w:r w:rsidRPr="00DE00EA">
        <w:rPr>
          <w:rFonts w:asciiTheme="majorBidi" w:eastAsia="Times New Roman" w:hAnsiTheme="majorBidi" w:cstheme="majorBidi"/>
          <w:b/>
          <w:bCs/>
          <w:sz w:val="24"/>
          <w:szCs w:val="24"/>
          <w:lang w:val="en-US" w:eastAsia="fr-FR"/>
        </w:rPr>
        <w:t>reliance of external auditors on the internal audit function</w:t>
      </w:r>
      <w:r w:rsidRPr="00DE00EA">
        <w:rPr>
          <w:rFonts w:asciiTheme="majorBidi" w:eastAsia="Times New Roman" w:hAnsiTheme="majorBidi" w:cstheme="majorBidi"/>
          <w:sz w:val="24"/>
          <w:szCs w:val="24"/>
          <w:lang w:val="en-US" w:eastAsia="fr-FR"/>
        </w:rPr>
        <w:t>, journal of accounting research, Vol 23, No 2, Printed in USA, Autumn 1985.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SCHNEIDER ( A), </w:t>
      </w:r>
      <w:r w:rsidRPr="00DE00EA">
        <w:rPr>
          <w:rFonts w:asciiTheme="majorBidi" w:eastAsia="Times New Roman" w:hAnsiTheme="majorBidi" w:cstheme="majorBidi"/>
          <w:b/>
          <w:bCs/>
          <w:sz w:val="24"/>
          <w:szCs w:val="24"/>
          <w:lang w:val="en-US" w:eastAsia="fr-FR"/>
        </w:rPr>
        <w:t>An examination of whether incentive compensation and stock ownership affect internal auditor objectivity</w:t>
      </w:r>
      <w:r w:rsidRPr="00DE00EA">
        <w:rPr>
          <w:rFonts w:asciiTheme="majorBidi" w:eastAsia="Times New Roman" w:hAnsiTheme="majorBidi" w:cstheme="majorBidi"/>
          <w:sz w:val="24"/>
          <w:szCs w:val="24"/>
          <w:lang w:val="en-US" w:eastAsia="fr-FR"/>
        </w:rPr>
        <w:t xml:space="preserve">, JOURNAL OF MANAGERIAL, Vol 15, N 4, 2003.  </w:t>
      </w:r>
    </w:p>
    <w:p w:rsidR="00FB5A98"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SHAMSUDDIN (N) and JOHARI (N), </w:t>
      </w:r>
      <w:r w:rsidR="004A5CF0" w:rsidRPr="00DE00EA">
        <w:rPr>
          <w:rFonts w:asciiTheme="majorBidi" w:eastAsia="Times New Roman" w:hAnsiTheme="majorBidi" w:cstheme="majorBidi"/>
          <w:b/>
          <w:bCs/>
          <w:sz w:val="24"/>
          <w:szCs w:val="24"/>
          <w:lang w:val="en-US" w:eastAsia="fr-FR"/>
        </w:rPr>
        <w:t xml:space="preserve">The </w:t>
      </w:r>
      <w:r w:rsidRPr="00DE00EA">
        <w:rPr>
          <w:rFonts w:asciiTheme="majorBidi" w:eastAsia="Times New Roman" w:hAnsiTheme="majorBidi" w:cstheme="majorBidi"/>
          <w:b/>
          <w:bCs/>
          <w:sz w:val="24"/>
          <w:szCs w:val="24"/>
          <w:lang w:val="en-US" w:eastAsia="fr-FR"/>
        </w:rPr>
        <w:t>effect of internal audit towards internal control system effectiveness,</w:t>
      </w:r>
      <w:r w:rsidRPr="00DE00EA">
        <w:rPr>
          <w:rFonts w:asciiTheme="majorBidi" w:eastAsia="Times New Roman" w:hAnsiTheme="majorBidi" w:cstheme="majorBidi"/>
          <w:sz w:val="24"/>
          <w:szCs w:val="24"/>
          <w:lang w:val="en-US" w:eastAsia="fr-FR"/>
        </w:rPr>
        <w:t xml:space="preserve"> E-proceedings of the Conference on Management and Muamalah, Synergizing Knowledge on Management and Muamalah, 2014.</w:t>
      </w:r>
    </w:p>
    <w:p w:rsidR="00FB5A98" w:rsidRPr="00DE00EA" w:rsidRDefault="00FB5A98"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hAnsiTheme="majorBidi" w:cstheme="majorBidi"/>
          <w:sz w:val="24"/>
          <w:szCs w:val="24"/>
          <w:lang w:val="en-US"/>
        </w:rPr>
        <w:t>SHAVELSON (RJ) and GLESER</w:t>
      </w:r>
      <w:r w:rsidRPr="00DE00EA">
        <w:rPr>
          <w:rFonts w:asciiTheme="majorBidi" w:hAnsiTheme="majorBidi" w:cstheme="majorBidi"/>
          <w:i/>
          <w:iCs/>
          <w:sz w:val="24"/>
          <w:szCs w:val="24"/>
          <w:lang w:val="en-US"/>
        </w:rPr>
        <w:t xml:space="preserve"> </w:t>
      </w:r>
      <w:r w:rsidRPr="00DE00EA">
        <w:rPr>
          <w:rFonts w:asciiTheme="majorBidi" w:hAnsiTheme="majorBidi" w:cstheme="majorBidi"/>
          <w:sz w:val="24"/>
          <w:szCs w:val="24"/>
          <w:lang w:val="en-US"/>
        </w:rPr>
        <w:t xml:space="preserve">(G), </w:t>
      </w:r>
      <w:r w:rsidRPr="00DE00EA">
        <w:rPr>
          <w:rFonts w:asciiTheme="majorBidi" w:hAnsiTheme="majorBidi" w:cstheme="majorBidi"/>
          <w:b/>
          <w:bCs/>
          <w:sz w:val="24"/>
          <w:szCs w:val="24"/>
          <w:lang w:val="en-US"/>
        </w:rPr>
        <w:t>Lee J. Cronbach (1916–2001),</w:t>
      </w:r>
      <w:r w:rsidRPr="00DE00EA">
        <w:rPr>
          <w:rFonts w:asciiTheme="majorBidi" w:hAnsiTheme="majorBidi" w:cstheme="majorBidi"/>
          <w:sz w:val="24"/>
          <w:szCs w:val="24"/>
          <w:lang w:val="en-US"/>
        </w:rPr>
        <w:t xml:space="preserve"> American Psychologist, Vol. 57, No. 5, 2002.</w:t>
      </w:r>
    </w:p>
    <w:p w:rsidR="00AF0E0A" w:rsidRPr="00DE00EA" w:rsidRDefault="002D112C"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SHLEIFER (A) and VISHNY (R</w:t>
      </w:r>
      <w:r w:rsidR="00AF0E0A" w:rsidRPr="00DE00EA">
        <w:rPr>
          <w:rFonts w:asciiTheme="majorBidi" w:eastAsia="Times New Roman" w:hAnsiTheme="majorBidi" w:cstheme="majorBidi"/>
          <w:sz w:val="24"/>
          <w:szCs w:val="24"/>
          <w:lang w:val="en-US" w:eastAsia="fr-FR"/>
        </w:rPr>
        <w:t xml:space="preserve">W), </w:t>
      </w:r>
      <w:r w:rsidR="00AF0E0A" w:rsidRPr="00DE00EA">
        <w:rPr>
          <w:rFonts w:asciiTheme="majorBidi" w:eastAsia="Times New Roman" w:hAnsiTheme="majorBidi" w:cstheme="majorBidi"/>
          <w:b/>
          <w:bCs/>
          <w:sz w:val="24"/>
          <w:szCs w:val="24"/>
          <w:lang w:val="en-US" w:eastAsia="fr-FR"/>
        </w:rPr>
        <w:t>A survey of corporate governance</w:t>
      </w:r>
      <w:r w:rsidR="00AF0E0A" w:rsidRPr="00DE00EA">
        <w:rPr>
          <w:rFonts w:asciiTheme="majorBidi" w:eastAsia="Times New Roman" w:hAnsiTheme="majorBidi" w:cstheme="majorBidi"/>
          <w:sz w:val="24"/>
          <w:szCs w:val="24"/>
          <w:lang w:val="en-US" w:eastAsia="fr-FR"/>
        </w:rPr>
        <w:t>, the journal of finance, vol 52, No 2 June 1997.</w:t>
      </w:r>
    </w:p>
    <w:p w:rsidR="00AF0E0A" w:rsidRPr="00DE00EA" w:rsidRDefault="00C04366"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SOCEAA (A</w:t>
      </w:r>
      <w:r w:rsidR="00AF0E0A" w:rsidRPr="00DE00EA">
        <w:rPr>
          <w:rFonts w:asciiTheme="majorBidi" w:eastAsia="Times New Roman" w:hAnsiTheme="majorBidi" w:cstheme="majorBidi"/>
          <w:sz w:val="24"/>
          <w:szCs w:val="24"/>
          <w:lang w:val="en-US" w:eastAsia="fr-FR"/>
        </w:rPr>
        <w:t xml:space="preserve">D), </w:t>
      </w:r>
      <w:r w:rsidR="00AF0E0A" w:rsidRPr="00DE00EA">
        <w:rPr>
          <w:rFonts w:asciiTheme="majorBidi" w:eastAsia="Times New Roman" w:hAnsiTheme="majorBidi" w:cstheme="majorBidi"/>
          <w:b/>
          <w:bCs/>
          <w:sz w:val="24"/>
          <w:szCs w:val="24"/>
          <w:lang w:val="en-US" w:eastAsia="fr-FR"/>
        </w:rPr>
        <w:t>Managerial decision-making and financial accounting information</w:t>
      </w:r>
      <w:r w:rsidR="00AF0E0A" w:rsidRPr="00DE00EA">
        <w:rPr>
          <w:rFonts w:asciiTheme="majorBidi" w:eastAsia="Times New Roman" w:hAnsiTheme="majorBidi" w:cstheme="majorBidi"/>
          <w:sz w:val="24"/>
          <w:szCs w:val="24"/>
          <w:lang w:val="en-US" w:eastAsia="fr-FR"/>
        </w:rPr>
        <w:t>, Social and Behavioral Sciences 58, 2012.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STEWART (J) and</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 xml:space="preserve">SUBRAMANIAM (N), </w:t>
      </w:r>
      <w:r w:rsidRPr="00DE00EA">
        <w:rPr>
          <w:rFonts w:asciiTheme="majorBidi" w:eastAsia="Times New Roman" w:hAnsiTheme="majorBidi" w:cstheme="majorBidi"/>
          <w:b/>
          <w:bCs/>
          <w:sz w:val="24"/>
          <w:szCs w:val="24"/>
          <w:lang w:val="en-US" w:eastAsia="fr-FR"/>
        </w:rPr>
        <w:t>Internal audit independence and objectivity: emerging research opportunities,</w:t>
      </w:r>
      <w:r w:rsidRPr="00DE00EA">
        <w:rPr>
          <w:rFonts w:asciiTheme="majorBidi" w:eastAsia="Times New Roman" w:hAnsiTheme="majorBidi" w:cstheme="majorBidi"/>
          <w:sz w:val="24"/>
          <w:szCs w:val="24"/>
          <w:lang w:val="en-US" w:eastAsia="fr-FR"/>
        </w:rPr>
        <w:t xml:space="preserve"> Managerial Auditing Journal, Vol 25, Issue 4, Royal Holloway University of London, UK, 2010.</w:t>
      </w:r>
    </w:p>
    <w:p w:rsidR="00AF0E0A" w:rsidRPr="00DE00EA" w:rsidRDefault="00C04366" w:rsidP="00AD13F7">
      <w:pPr>
        <w:pStyle w:val="Paragraphedeliste"/>
        <w:numPr>
          <w:ilvl w:val="0"/>
          <w:numId w:val="93"/>
        </w:numPr>
        <w:spacing w:after="0"/>
        <w:ind w:left="567" w:hanging="567"/>
        <w:jc w:val="both"/>
        <w:rPr>
          <w:rFonts w:asciiTheme="majorBidi" w:eastAsia="Times New Roman" w:hAnsiTheme="majorBidi" w:cstheme="majorBidi"/>
          <w:sz w:val="24"/>
          <w:szCs w:val="24"/>
          <w:lang w:eastAsia="fr-FR"/>
        </w:rPr>
      </w:pPr>
      <w:r w:rsidRPr="00DE00EA">
        <w:rPr>
          <w:rFonts w:asciiTheme="majorBidi" w:eastAsia="Times New Roman" w:hAnsiTheme="majorBidi" w:cstheme="majorBidi"/>
          <w:sz w:val="24"/>
          <w:szCs w:val="24"/>
          <w:lang w:eastAsia="fr-FR"/>
        </w:rPr>
        <w:t>STOLOWY (</w:t>
      </w:r>
      <w:r w:rsidR="00AF0E0A" w:rsidRPr="00DE00EA">
        <w:rPr>
          <w:rFonts w:asciiTheme="majorBidi" w:eastAsia="Times New Roman" w:hAnsiTheme="majorBidi" w:cstheme="majorBidi"/>
          <w:sz w:val="24"/>
          <w:szCs w:val="24"/>
          <w:lang w:eastAsia="fr-FR"/>
        </w:rPr>
        <w:t xml:space="preserve">H) et al., </w:t>
      </w:r>
      <w:r w:rsidR="00AF0E0A" w:rsidRPr="00DE00EA">
        <w:rPr>
          <w:rFonts w:asciiTheme="majorBidi" w:eastAsia="Times New Roman" w:hAnsiTheme="majorBidi" w:cstheme="majorBidi"/>
          <w:b/>
          <w:bCs/>
          <w:sz w:val="24"/>
          <w:szCs w:val="24"/>
          <w:lang w:eastAsia="fr-FR"/>
        </w:rPr>
        <w:t>Audit financier et contrôle interne</w:t>
      </w:r>
      <w:r w:rsidR="00AF0E0A" w:rsidRPr="00DE00EA">
        <w:rPr>
          <w:rFonts w:asciiTheme="majorBidi" w:eastAsia="Times New Roman" w:hAnsiTheme="majorBidi" w:cstheme="majorBidi"/>
          <w:sz w:val="24"/>
          <w:szCs w:val="24"/>
          <w:lang w:eastAsia="fr-FR"/>
        </w:rPr>
        <w:t>,  L'apport de la loi Sarbanes-Oxley , Revue française de gestion, no 147, 2003.</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TARDOS (A), </w:t>
      </w:r>
      <w:r w:rsidR="004A5CF0" w:rsidRPr="00DE00EA">
        <w:rPr>
          <w:rFonts w:asciiTheme="majorBidi" w:eastAsia="Times New Roman" w:hAnsiTheme="majorBidi" w:cstheme="majorBidi"/>
          <w:b/>
          <w:bCs/>
          <w:sz w:val="24"/>
          <w:szCs w:val="24"/>
          <w:lang w:val="en-US" w:eastAsia="fr-FR"/>
        </w:rPr>
        <w:t xml:space="preserve">Problems </w:t>
      </w:r>
      <w:r w:rsidRPr="00DE00EA">
        <w:rPr>
          <w:rFonts w:asciiTheme="majorBidi" w:eastAsia="Times New Roman" w:hAnsiTheme="majorBidi" w:cstheme="majorBidi"/>
          <w:b/>
          <w:bCs/>
          <w:sz w:val="24"/>
          <w:szCs w:val="24"/>
          <w:lang w:val="en-US" w:eastAsia="fr-FR"/>
        </w:rPr>
        <w:t>of the financial information system in Hungary</w:t>
      </w:r>
      <w:r w:rsidRPr="00DE00EA">
        <w:rPr>
          <w:rFonts w:asciiTheme="majorBidi" w:eastAsia="Times New Roman" w:hAnsiTheme="majorBidi" w:cstheme="majorBidi"/>
          <w:sz w:val="24"/>
          <w:szCs w:val="24"/>
          <w:lang w:val="en-US" w:eastAsia="fr-FR"/>
        </w:rPr>
        <w:t>, Act</w:t>
      </w:r>
      <w:r w:rsidR="00FB5A98" w:rsidRPr="00DE00EA">
        <w:rPr>
          <w:rFonts w:asciiTheme="majorBidi" w:eastAsia="Times New Roman" w:hAnsiTheme="majorBidi" w:cstheme="majorBidi"/>
          <w:sz w:val="24"/>
          <w:szCs w:val="24"/>
          <w:lang w:val="en-US" w:eastAsia="fr-FR"/>
        </w:rPr>
        <w:t>a</w:t>
      </w:r>
      <w:r w:rsidR="00B14794" w:rsidRPr="00DE00EA">
        <w:rPr>
          <w:rFonts w:asciiTheme="majorBidi" w:eastAsia="Times New Roman" w:hAnsiTheme="majorBidi" w:cstheme="majorBidi"/>
          <w:sz w:val="24"/>
          <w:szCs w:val="24"/>
          <w:lang w:val="en-US" w:eastAsia="fr-FR"/>
        </w:rPr>
        <w:t xml:space="preserve"> </w:t>
      </w:r>
      <w:r w:rsidR="00FB5A98" w:rsidRPr="00DE00EA">
        <w:rPr>
          <w:rFonts w:asciiTheme="majorBidi" w:eastAsia="Times New Roman" w:hAnsiTheme="majorBidi" w:cstheme="majorBidi"/>
          <w:sz w:val="24"/>
          <w:szCs w:val="24"/>
          <w:lang w:val="en-US" w:eastAsia="fr-FR"/>
        </w:rPr>
        <w:t>Oeconomica, Vol. 43, No. 1/2</w:t>
      </w:r>
      <w:r w:rsidRPr="00DE00EA">
        <w:rPr>
          <w:rFonts w:asciiTheme="majorBidi" w:eastAsia="Times New Roman" w:hAnsiTheme="majorBidi" w:cstheme="majorBidi"/>
          <w:sz w:val="24"/>
          <w:szCs w:val="24"/>
          <w:lang w:val="en-US" w:eastAsia="fr-FR"/>
        </w:rPr>
        <w:t>,</w:t>
      </w:r>
      <w:r w:rsidR="00FB5A98"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1991.</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lastRenderedPageBreak/>
        <w:t xml:space="preserve">TASIOS (S) and BEKIARIS (M), </w:t>
      </w:r>
      <w:r w:rsidRPr="00DE00EA">
        <w:rPr>
          <w:rFonts w:asciiTheme="majorBidi" w:eastAsia="Times New Roman" w:hAnsiTheme="majorBidi" w:cstheme="majorBidi"/>
          <w:b/>
          <w:bCs/>
          <w:sz w:val="24"/>
          <w:szCs w:val="24"/>
          <w:lang w:val="en-US" w:eastAsia="fr-FR"/>
        </w:rPr>
        <w:t>Auditor’s perceptions of financial reporting quality: the case of Greece</w:t>
      </w:r>
      <w:r w:rsidRPr="00DE00EA">
        <w:rPr>
          <w:rFonts w:asciiTheme="majorBidi" w:eastAsia="Times New Roman" w:hAnsiTheme="majorBidi" w:cstheme="majorBidi"/>
          <w:sz w:val="24"/>
          <w:szCs w:val="24"/>
          <w:lang w:val="en-US" w:eastAsia="fr-FR"/>
        </w:rPr>
        <w:t>, International Journal of Accounting and Financial Reporting</w:t>
      </w:r>
      <w:r w:rsidR="00AF21D9" w:rsidRPr="00DE00EA">
        <w:rPr>
          <w:rFonts w:asciiTheme="majorBidi" w:eastAsia="Times New Roman" w:hAnsiTheme="majorBidi" w:cstheme="majorBidi"/>
          <w:sz w:val="24"/>
          <w:szCs w:val="24"/>
          <w:lang w:val="en-US" w:eastAsia="fr-FR"/>
        </w:rPr>
        <w:t>,</w:t>
      </w:r>
      <w:r w:rsidRPr="00DE00EA">
        <w:rPr>
          <w:rFonts w:asciiTheme="majorBidi" w:eastAsia="Times New Roman" w:hAnsiTheme="majorBidi" w:cstheme="majorBidi"/>
          <w:sz w:val="24"/>
          <w:szCs w:val="24"/>
          <w:lang w:val="en-US" w:eastAsia="fr-FR"/>
        </w:rPr>
        <w:t xml:space="preserve"> Vol. 2, No. 1, 2012.</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TSONCHEVA (G), </w:t>
      </w:r>
      <w:r w:rsidR="004A5CF0" w:rsidRPr="00DE00EA">
        <w:rPr>
          <w:rFonts w:asciiTheme="majorBidi" w:eastAsia="Times New Roman" w:hAnsiTheme="majorBidi" w:cstheme="majorBidi"/>
          <w:b/>
          <w:bCs/>
          <w:sz w:val="24"/>
          <w:szCs w:val="24"/>
          <w:lang w:val="en-US" w:eastAsia="fr-FR"/>
        </w:rPr>
        <w:t xml:space="preserve">Measuring </w:t>
      </w:r>
      <w:r w:rsidRPr="00DE00EA">
        <w:rPr>
          <w:rFonts w:asciiTheme="majorBidi" w:eastAsia="Times New Roman" w:hAnsiTheme="majorBidi" w:cstheme="majorBidi"/>
          <w:b/>
          <w:bCs/>
          <w:sz w:val="24"/>
          <w:szCs w:val="24"/>
          <w:lang w:val="en-US" w:eastAsia="fr-FR"/>
        </w:rPr>
        <w:t>and assessing the quality and usefulness of accounting information,</w:t>
      </w:r>
      <w:r w:rsidRPr="00DE00EA">
        <w:rPr>
          <w:rFonts w:asciiTheme="majorBidi" w:eastAsia="Times New Roman" w:hAnsiTheme="majorBidi" w:cstheme="majorBidi"/>
          <w:sz w:val="24"/>
          <w:szCs w:val="24"/>
          <w:lang w:val="en-US" w:eastAsia="fr-FR"/>
        </w:rPr>
        <w:t xml:space="preserve"> IZVESTIA Journal of University of Economics, issue 1</w:t>
      </w:r>
      <w:r w:rsidR="00B14794" w:rsidRPr="00DE00EA">
        <w:rPr>
          <w:rFonts w:asciiTheme="majorBidi" w:eastAsia="Times New Roman" w:hAnsiTheme="majorBidi" w:cstheme="majorBidi"/>
          <w:sz w:val="24"/>
          <w:szCs w:val="24"/>
          <w:lang w:val="en-US" w:eastAsia="fr-FR"/>
        </w:rPr>
        <w:t>, 2014</w:t>
      </w:r>
      <w:r w:rsidRPr="00DE00EA">
        <w:rPr>
          <w:rFonts w:asciiTheme="majorBidi" w:eastAsia="Times New Roman" w:hAnsiTheme="majorBidi" w:cstheme="majorBidi"/>
          <w:sz w:val="24"/>
          <w:szCs w:val="24"/>
          <w:lang w:val="en-US" w:eastAsia="fr-FR"/>
        </w:rPr>
        <w:t>.</w:t>
      </w:r>
    </w:p>
    <w:p w:rsidR="00AF0E0A" w:rsidRPr="00DE00EA" w:rsidRDefault="00B14794"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TURLEY (</w:t>
      </w:r>
      <w:r w:rsidR="00AF0E0A" w:rsidRPr="00DE00EA">
        <w:rPr>
          <w:rFonts w:asciiTheme="majorBidi" w:eastAsia="Times New Roman" w:hAnsiTheme="majorBidi" w:cstheme="majorBidi"/>
          <w:sz w:val="24"/>
          <w:szCs w:val="24"/>
          <w:lang w:val="en-US" w:eastAsia="fr-FR"/>
        </w:rPr>
        <w:t xml:space="preserve">S) and ZAMAN (M), </w:t>
      </w:r>
      <w:r w:rsidR="00AF0E0A" w:rsidRPr="00DE00EA">
        <w:rPr>
          <w:rFonts w:asciiTheme="majorBidi" w:eastAsia="Times New Roman" w:hAnsiTheme="majorBidi" w:cstheme="majorBidi"/>
          <w:b/>
          <w:bCs/>
          <w:sz w:val="24"/>
          <w:szCs w:val="24"/>
          <w:lang w:val="en-US" w:eastAsia="fr-FR"/>
        </w:rPr>
        <w:t>Audit committee effectiveness: informal processes and behavioral effects,</w:t>
      </w:r>
      <w:r w:rsidRPr="00DE00EA">
        <w:rPr>
          <w:rFonts w:asciiTheme="majorBidi" w:eastAsia="Times New Roman" w:hAnsiTheme="majorBidi" w:cstheme="majorBidi"/>
          <w:sz w:val="24"/>
          <w:szCs w:val="24"/>
          <w:lang w:val="en-US" w:eastAsia="fr-FR"/>
        </w:rPr>
        <w:t xml:space="preserve"> </w:t>
      </w:r>
      <w:r w:rsidR="00AF0E0A" w:rsidRPr="00DE00EA">
        <w:rPr>
          <w:rFonts w:asciiTheme="majorBidi" w:eastAsia="Times New Roman" w:hAnsiTheme="majorBidi" w:cstheme="majorBidi"/>
          <w:sz w:val="24"/>
          <w:szCs w:val="24"/>
          <w:lang w:val="en-US" w:eastAsia="fr-FR"/>
        </w:rPr>
        <w:t>Accounting, Auditing &amp; Accountability Journal, Vol. 20 No. 5, 2007.</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UDEH</w:t>
      </w:r>
      <w:r w:rsidR="00C04366"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sz w:val="24"/>
          <w:szCs w:val="24"/>
          <w:lang w:val="en-US" w:eastAsia="fr-FR"/>
        </w:rPr>
        <w:t xml:space="preserve">(SN) and EUGENE (ON), </w:t>
      </w:r>
      <w:r w:rsidR="004A5CF0" w:rsidRPr="00DE00EA">
        <w:rPr>
          <w:rFonts w:asciiTheme="majorBidi" w:eastAsia="Times New Roman" w:hAnsiTheme="majorBidi" w:cstheme="majorBidi"/>
          <w:b/>
          <w:bCs/>
          <w:sz w:val="24"/>
          <w:szCs w:val="24"/>
          <w:lang w:val="en-US" w:eastAsia="fr-FR"/>
        </w:rPr>
        <w:t xml:space="preserve">Evaluation </w:t>
      </w:r>
      <w:r w:rsidRPr="00DE00EA">
        <w:rPr>
          <w:rFonts w:asciiTheme="majorBidi" w:eastAsia="Times New Roman" w:hAnsiTheme="majorBidi" w:cstheme="majorBidi"/>
          <w:b/>
          <w:bCs/>
          <w:sz w:val="24"/>
          <w:szCs w:val="24"/>
          <w:lang w:val="en-US" w:eastAsia="fr-FR"/>
        </w:rPr>
        <w:t xml:space="preserve">of effectiveness of internal audit in the </w:t>
      </w:r>
      <w:r w:rsidR="00B14794" w:rsidRPr="00DE00EA">
        <w:rPr>
          <w:rFonts w:asciiTheme="majorBidi" w:eastAsia="Times New Roman" w:hAnsiTheme="majorBidi" w:cstheme="majorBidi"/>
          <w:b/>
          <w:bCs/>
          <w:sz w:val="24"/>
          <w:szCs w:val="24"/>
          <w:lang w:val="en-US" w:eastAsia="fr-FR"/>
        </w:rPr>
        <w:t>Nigerian</w:t>
      </w:r>
      <w:r w:rsidRPr="00DE00EA">
        <w:rPr>
          <w:rFonts w:asciiTheme="majorBidi" w:eastAsia="Times New Roman" w:hAnsiTheme="majorBidi" w:cstheme="majorBidi"/>
          <w:b/>
          <w:bCs/>
          <w:sz w:val="24"/>
          <w:szCs w:val="24"/>
          <w:lang w:val="en-US" w:eastAsia="fr-FR"/>
        </w:rPr>
        <w:t xml:space="preserve"> public sector,</w:t>
      </w:r>
      <w:r w:rsidRPr="00DE00EA">
        <w:rPr>
          <w:rFonts w:asciiTheme="majorBidi" w:eastAsia="Times New Roman" w:hAnsiTheme="majorBidi" w:cstheme="majorBidi"/>
          <w:sz w:val="24"/>
          <w:szCs w:val="24"/>
          <w:lang w:val="en-US" w:eastAsia="fr-FR"/>
        </w:rPr>
        <w:t xml:space="preserve"> European Journal of Business, Economics and Accountancy Vol. 4, No. 3, 2016.</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WANG (C) and DOU (H), </w:t>
      </w:r>
      <w:r w:rsidRPr="00DE00EA">
        <w:rPr>
          <w:rFonts w:asciiTheme="majorBidi" w:eastAsia="Times New Roman" w:hAnsiTheme="majorBidi" w:cstheme="majorBidi"/>
          <w:b/>
          <w:bCs/>
          <w:sz w:val="24"/>
          <w:szCs w:val="24"/>
          <w:lang w:val="en-US" w:eastAsia="fr-FR"/>
        </w:rPr>
        <w:t>Does the transformation of accounting firms’ organizational form improve audit quality? Evidence from China</w:t>
      </w:r>
      <w:r w:rsidRPr="00DE00EA">
        <w:rPr>
          <w:rFonts w:asciiTheme="majorBidi" w:eastAsia="Times New Roman" w:hAnsiTheme="majorBidi" w:cstheme="majorBidi"/>
          <w:sz w:val="24"/>
          <w:szCs w:val="24"/>
          <w:lang w:val="en-US" w:eastAsia="fr-FR"/>
        </w:rPr>
        <w:t>, China</w:t>
      </w:r>
      <w:r w:rsidR="008A4689" w:rsidRPr="00DE00EA">
        <w:rPr>
          <w:rFonts w:asciiTheme="majorBidi" w:eastAsia="Times New Roman" w:hAnsiTheme="majorBidi" w:cstheme="majorBidi"/>
          <w:sz w:val="24"/>
          <w:szCs w:val="24"/>
          <w:lang w:val="en-US" w:eastAsia="fr-FR"/>
        </w:rPr>
        <w:t xml:space="preserve"> Journal of Accounting Research</w:t>
      </w:r>
      <w:r w:rsidRPr="00DE00EA">
        <w:rPr>
          <w:rFonts w:asciiTheme="majorBidi" w:eastAsia="Times New Roman" w:hAnsiTheme="majorBidi" w:cstheme="majorBidi"/>
          <w:sz w:val="24"/>
          <w:szCs w:val="24"/>
          <w:lang w:val="en-US" w:eastAsia="fr-FR"/>
        </w:rPr>
        <w:t xml:space="preserve">, </w:t>
      </w:r>
      <w:r w:rsidR="008A4689" w:rsidRPr="00DE00EA">
        <w:rPr>
          <w:rFonts w:asciiTheme="majorBidi" w:hAnsiTheme="majorBidi" w:cstheme="majorBidi"/>
          <w:sz w:val="24"/>
          <w:szCs w:val="24"/>
          <w:lang w:val="en-US"/>
        </w:rPr>
        <w:t xml:space="preserve">volume 8, issue 4, </w:t>
      </w:r>
      <w:r w:rsidRPr="00DE00EA">
        <w:rPr>
          <w:rFonts w:asciiTheme="majorBidi" w:eastAsia="Times New Roman" w:hAnsiTheme="majorBidi" w:cstheme="majorBidi"/>
          <w:sz w:val="24"/>
          <w:szCs w:val="24"/>
          <w:lang w:val="en-US" w:eastAsia="fr-FR"/>
        </w:rPr>
        <w:t>2015.</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WATTS (R L) and ZIMMERMAN (J L), </w:t>
      </w:r>
      <w:r w:rsidRPr="00DE00EA">
        <w:rPr>
          <w:rFonts w:asciiTheme="majorBidi" w:eastAsia="Times New Roman" w:hAnsiTheme="majorBidi" w:cstheme="majorBidi"/>
          <w:b/>
          <w:bCs/>
          <w:sz w:val="24"/>
          <w:szCs w:val="24"/>
          <w:lang w:val="en-US" w:eastAsia="fr-FR"/>
        </w:rPr>
        <w:t>Positive Accounting Theory: A Ten Year Perspective,</w:t>
      </w:r>
      <w:r w:rsidR="00B14794" w:rsidRPr="00DE00EA">
        <w:rPr>
          <w:rFonts w:asciiTheme="majorBidi" w:eastAsia="Times New Roman" w:hAnsiTheme="majorBidi" w:cstheme="majorBidi"/>
          <w:b/>
          <w:bCs/>
          <w:sz w:val="24"/>
          <w:szCs w:val="24"/>
          <w:lang w:val="en-US" w:eastAsia="fr-FR"/>
        </w:rPr>
        <w:t xml:space="preserve"> </w:t>
      </w:r>
      <w:r w:rsidR="00A21AB7" w:rsidRPr="00DE00EA">
        <w:rPr>
          <w:rFonts w:asciiTheme="majorBidi" w:eastAsia="Times New Roman" w:hAnsiTheme="majorBidi" w:cstheme="majorBidi"/>
          <w:sz w:val="24"/>
          <w:szCs w:val="24"/>
          <w:lang w:val="en-US" w:eastAsia="fr-FR"/>
        </w:rPr>
        <w:t>the</w:t>
      </w:r>
      <w:r w:rsidRPr="00DE00EA">
        <w:rPr>
          <w:rFonts w:asciiTheme="majorBidi" w:eastAsia="Times New Roman" w:hAnsiTheme="majorBidi" w:cstheme="majorBidi"/>
          <w:sz w:val="24"/>
          <w:szCs w:val="24"/>
          <w:lang w:val="en-US" w:eastAsia="fr-FR"/>
        </w:rPr>
        <w:t xml:space="preserve"> Accounting Review, Vol. 65, No. 1, Jan 1990.</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WI</w:t>
      </w:r>
      <w:r w:rsidR="00890586" w:rsidRPr="00DE00EA">
        <w:rPr>
          <w:rFonts w:asciiTheme="majorBidi" w:eastAsia="Times New Roman" w:hAnsiTheme="majorBidi" w:cstheme="majorBidi"/>
          <w:sz w:val="24"/>
          <w:szCs w:val="24"/>
          <w:lang w:val="en-US" w:eastAsia="fr-FR"/>
        </w:rPr>
        <w:t>LLIAMSON (O</w:t>
      </w:r>
      <w:r w:rsidRPr="00DE00EA">
        <w:rPr>
          <w:rFonts w:asciiTheme="majorBidi" w:eastAsia="Times New Roman" w:hAnsiTheme="majorBidi" w:cstheme="majorBidi"/>
          <w:sz w:val="24"/>
          <w:szCs w:val="24"/>
          <w:lang w:val="en-US" w:eastAsia="fr-FR"/>
        </w:rPr>
        <w:t xml:space="preserve">E), </w:t>
      </w:r>
      <w:r w:rsidRPr="00DE00EA">
        <w:rPr>
          <w:rFonts w:asciiTheme="majorBidi" w:eastAsia="Times New Roman" w:hAnsiTheme="majorBidi" w:cstheme="majorBidi"/>
          <w:b/>
          <w:bCs/>
          <w:sz w:val="24"/>
          <w:szCs w:val="24"/>
          <w:lang w:val="en-US" w:eastAsia="fr-FR"/>
        </w:rPr>
        <w:t>Transaction-Cost Economics: The Governance of Contractual Relations,</w:t>
      </w:r>
      <w:r w:rsidRPr="00DE00EA">
        <w:rPr>
          <w:rFonts w:asciiTheme="majorBidi" w:eastAsia="Times New Roman" w:hAnsiTheme="majorBidi" w:cstheme="majorBidi"/>
          <w:sz w:val="24"/>
          <w:szCs w:val="24"/>
          <w:lang w:val="en-US" w:eastAsia="fr-FR"/>
        </w:rPr>
        <w:t xml:space="preserve"> Journal of Law and Economics, The University of Chicago Press, Vol 22, No 2, Oct 1979.</w:t>
      </w:r>
    </w:p>
    <w:p w:rsidR="00AF0E0A" w:rsidRPr="00DE00EA" w:rsidRDefault="00AF0E0A" w:rsidP="00AD13F7">
      <w:pPr>
        <w:pStyle w:val="Paragraphedeliste"/>
        <w:numPr>
          <w:ilvl w:val="0"/>
          <w:numId w:val="93"/>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WITTAYAPOOM (K),</w:t>
      </w:r>
      <w:r w:rsidR="00B14794"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 xml:space="preserve">New </w:t>
      </w:r>
      <w:r w:rsidR="004A5CF0" w:rsidRPr="00DE00EA">
        <w:rPr>
          <w:rFonts w:asciiTheme="majorBidi" w:eastAsia="Times New Roman" w:hAnsiTheme="majorBidi" w:cstheme="majorBidi"/>
          <w:b/>
          <w:bCs/>
          <w:sz w:val="24"/>
          <w:szCs w:val="24"/>
          <w:lang w:val="en-US" w:eastAsia="fr-FR"/>
        </w:rPr>
        <w:t>product development, accounting information, and internal audits: a proposed integrative framework</w:t>
      </w:r>
      <w:r w:rsidRPr="00DE00EA">
        <w:rPr>
          <w:rFonts w:asciiTheme="majorBidi" w:eastAsia="Times New Roman" w:hAnsiTheme="majorBidi" w:cstheme="majorBidi"/>
          <w:sz w:val="24"/>
          <w:szCs w:val="24"/>
          <w:lang w:val="en-US" w:eastAsia="fr-FR"/>
        </w:rPr>
        <w:t>, Procedia - Social and Behavioral Sciences 148, 2014 .</w:t>
      </w:r>
    </w:p>
    <w:p w:rsidR="00AF0E0A" w:rsidRPr="00DE00EA" w:rsidRDefault="00AF0E0A"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eastAsia="Times New Roman" w:hAnsiTheme="majorBidi" w:cstheme="majorBidi"/>
          <w:sz w:val="24"/>
          <w:szCs w:val="24"/>
          <w:lang w:val="en-US" w:eastAsia="fr-FR"/>
        </w:rPr>
        <w:t xml:space="preserve">YEE (CSL)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Perceptions of Singaporean Internal Audit Customers Regarding the Role and Effectiveness of Internal Audit</w:t>
      </w:r>
      <w:r w:rsidRPr="00DE00EA">
        <w:rPr>
          <w:rFonts w:asciiTheme="majorBidi" w:eastAsia="Times New Roman" w:hAnsiTheme="majorBidi" w:cstheme="majorBidi"/>
          <w:sz w:val="24"/>
          <w:szCs w:val="24"/>
          <w:lang w:val="en-US" w:eastAsia="fr-FR"/>
        </w:rPr>
        <w:t>, Asian Journal of Business and Accounting, 1(2), 2008.</w:t>
      </w:r>
    </w:p>
    <w:p w:rsidR="00AF0E0A" w:rsidRPr="00DE00EA" w:rsidRDefault="00AF0E0A" w:rsidP="00AD13F7">
      <w:pPr>
        <w:pStyle w:val="Paragraphedeliste"/>
        <w:numPr>
          <w:ilvl w:val="0"/>
          <w:numId w:val="93"/>
        </w:numPr>
        <w:spacing w:after="0"/>
        <w:ind w:left="567" w:hanging="567"/>
        <w:jc w:val="both"/>
        <w:rPr>
          <w:rFonts w:asciiTheme="majorBidi" w:hAnsiTheme="majorBidi" w:cstheme="majorBidi"/>
          <w:sz w:val="24"/>
          <w:szCs w:val="24"/>
          <w:lang w:val="en-US"/>
        </w:rPr>
      </w:pPr>
      <w:r w:rsidRPr="00DE00EA">
        <w:rPr>
          <w:rFonts w:asciiTheme="majorBidi" w:hAnsiTheme="majorBidi" w:cstheme="majorBidi"/>
          <w:sz w:val="24"/>
          <w:szCs w:val="24"/>
          <w:lang w:val="en-US"/>
        </w:rPr>
        <w:t xml:space="preserve">YIN (RK), </w:t>
      </w:r>
      <w:r w:rsidR="00E729AE" w:rsidRPr="00DE00EA">
        <w:rPr>
          <w:rFonts w:asciiTheme="majorBidi" w:hAnsiTheme="majorBidi" w:cstheme="majorBidi"/>
          <w:b/>
          <w:bCs/>
          <w:sz w:val="24"/>
          <w:szCs w:val="24"/>
          <w:lang w:val="en-US"/>
        </w:rPr>
        <w:t xml:space="preserve">Case </w:t>
      </w:r>
      <w:r w:rsidRPr="00DE00EA">
        <w:rPr>
          <w:rFonts w:asciiTheme="majorBidi" w:hAnsiTheme="majorBidi" w:cstheme="majorBidi"/>
          <w:b/>
          <w:bCs/>
          <w:sz w:val="24"/>
          <w:szCs w:val="24"/>
          <w:lang w:val="en-US"/>
        </w:rPr>
        <w:t>study research Design and Methods</w:t>
      </w:r>
      <w:r w:rsidRPr="00DE00EA">
        <w:rPr>
          <w:rFonts w:asciiTheme="majorBidi" w:hAnsiTheme="majorBidi" w:cstheme="majorBidi"/>
          <w:sz w:val="24"/>
          <w:szCs w:val="24"/>
          <w:lang w:val="en-US"/>
        </w:rPr>
        <w:t>, SAGE Publications, London, 1984.</w:t>
      </w:r>
    </w:p>
    <w:p w:rsidR="00AF0E0A" w:rsidRPr="00DE00EA" w:rsidRDefault="00AF0E0A" w:rsidP="00AD13F7">
      <w:pPr>
        <w:pStyle w:val="Paragraphedeliste"/>
        <w:spacing w:after="0"/>
        <w:ind w:left="567" w:hanging="567"/>
        <w:jc w:val="both"/>
        <w:rPr>
          <w:rFonts w:asciiTheme="majorBidi" w:hAnsiTheme="majorBidi" w:cstheme="majorBidi"/>
          <w:sz w:val="24"/>
          <w:szCs w:val="24"/>
          <w:lang w:val="en-US"/>
        </w:rPr>
      </w:pPr>
    </w:p>
    <w:p w:rsidR="00AF0E0A" w:rsidRPr="00DE00EA" w:rsidRDefault="00AF0E0A" w:rsidP="00AD13F7">
      <w:pPr>
        <w:pStyle w:val="Paragraphedeliste"/>
        <w:numPr>
          <w:ilvl w:val="0"/>
          <w:numId w:val="63"/>
        </w:numPr>
        <w:spacing w:after="0"/>
        <w:ind w:left="142" w:hanging="142"/>
        <w:jc w:val="both"/>
        <w:rPr>
          <w:rFonts w:asciiTheme="majorBidi" w:eastAsia="Times New Roman" w:hAnsiTheme="majorBidi" w:cstheme="majorBidi"/>
          <w:b/>
          <w:bCs/>
          <w:sz w:val="24"/>
          <w:szCs w:val="24"/>
          <w:lang w:val="en-US" w:eastAsia="fr-FR"/>
        </w:rPr>
      </w:pPr>
      <w:r w:rsidRPr="00DE00EA">
        <w:rPr>
          <w:rFonts w:asciiTheme="majorBidi" w:eastAsia="Times New Roman" w:hAnsiTheme="majorBidi" w:cstheme="majorBidi"/>
          <w:b/>
          <w:bCs/>
          <w:sz w:val="24"/>
          <w:szCs w:val="24"/>
          <w:lang w:val="en-US" w:eastAsia="fr-FR"/>
        </w:rPr>
        <w:t xml:space="preserve">Report and government law: </w:t>
      </w:r>
    </w:p>
    <w:p w:rsidR="00AF0E0A" w:rsidRPr="00DE00EA" w:rsidRDefault="00AF0E0A" w:rsidP="00AD13F7">
      <w:pPr>
        <w:pStyle w:val="Paragraphedeliste"/>
        <w:numPr>
          <w:ilvl w:val="0"/>
          <w:numId w:val="94"/>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Financial Accounting Standards Board</w:t>
      </w:r>
      <w:r w:rsidRPr="00DE00EA">
        <w:rPr>
          <w:rFonts w:asciiTheme="majorBidi" w:eastAsia="Times New Roman" w:hAnsiTheme="majorBidi" w:cstheme="majorBidi"/>
          <w:b/>
          <w:bCs/>
          <w:sz w:val="24"/>
          <w:szCs w:val="24"/>
          <w:lang w:val="en-US" w:eastAsia="fr-FR"/>
        </w:rPr>
        <w:t>, Statement of Financial Accounting Concepts No. 2 Qualitative Characteristics of Accounting Information</w:t>
      </w:r>
      <w:r w:rsidRPr="00DE00EA">
        <w:rPr>
          <w:rFonts w:asciiTheme="majorBidi" w:eastAsia="Times New Roman" w:hAnsiTheme="majorBidi" w:cstheme="majorBidi"/>
          <w:sz w:val="24"/>
          <w:szCs w:val="24"/>
          <w:lang w:val="en-US" w:eastAsia="fr-FR"/>
        </w:rPr>
        <w:t>, 2008.</w:t>
      </w:r>
    </w:p>
    <w:p w:rsidR="00AF0E0A" w:rsidRPr="00DE00EA" w:rsidRDefault="00090485" w:rsidP="00AD13F7">
      <w:pPr>
        <w:pStyle w:val="Paragraphedeliste"/>
        <w:numPr>
          <w:ilvl w:val="0"/>
          <w:numId w:val="94"/>
        </w:numPr>
        <w:spacing w:after="0"/>
        <w:ind w:left="567" w:hanging="567"/>
        <w:jc w:val="both"/>
        <w:rPr>
          <w:rFonts w:asciiTheme="majorBidi" w:eastAsia="Times New Roman" w:hAnsiTheme="majorBidi" w:cstheme="majorBidi"/>
          <w:sz w:val="24"/>
          <w:szCs w:val="24"/>
          <w:lang w:val="en-US" w:eastAsia="fr-FR"/>
        </w:rPr>
      </w:pPr>
      <w:hyperlink r:id="rId70" w:history="1">
        <w:r w:rsidR="00AF0E0A" w:rsidRPr="00DE00EA">
          <w:rPr>
            <w:rStyle w:val="Lienhypertexte"/>
            <w:rFonts w:asciiTheme="majorBidi" w:eastAsia="Times New Roman" w:hAnsiTheme="majorBidi" w:cstheme="majorBidi"/>
            <w:b/>
            <w:bCs/>
            <w:color w:val="auto"/>
            <w:sz w:val="24"/>
            <w:szCs w:val="24"/>
            <w:u w:val="none"/>
            <w:lang w:val="en-US" w:eastAsia="fr-FR"/>
          </w:rPr>
          <w:t>Statement of responsibilities of internal auditing</w:t>
        </w:r>
        <w:r w:rsidR="007F299A" w:rsidRPr="00DE00EA">
          <w:rPr>
            <w:rStyle w:val="Lienhypertexte"/>
            <w:rFonts w:asciiTheme="majorBidi" w:eastAsia="Times New Roman" w:hAnsiTheme="majorBidi" w:cstheme="majorBidi"/>
            <w:b/>
            <w:bCs/>
            <w:color w:val="auto"/>
            <w:sz w:val="24"/>
            <w:szCs w:val="24"/>
            <w:u w:val="none"/>
            <w:lang w:val="en-US" w:eastAsia="fr-FR"/>
          </w:rPr>
          <w:t xml:space="preserve"> </w:t>
        </w:r>
        <w:r w:rsidR="007F299A" w:rsidRPr="00DE00EA">
          <w:rPr>
            <w:rFonts w:asciiTheme="majorBidi" w:hAnsiTheme="majorBidi" w:cstheme="majorBidi"/>
            <w:b/>
            <w:bCs/>
            <w:sz w:val="24"/>
            <w:szCs w:val="24"/>
          </w:rPr>
          <w:t xml:space="preserve">(1990), </w:t>
        </w:r>
        <w:r w:rsidR="007F299A" w:rsidRPr="00DE00EA">
          <w:rPr>
            <w:rFonts w:asciiTheme="majorBidi" w:hAnsiTheme="majorBidi" w:cstheme="majorBidi"/>
            <w:sz w:val="24"/>
            <w:szCs w:val="24"/>
          </w:rPr>
          <w:t>présenté le 24/10/2011</w:t>
        </w:r>
        <w:r w:rsidR="00AF0E0A" w:rsidRPr="00DE00EA">
          <w:rPr>
            <w:rStyle w:val="Lienhypertexte"/>
            <w:rFonts w:asciiTheme="majorBidi" w:eastAsia="Times New Roman" w:hAnsiTheme="majorBidi" w:cstheme="majorBidi"/>
            <w:color w:val="auto"/>
            <w:sz w:val="24"/>
            <w:szCs w:val="24"/>
            <w:u w:val="none"/>
            <w:lang w:val="en-US" w:eastAsia="fr-FR"/>
          </w:rPr>
          <w:t xml:space="preserve">, </w:t>
        </w:r>
        <w:r w:rsidR="00E729AE" w:rsidRPr="00DE00EA">
          <w:rPr>
            <w:rStyle w:val="Lienhypertexte"/>
            <w:rFonts w:asciiTheme="majorBidi" w:eastAsia="Times New Roman" w:hAnsiTheme="majorBidi" w:cstheme="majorBidi"/>
            <w:color w:val="auto"/>
            <w:sz w:val="24"/>
            <w:szCs w:val="24"/>
            <w:u w:val="none"/>
            <w:lang w:eastAsia="fr-FR"/>
          </w:rPr>
          <w:t>disponible sur</w:t>
        </w:r>
        <w:r w:rsidR="00AF0E0A" w:rsidRPr="00DE00EA">
          <w:rPr>
            <w:rStyle w:val="Lienhypertexte"/>
            <w:rFonts w:asciiTheme="majorBidi" w:eastAsia="Times New Roman" w:hAnsiTheme="majorBidi" w:cstheme="majorBidi"/>
            <w:color w:val="auto"/>
            <w:sz w:val="24"/>
            <w:szCs w:val="24"/>
            <w:u w:val="none"/>
            <w:lang w:eastAsia="fr-FR"/>
          </w:rPr>
          <w:t> :</w:t>
        </w:r>
      </w:hyperlink>
    </w:p>
    <w:p w:rsidR="000102C4" w:rsidRPr="00DE00EA" w:rsidRDefault="00090485" w:rsidP="00AD13F7">
      <w:pPr>
        <w:pStyle w:val="Paragraphedeliste"/>
        <w:spacing w:after="0"/>
        <w:ind w:left="567"/>
        <w:jc w:val="both"/>
        <w:rPr>
          <w:rFonts w:asciiTheme="majorBidi" w:eastAsia="Times New Roman" w:hAnsiTheme="majorBidi" w:cstheme="majorBidi"/>
          <w:sz w:val="24"/>
          <w:szCs w:val="24"/>
          <w:lang w:eastAsia="fr-FR"/>
        </w:rPr>
      </w:pPr>
      <w:hyperlink r:id="rId71" w:history="1">
        <w:r w:rsidR="00AF0E0A" w:rsidRPr="00DE00EA">
          <w:rPr>
            <w:rStyle w:val="Lienhypertexte"/>
            <w:rFonts w:asciiTheme="majorBidi" w:eastAsia="Times New Roman" w:hAnsiTheme="majorBidi" w:cstheme="majorBidi"/>
            <w:sz w:val="24"/>
            <w:szCs w:val="24"/>
            <w:lang w:eastAsia="fr-FR"/>
          </w:rPr>
          <w:t>http://ethics.iit.edu/ecodes/node/3319</w:t>
        </w:r>
      </w:hyperlink>
      <w:r w:rsidR="000102C4" w:rsidRPr="00DE00EA">
        <w:rPr>
          <w:rFonts w:asciiTheme="majorBidi" w:hAnsiTheme="majorBidi" w:cstheme="majorBidi"/>
          <w:sz w:val="24"/>
          <w:szCs w:val="24"/>
        </w:rPr>
        <w:t xml:space="preserve"> ( consulté le 14/12/2018 à 17.45h)</w:t>
      </w:r>
    </w:p>
    <w:p w:rsidR="00AF0E0A" w:rsidRPr="00DE00EA" w:rsidRDefault="00AF0E0A" w:rsidP="00AD13F7">
      <w:pPr>
        <w:pStyle w:val="Paragraphedeliste"/>
        <w:numPr>
          <w:ilvl w:val="0"/>
          <w:numId w:val="94"/>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The Accounting Standards Board Limited, </w:t>
      </w:r>
      <w:r w:rsidR="00E729AE" w:rsidRPr="00DE00EA">
        <w:rPr>
          <w:rFonts w:asciiTheme="majorBidi" w:eastAsia="Times New Roman" w:hAnsiTheme="majorBidi" w:cstheme="majorBidi"/>
          <w:b/>
          <w:bCs/>
          <w:sz w:val="24"/>
          <w:szCs w:val="24"/>
          <w:lang w:val="en-US" w:eastAsia="fr-FR"/>
        </w:rPr>
        <w:t xml:space="preserve">Introduction </w:t>
      </w:r>
      <w:r w:rsidRPr="00DE00EA">
        <w:rPr>
          <w:rFonts w:asciiTheme="majorBidi" w:eastAsia="Times New Roman" w:hAnsiTheme="majorBidi" w:cstheme="majorBidi"/>
          <w:b/>
          <w:bCs/>
          <w:sz w:val="24"/>
          <w:szCs w:val="24"/>
          <w:lang w:val="en-US" w:eastAsia="fr-FR"/>
        </w:rPr>
        <w:t>to statement of principles for financial reporting</w:t>
      </w:r>
      <w:r w:rsidRPr="00DE00EA">
        <w:rPr>
          <w:rFonts w:asciiTheme="majorBidi" w:eastAsia="Times New Roman" w:hAnsiTheme="majorBidi" w:cstheme="majorBidi"/>
          <w:sz w:val="24"/>
          <w:szCs w:val="24"/>
          <w:lang w:val="en-US" w:eastAsia="fr-FR"/>
        </w:rPr>
        <w:t xml:space="preserve">, UK, 1999, </w:t>
      </w:r>
      <w:r w:rsidR="00E729AE" w:rsidRPr="00DE00EA">
        <w:rPr>
          <w:rFonts w:asciiTheme="majorBidi" w:eastAsia="Times New Roman" w:hAnsiTheme="majorBidi" w:cstheme="majorBidi"/>
          <w:sz w:val="24"/>
          <w:szCs w:val="24"/>
          <w:lang w:val="en-US" w:eastAsia="fr-FR"/>
        </w:rPr>
        <w:t xml:space="preserve">disponible sur : </w:t>
      </w:r>
      <w:hyperlink r:id="rId72" w:history="1">
        <w:r w:rsidRPr="00DE00EA">
          <w:rPr>
            <w:rStyle w:val="Lienhypertexte"/>
            <w:rFonts w:asciiTheme="majorBidi" w:hAnsiTheme="majorBidi" w:cstheme="majorBidi"/>
            <w:sz w:val="24"/>
            <w:szCs w:val="24"/>
            <w:lang w:val="en-US"/>
          </w:rPr>
          <w:t>https://www.frc.org.uk/getattachment/9266f3b1-aee1-4a3f-8a70-68b54be23bb5/Introductory-note-Statement-of-Principles-1999.pdf</w:t>
        </w:r>
      </w:hyperlink>
      <w:r w:rsidR="00E729AE" w:rsidRPr="00DE00EA">
        <w:rPr>
          <w:rFonts w:asciiTheme="majorBidi" w:hAnsiTheme="majorBidi" w:cstheme="majorBidi"/>
          <w:sz w:val="24"/>
          <w:szCs w:val="24"/>
          <w:lang w:val="en-US"/>
        </w:rPr>
        <w:t xml:space="preserve"> (consulté le</w:t>
      </w:r>
      <w:r w:rsidRPr="00DE00EA">
        <w:rPr>
          <w:rFonts w:asciiTheme="majorBidi" w:hAnsiTheme="majorBidi" w:cstheme="majorBidi"/>
          <w:sz w:val="24"/>
          <w:szCs w:val="24"/>
          <w:lang w:val="en-US"/>
        </w:rPr>
        <w:t xml:space="preserve"> 30/09/2018 à 16.50h)</w:t>
      </w:r>
      <w:r w:rsidRPr="00DE00EA">
        <w:rPr>
          <w:rFonts w:asciiTheme="majorBidi" w:eastAsia="Times New Roman" w:hAnsiTheme="majorBidi" w:cstheme="majorBidi"/>
          <w:sz w:val="24"/>
          <w:szCs w:val="24"/>
          <w:lang w:val="en-US" w:eastAsia="fr-FR"/>
        </w:rPr>
        <w:t xml:space="preserve">. </w:t>
      </w:r>
    </w:p>
    <w:p w:rsidR="00AF0E0A" w:rsidRPr="00DE00EA" w:rsidRDefault="00AF0E0A" w:rsidP="00AD13F7">
      <w:pPr>
        <w:pStyle w:val="Paragraphedeliste"/>
        <w:numPr>
          <w:ilvl w:val="0"/>
          <w:numId w:val="94"/>
        </w:numPr>
        <w:spacing w:after="0"/>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KPMG, </w:t>
      </w:r>
      <w:r w:rsidRPr="00DE00EA">
        <w:rPr>
          <w:rFonts w:asciiTheme="majorBidi" w:eastAsia="Times New Roman" w:hAnsiTheme="majorBidi" w:cstheme="majorBidi"/>
          <w:b/>
          <w:bCs/>
          <w:sz w:val="24"/>
          <w:szCs w:val="24"/>
          <w:lang w:val="en-US" w:eastAsia="fr-FR"/>
        </w:rPr>
        <w:t>The</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KPMG Review Internal Control: A Practical Guide</w:t>
      </w:r>
      <w:r w:rsidRPr="00DE00EA">
        <w:rPr>
          <w:rFonts w:asciiTheme="majorBidi" w:eastAsia="Times New Roman" w:hAnsiTheme="majorBidi" w:cstheme="majorBidi"/>
          <w:sz w:val="24"/>
          <w:szCs w:val="24"/>
          <w:lang w:val="en-US" w:eastAsia="fr-FR"/>
        </w:rPr>
        <w:t>, UK, 1999.</w:t>
      </w:r>
    </w:p>
    <w:p w:rsidR="00AF0E0A" w:rsidRPr="00DE00EA" w:rsidRDefault="00AF0E0A" w:rsidP="00AD13F7">
      <w:pPr>
        <w:pStyle w:val="Paragraphedeliste"/>
        <w:numPr>
          <w:ilvl w:val="0"/>
          <w:numId w:val="94"/>
        </w:numPr>
        <w:spacing w:after="0"/>
        <w:ind w:left="567" w:hanging="567"/>
        <w:jc w:val="both"/>
        <w:rPr>
          <w:rFonts w:asciiTheme="majorBidi" w:hAnsiTheme="majorBidi" w:cstheme="majorBidi"/>
          <w:sz w:val="24"/>
          <w:szCs w:val="24"/>
          <w:lang w:val="en-US"/>
        </w:rPr>
      </w:pPr>
      <w:r w:rsidRPr="00DE00EA">
        <w:rPr>
          <w:rFonts w:asciiTheme="majorBidi" w:eastAsia="Times New Roman" w:hAnsiTheme="majorBidi" w:cstheme="majorBidi"/>
          <w:sz w:val="24"/>
          <w:szCs w:val="24"/>
          <w:lang w:val="en-US" w:eastAsia="fr-FR"/>
        </w:rPr>
        <w:lastRenderedPageBreak/>
        <w:t xml:space="preserve">Sarbanes-Oxley Act of 2002 corporate responsibility, PUBLIC LAW 107-204, USA, JULY 30 2002, </w:t>
      </w:r>
      <w:r w:rsidR="00E729AE" w:rsidRPr="00DE00EA">
        <w:rPr>
          <w:rFonts w:asciiTheme="majorBidi" w:eastAsia="Times New Roman" w:hAnsiTheme="majorBidi" w:cstheme="majorBidi"/>
          <w:sz w:val="24"/>
          <w:szCs w:val="24"/>
          <w:lang w:val="en-US" w:eastAsia="fr-FR"/>
        </w:rPr>
        <w:t>disponible sur :</w:t>
      </w:r>
      <w:hyperlink r:id="rId73" w:history="1">
        <w:r w:rsidRPr="00DE00EA">
          <w:rPr>
            <w:rStyle w:val="Lienhypertexte"/>
            <w:rFonts w:asciiTheme="majorBidi" w:hAnsiTheme="majorBidi" w:cstheme="majorBidi"/>
            <w:sz w:val="24"/>
            <w:szCs w:val="24"/>
            <w:lang w:val="en-US"/>
          </w:rPr>
          <w:t>https://legcounsel.house.gov/Comps/Sarbanes-oxley%20Act%20Of%202002.pdf</w:t>
        </w:r>
      </w:hyperlink>
      <w:r w:rsidRPr="00DE00EA">
        <w:rPr>
          <w:rFonts w:asciiTheme="majorBidi" w:hAnsiTheme="majorBidi" w:cstheme="majorBidi"/>
          <w:sz w:val="24"/>
          <w:szCs w:val="24"/>
          <w:lang w:val="en-US"/>
        </w:rPr>
        <w:t>( consult</w:t>
      </w:r>
      <w:r w:rsidR="00E729AE" w:rsidRPr="00DE00EA">
        <w:rPr>
          <w:rFonts w:asciiTheme="majorBidi" w:hAnsiTheme="majorBidi" w:cstheme="majorBidi"/>
          <w:sz w:val="24"/>
          <w:szCs w:val="24"/>
          <w:lang w:val="en-US"/>
        </w:rPr>
        <w:t>é le</w:t>
      </w:r>
      <w:r w:rsidRPr="00DE00EA">
        <w:rPr>
          <w:rFonts w:asciiTheme="majorBidi" w:hAnsiTheme="majorBidi" w:cstheme="majorBidi"/>
          <w:sz w:val="24"/>
          <w:szCs w:val="24"/>
          <w:lang w:val="en-US"/>
        </w:rPr>
        <w:t xml:space="preserve"> 19/03/2018 à 17.23h).</w:t>
      </w:r>
    </w:p>
    <w:p w:rsidR="00AF0E0A" w:rsidRPr="00DE00EA" w:rsidRDefault="00AF0E0A" w:rsidP="00AD13F7">
      <w:pPr>
        <w:pStyle w:val="Paragraphedeliste"/>
        <w:numPr>
          <w:ilvl w:val="0"/>
          <w:numId w:val="94"/>
        </w:numPr>
        <w:ind w:left="567" w:hanging="567"/>
        <w:jc w:val="both"/>
        <w:rPr>
          <w:rFonts w:asciiTheme="majorBidi" w:eastAsia="Times New Roman" w:hAnsiTheme="majorBidi" w:cstheme="majorBidi"/>
          <w:sz w:val="24"/>
          <w:szCs w:val="24"/>
          <w:lang w:val="en-US" w:eastAsia="fr-FR"/>
        </w:rPr>
      </w:pPr>
      <w:r w:rsidRPr="00DE00EA">
        <w:rPr>
          <w:rFonts w:asciiTheme="majorBidi" w:eastAsia="Times New Roman" w:hAnsiTheme="majorBidi" w:cstheme="majorBidi"/>
          <w:sz w:val="24"/>
          <w:szCs w:val="24"/>
          <w:lang w:val="en-US" w:eastAsia="fr-FR"/>
        </w:rPr>
        <w:t xml:space="preserve">VAN BEEST (F) </w:t>
      </w:r>
      <w:r w:rsidR="00111EA4" w:rsidRPr="00DE00EA">
        <w:rPr>
          <w:rFonts w:asciiTheme="majorBidi" w:eastAsia="Times New Roman" w:hAnsiTheme="majorBidi" w:cstheme="majorBidi"/>
          <w:sz w:val="24"/>
          <w:szCs w:val="24"/>
          <w:lang w:val="en-US" w:eastAsia="fr-FR"/>
        </w:rPr>
        <w:t>et al.,</w:t>
      </w:r>
      <w:r w:rsidRPr="00DE00EA">
        <w:rPr>
          <w:rFonts w:asciiTheme="majorBidi" w:eastAsia="Times New Roman" w:hAnsiTheme="majorBidi" w:cstheme="majorBidi"/>
          <w:sz w:val="24"/>
          <w:szCs w:val="24"/>
          <w:lang w:val="en-US" w:eastAsia="fr-FR"/>
        </w:rPr>
        <w:t xml:space="preserve"> </w:t>
      </w:r>
      <w:r w:rsidRPr="00DE00EA">
        <w:rPr>
          <w:rFonts w:asciiTheme="majorBidi" w:eastAsia="Times New Roman" w:hAnsiTheme="majorBidi" w:cstheme="majorBidi"/>
          <w:b/>
          <w:bCs/>
          <w:sz w:val="24"/>
          <w:szCs w:val="24"/>
          <w:lang w:val="en-US" w:eastAsia="fr-FR"/>
        </w:rPr>
        <w:t>Quality of Financial Reporting: measuring qualitative characteristics,</w:t>
      </w:r>
      <w:r w:rsidRPr="00DE00EA">
        <w:rPr>
          <w:rFonts w:asciiTheme="majorBidi" w:eastAsia="Times New Roman" w:hAnsiTheme="majorBidi" w:cstheme="majorBidi"/>
          <w:sz w:val="24"/>
          <w:szCs w:val="24"/>
          <w:lang w:val="en-US" w:eastAsia="fr-FR"/>
        </w:rPr>
        <w:t xml:space="preserve"> Nijmegen Center for Economics</w:t>
      </w:r>
      <w:r w:rsidR="00E729AE" w:rsidRPr="00DE00EA">
        <w:rPr>
          <w:rFonts w:asciiTheme="majorBidi" w:eastAsia="Times New Roman" w:hAnsiTheme="majorBidi" w:cstheme="majorBidi"/>
          <w:sz w:val="24"/>
          <w:szCs w:val="24"/>
          <w:lang w:val="en-US" w:eastAsia="fr-FR"/>
        </w:rPr>
        <w:t>,</w:t>
      </w:r>
      <w:r w:rsidRPr="00DE00EA">
        <w:rPr>
          <w:rFonts w:asciiTheme="majorBidi" w:eastAsia="Times New Roman" w:hAnsiTheme="majorBidi" w:cstheme="majorBidi"/>
          <w:sz w:val="24"/>
          <w:szCs w:val="24"/>
          <w:lang w:val="en-US" w:eastAsia="fr-FR"/>
        </w:rPr>
        <w:t xml:space="preserve"> Working Paper 09-108, April 2009.</w:t>
      </w:r>
    </w:p>
    <w:p w:rsidR="00AF0E0A" w:rsidRPr="00DE00EA" w:rsidRDefault="00AF0E0A" w:rsidP="00AD13F7">
      <w:pPr>
        <w:spacing w:before="0" w:beforeAutospacing="0" w:after="240" w:afterAutospacing="0" w:line="276" w:lineRule="auto"/>
        <w:ind w:left="142" w:hanging="284"/>
        <w:jc w:val="both"/>
        <w:rPr>
          <w:rFonts w:asciiTheme="majorBidi" w:eastAsia="Times New Roman" w:hAnsiTheme="majorBidi" w:cstheme="majorBidi"/>
          <w:b/>
          <w:bCs/>
          <w:sz w:val="24"/>
          <w:szCs w:val="24"/>
          <w:lang w:eastAsia="fr-FR"/>
        </w:rPr>
      </w:pPr>
      <w:r w:rsidRPr="00DE00EA">
        <w:rPr>
          <w:rFonts w:asciiTheme="majorBidi" w:eastAsia="Times New Roman" w:hAnsiTheme="majorBidi" w:cstheme="majorBidi"/>
          <w:b/>
          <w:bCs/>
          <w:sz w:val="24"/>
          <w:szCs w:val="24"/>
          <w:lang w:eastAsia="fr-FR"/>
        </w:rPr>
        <w:t>Les références dans la langue arabe :</w:t>
      </w:r>
    </w:p>
    <w:p w:rsidR="00AF0E0A" w:rsidRPr="00DE00EA" w:rsidRDefault="00AF0E0A" w:rsidP="00AD13F7">
      <w:pPr>
        <w:pStyle w:val="Paragraphedeliste"/>
        <w:numPr>
          <w:ilvl w:val="0"/>
          <w:numId w:val="26"/>
        </w:numPr>
        <w:spacing w:after="0"/>
        <w:ind w:left="709" w:hanging="709"/>
        <w:jc w:val="both"/>
        <w:rPr>
          <w:rFonts w:asciiTheme="majorBidi" w:hAnsiTheme="majorBidi" w:cstheme="majorBidi"/>
          <w:sz w:val="24"/>
          <w:szCs w:val="24"/>
        </w:rPr>
      </w:pPr>
      <w:r w:rsidRPr="00DE00EA">
        <w:rPr>
          <w:rFonts w:asciiTheme="majorBidi" w:eastAsia="Times New Roman" w:hAnsiTheme="majorBidi" w:cstheme="majorBidi"/>
          <w:b/>
          <w:bCs/>
          <w:sz w:val="24"/>
          <w:szCs w:val="24"/>
          <w:lang w:eastAsia="fr-FR"/>
        </w:rPr>
        <w:t>Les articles et les conférences :</w:t>
      </w:r>
    </w:p>
    <w:p w:rsidR="00AF0E0A" w:rsidRPr="00AD13F7" w:rsidRDefault="00AF0E0A" w:rsidP="00AD13F7">
      <w:pPr>
        <w:pStyle w:val="Paragraphedeliste"/>
        <w:numPr>
          <w:ilvl w:val="0"/>
          <w:numId w:val="95"/>
        </w:numPr>
        <w:bidi/>
        <w:spacing w:after="0"/>
        <w:ind w:left="325" w:hanging="284"/>
        <w:jc w:val="both"/>
        <w:rPr>
          <w:rFonts w:asciiTheme="majorBidi" w:eastAsia="Times New Roman" w:hAnsiTheme="majorBidi" w:cstheme="majorBidi"/>
          <w:sz w:val="24"/>
          <w:szCs w:val="24"/>
          <w:lang w:eastAsia="fr-FR"/>
        </w:rPr>
      </w:pPr>
      <w:r w:rsidRPr="00AD13F7">
        <w:rPr>
          <w:rFonts w:asciiTheme="majorBidi" w:eastAsia="Times New Roman" w:hAnsiTheme="majorBidi" w:cstheme="majorBidi"/>
          <w:sz w:val="24"/>
          <w:szCs w:val="24"/>
          <w:rtl/>
          <w:lang w:eastAsia="fr-FR"/>
        </w:rPr>
        <w:t xml:space="preserve">إسماعيل بوغازي و مليكة تومي, </w:t>
      </w:r>
      <w:r w:rsidRPr="00AD13F7">
        <w:rPr>
          <w:rFonts w:asciiTheme="majorBidi" w:eastAsia="Times New Roman" w:hAnsiTheme="majorBidi" w:cstheme="majorBidi"/>
          <w:b/>
          <w:bCs/>
          <w:sz w:val="24"/>
          <w:szCs w:val="24"/>
          <w:rtl/>
          <w:lang w:eastAsia="fr-FR"/>
        </w:rPr>
        <w:t>مساهمة وظيفة التدقيق الداخلي في تقييم نظام الرقابة الداخلية وتحسين عمليات إدارة المخاطر لغرض تفعيل الحوكمة دراسة ميدانية على البنوك التجارية النشطة في الجزائر</w:t>
      </w:r>
      <w:r w:rsidRPr="00AD13F7">
        <w:rPr>
          <w:rFonts w:asciiTheme="majorBidi" w:eastAsia="Times New Roman" w:hAnsiTheme="majorBidi" w:cstheme="majorBidi"/>
          <w:sz w:val="24"/>
          <w:szCs w:val="24"/>
          <w:rtl/>
          <w:lang w:eastAsia="fr-FR"/>
        </w:rPr>
        <w:t>, مجلة الباحث الاقتصادي, المجلد 6, العـــدد 1, جوان 2018</w:t>
      </w:r>
      <w:r w:rsidRPr="00AD13F7">
        <w:rPr>
          <w:rFonts w:asciiTheme="majorBidi" w:eastAsia="Times New Roman" w:hAnsiTheme="majorBidi" w:cstheme="majorBidi"/>
          <w:sz w:val="24"/>
          <w:szCs w:val="24"/>
          <w:lang w:eastAsia="fr-FR"/>
        </w:rPr>
        <w:t>.</w:t>
      </w:r>
    </w:p>
    <w:p w:rsidR="00AF0E0A" w:rsidRPr="00AD13F7" w:rsidRDefault="00AF0E0A" w:rsidP="00AD13F7">
      <w:pPr>
        <w:pStyle w:val="Paragraphedeliste"/>
        <w:numPr>
          <w:ilvl w:val="0"/>
          <w:numId w:val="95"/>
        </w:numPr>
        <w:bidi/>
        <w:spacing w:after="0"/>
        <w:ind w:left="325" w:hanging="284"/>
        <w:jc w:val="both"/>
        <w:rPr>
          <w:rFonts w:asciiTheme="majorBidi" w:eastAsia="Times New Roman" w:hAnsiTheme="majorBidi" w:cstheme="majorBidi"/>
          <w:sz w:val="24"/>
          <w:szCs w:val="24"/>
          <w:lang w:eastAsia="fr-FR"/>
        </w:rPr>
      </w:pPr>
      <w:r w:rsidRPr="00AD13F7">
        <w:rPr>
          <w:rFonts w:asciiTheme="majorBidi" w:eastAsia="Times New Roman" w:hAnsiTheme="majorBidi" w:cstheme="majorBidi"/>
          <w:sz w:val="24"/>
          <w:szCs w:val="24"/>
          <w:rtl/>
          <w:lang w:eastAsia="fr-FR"/>
        </w:rPr>
        <w:t xml:space="preserve">عوض سلامة الرحيلي , </w:t>
      </w:r>
      <w:r w:rsidRPr="00AD13F7">
        <w:rPr>
          <w:rFonts w:asciiTheme="majorBidi" w:eastAsia="Times New Roman" w:hAnsiTheme="majorBidi" w:cstheme="majorBidi"/>
          <w:b/>
          <w:bCs/>
          <w:sz w:val="24"/>
          <w:szCs w:val="24"/>
          <w:rtl/>
          <w:lang w:eastAsia="fr-FR"/>
        </w:rPr>
        <w:t>لجان المراجعة كأحد دعائم حوكمة الشركات</w:t>
      </w:r>
      <w:r w:rsidRPr="00AD13F7">
        <w:rPr>
          <w:rFonts w:asciiTheme="majorBidi" w:eastAsia="Times New Roman" w:hAnsiTheme="majorBidi" w:cstheme="majorBidi"/>
          <w:sz w:val="24"/>
          <w:szCs w:val="24"/>
          <w:rtl/>
          <w:lang w:eastAsia="fr-FR"/>
        </w:rPr>
        <w:t xml:space="preserve">, حالة السعودية, مجلة جامعة </w:t>
      </w:r>
      <w:r w:rsidR="00212624" w:rsidRPr="00AD13F7">
        <w:rPr>
          <w:rFonts w:asciiTheme="majorBidi" w:eastAsia="Times New Roman" w:hAnsiTheme="majorBidi" w:cstheme="majorBidi"/>
          <w:sz w:val="24"/>
          <w:szCs w:val="24"/>
          <w:rtl/>
          <w:lang w:eastAsia="fr-FR"/>
        </w:rPr>
        <w:t>عبد العزيز: الاقتصاد و الإدارة</w:t>
      </w:r>
      <w:r w:rsidRPr="00AD13F7">
        <w:rPr>
          <w:rFonts w:asciiTheme="majorBidi" w:eastAsia="Times New Roman" w:hAnsiTheme="majorBidi" w:cstheme="majorBidi"/>
          <w:sz w:val="24"/>
          <w:szCs w:val="24"/>
          <w:rtl/>
          <w:lang w:eastAsia="fr-FR"/>
        </w:rPr>
        <w:t>, ع1, م22</w:t>
      </w:r>
      <w:r w:rsidR="00212624" w:rsidRPr="00AD13F7">
        <w:rPr>
          <w:rFonts w:asciiTheme="majorBidi" w:eastAsia="Times New Roman" w:hAnsiTheme="majorBidi" w:cstheme="majorBidi"/>
          <w:sz w:val="24"/>
          <w:szCs w:val="24"/>
          <w:rtl/>
          <w:lang w:eastAsia="fr-FR"/>
        </w:rPr>
        <w:t>, 2008</w:t>
      </w:r>
      <w:r w:rsidRPr="00AD13F7">
        <w:rPr>
          <w:rFonts w:asciiTheme="majorBidi" w:eastAsia="Times New Roman" w:hAnsiTheme="majorBidi" w:cstheme="majorBidi"/>
          <w:sz w:val="24"/>
          <w:szCs w:val="24"/>
          <w:rtl/>
          <w:lang w:eastAsia="fr-FR"/>
        </w:rPr>
        <w:t xml:space="preserve">. </w:t>
      </w:r>
    </w:p>
    <w:p w:rsidR="00AF0E0A" w:rsidRPr="00AD13F7" w:rsidRDefault="00AF0E0A" w:rsidP="00AD13F7">
      <w:pPr>
        <w:spacing w:before="0" w:beforeAutospacing="0" w:after="0" w:afterAutospacing="0" w:line="276" w:lineRule="auto"/>
        <w:ind w:left="142" w:hanging="284"/>
        <w:jc w:val="both"/>
        <w:rPr>
          <w:rFonts w:asciiTheme="majorBidi" w:hAnsiTheme="majorBidi" w:cstheme="majorBidi"/>
          <w:b/>
          <w:bCs/>
          <w:sz w:val="24"/>
          <w:szCs w:val="24"/>
          <w:rtl/>
        </w:rPr>
      </w:pPr>
    </w:p>
    <w:p w:rsidR="00AF0E0A" w:rsidRPr="00AD13F7" w:rsidRDefault="00AF0E0A" w:rsidP="00AD13F7">
      <w:pPr>
        <w:spacing w:before="0" w:beforeAutospacing="0" w:after="0" w:afterAutospacing="0" w:line="276" w:lineRule="auto"/>
        <w:ind w:left="142" w:hanging="284"/>
        <w:jc w:val="both"/>
        <w:rPr>
          <w:rFonts w:asciiTheme="majorBidi" w:hAnsiTheme="majorBidi" w:cstheme="majorBidi"/>
          <w:b/>
          <w:bCs/>
          <w:sz w:val="24"/>
          <w:szCs w:val="24"/>
        </w:rPr>
      </w:pPr>
      <w:r w:rsidRPr="00AD13F7">
        <w:rPr>
          <w:rFonts w:asciiTheme="majorBidi" w:hAnsiTheme="majorBidi" w:cstheme="majorBidi"/>
          <w:b/>
          <w:bCs/>
          <w:sz w:val="24"/>
          <w:szCs w:val="24"/>
        </w:rPr>
        <w:t xml:space="preserve">Les références dans la langue espagnole :  </w:t>
      </w:r>
    </w:p>
    <w:p w:rsidR="00AF0E0A" w:rsidRPr="00AD13F7" w:rsidRDefault="00AF0E0A" w:rsidP="00AD13F7">
      <w:pPr>
        <w:pStyle w:val="Paragraphedeliste"/>
        <w:numPr>
          <w:ilvl w:val="0"/>
          <w:numId w:val="62"/>
        </w:numPr>
        <w:spacing w:after="0"/>
        <w:ind w:left="142" w:hanging="142"/>
        <w:jc w:val="both"/>
        <w:rPr>
          <w:rFonts w:asciiTheme="majorBidi" w:hAnsiTheme="majorBidi" w:cstheme="majorBidi"/>
          <w:b/>
          <w:bCs/>
          <w:sz w:val="24"/>
          <w:szCs w:val="24"/>
        </w:rPr>
      </w:pPr>
      <w:r w:rsidRPr="00AD13F7">
        <w:rPr>
          <w:rFonts w:asciiTheme="majorBidi" w:hAnsiTheme="majorBidi" w:cstheme="majorBidi"/>
          <w:b/>
          <w:bCs/>
          <w:sz w:val="24"/>
          <w:szCs w:val="24"/>
        </w:rPr>
        <w:t xml:space="preserve">Thèse : </w:t>
      </w:r>
    </w:p>
    <w:p w:rsidR="00AF0E0A" w:rsidRPr="00AD13F7" w:rsidRDefault="00AF0E0A" w:rsidP="00AD13F7">
      <w:pPr>
        <w:pStyle w:val="Paragraphedeliste"/>
        <w:numPr>
          <w:ilvl w:val="0"/>
          <w:numId w:val="96"/>
        </w:numPr>
        <w:spacing w:after="0"/>
        <w:ind w:left="567" w:hanging="567"/>
        <w:jc w:val="both"/>
        <w:rPr>
          <w:rFonts w:asciiTheme="majorBidi" w:eastAsia="Times New Roman" w:hAnsiTheme="majorBidi" w:cstheme="majorBidi"/>
          <w:sz w:val="24"/>
          <w:szCs w:val="24"/>
          <w:lang w:val="es-ES_tradnl" w:eastAsia="fr-FR"/>
        </w:rPr>
      </w:pPr>
      <w:r w:rsidRPr="00AD13F7">
        <w:rPr>
          <w:rFonts w:asciiTheme="majorBidi" w:eastAsia="Times New Roman" w:hAnsiTheme="majorBidi" w:cstheme="majorBidi"/>
          <w:sz w:val="24"/>
          <w:szCs w:val="24"/>
          <w:lang w:val="es-ES_tradnl" w:eastAsia="fr-FR"/>
        </w:rPr>
        <w:t xml:space="preserve">GRAS-GIL (E), </w:t>
      </w:r>
      <w:r w:rsidRPr="00AD13F7">
        <w:rPr>
          <w:rFonts w:asciiTheme="majorBidi" w:eastAsia="Times New Roman" w:hAnsiTheme="majorBidi" w:cstheme="majorBidi"/>
          <w:b/>
          <w:bCs/>
          <w:sz w:val="24"/>
          <w:szCs w:val="24"/>
          <w:lang w:val="es-ES_tradnl" w:eastAsia="fr-FR"/>
        </w:rPr>
        <w:t>Auditoría interna e información financiera en las entidades de crédito españolas: estructura, contenido, relación casual y contraste empírico</w:t>
      </w:r>
      <w:r w:rsidRPr="00AD13F7">
        <w:rPr>
          <w:rFonts w:asciiTheme="majorBidi" w:eastAsia="Times New Roman" w:hAnsiTheme="majorBidi" w:cstheme="majorBidi"/>
          <w:sz w:val="24"/>
          <w:szCs w:val="24"/>
          <w:lang w:val="es-ES_tradnl" w:eastAsia="fr-FR"/>
        </w:rPr>
        <w:t>, tesis doctoral in Departamento de Economía Financiera y Contabilidad, Universidad de Murcia, 2010.</w:t>
      </w:r>
    </w:p>
    <w:p w:rsidR="00AF0E0A" w:rsidRPr="00AD13F7" w:rsidRDefault="00AF0E0A" w:rsidP="00AD13F7">
      <w:pPr>
        <w:pStyle w:val="Paragraphedeliste"/>
        <w:numPr>
          <w:ilvl w:val="0"/>
          <w:numId w:val="62"/>
        </w:numPr>
        <w:spacing w:after="0"/>
        <w:ind w:left="567" w:hanging="567"/>
        <w:jc w:val="both"/>
        <w:rPr>
          <w:rFonts w:asciiTheme="majorBidi" w:hAnsiTheme="majorBidi" w:cstheme="majorBidi"/>
          <w:b/>
          <w:bCs/>
          <w:sz w:val="24"/>
          <w:szCs w:val="24"/>
          <w:lang w:val="es-ES_tradnl"/>
        </w:rPr>
      </w:pPr>
      <w:r w:rsidRPr="00AD13F7">
        <w:rPr>
          <w:rFonts w:asciiTheme="majorBidi" w:hAnsiTheme="majorBidi" w:cstheme="majorBidi"/>
          <w:b/>
          <w:bCs/>
          <w:sz w:val="24"/>
          <w:szCs w:val="24"/>
          <w:lang w:val="es-ES_tradnl"/>
        </w:rPr>
        <w:t>Articles</w:t>
      </w:r>
    </w:p>
    <w:p w:rsidR="00AF0E0A" w:rsidRPr="00AD13F7" w:rsidRDefault="00AF0E0A" w:rsidP="00AD13F7">
      <w:pPr>
        <w:pStyle w:val="Paragraphedeliste"/>
        <w:numPr>
          <w:ilvl w:val="0"/>
          <w:numId w:val="96"/>
        </w:numPr>
        <w:spacing w:after="0"/>
        <w:ind w:left="567" w:hanging="567"/>
        <w:jc w:val="both"/>
        <w:rPr>
          <w:rFonts w:asciiTheme="majorBidi" w:hAnsiTheme="majorBidi" w:cstheme="majorBidi"/>
          <w:b/>
          <w:bCs/>
          <w:sz w:val="24"/>
          <w:szCs w:val="24"/>
          <w:lang w:val="es-ES_tradnl"/>
        </w:rPr>
      </w:pPr>
      <w:r w:rsidRPr="00AD13F7">
        <w:rPr>
          <w:rFonts w:asciiTheme="majorBidi" w:eastAsia="Times New Roman" w:hAnsiTheme="majorBidi" w:cstheme="majorBidi"/>
          <w:sz w:val="24"/>
          <w:szCs w:val="24"/>
          <w:lang w:val="es-ES_tradnl" w:eastAsia="fr-FR"/>
        </w:rPr>
        <w:t xml:space="preserve">BERTIN (MAJ) </w:t>
      </w:r>
      <w:r w:rsidR="00111EA4" w:rsidRPr="00AD13F7">
        <w:rPr>
          <w:rFonts w:asciiTheme="majorBidi" w:eastAsia="Times New Roman" w:hAnsiTheme="majorBidi" w:cstheme="majorBidi"/>
          <w:sz w:val="24"/>
          <w:szCs w:val="24"/>
          <w:lang w:val="es-ES_tradnl" w:eastAsia="fr-FR"/>
        </w:rPr>
        <w:t>et al.,</w:t>
      </w:r>
      <w:r w:rsidRPr="00AD13F7">
        <w:rPr>
          <w:rFonts w:asciiTheme="majorBidi" w:eastAsia="Times New Roman" w:hAnsiTheme="majorBidi" w:cstheme="majorBidi"/>
          <w:sz w:val="24"/>
          <w:szCs w:val="24"/>
          <w:lang w:val="es-ES_tradnl" w:eastAsia="fr-FR"/>
        </w:rPr>
        <w:t xml:space="preserve"> </w:t>
      </w:r>
      <w:r w:rsidR="00E729AE" w:rsidRPr="00AD13F7">
        <w:rPr>
          <w:rFonts w:asciiTheme="majorBidi" w:eastAsia="Times New Roman" w:hAnsiTheme="majorBidi" w:cstheme="majorBidi"/>
          <w:b/>
          <w:bCs/>
          <w:sz w:val="24"/>
          <w:szCs w:val="24"/>
          <w:lang w:val="es-ES_tradnl" w:eastAsia="fr-FR"/>
        </w:rPr>
        <w:t xml:space="preserve">Auditoría </w:t>
      </w:r>
      <w:r w:rsidRPr="00AD13F7">
        <w:rPr>
          <w:rFonts w:asciiTheme="majorBidi" w:eastAsia="Times New Roman" w:hAnsiTheme="majorBidi" w:cstheme="majorBidi"/>
          <w:b/>
          <w:bCs/>
          <w:sz w:val="24"/>
          <w:szCs w:val="24"/>
          <w:lang w:val="es-ES_tradnl" w:eastAsia="fr-FR"/>
        </w:rPr>
        <w:t>y discrecionalidad contable en la gran empresa no financiera española</w:t>
      </w:r>
      <w:r w:rsidRPr="00AD13F7">
        <w:rPr>
          <w:rFonts w:asciiTheme="majorBidi" w:eastAsia="Times New Roman" w:hAnsiTheme="majorBidi" w:cstheme="majorBidi"/>
          <w:sz w:val="24"/>
          <w:szCs w:val="24"/>
          <w:lang w:val="es-ES_tradnl" w:eastAsia="fr-FR"/>
        </w:rPr>
        <w:t>, Revista Española de Financiación y Contabilidad, Vol. 36, No. 135, julio-septiembre2007.</w:t>
      </w:r>
    </w:p>
    <w:p w:rsidR="00AF0E0A" w:rsidRPr="00AD13F7" w:rsidRDefault="00AF0E0A" w:rsidP="00AD13F7">
      <w:pPr>
        <w:pStyle w:val="Paragraphedeliste"/>
        <w:numPr>
          <w:ilvl w:val="0"/>
          <w:numId w:val="96"/>
        </w:numPr>
        <w:ind w:left="567" w:hanging="567"/>
        <w:jc w:val="both"/>
        <w:rPr>
          <w:rFonts w:asciiTheme="majorBidi" w:hAnsiTheme="majorBidi" w:cstheme="majorBidi"/>
          <w:b/>
          <w:bCs/>
          <w:sz w:val="24"/>
          <w:szCs w:val="24"/>
          <w:lang w:val="es-ES_tradnl"/>
        </w:rPr>
      </w:pPr>
      <w:r w:rsidRPr="00AD13F7">
        <w:rPr>
          <w:rFonts w:asciiTheme="majorBidi" w:eastAsia="Times New Roman" w:hAnsiTheme="majorBidi" w:cstheme="majorBidi"/>
          <w:sz w:val="24"/>
          <w:szCs w:val="24"/>
          <w:lang w:val="es-ES_tradnl" w:eastAsia="fr-FR"/>
        </w:rPr>
        <w:t xml:space="preserve">GRAS-GIL (E) et al., </w:t>
      </w:r>
      <w:r w:rsidRPr="00AD13F7">
        <w:rPr>
          <w:rFonts w:asciiTheme="majorBidi" w:eastAsia="Times New Roman" w:hAnsiTheme="majorBidi" w:cstheme="majorBidi"/>
          <w:b/>
          <w:bCs/>
          <w:sz w:val="24"/>
          <w:szCs w:val="24"/>
          <w:lang w:val="es-ES_tradnl" w:eastAsia="fr-FR"/>
        </w:rPr>
        <w:t>Auditoría interna y deficiencias de la información financiera en el sector bancario españo</w:t>
      </w:r>
      <w:r w:rsidRPr="00AD13F7">
        <w:rPr>
          <w:rFonts w:asciiTheme="majorBidi" w:eastAsia="Times New Roman" w:hAnsiTheme="majorBidi" w:cstheme="majorBidi"/>
          <w:sz w:val="24"/>
          <w:szCs w:val="24"/>
          <w:lang w:val="es-ES_tradnl" w:eastAsia="fr-FR"/>
        </w:rPr>
        <w:t>l, Revista de Contabilidad – Spanish</w:t>
      </w:r>
      <w:r w:rsidR="00253DF4" w:rsidRPr="00AD13F7">
        <w:rPr>
          <w:rFonts w:asciiTheme="majorBidi" w:eastAsia="Times New Roman" w:hAnsiTheme="majorBidi" w:cstheme="majorBidi"/>
          <w:sz w:val="24"/>
          <w:szCs w:val="24"/>
          <w:lang w:val="es-ES_tradnl" w:eastAsia="fr-FR"/>
        </w:rPr>
        <w:t xml:space="preserve"> </w:t>
      </w:r>
      <w:r w:rsidRPr="00AD13F7">
        <w:rPr>
          <w:rFonts w:asciiTheme="majorBidi" w:eastAsia="Times New Roman" w:hAnsiTheme="majorBidi" w:cstheme="majorBidi"/>
          <w:sz w:val="24"/>
          <w:szCs w:val="24"/>
          <w:lang w:val="es-ES_tradnl" w:eastAsia="fr-FR"/>
        </w:rPr>
        <w:t>Accounting</w:t>
      </w:r>
      <w:r w:rsidR="00253DF4" w:rsidRPr="00AD13F7">
        <w:rPr>
          <w:rFonts w:asciiTheme="majorBidi" w:eastAsia="Times New Roman" w:hAnsiTheme="majorBidi" w:cstheme="majorBidi"/>
          <w:sz w:val="24"/>
          <w:szCs w:val="24"/>
          <w:lang w:val="es-ES_tradnl" w:eastAsia="fr-FR"/>
        </w:rPr>
        <w:t xml:space="preserve"> </w:t>
      </w:r>
      <w:r w:rsidRPr="00AD13F7">
        <w:rPr>
          <w:rFonts w:asciiTheme="majorBidi" w:eastAsia="Times New Roman" w:hAnsiTheme="majorBidi" w:cstheme="majorBidi"/>
          <w:sz w:val="24"/>
          <w:szCs w:val="24"/>
          <w:lang w:val="es-ES_tradnl" w:eastAsia="fr-FR"/>
        </w:rPr>
        <w:t>Review</w:t>
      </w:r>
      <w:r w:rsidR="007F299A" w:rsidRPr="00AD13F7">
        <w:rPr>
          <w:rFonts w:asciiTheme="majorBidi" w:eastAsia="Times New Roman" w:hAnsiTheme="majorBidi" w:cstheme="majorBidi"/>
          <w:sz w:val="24"/>
          <w:szCs w:val="24"/>
          <w:lang w:val="es-ES_tradnl" w:eastAsia="fr-FR"/>
        </w:rPr>
        <w:t>,</w:t>
      </w:r>
      <w:r w:rsidRPr="00AD13F7">
        <w:rPr>
          <w:rFonts w:asciiTheme="majorBidi" w:eastAsia="Times New Roman" w:hAnsiTheme="majorBidi" w:cstheme="majorBidi"/>
          <w:sz w:val="24"/>
          <w:szCs w:val="24"/>
          <w:lang w:val="es-ES_tradnl" w:eastAsia="fr-FR"/>
        </w:rPr>
        <w:t xml:space="preserve"> </w:t>
      </w:r>
      <w:r w:rsidR="007F299A" w:rsidRPr="00AD13F7">
        <w:rPr>
          <w:rFonts w:asciiTheme="majorBidi" w:hAnsiTheme="majorBidi" w:cstheme="majorBidi"/>
          <w:sz w:val="24"/>
          <w:szCs w:val="24"/>
          <w:lang w:val="es-ES_tradnl"/>
        </w:rPr>
        <w:t>vol</w:t>
      </w:r>
      <w:r w:rsidR="00607376" w:rsidRPr="00AD13F7">
        <w:rPr>
          <w:rFonts w:asciiTheme="majorBidi" w:hAnsiTheme="majorBidi" w:cstheme="majorBidi"/>
          <w:sz w:val="24"/>
          <w:szCs w:val="24"/>
          <w:lang w:val="es-ES_tradnl"/>
        </w:rPr>
        <w:t>ume 18, issue</w:t>
      </w:r>
      <w:r w:rsidR="007F299A" w:rsidRPr="00AD13F7">
        <w:rPr>
          <w:rFonts w:asciiTheme="majorBidi" w:hAnsiTheme="majorBidi" w:cstheme="majorBidi"/>
          <w:sz w:val="24"/>
          <w:szCs w:val="24"/>
          <w:lang w:val="es-ES_tradnl"/>
        </w:rPr>
        <w:t xml:space="preserve"> 2, </w:t>
      </w:r>
      <w:r w:rsidRPr="00AD13F7">
        <w:rPr>
          <w:rFonts w:asciiTheme="majorBidi" w:eastAsia="Times New Roman" w:hAnsiTheme="majorBidi" w:cstheme="majorBidi"/>
          <w:sz w:val="24"/>
          <w:szCs w:val="24"/>
          <w:lang w:val="es-ES_tradnl" w:eastAsia="fr-FR"/>
        </w:rPr>
        <w:t xml:space="preserve">2015.  </w:t>
      </w:r>
    </w:p>
    <w:p w:rsidR="00AF0E0A" w:rsidRPr="00AD13F7" w:rsidRDefault="00AF0E0A" w:rsidP="00AD13F7">
      <w:pPr>
        <w:spacing w:before="0" w:beforeAutospacing="0" w:after="0" w:afterAutospacing="0" w:line="276" w:lineRule="auto"/>
        <w:ind w:left="142" w:hanging="142"/>
        <w:jc w:val="both"/>
        <w:rPr>
          <w:rFonts w:asciiTheme="majorBidi" w:hAnsiTheme="majorBidi" w:cstheme="majorBidi"/>
          <w:b/>
          <w:bCs/>
          <w:sz w:val="24"/>
          <w:szCs w:val="24"/>
        </w:rPr>
      </w:pPr>
      <w:r w:rsidRPr="00AD13F7">
        <w:rPr>
          <w:rFonts w:asciiTheme="majorBidi" w:hAnsiTheme="majorBidi" w:cstheme="majorBidi"/>
          <w:b/>
          <w:bCs/>
          <w:sz w:val="24"/>
          <w:szCs w:val="24"/>
        </w:rPr>
        <w:t xml:space="preserve">Les références dans la langue portugaise: </w:t>
      </w:r>
    </w:p>
    <w:p w:rsidR="00AF0E0A" w:rsidRPr="00AD13F7" w:rsidRDefault="00AF0E0A" w:rsidP="00AD13F7">
      <w:pPr>
        <w:pStyle w:val="Paragraphedeliste"/>
        <w:numPr>
          <w:ilvl w:val="0"/>
          <w:numId w:val="62"/>
        </w:numPr>
        <w:spacing w:after="0"/>
        <w:ind w:left="142" w:hanging="142"/>
        <w:jc w:val="both"/>
        <w:rPr>
          <w:rFonts w:asciiTheme="majorBidi" w:hAnsiTheme="majorBidi" w:cstheme="majorBidi"/>
          <w:b/>
          <w:bCs/>
          <w:sz w:val="24"/>
          <w:szCs w:val="24"/>
        </w:rPr>
      </w:pPr>
      <w:r w:rsidRPr="00AD13F7">
        <w:rPr>
          <w:rFonts w:asciiTheme="majorBidi" w:hAnsiTheme="majorBidi" w:cstheme="majorBidi"/>
          <w:b/>
          <w:bCs/>
          <w:sz w:val="24"/>
          <w:szCs w:val="24"/>
        </w:rPr>
        <w:t xml:space="preserve">Articles et conférences : </w:t>
      </w:r>
    </w:p>
    <w:p w:rsidR="00AF0E0A" w:rsidRPr="00AD13F7" w:rsidRDefault="00AF0E0A" w:rsidP="00AD13F7">
      <w:pPr>
        <w:pStyle w:val="Paragraphedeliste"/>
        <w:numPr>
          <w:ilvl w:val="0"/>
          <w:numId w:val="97"/>
        </w:numPr>
        <w:ind w:left="567" w:hanging="567"/>
        <w:jc w:val="both"/>
        <w:rPr>
          <w:rFonts w:asciiTheme="majorBidi" w:hAnsiTheme="majorBidi" w:cstheme="majorBidi"/>
          <w:b/>
          <w:bCs/>
          <w:sz w:val="24"/>
          <w:szCs w:val="24"/>
          <w:lang w:val="pt-BR"/>
        </w:rPr>
      </w:pPr>
      <w:r w:rsidRPr="00AD13F7">
        <w:rPr>
          <w:rFonts w:asciiTheme="majorBidi" w:eastAsia="Times New Roman" w:hAnsiTheme="majorBidi" w:cstheme="majorBidi"/>
          <w:sz w:val="24"/>
          <w:szCs w:val="24"/>
          <w:lang w:val="pt-BR" w:eastAsia="fr-FR"/>
        </w:rPr>
        <w:t xml:space="preserve">MATOS ( I S),   </w:t>
      </w:r>
      <w:r w:rsidR="00E729AE" w:rsidRPr="00AD13F7">
        <w:rPr>
          <w:rFonts w:asciiTheme="majorBidi" w:eastAsia="Times New Roman" w:hAnsiTheme="majorBidi" w:cstheme="majorBidi"/>
          <w:b/>
          <w:bCs/>
          <w:sz w:val="24"/>
          <w:szCs w:val="24"/>
          <w:lang w:val="pt-BR" w:eastAsia="fr-FR"/>
        </w:rPr>
        <w:t xml:space="preserve">Auditoria </w:t>
      </w:r>
      <w:r w:rsidRPr="00AD13F7">
        <w:rPr>
          <w:rFonts w:asciiTheme="majorBidi" w:eastAsia="Times New Roman" w:hAnsiTheme="majorBidi" w:cstheme="majorBidi"/>
          <w:b/>
          <w:bCs/>
          <w:sz w:val="24"/>
          <w:szCs w:val="24"/>
          <w:lang w:val="pt-BR" w:eastAsia="fr-FR"/>
        </w:rPr>
        <w:t>de enfermagem e seus reflexos na qualidade da assistência prestada</w:t>
      </w:r>
      <w:r w:rsidRPr="00AD13F7">
        <w:rPr>
          <w:rFonts w:asciiTheme="majorBidi" w:eastAsia="Times New Roman" w:hAnsiTheme="majorBidi" w:cstheme="majorBidi"/>
          <w:sz w:val="24"/>
          <w:szCs w:val="24"/>
          <w:lang w:val="pt-BR" w:eastAsia="fr-FR"/>
        </w:rPr>
        <w:t xml:space="preserve">,  Monografia apresentada à Universidade Castelo Branco, Salvador,  2011.   </w:t>
      </w:r>
    </w:p>
    <w:p w:rsidR="00AF0E0A" w:rsidRPr="00AD13F7" w:rsidRDefault="00AF0E0A" w:rsidP="00AD13F7">
      <w:pPr>
        <w:spacing w:before="0" w:beforeAutospacing="0" w:after="0" w:afterAutospacing="0" w:line="276" w:lineRule="auto"/>
        <w:ind w:left="142" w:hanging="142"/>
        <w:jc w:val="both"/>
        <w:rPr>
          <w:rFonts w:asciiTheme="majorBidi" w:hAnsiTheme="majorBidi" w:cstheme="majorBidi"/>
          <w:b/>
          <w:bCs/>
          <w:sz w:val="24"/>
          <w:szCs w:val="24"/>
        </w:rPr>
      </w:pPr>
      <w:r w:rsidRPr="00AD13F7">
        <w:rPr>
          <w:rFonts w:asciiTheme="majorBidi" w:hAnsiTheme="majorBidi" w:cstheme="majorBidi"/>
          <w:b/>
          <w:bCs/>
          <w:sz w:val="24"/>
          <w:szCs w:val="24"/>
        </w:rPr>
        <w:t xml:space="preserve">Les sites web: </w:t>
      </w:r>
    </w:p>
    <w:p w:rsidR="00AF0E0A" w:rsidRPr="00AD13F7" w:rsidRDefault="00AF0E0A" w:rsidP="00AD13F7">
      <w:pPr>
        <w:pStyle w:val="Paragraphedeliste"/>
        <w:numPr>
          <w:ilvl w:val="0"/>
          <w:numId w:val="98"/>
        </w:numPr>
        <w:spacing w:after="0"/>
        <w:ind w:left="567" w:hanging="567"/>
        <w:jc w:val="both"/>
        <w:outlineLvl w:val="0"/>
        <w:rPr>
          <w:rFonts w:asciiTheme="majorBidi" w:hAnsiTheme="majorBidi" w:cstheme="majorBidi"/>
          <w:sz w:val="24"/>
          <w:szCs w:val="24"/>
        </w:rPr>
      </w:pPr>
      <w:r w:rsidRPr="00AD13F7">
        <w:rPr>
          <w:rFonts w:asciiTheme="majorBidi" w:eastAsia="Times New Roman" w:hAnsiTheme="majorBidi" w:cstheme="majorBidi"/>
          <w:color w:val="000000"/>
          <w:kern w:val="36"/>
          <w:sz w:val="24"/>
          <w:szCs w:val="24"/>
          <w:lang w:eastAsia="fr-FR"/>
        </w:rPr>
        <w:t xml:space="preserve">About the AICPA,  disponible sur : </w:t>
      </w:r>
      <w:hyperlink r:id="rId74" w:history="1">
        <w:r w:rsidRPr="00AD13F7">
          <w:rPr>
            <w:rStyle w:val="Lienhypertexte"/>
            <w:rFonts w:asciiTheme="majorBidi" w:hAnsiTheme="majorBidi" w:cstheme="majorBidi"/>
            <w:sz w:val="24"/>
            <w:szCs w:val="24"/>
          </w:rPr>
          <w:t>https://www.aicpa.org/about.html</w:t>
        </w:r>
      </w:hyperlink>
      <w:hyperlink r:id="rId75" w:history="1">
        <w:r w:rsidRPr="00AD13F7">
          <w:rPr>
            <w:rFonts w:asciiTheme="majorBidi" w:eastAsia="Times New Roman" w:hAnsiTheme="majorBidi" w:cstheme="majorBidi"/>
            <w:sz w:val="24"/>
            <w:szCs w:val="24"/>
            <w:lang w:eastAsia="fr-FR"/>
          </w:rPr>
          <w:t>(consulté le 07/06/2017 à 22.30</w:t>
        </w:r>
      </w:hyperlink>
      <w:r w:rsidRPr="00AD13F7">
        <w:rPr>
          <w:rFonts w:asciiTheme="majorBidi" w:hAnsiTheme="majorBidi" w:cstheme="majorBidi"/>
          <w:sz w:val="24"/>
          <w:szCs w:val="24"/>
        </w:rPr>
        <w:t>)</w:t>
      </w:r>
    </w:p>
    <w:p w:rsidR="00AF0E0A" w:rsidRPr="00AD13F7" w:rsidRDefault="00AF0E0A" w:rsidP="00AD13F7">
      <w:pPr>
        <w:pStyle w:val="Paragraphedeliste"/>
        <w:numPr>
          <w:ilvl w:val="0"/>
          <w:numId w:val="98"/>
        </w:numPr>
        <w:spacing w:after="0"/>
        <w:ind w:left="567" w:hanging="567"/>
        <w:jc w:val="both"/>
        <w:outlineLvl w:val="0"/>
        <w:rPr>
          <w:rFonts w:asciiTheme="majorBidi" w:hAnsiTheme="majorBidi" w:cstheme="majorBidi"/>
          <w:sz w:val="24"/>
          <w:szCs w:val="24"/>
        </w:rPr>
      </w:pPr>
      <w:r w:rsidRPr="00AD13F7">
        <w:rPr>
          <w:rFonts w:asciiTheme="majorBidi" w:hAnsiTheme="majorBidi" w:cstheme="majorBidi"/>
          <w:sz w:val="24"/>
          <w:szCs w:val="24"/>
        </w:rPr>
        <w:t xml:space="preserve">Méthodologie de recherche, 2013, disponible sur :  </w:t>
      </w:r>
      <w:hyperlink r:id="rId76" w:history="1">
        <w:r w:rsidRPr="00AD13F7">
          <w:rPr>
            <w:rStyle w:val="Lienhypertexte"/>
            <w:rFonts w:asciiTheme="majorBidi" w:hAnsiTheme="majorBidi" w:cstheme="majorBidi"/>
            <w:sz w:val="24"/>
            <w:szCs w:val="24"/>
          </w:rPr>
          <w:t>http://www.institut-numerique.org/ii-methodologie-de-recherche-51e903d48083d</w:t>
        </w:r>
      </w:hyperlink>
      <w:r w:rsidRPr="00AD13F7">
        <w:rPr>
          <w:rFonts w:asciiTheme="majorBidi" w:hAnsiTheme="majorBidi" w:cstheme="majorBidi"/>
          <w:sz w:val="24"/>
          <w:szCs w:val="24"/>
        </w:rPr>
        <w:t xml:space="preserve"> (consulté le 18/09/2017 à 17.30)</w:t>
      </w:r>
    </w:p>
    <w:p w:rsidR="00212DFA" w:rsidRPr="00212DFA" w:rsidRDefault="00212DFA" w:rsidP="00212DFA">
      <w:pPr>
        <w:tabs>
          <w:tab w:val="left" w:pos="3615"/>
        </w:tabs>
        <w:rPr>
          <w:rFonts w:asciiTheme="majorBidi" w:hAnsiTheme="majorBidi" w:cstheme="majorBidi"/>
          <w:b/>
          <w:bCs/>
          <w:sz w:val="24"/>
          <w:szCs w:val="24"/>
        </w:rPr>
      </w:pPr>
    </w:p>
    <w:p w:rsidR="00212DFA" w:rsidRDefault="00212DFA" w:rsidP="00205243">
      <w:pPr>
        <w:tabs>
          <w:tab w:val="left" w:pos="3615"/>
        </w:tabs>
        <w:rPr>
          <w:rFonts w:asciiTheme="majorBidi" w:hAnsiTheme="majorBidi" w:cstheme="majorBidi"/>
          <w:sz w:val="24"/>
          <w:szCs w:val="24"/>
        </w:rPr>
      </w:pPr>
    </w:p>
    <w:p w:rsidR="00212DFA" w:rsidRDefault="00212DFA" w:rsidP="00205243">
      <w:pPr>
        <w:tabs>
          <w:tab w:val="left" w:pos="3615"/>
        </w:tabs>
        <w:rPr>
          <w:rFonts w:asciiTheme="majorBidi" w:hAnsiTheme="majorBidi" w:cstheme="majorBidi"/>
          <w:sz w:val="24"/>
          <w:szCs w:val="24"/>
        </w:rPr>
      </w:pPr>
    </w:p>
    <w:p w:rsidR="00C7131D" w:rsidRDefault="00C7131D" w:rsidP="00205243">
      <w:pPr>
        <w:tabs>
          <w:tab w:val="left" w:pos="3615"/>
        </w:tabs>
        <w:rPr>
          <w:rFonts w:asciiTheme="majorBidi" w:hAnsiTheme="majorBidi" w:cstheme="majorBidi"/>
          <w:sz w:val="24"/>
          <w:szCs w:val="24"/>
        </w:rPr>
      </w:pPr>
    </w:p>
    <w:p w:rsidR="00C7131D" w:rsidRDefault="00C7131D" w:rsidP="00205243">
      <w:pPr>
        <w:tabs>
          <w:tab w:val="left" w:pos="3615"/>
        </w:tabs>
        <w:rPr>
          <w:rFonts w:asciiTheme="majorBidi" w:hAnsiTheme="majorBidi" w:cstheme="majorBidi"/>
          <w:sz w:val="24"/>
          <w:szCs w:val="24"/>
        </w:rPr>
      </w:pPr>
    </w:p>
    <w:p w:rsidR="003A5D39" w:rsidRDefault="003A5D39" w:rsidP="00C7131D">
      <w:pPr>
        <w:tabs>
          <w:tab w:val="left" w:pos="3615"/>
        </w:tabs>
        <w:jc w:val="center"/>
        <w:rPr>
          <w:rFonts w:asciiTheme="majorBidi" w:hAnsiTheme="majorBidi" w:cstheme="majorBidi"/>
          <w:b/>
          <w:bCs/>
          <w:sz w:val="72"/>
          <w:szCs w:val="72"/>
        </w:rPr>
      </w:pPr>
    </w:p>
    <w:p w:rsidR="0006083A" w:rsidRDefault="0006083A" w:rsidP="00C7131D">
      <w:pPr>
        <w:tabs>
          <w:tab w:val="left" w:pos="3615"/>
        </w:tabs>
        <w:jc w:val="center"/>
        <w:rPr>
          <w:rFonts w:asciiTheme="majorBidi" w:hAnsiTheme="majorBidi" w:cstheme="majorBidi"/>
          <w:b/>
          <w:bCs/>
          <w:sz w:val="72"/>
          <w:szCs w:val="72"/>
        </w:rPr>
      </w:pPr>
    </w:p>
    <w:p w:rsidR="003A5D39" w:rsidRDefault="003A5D39" w:rsidP="00C7131D">
      <w:pPr>
        <w:tabs>
          <w:tab w:val="left" w:pos="3615"/>
        </w:tabs>
        <w:jc w:val="center"/>
        <w:rPr>
          <w:rFonts w:asciiTheme="majorBidi" w:hAnsiTheme="majorBidi" w:cstheme="majorBidi"/>
          <w:b/>
          <w:bCs/>
          <w:sz w:val="72"/>
          <w:szCs w:val="72"/>
        </w:rPr>
      </w:pPr>
    </w:p>
    <w:p w:rsidR="00C7131D" w:rsidRDefault="00C7131D" w:rsidP="00C7131D">
      <w:pPr>
        <w:tabs>
          <w:tab w:val="left" w:pos="3615"/>
        </w:tabs>
        <w:jc w:val="center"/>
        <w:rPr>
          <w:rFonts w:asciiTheme="majorBidi" w:hAnsiTheme="majorBidi" w:cstheme="majorBidi"/>
          <w:b/>
          <w:bCs/>
          <w:sz w:val="72"/>
          <w:szCs w:val="72"/>
        </w:rPr>
      </w:pPr>
      <w:r w:rsidRPr="00C7131D">
        <w:rPr>
          <w:rFonts w:asciiTheme="majorBidi" w:hAnsiTheme="majorBidi" w:cstheme="majorBidi"/>
          <w:b/>
          <w:bCs/>
          <w:sz w:val="72"/>
          <w:szCs w:val="72"/>
        </w:rPr>
        <w:t>Les annexes</w:t>
      </w:r>
    </w:p>
    <w:p w:rsidR="00C7131D" w:rsidRDefault="00C7131D" w:rsidP="00C7131D">
      <w:pPr>
        <w:tabs>
          <w:tab w:val="left" w:pos="5190"/>
        </w:tabs>
        <w:rPr>
          <w:rFonts w:asciiTheme="majorBidi" w:hAnsiTheme="majorBidi" w:cstheme="majorBidi"/>
          <w:sz w:val="72"/>
          <w:szCs w:val="72"/>
        </w:rPr>
      </w:pPr>
      <w:r>
        <w:rPr>
          <w:rFonts w:asciiTheme="majorBidi" w:hAnsiTheme="majorBidi" w:cstheme="majorBidi"/>
          <w:sz w:val="72"/>
          <w:szCs w:val="72"/>
        </w:rPr>
        <w:tab/>
      </w:r>
    </w:p>
    <w:p w:rsidR="00C7131D" w:rsidRDefault="00C7131D" w:rsidP="00C7131D">
      <w:pPr>
        <w:tabs>
          <w:tab w:val="left" w:pos="5190"/>
        </w:tabs>
        <w:rPr>
          <w:rFonts w:asciiTheme="majorBidi" w:hAnsiTheme="majorBidi" w:cstheme="majorBidi"/>
          <w:sz w:val="72"/>
          <w:szCs w:val="72"/>
        </w:rPr>
      </w:pPr>
    </w:p>
    <w:p w:rsidR="00C7131D" w:rsidRDefault="00C7131D" w:rsidP="00C7131D">
      <w:pPr>
        <w:tabs>
          <w:tab w:val="left" w:pos="5190"/>
        </w:tabs>
        <w:rPr>
          <w:rFonts w:asciiTheme="majorBidi" w:hAnsiTheme="majorBidi" w:cstheme="majorBidi"/>
          <w:sz w:val="72"/>
          <w:szCs w:val="72"/>
        </w:rPr>
      </w:pPr>
    </w:p>
    <w:p w:rsidR="00C7131D" w:rsidRDefault="00C7131D" w:rsidP="00C7131D">
      <w:pPr>
        <w:tabs>
          <w:tab w:val="left" w:pos="5190"/>
        </w:tabs>
        <w:rPr>
          <w:rFonts w:asciiTheme="majorBidi" w:hAnsiTheme="majorBidi" w:cstheme="majorBidi"/>
          <w:sz w:val="24"/>
          <w:szCs w:val="24"/>
        </w:rPr>
        <w:sectPr w:rsidR="00C7131D" w:rsidSect="000A201F">
          <w:footerReference w:type="default" r:id="rId77"/>
          <w:footnotePr>
            <w:numRestart w:val="eachPage"/>
          </w:footnotePr>
          <w:pgSz w:w="11906" w:h="16838"/>
          <w:pgMar w:top="1418" w:right="1418" w:bottom="1418" w:left="1418" w:header="709" w:footer="709" w:gutter="0"/>
          <w:cols w:space="708"/>
          <w:docGrid w:linePitch="360"/>
        </w:sectPr>
      </w:pPr>
    </w:p>
    <w:p w:rsidR="00C7131D" w:rsidRPr="00875337" w:rsidRDefault="00BF667F" w:rsidP="00C7131D">
      <w:pPr>
        <w:tabs>
          <w:tab w:val="left" w:pos="5190"/>
        </w:tabs>
        <w:jc w:val="center"/>
        <w:rPr>
          <w:rFonts w:asciiTheme="majorBidi" w:hAnsiTheme="majorBidi" w:cstheme="majorBidi"/>
          <w:b/>
          <w:bCs/>
          <w:sz w:val="24"/>
          <w:szCs w:val="24"/>
        </w:rPr>
      </w:pPr>
      <w:r w:rsidRPr="00875337">
        <w:rPr>
          <w:rFonts w:asciiTheme="majorBidi" w:hAnsiTheme="majorBidi" w:cstheme="majorBidi"/>
          <w:b/>
          <w:bCs/>
          <w:noProof/>
          <w:sz w:val="24"/>
          <w:szCs w:val="24"/>
          <w:lang w:eastAsia="fr-FR"/>
        </w:rPr>
        <w:lastRenderedPageBreak/>
        <w:drawing>
          <wp:anchor distT="0" distB="0" distL="114300" distR="114300" simplePos="0" relativeHeight="252098560" behindDoc="0" locked="0" layoutInCell="1" allowOverlap="1">
            <wp:simplePos x="0" y="0"/>
            <wp:positionH relativeFrom="column">
              <wp:posOffset>-408432</wp:posOffset>
            </wp:positionH>
            <wp:positionV relativeFrom="paragraph">
              <wp:posOffset>-132334</wp:posOffset>
            </wp:positionV>
            <wp:extent cx="1436675" cy="907085"/>
            <wp:effectExtent l="19050" t="0" r="0" b="0"/>
            <wp:wrapNone/>
            <wp:docPr id="57" name="Image 3"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final-umbm"/>
                    <pic:cNvPicPr>
                      <a:picLocks noChangeAspect="1" noChangeArrowheads="1"/>
                    </pic:cNvPicPr>
                  </pic:nvPicPr>
                  <pic:blipFill>
                    <a:blip r:embed="rId78" cstate="print"/>
                    <a:srcRect/>
                    <a:stretch>
                      <a:fillRect/>
                    </a:stretch>
                  </pic:blipFill>
                  <pic:spPr bwMode="auto">
                    <a:xfrm>
                      <a:off x="0" y="0"/>
                      <a:ext cx="1436675" cy="907085"/>
                    </a:xfrm>
                    <a:prstGeom prst="rect">
                      <a:avLst/>
                    </a:prstGeom>
                    <a:noFill/>
                    <a:ln w="9525">
                      <a:noFill/>
                      <a:miter lim="800000"/>
                      <a:headEnd/>
                      <a:tailEnd/>
                    </a:ln>
                  </pic:spPr>
                </pic:pic>
              </a:graphicData>
            </a:graphic>
          </wp:anchor>
        </w:drawing>
      </w:r>
      <w:r w:rsidR="00C7131D" w:rsidRPr="00875337">
        <w:rPr>
          <w:rFonts w:asciiTheme="majorBidi" w:hAnsiTheme="majorBidi" w:cstheme="majorBidi"/>
          <w:b/>
          <w:bCs/>
          <w:sz w:val="24"/>
          <w:szCs w:val="24"/>
        </w:rPr>
        <w:t>Annexe N° 01 : le questionnaire</w:t>
      </w:r>
    </w:p>
    <w:p w:rsidR="00BF667F" w:rsidRDefault="00BF667F" w:rsidP="00BF667F">
      <w:pPr>
        <w:shd w:val="clear" w:color="auto" w:fill="FFFFFF"/>
        <w:tabs>
          <w:tab w:val="left" w:pos="916"/>
          <w:tab w:val="left" w:pos="3425"/>
        </w:tabs>
        <w:spacing w:after="0" w:line="240" w:lineRule="auto"/>
        <w:jc w:val="center"/>
        <w:rPr>
          <w:rFonts w:asciiTheme="majorBidi" w:eastAsia="Times New Roman" w:hAnsiTheme="majorBidi" w:cstheme="majorBidi"/>
          <w:color w:val="212121"/>
          <w:sz w:val="24"/>
          <w:szCs w:val="24"/>
          <w:lang w:eastAsia="fr-FR"/>
        </w:rPr>
      </w:pPr>
      <w:r w:rsidRPr="004B5BF2">
        <w:rPr>
          <w:rFonts w:asciiTheme="majorBidi" w:eastAsia="Times New Roman" w:hAnsiTheme="majorBidi" w:cstheme="majorBidi"/>
          <w:b/>
          <w:bCs/>
          <w:color w:val="212121"/>
          <w:sz w:val="24"/>
          <w:szCs w:val="24"/>
          <w:lang w:eastAsia="fr-FR"/>
        </w:rPr>
        <w:t>Université de Mohammed Boudiaf - M’sila</w:t>
      </w:r>
      <w:r>
        <w:rPr>
          <w:rFonts w:asciiTheme="majorBidi" w:eastAsia="Times New Roman" w:hAnsiTheme="majorBidi" w:cstheme="majorBidi"/>
          <w:b/>
          <w:bCs/>
          <w:color w:val="212121"/>
          <w:sz w:val="24"/>
          <w:szCs w:val="24"/>
          <w:lang w:eastAsia="fr-FR"/>
        </w:rPr>
        <w:t>–</w:t>
      </w:r>
    </w:p>
    <w:p w:rsidR="00BF667F" w:rsidRPr="004B5BF2" w:rsidRDefault="00090485" w:rsidP="00BF667F">
      <w:pPr>
        <w:shd w:val="clear" w:color="auto" w:fill="FFFFFF"/>
        <w:tabs>
          <w:tab w:val="left" w:pos="708"/>
          <w:tab w:val="left" w:pos="1416"/>
          <w:tab w:val="left" w:pos="2124"/>
          <w:tab w:val="left" w:pos="2832"/>
          <w:tab w:val="left" w:pos="3142"/>
        </w:tabs>
        <w:spacing w:line="240" w:lineRule="auto"/>
        <w:jc w:val="center"/>
        <w:rPr>
          <w:rFonts w:asciiTheme="majorBidi" w:eastAsia="Times New Roman" w:hAnsiTheme="majorBidi" w:cstheme="majorBidi"/>
          <w:b/>
          <w:bCs/>
          <w:color w:val="212121"/>
          <w:sz w:val="24"/>
          <w:szCs w:val="24"/>
          <w:lang w:eastAsia="fr-FR"/>
        </w:rPr>
      </w:pPr>
      <w:r w:rsidRPr="00090485">
        <w:rPr>
          <w:rFonts w:asciiTheme="majorBidi" w:eastAsia="Times New Roman" w:hAnsiTheme="majorBidi" w:cstheme="majorBidi"/>
          <w:noProof/>
          <w:color w:val="212121"/>
          <w:sz w:val="24"/>
          <w:szCs w:val="24"/>
          <w:lang w:eastAsia="fr-FR"/>
        </w:rPr>
        <w:pict>
          <v:line id="_x0000_s1459" style="position:absolute;left:0;text-align:left;flip:x;z-index:252095488" from="-.85pt,26pt" to="487.6pt,26pt">
            <v:stroke dashstyle="1 1" startarrow="diamond" endarrow="diamond" endcap="round"/>
          </v:line>
        </w:pict>
      </w:r>
      <w:r w:rsidR="00BF667F" w:rsidRPr="004B5BF2">
        <w:rPr>
          <w:rFonts w:asciiTheme="majorBidi" w:eastAsia="Times New Roman" w:hAnsiTheme="majorBidi" w:cstheme="majorBidi"/>
          <w:b/>
          <w:bCs/>
          <w:color w:val="212121"/>
          <w:sz w:val="24"/>
          <w:szCs w:val="24"/>
          <w:lang w:eastAsia="fr-FR"/>
        </w:rPr>
        <w:t>Faculté des sciences économiques commerciales et sciences de gestion</w:t>
      </w:r>
    </w:p>
    <w:p w:rsidR="00BF667F" w:rsidRPr="00B45DBE" w:rsidRDefault="00BF667F" w:rsidP="00BF66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b/>
          <w:bCs/>
          <w:color w:val="212121"/>
          <w:sz w:val="28"/>
          <w:szCs w:val="28"/>
          <w:lang w:eastAsia="fr-FR"/>
        </w:rPr>
      </w:pPr>
      <w:r w:rsidRPr="00B45DBE">
        <w:rPr>
          <w:rFonts w:asciiTheme="majorBidi" w:eastAsia="Times New Roman" w:hAnsiTheme="majorBidi" w:cstheme="majorBidi"/>
          <w:b/>
          <w:bCs/>
          <w:color w:val="212121"/>
          <w:sz w:val="28"/>
          <w:szCs w:val="28"/>
          <w:lang w:eastAsia="fr-FR"/>
        </w:rPr>
        <w:t>Questionnaire</w:t>
      </w:r>
    </w:p>
    <w:p w:rsidR="00BF667F" w:rsidRPr="008F2906" w:rsidRDefault="00BF667F" w:rsidP="00AD0DDE">
      <w:pPr>
        <w:spacing w:line="240" w:lineRule="auto"/>
        <w:jc w:val="both"/>
        <w:rPr>
          <w:rFonts w:asciiTheme="majorBidi" w:eastAsia="Times New Roman" w:hAnsiTheme="majorBidi" w:cstheme="majorBidi"/>
          <w:color w:val="212121"/>
          <w:sz w:val="24"/>
          <w:szCs w:val="24"/>
          <w:lang w:eastAsia="fr-FR"/>
        </w:rPr>
      </w:pPr>
      <w:r w:rsidRPr="008F2906">
        <w:rPr>
          <w:rFonts w:asciiTheme="majorBidi" w:eastAsia="Times New Roman" w:hAnsiTheme="majorBidi" w:cstheme="majorBidi"/>
          <w:color w:val="212121"/>
          <w:sz w:val="24"/>
          <w:szCs w:val="24"/>
          <w:lang w:eastAsia="fr-FR"/>
        </w:rPr>
        <w:t xml:space="preserve">Dans le cadre de notre </w:t>
      </w:r>
      <w:r w:rsidRPr="001C134A">
        <w:rPr>
          <w:rFonts w:asciiTheme="majorBidi" w:eastAsia="Times New Roman" w:hAnsiTheme="majorBidi" w:cstheme="majorBidi"/>
          <w:color w:val="212121"/>
          <w:sz w:val="24"/>
          <w:szCs w:val="24"/>
          <w:lang w:eastAsia="fr-FR"/>
        </w:rPr>
        <w:t xml:space="preserve">thèse de doctorat, </w:t>
      </w:r>
      <w:r w:rsidRPr="008F2906">
        <w:rPr>
          <w:rFonts w:asciiTheme="majorBidi" w:eastAsia="Times New Roman" w:hAnsiTheme="majorBidi" w:cstheme="majorBidi"/>
          <w:color w:val="212121"/>
          <w:sz w:val="24"/>
          <w:szCs w:val="24"/>
          <w:lang w:eastAsia="fr-FR"/>
        </w:rPr>
        <w:t xml:space="preserve">nous menons actuellement une recherche intitulée" </w:t>
      </w:r>
      <w:r w:rsidRPr="00AB54C2">
        <w:rPr>
          <w:rFonts w:asciiTheme="majorBidi" w:hAnsiTheme="majorBidi" w:cstheme="majorBidi"/>
          <w:b/>
          <w:bCs/>
          <w:sz w:val="24"/>
          <w:szCs w:val="24"/>
        </w:rPr>
        <w:t xml:space="preserve">La contribution de l’audit interne dans l’amélioration de la qualité des informations comptables et financières </w:t>
      </w:r>
      <w:r>
        <w:rPr>
          <w:rFonts w:asciiTheme="majorBidi" w:hAnsiTheme="majorBidi" w:cstheme="majorBidi"/>
          <w:b/>
          <w:bCs/>
          <w:sz w:val="24"/>
          <w:szCs w:val="24"/>
        </w:rPr>
        <w:t xml:space="preserve">: étude de cas sur un ensemble </w:t>
      </w:r>
      <w:r w:rsidRPr="00AB54C2">
        <w:rPr>
          <w:rFonts w:asciiTheme="majorBidi" w:hAnsiTheme="majorBidi" w:cstheme="majorBidi"/>
          <w:b/>
          <w:bCs/>
          <w:sz w:val="24"/>
          <w:szCs w:val="24"/>
        </w:rPr>
        <w:t>d’entreprises algériennes</w:t>
      </w:r>
      <w:r w:rsidRPr="008F2906">
        <w:rPr>
          <w:rFonts w:asciiTheme="majorBidi" w:eastAsia="Times New Roman" w:hAnsiTheme="majorBidi" w:cstheme="majorBidi"/>
          <w:color w:val="212121"/>
          <w:sz w:val="24"/>
          <w:szCs w:val="24"/>
          <w:lang w:eastAsia="fr-FR"/>
        </w:rPr>
        <w:t>"</w:t>
      </w:r>
      <w:r w:rsidRPr="001C134A">
        <w:rPr>
          <w:rFonts w:asciiTheme="majorBidi" w:eastAsia="Times New Roman" w:hAnsiTheme="majorBidi" w:cstheme="majorBidi"/>
          <w:color w:val="212121"/>
          <w:sz w:val="24"/>
          <w:szCs w:val="24"/>
          <w:lang w:eastAsia="fr-FR"/>
        </w:rPr>
        <w:t xml:space="preserve">. </w:t>
      </w:r>
      <w:r w:rsidRPr="008F2906">
        <w:rPr>
          <w:rFonts w:asciiTheme="majorBidi" w:eastAsia="Times New Roman" w:hAnsiTheme="majorBidi" w:cstheme="majorBidi"/>
          <w:color w:val="212121"/>
          <w:sz w:val="24"/>
          <w:szCs w:val="24"/>
          <w:lang w:eastAsia="fr-FR"/>
        </w:rPr>
        <w:t xml:space="preserve">À cette fin, nous avons </w:t>
      </w:r>
      <w:r w:rsidRPr="001C134A">
        <w:rPr>
          <w:rFonts w:asciiTheme="majorBidi" w:eastAsia="Times New Roman" w:hAnsiTheme="majorBidi" w:cstheme="majorBidi"/>
          <w:color w:val="212121"/>
          <w:sz w:val="24"/>
          <w:szCs w:val="24"/>
          <w:lang w:eastAsia="fr-FR"/>
        </w:rPr>
        <w:t>élaboré</w:t>
      </w:r>
      <w:r w:rsidRPr="008F2906">
        <w:rPr>
          <w:rFonts w:asciiTheme="majorBidi" w:eastAsia="Times New Roman" w:hAnsiTheme="majorBidi" w:cstheme="majorBidi"/>
          <w:color w:val="212121"/>
          <w:sz w:val="24"/>
          <w:szCs w:val="24"/>
          <w:lang w:eastAsia="fr-FR"/>
        </w:rPr>
        <w:t xml:space="preserve"> ce questionnaire pour nous familiariser avec l</w:t>
      </w:r>
      <w:r w:rsidRPr="001C134A">
        <w:rPr>
          <w:rFonts w:asciiTheme="majorBidi" w:eastAsia="Times New Roman" w:hAnsiTheme="majorBidi" w:cstheme="majorBidi"/>
          <w:color w:val="212121"/>
          <w:sz w:val="24"/>
          <w:szCs w:val="24"/>
          <w:lang w:eastAsia="fr-FR"/>
        </w:rPr>
        <w:t>a</w:t>
      </w:r>
      <w:r w:rsidRPr="008F2906">
        <w:rPr>
          <w:rFonts w:asciiTheme="majorBidi" w:eastAsia="Times New Roman" w:hAnsiTheme="majorBidi" w:cstheme="majorBidi"/>
          <w:color w:val="212121"/>
          <w:sz w:val="24"/>
          <w:szCs w:val="24"/>
          <w:lang w:eastAsia="fr-FR"/>
        </w:rPr>
        <w:t xml:space="preserve"> réalité</w:t>
      </w:r>
      <w:r w:rsidRPr="001C134A">
        <w:rPr>
          <w:rFonts w:asciiTheme="majorBidi" w:eastAsia="Times New Roman" w:hAnsiTheme="majorBidi" w:cstheme="majorBidi"/>
          <w:color w:val="212121"/>
          <w:sz w:val="24"/>
          <w:szCs w:val="24"/>
          <w:lang w:eastAsia="fr-FR"/>
        </w:rPr>
        <w:t xml:space="preserve"> et la pratique </w:t>
      </w:r>
      <w:r w:rsidRPr="008F2906">
        <w:rPr>
          <w:rFonts w:asciiTheme="majorBidi" w:eastAsia="Times New Roman" w:hAnsiTheme="majorBidi" w:cstheme="majorBidi"/>
          <w:color w:val="212121"/>
          <w:sz w:val="24"/>
          <w:szCs w:val="24"/>
          <w:lang w:eastAsia="fr-FR"/>
        </w:rPr>
        <w:t xml:space="preserve">de </w:t>
      </w:r>
      <w:r w:rsidRPr="001C134A">
        <w:rPr>
          <w:rFonts w:asciiTheme="majorBidi" w:eastAsia="Times New Roman" w:hAnsiTheme="majorBidi" w:cstheme="majorBidi"/>
          <w:color w:val="212121"/>
          <w:sz w:val="24"/>
          <w:szCs w:val="24"/>
          <w:lang w:eastAsia="fr-FR"/>
        </w:rPr>
        <w:t>l’audit interne dans les entreprises algériennes.</w:t>
      </w:r>
      <w:r w:rsidR="00EC7852">
        <w:rPr>
          <w:rFonts w:asciiTheme="majorBidi" w:eastAsia="Times New Roman" w:hAnsiTheme="majorBidi" w:cstheme="majorBidi"/>
          <w:color w:val="212121"/>
          <w:sz w:val="24"/>
          <w:szCs w:val="24"/>
          <w:lang w:eastAsia="fr-FR"/>
        </w:rPr>
        <w:t xml:space="preserve"> </w:t>
      </w:r>
      <w:r w:rsidRPr="008F2906">
        <w:rPr>
          <w:rFonts w:asciiTheme="majorBidi" w:eastAsia="Times New Roman" w:hAnsiTheme="majorBidi" w:cstheme="majorBidi"/>
          <w:color w:val="212121"/>
          <w:sz w:val="24"/>
          <w:szCs w:val="24"/>
          <w:lang w:eastAsia="fr-FR"/>
        </w:rPr>
        <w:t>Ces</w:t>
      </w:r>
      <w:r w:rsidR="00EC7852">
        <w:rPr>
          <w:rFonts w:asciiTheme="majorBidi" w:eastAsia="Times New Roman" w:hAnsiTheme="majorBidi" w:cstheme="majorBidi"/>
          <w:color w:val="212121"/>
          <w:sz w:val="24"/>
          <w:szCs w:val="24"/>
          <w:lang w:eastAsia="fr-FR"/>
        </w:rPr>
        <w:t xml:space="preserve"> </w:t>
      </w:r>
      <w:r w:rsidRPr="001C134A">
        <w:rPr>
          <w:rFonts w:asciiTheme="majorBidi" w:eastAsia="Times New Roman" w:hAnsiTheme="majorBidi" w:cstheme="majorBidi"/>
          <w:color w:val="212121"/>
          <w:sz w:val="24"/>
          <w:szCs w:val="24"/>
          <w:lang w:eastAsia="fr-FR"/>
        </w:rPr>
        <w:t>pratique</w:t>
      </w:r>
      <w:r w:rsidR="00EC7852">
        <w:rPr>
          <w:rFonts w:asciiTheme="majorBidi" w:eastAsia="Times New Roman" w:hAnsiTheme="majorBidi" w:cstheme="majorBidi"/>
          <w:color w:val="212121"/>
          <w:sz w:val="24"/>
          <w:szCs w:val="24"/>
          <w:lang w:eastAsia="fr-FR"/>
        </w:rPr>
        <w:t xml:space="preserve">s </w:t>
      </w:r>
      <w:r w:rsidRPr="008F2906">
        <w:rPr>
          <w:rFonts w:asciiTheme="majorBidi" w:eastAsia="Times New Roman" w:hAnsiTheme="majorBidi" w:cstheme="majorBidi"/>
          <w:color w:val="212121"/>
          <w:sz w:val="24"/>
          <w:szCs w:val="24"/>
          <w:lang w:eastAsia="fr-FR"/>
        </w:rPr>
        <w:t xml:space="preserve">ont un impact sur la </w:t>
      </w:r>
      <w:r w:rsidRPr="001C134A">
        <w:rPr>
          <w:rFonts w:asciiTheme="majorBidi" w:eastAsia="Times New Roman" w:hAnsiTheme="majorBidi" w:cstheme="majorBidi"/>
          <w:color w:val="212121"/>
          <w:sz w:val="24"/>
          <w:szCs w:val="24"/>
          <w:lang w:eastAsia="fr-FR"/>
        </w:rPr>
        <w:t>qualité des informations comptables</w:t>
      </w:r>
      <w:r>
        <w:rPr>
          <w:rFonts w:asciiTheme="majorBidi" w:eastAsia="Times New Roman" w:hAnsiTheme="majorBidi" w:cstheme="majorBidi"/>
          <w:color w:val="212121"/>
          <w:sz w:val="24"/>
          <w:szCs w:val="24"/>
          <w:lang w:eastAsia="fr-FR"/>
        </w:rPr>
        <w:t>, c’est ainsi que nous sollicitons votre coopération pour nous aider à identifier le rôle de l’audit interne pour perfectionner la qualité des états financiers dans les entreprises algériennes</w:t>
      </w:r>
      <w:r w:rsidRPr="008F2906">
        <w:rPr>
          <w:rFonts w:asciiTheme="majorBidi" w:eastAsia="Times New Roman" w:hAnsiTheme="majorBidi" w:cstheme="majorBidi"/>
          <w:color w:val="212121"/>
          <w:sz w:val="24"/>
          <w:szCs w:val="24"/>
          <w:lang w:eastAsia="fr-FR"/>
        </w:rPr>
        <w:t>.</w:t>
      </w:r>
    </w:p>
    <w:p w:rsidR="00BF667F" w:rsidRPr="001C134A" w:rsidRDefault="00BF667F" w:rsidP="00AD0D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color w:val="212121"/>
          <w:sz w:val="24"/>
          <w:szCs w:val="24"/>
          <w:lang w:eastAsia="fr-FR"/>
        </w:rPr>
      </w:pPr>
      <w:r w:rsidRPr="001C134A">
        <w:rPr>
          <w:rFonts w:asciiTheme="majorBidi" w:hAnsiTheme="majorBidi" w:cstheme="majorBidi"/>
          <w:sz w:val="24"/>
          <w:szCs w:val="24"/>
        </w:rPr>
        <w:t>Votre collaboration dans ce questionnaire est vitale, et comme votre situation de travail est probablement différente de celle de vos collègues, votre opinion personnelle est très importante</w:t>
      </w:r>
    </w:p>
    <w:p w:rsidR="00BF667F" w:rsidRDefault="00BF667F" w:rsidP="00AD0D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heme="majorBidi" w:eastAsia="Times New Roman" w:hAnsiTheme="majorBidi" w:cstheme="majorBidi"/>
          <w:color w:val="212121"/>
          <w:sz w:val="24"/>
          <w:szCs w:val="24"/>
          <w:lang w:eastAsia="fr-FR"/>
        </w:rPr>
      </w:pPr>
      <w:r w:rsidRPr="008F2906">
        <w:rPr>
          <w:rFonts w:asciiTheme="majorBidi" w:eastAsia="Times New Roman" w:hAnsiTheme="majorBidi" w:cstheme="majorBidi"/>
          <w:color w:val="212121"/>
          <w:sz w:val="24"/>
          <w:szCs w:val="24"/>
          <w:lang w:eastAsia="fr-FR"/>
        </w:rPr>
        <w:t xml:space="preserve">Nous vous remercions de votre coopération en répondant aux </w:t>
      </w:r>
      <w:r w:rsidRPr="001C134A">
        <w:rPr>
          <w:rFonts w:asciiTheme="majorBidi" w:eastAsia="Times New Roman" w:hAnsiTheme="majorBidi" w:cstheme="majorBidi"/>
          <w:color w:val="212121"/>
          <w:sz w:val="24"/>
          <w:szCs w:val="24"/>
          <w:lang w:eastAsia="fr-FR"/>
        </w:rPr>
        <w:t>questions</w:t>
      </w:r>
      <w:r w:rsidRPr="008F2906">
        <w:rPr>
          <w:rFonts w:asciiTheme="majorBidi" w:eastAsia="Times New Roman" w:hAnsiTheme="majorBidi" w:cstheme="majorBidi"/>
          <w:color w:val="212121"/>
          <w:sz w:val="24"/>
          <w:szCs w:val="24"/>
          <w:lang w:eastAsia="fr-FR"/>
        </w:rPr>
        <w:t xml:space="preserve"> ci-joint</w:t>
      </w:r>
      <w:r w:rsidRPr="001C134A">
        <w:rPr>
          <w:rFonts w:asciiTheme="majorBidi" w:eastAsia="Times New Roman" w:hAnsiTheme="majorBidi" w:cstheme="majorBidi"/>
          <w:color w:val="212121"/>
          <w:sz w:val="24"/>
          <w:szCs w:val="24"/>
          <w:lang w:eastAsia="fr-FR"/>
        </w:rPr>
        <w:t>e</w:t>
      </w:r>
      <w:r w:rsidRPr="008F2906">
        <w:rPr>
          <w:rFonts w:asciiTheme="majorBidi" w:eastAsia="Times New Roman" w:hAnsiTheme="majorBidi" w:cstheme="majorBidi"/>
          <w:color w:val="212121"/>
          <w:sz w:val="24"/>
          <w:szCs w:val="24"/>
          <w:lang w:eastAsia="fr-FR"/>
        </w:rPr>
        <w:t>s</w:t>
      </w:r>
      <w:r w:rsidRPr="001C134A">
        <w:rPr>
          <w:rFonts w:asciiTheme="majorBidi" w:eastAsia="Times New Roman" w:hAnsiTheme="majorBidi" w:cstheme="majorBidi"/>
          <w:color w:val="212121"/>
          <w:sz w:val="24"/>
          <w:szCs w:val="24"/>
          <w:lang w:eastAsia="fr-FR"/>
        </w:rPr>
        <w:t>. Comme nous vous assurons que vos réponses seront</w:t>
      </w:r>
      <w:r w:rsidR="00EC7852">
        <w:rPr>
          <w:rFonts w:asciiTheme="majorBidi" w:eastAsia="Times New Roman" w:hAnsiTheme="majorBidi" w:cstheme="majorBidi"/>
          <w:color w:val="212121"/>
          <w:sz w:val="24"/>
          <w:szCs w:val="24"/>
          <w:lang w:eastAsia="fr-FR"/>
        </w:rPr>
        <w:t xml:space="preserve"> </w:t>
      </w:r>
      <w:r w:rsidRPr="001C134A">
        <w:rPr>
          <w:rFonts w:asciiTheme="majorBidi" w:eastAsia="Times New Roman" w:hAnsiTheme="majorBidi" w:cstheme="majorBidi"/>
          <w:color w:val="212121"/>
          <w:sz w:val="24"/>
          <w:szCs w:val="24"/>
          <w:lang w:eastAsia="fr-FR"/>
        </w:rPr>
        <w:t xml:space="preserve">confidentielles et ne seront utilisées que pour les </w:t>
      </w:r>
      <w:r w:rsidRPr="008F2906">
        <w:rPr>
          <w:rFonts w:asciiTheme="majorBidi" w:eastAsia="Times New Roman" w:hAnsiTheme="majorBidi" w:cstheme="majorBidi"/>
          <w:color w:val="212121"/>
          <w:sz w:val="24"/>
          <w:szCs w:val="24"/>
          <w:lang w:eastAsia="fr-FR"/>
        </w:rPr>
        <w:t xml:space="preserve">fins de </w:t>
      </w:r>
      <w:r w:rsidRPr="001C134A">
        <w:rPr>
          <w:rFonts w:asciiTheme="majorBidi" w:eastAsia="Times New Roman" w:hAnsiTheme="majorBidi" w:cstheme="majorBidi"/>
          <w:color w:val="212121"/>
          <w:sz w:val="24"/>
          <w:szCs w:val="24"/>
          <w:lang w:eastAsia="fr-FR"/>
        </w:rPr>
        <w:t xml:space="preserve">notre </w:t>
      </w:r>
      <w:r w:rsidRPr="008F2906">
        <w:rPr>
          <w:rFonts w:asciiTheme="majorBidi" w:eastAsia="Times New Roman" w:hAnsiTheme="majorBidi" w:cstheme="majorBidi"/>
          <w:color w:val="212121"/>
          <w:sz w:val="24"/>
          <w:szCs w:val="24"/>
          <w:lang w:eastAsia="fr-FR"/>
        </w:rPr>
        <w:t>recherche.</w:t>
      </w:r>
    </w:p>
    <w:p w:rsidR="00AD0DDE" w:rsidRDefault="00BF667F" w:rsidP="00AD0DDE">
      <w:pPr>
        <w:shd w:val="clear" w:color="auto" w:fill="FFFFFF"/>
        <w:tabs>
          <w:tab w:val="left" w:pos="916"/>
          <w:tab w:val="left" w:pos="1416"/>
          <w:tab w:val="left" w:pos="2124"/>
          <w:tab w:val="left" w:pos="2832"/>
          <w:tab w:val="left" w:pos="3540"/>
          <w:tab w:val="left" w:pos="4248"/>
          <w:tab w:val="left" w:pos="4956"/>
          <w:tab w:val="left" w:pos="5664"/>
          <w:tab w:val="left" w:pos="6372"/>
        </w:tabs>
        <w:spacing w:after="0" w:afterAutospacing="0" w:line="240" w:lineRule="auto"/>
        <w:rPr>
          <w:rFonts w:asciiTheme="majorBidi" w:eastAsia="Times New Roman" w:hAnsiTheme="majorBidi" w:cstheme="majorBidi"/>
          <w:color w:val="212121"/>
          <w:sz w:val="24"/>
          <w:szCs w:val="24"/>
          <w:lang w:eastAsia="fr-FR"/>
        </w:rPr>
      </w:pPr>
      <w:r>
        <w:rPr>
          <w:rFonts w:asciiTheme="majorBidi" w:eastAsia="Times New Roman" w:hAnsiTheme="majorBidi" w:cstheme="majorBidi"/>
          <w:color w:val="212121"/>
          <w:sz w:val="24"/>
          <w:szCs w:val="24"/>
          <w:lang w:eastAsia="fr-FR"/>
        </w:rPr>
        <w:t xml:space="preserve">   Doctorante :</w:t>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r>
      <w:r>
        <w:rPr>
          <w:rFonts w:asciiTheme="majorBidi" w:eastAsia="Times New Roman" w:hAnsiTheme="majorBidi" w:cstheme="majorBidi"/>
          <w:color w:val="212121"/>
          <w:sz w:val="24"/>
          <w:szCs w:val="24"/>
          <w:lang w:eastAsia="fr-FR"/>
        </w:rPr>
        <w:tab/>
        <w:t xml:space="preserve">             </w:t>
      </w:r>
      <w:r w:rsidR="00AD0DDE">
        <w:rPr>
          <w:rFonts w:asciiTheme="majorBidi" w:eastAsia="Times New Roman" w:hAnsiTheme="majorBidi" w:cstheme="majorBidi"/>
          <w:color w:val="212121"/>
          <w:sz w:val="24"/>
          <w:szCs w:val="24"/>
          <w:lang w:eastAsia="fr-FR"/>
        </w:rPr>
        <w:t xml:space="preserve">        </w:t>
      </w:r>
      <w:r>
        <w:rPr>
          <w:rFonts w:asciiTheme="majorBidi" w:eastAsia="Times New Roman" w:hAnsiTheme="majorBidi" w:cstheme="majorBidi"/>
          <w:color w:val="212121"/>
          <w:sz w:val="24"/>
          <w:szCs w:val="24"/>
          <w:lang w:eastAsia="fr-FR"/>
        </w:rPr>
        <w:t xml:space="preserve">    Encadré par :    </w:t>
      </w:r>
      <w:r w:rsidR="00EC7852">
        <w:rPr>
          <w:rFonts w:asciiTheme="majorBidi" w:eastAsia="Times New Roman" w:hAnsiTheme="majorBidi" w:cstheme="majorBidi"/>
          <w:color w:val="212121"/>
          <w:sz w:val="24"/>
          <w:szCs w:val="24"/>
          <w:lang w:eastAsia="fr-FR"/>
        </w:rPr>
        <w:t xml:space="preserve">    </w:t>
      </w:r>
    </w:p>
    <w:p w:rsidR="00BF667F" w:rsidRPr="008F2906" w:rsidRDefault="00BF667F" w:rsidP="00AD0DDE">
      <w:pPr>
        <w:shd w:val="clear" w:color="auto" w:fill="FFFFFF"/>
        <w:tabs>
          <w:tab w:val="left" w:pos="916"/>
          <w:tab w:val="left" w:pos="1416"/>
          <w:tab w:val="left" w:pos="2124"/>
          <w:tab w:val="left" w:pos="2832"/>
          <w:tab w:val="left" w:pos="3540"/>
          <w:tab w:val="left" w:pos="4248"/>
          <w:tab w:val="left" w:pos="4956"/>
          <w:tab w:val="left" w:pos="5664"/>
          <w:tab w:val="left" w:pos="6372"/>
        </w:tabs>
        <w:spacing w:before="0" w:beforeAutospacing="0" w:after="0" w:line="240" w:lineRule="auto"/>
        <w:rPr>
          <w:rFonts w:asciiTheme="majorBidi" w:eastAsia="Times New Roman" w:hAnsiTheme="majorBidi" w:cstheme="majorBidi"/>
          <w:color w:val="212121"/>
          <w:sz w:val="24"/>
          <w:szCs w:val="24"/>
          <w:lang w:eastAsia="fr-FR"/>
        </w:rPr>
      </w:pPr>
      <w:r>
        <w:rPr>
          <w:rFonts w:asciiTheme="majorBidi" w:eastAsia="Times New Roman" w:hAnsiTheme="majorBidi" w:cstheme="majorBidi"/>
          <w:color w:val="212121"/>
          <w:sz w:val="24"/>
          <w:szCs w:val="24"/>
          <w:lang w:eastAsia="fr-FR"/>
        </w:rPr>
        <w:t>Boudia</w:t>
      </w:r>
      <w:r w:rsidR="00EC7852">
        <w:rPr>
          <w:rFonts w:asciiTheme="majorBidi" w:eastAsia="Times New Roman" w:hAnsiTheme="majorBidi" w:cstheme="majorBidi"/>
          <w:color w:val="212121"/>
          <w:sz w:val="24"/>
          <w:szCs w:val="24"/>
          <w:lang w:eastAsia="fr-FR"/>
        </w:rPr>
        <w:t xml:space="preserve"> </w:t>
      </w:r>
      <w:r>
        <w:rPr>
          <w:rFonts w:asciiTheme="majorBidi" w:eastAsia="Times New Roman" w:hAnsiTheme="majorBidi" w:cstheme="majorBidi"/>
          <w:color w:val="212121"/>
          <w:sz w:val="24"/>
          <w:szCs w:val="24"/>
          <w:lang w:eastAsia="fr-FR"/>
        </w:rPr>
        <w:t xml:space="preserve">Mounya                                                                                           Pr. Debbi Ali </w:t>
      </w:r>
    </w:p>
    <w:p w:rsidR="00BF667F" w:rsidRDefault="00BF667F" w:rsidP="00BF667F">
      <w:pPr>
        <w:tabs>
          <w:tab w:val="left" w:pos="2694"/>
          <w:tab w:val="left" w:pos="8505"/>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Première partie</w:t>
      </w:r>
    </w:p>
    <w:p w:rsidR="00BF667F" w:rsidRPr="00BB028E" w:rsidRDefault="00BF667F" w:rsidP="00AD0DDE">
      <w:pPr>
        <w:tabs>
          <w:tab w:val="left" w:pos="2694"/>
          <w:tab w:val="left" w:pos="3402"/>
        </w:tabs>
        <w:spacing w:after="0" w:line="240" w:lineRule="auto"/>
        <w:jc w:val="center"/>
        <w:rPr>
          <w:rFonts w:asciiTheme="majorBidi" w:hAnsiTheme="majorBidi" w:cstheme="majorBidi"/>
          <w:sz w:val="24"/>
          <w:szCs w:val="24"/>
          <w:u w:val="single"/>
        </w:rPr>
      </w:pPr>
      <w:r w:rsidRPr="00BB028E">
        <w:rPr>
          <w:rFonts w:asciiTheme="majorBidi" w:hAnsiTheme="majorBidi" w:cstheme="majorBidi"/>
          <w:sz w:val="24"/>
          <w:szCs w:val="24"/>
          <w:u w:val="single"/>
        </w:rPr>
        <w:t xml:space="preserve">Pour répondre au questionnaire: il suffit d’indiquer </w:t>
      </w:r>
      <w:r w:rsidRPr="00BB028E">
        <w:rPr>
          <w:rFonts w:asciiTheme="majorBidi" w:eastAsia="Calibri" w:hAnsiTheme="majorBidi" w:cstheme="majorBidi"/>
          <w:sz w:val="24"/>
          <w:szCs w:val="24"/>
          <w:u w:val="single"/>
        </w:rPr>
        <w:t>votre degré d’accord</w:t>
      </w:r>
      <w:r w:rsidRPr="00BB028E">
        <w:rPr>
          <w:rFonts w:asciiTheme="majorBidi" w:hAnsiTheme="majorBidi" w:cstheme="majorBidi"/>
          <w:sz w:val="24"/>
          <w:szCs w:val="24"/>
          <w:u w:val="single"/>
        </w:rPr>
        <w:t xml:space="preserve"> par rapport aux énoncées suivantes en mettant une croix sur votre choix</w:t>
      </w:r>
      <w:r>
        <w:rPr>
          <w:rFonts w:asciiTheme="majorBidi" w:hAnsiTheme="majorBidi" w:cstheme="majorBidi"/>
          <w:sz w:val="24"/>
          <w:szCs w:val="24"/>
          <w:u w:val="single"/>
        </w:rPr>
        <w:t> ;</w:t>
      </w:r>
      <w:r w:rsidRPr="00BB028E">
        <w:rPr>
          <w:rFonts w:asciiTheme="majorBidi" w:eastAsia="Calibri" w:hAnsiTheme="majorBidi" w:cstheme="majorBidi"/>
          <w:sz w:val="24"/>
          <w:szCs w:val="24"/>
          <w:u w:val="single"/>
        </w:rPr>
        <w:t xml:space="preserve"> Les possibilités de réponses vont de</w:t>
      </w:r>
      <w:r>
        <w:rPr>
          <w:rFonts w:asciiTheme="majorBidi" w:eastAsia="Calibri" w:hAnsiTheme="majorBidi" w:cstheme="majorBidi"/>
          <w:sz w:val="24"/>
          <w:szCs w:val="24"/>
          <w:u w:val="single"/>
        </w:rPr>
        <w:t> :</w:t>
      </w:r>
      <w:r w:rsidRPr="00BB028E">
        <w:rPr>
          <w:rFonts w:asciiTheme="majorBidi" w:eastAsia="Calibri" w:hAnsiTheme="majorBidi" w:cstheme="majorBidi"/>
          <w:sz w:val="24"/>
          <w:szCs w:val="24"/>
          <w:u w:val="single"/>
        </w:rPr>
        <w:t>pas du tout d’accord</w:t>
      </w:r>
      <w:r>
        <w:rPr>
          <w:rFonts w:asciiTheme="majorBidi" w:eastAsia="Calibri" w:hAnsiTheme="majorBidi" w:cstheme="majorBidi"/>
          <w:sz w:val="24"/>
          <w:szCs w:val="24"/>
          <w:u w:val="single"/>
        </w:rPr>
        <w:t>,</w:t>
      </w:r>
      <w:r w:rsidRPr="00BB028E">
        <w:rPr>
          <w:rFonts w:asciiTheme="majorBidi" w:eastAsia="Calibri" w:hAnsiTheme="majorBidi" w:cstheme="majorBidi"/>
          <w:sz w:val="24"/>
          <w:szCs w:val="24"/>
          <w:u w:val="single"/>
        </w:rPr>
        <w:t xml:space="preserve"> à</w:t>
      </w:r>
      <w:r>
        <w:rPr>
          <w:rFonts w:asciiTheme="majorBidi" w:eastAsia="Calibri" w:hAnsiTheme="majorBidi" w:cstheme="majorBidi"/>
          <w:sz w:val="24"/>
          <w:szCs w:val="24"/>
          <w:u w:val="single"/>
        </w:rPr>
        <w:t> :</w:t>
      </w:r>
      <w:r w:rsidRPr="00BB028E">
        <w:rPr>
          <w:rFonts w:asciiTheme="majorBidi" w:eastAsia="Calibri" w:hAnsiTheme="majorBidi" w:cstheme="majorBidi"/>
          <w:sz w:val="24"/>
          <w:szCs w:val="24"/>
          <w:u w:val="single"/>
        </w:rPr>
        <w:t xml:space="preserve"> tout à fait d’accord</w:t>
      </w:r>
      <w:r>
        <w:rPr>
          <w:rFonts w:asciiTheme="majorBidi" w:hAnsiTheme="majorBidi" w:cstheme="majorBidi"/>
          <w:sz w:val="24"/>
          <w:szCs w:val="24"/>
          <w:u w:val="single"/>
        </w:rPr>
        <w:t>.</w:t>
      </w:r>
    </w:p>
    <w:p w:rsidR="00BF667F" w:rsidRPr="004B5BF2" w:rsidRDefault="00BF667F" w:rsidP="00BA16E6">
      <w:pPr>
        <w:pStyle w:val="Paragraphedeliste"/>
        <w:numPr>
          <w:ilvl w:val="0"/>
          <w:numId w:val="44"/>
        </w:numPr>
        <w:tabs>
          <w:tab w:val="left" w:pos="2694"/>
        </w:tabs>
        <w:spacing w:before="240" w:line="360" w:lineRule="auto"/>
        <w:rPr>
          <w:rFonts w:asciiTheme="majorBidi" w:hAnsiTheme="majorBidi" w:cstheme="majorBidi"/>
          <w:b/>
          <w:bCs/>
          <w:sz w:val="24"/>
          <w:szCs w:val="24"/>
        </w:rPr>
      </w:pPr>
      <w:r w:rsidRPr="007A4011">
        <w:rPr>
          <w:rFonts w:asciiTheme="majorBidi" w:hAnsiTheme="majorBidi" w:cstheme="majorBidi"/>
          <w:b/>
          <w:bCs/>
          <w:sz w:val="24"/>
          <w:szCs w:val="24"/>
        </w:rPr>
        <w:t>L’audit interne :</w:t>
      </w:r>
    </w:p>
    <w:tbl>
      <w:tblPr>
        <w:tblStyle w:val="Grilledutableau"/>
        <w:tblW w:w="10420" w:type="dxa"/>
        <w:jc w:val="center"/>
        <w:tblInd w:w="-667" w:type="dxa"/>
        <w:tblLayout w:type="fixed"/>
        <w:tblLook w:val="04A0"/>
      </w:tblPr>
      <w:tblGrid>
        <w:gridCol w:w="392"/>
        <w:gridCol w:w="4961"/>
        <w:gridCol w:w="992"/>
        <w:gridCol w:w="851"/>
        <w:gridCol w:w="1276"/>
        <w:gridCol w:w="850"/>
        <w:gridCol w:w="1098"/>
      </w:tblGrid>
      <w:tr w:rsidR="00BF667F" w:rsidTr="00BB7890">
        <w:trPr>
          <w:jc w:val="center"/>
        </w:trPr>
        <w:tc>
          <w:tcPr>
            <w:tcW w:w="10420" w:type="dxa"/>
            <w:gridSpan w:val="7"/>
            <w:tcBorders>
              <w:top w:val="nil"/>
              <w:left w:val="nil"/>
              <w:bottom w:val="single" w:sz="4" w:space="0" w:color="000000" w:themeColor="text1"/>
              <w:right w:val="nil"/>
            </w:tcBorders>
          </w:tcPr>
          <w:p w:rsidR="00BF667F" w:rsidRPr="004B5BF2" w:rsidRDefault="00BF667F" w:rsidP="00BA16E6">
            <w:pPr>
              <w:pStyle w:val="Paragraphedeliste"/>
              <w:numPr>
                <w:ilvl w:val="0"/>
                <w:numId w:val="65"/>
              </w:numPr>
              <w:spacing w:before="240" w:after="0" w:line="240" w:lineRule="auto"/>
              <w:rPr>
                <w:rFonts w:asciiTheme="majorBidi" w:hAnsiTheme="majorBidi" w:cstheme="majorBidi"/>
                <w:b/>
                <w:bCs/>
                <w:sz w:val="24"/>
                <w:szCs w:val="24"/>
              </w:rPr>
            </w:pPr>
            <w:r w:rsidRPr="004B5BF2">
              <w:rPr>
                <w:rFonts w:asciiTheme="majorBidi" w:hAnsiTheme="majorBidi" w:cstheme="majorBidi"/>
                <w:b/>
                <w:bCs/>
                <w:sz w:val="24"/>
                <w:szCs w:val="24"/>
              </w:rPr>
              <w:t xml:space="preserve">La mission d’audit interne </w:t>
            </w:r>
          </w:p>
        </w:tc>
      </w:tr>
      <w:tr w:rsidR="00BF667F" w:rsidTr="00BB7890">
        <w:trPr>
          <w:jc w:val="center"/>
        </w:trPr>
        <w:tc>
          <w:tcPr>
            <w:tcW w:w="392" w:type="dxa"/>
            <w:tcBorders>
              <w:bottom w:val="single" w:sz="4" w:space="0" w:color="000000" w:themeColor="text1"/>
            </w:tcBorders>
          </w:tcPr>
          <w:p w:rsidR="00BF667F" w:rsidRPr="00B91F41" w:rsidRDefault="00BF667F" w:rsidP="00BF667F">
            <w:pPr>
              <w:ind w:left="-142" w:right="-155"/>
              <w:jc w:val="center"/>
              <w:rPr>
                <w:rFonts w:asciiTheme="majorBidi" w:hAnsiTheme="majorBidi" w:cstheme="majorBidi"/>
              </w:rPr>
            </w:pPr>
            <w:r w:rsidRPr="00B91F41">
              <w:rPr>
                <w:rFonts w:asciiTheme="majorBidi" w:hAnsiTheme="majorBidi" w:cstheme="majorBidi"/>
              </w:rPr>
              <w:t>N°</w:t>
            </w:r>
          </w:p>
        </w:tc>
        <w:tc>
          <w:tcPr>
            <w:tcW w:w="4961" w:type="dxa"/>
            <w:tcBorders>
              <w:top w:val="single" w:sz="4" w:space="0" w:color="000000" w:themeColor="text1"/>
              <w:bottom w:val="single" w:sz="4" w:space="0" w:color="000000" w:themeColor="text1"/>
            </w:tcBorders>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Borders>
              <w:bottom w:val="single" w:sz="4" w:space="0" w:color="000000" w:themeColor="text1"/>
            </w:tcBorders>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Borders>
              <w:bottom w:val="single" w:sz="4" w:space="0" w:color="000000" w:themeColor="text1"/>
            </w:tcBorders>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Borders>
              <w:bottom w:val="single" w:sz="4" w:space="0" w:color="000000" w:themeColor="text1"/>
            </w:tcBorders>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Borders>
              <w:bottom w:val="single" w:sz="4" w:space="0" w:color="000000" w:themeColor="text1"/>
            </w:tcBorders>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Borders>
              <w:bottom w:val="single" w:sz="4" w:space="0" w:color="000000" w:themeColor="text1"/>
            </w:tcBorders>
          </w:tcPr>
          <w:p w:rsidR="00BF667F" w:rsidRPr="00B91F41" w:rsidRDefault="00BF667F" w:rsidP="00BF667F">
            <w:pPr>
              <w:ind w:right="-144"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trHeight w:val="384"/>
          <w:jc w:val="center"/>
        </w:trPr>
        <w:tc>
          <w:tcPr>
            <w:tcW w:w="10420" w:type="dxa"/>
            <w:gridSpan w:val="7"/>
            <w:shd w:val="clear" w:color="auto" w:fill="D9D9D9" w:themeFill="background1" w:themeFillShade="D9"/>
          </w:tcPr>
          <w:p w:rsidR="00BF667F" w:rsidRPr="00376690" w:rsidRDefault="00BF667F" w:rsidP="00BF667F">
            <w:pPr>
              <w:tabs>
                <w:tab w:val="left" w:pos="2648"/>
                <w:tab w:val="center" w:pos="5102"/>
                <w:tab w:val="right" w:pos="10348"/>
              </w:tabs>
              <w:ind w:left="-142"/>
              <w:rPr>
                <w:rFonts w:asciiTheme="majorBidi" w:hAnsiTheme="majorBidi" w:cstheme="majorBidi"/>
                <w:sz w:val="24"/>
                <w:szCs w:val="24"/>
              </w:rPr>
            </w:pPr>
            <w:r w:rsidRPr="00376690">
              <w:rPr>
                <w:rFonts w:asciiTheme="majorBidi" w:hAnsiTheme="majorBidi" w:cstheme="majorBidi"/>
                <w:sz w:val="24"/>
                <w:szCs w:val="24"/>
              </w:rPr>
              <w:tab/>
            </w:r>
            <w:r>
              <w:rPr>
                <w:rFonts w:asciiTheme="majorBidi" w:hAnsiTheme="majorBidi" w:cstheme="majorBidi"/>
                <w:sz w:val="24"/>
                <w:szCs w:val="24"/>
              </w:rPr>
              <w:tab/>
            </w:r>
            <w:r w:rsidRPr="00376690">
              <w:rPr>
                <w:rFonts w:asciiTheme="majorBidi" w:hAnsiTheme="majorBidi" w:cstheme="majorBidi"/>
                <w:sz w:val="24"/>
                <w:szCs w:val="24"/>
              </w:rPr>
              <w:t>Le déroulement de la mission d’audit interne</w:t>
            </w:r>
            <w:r w:rsidRPr="00376690">
              <w:rPr>
                <w:rFonts w:asciiTheme="majorBidi" w:hAnsiTheme="majorBidi" w:cstheme="majorBidi"/>
                <w:sz w:val="24"/>
                <w:szCs w:val="24"/>
              </w:rPr>
              <w:tab/>
            </w: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Default="00BF667F" w:rsidP="00BF667F">
            <w:pPr>
              <w:rPr>
                <w:rFonts w:asciiTheme="majorBidi" w:hAnsiTheme="majorBidi" w:cstheme="majorBidi"/>
                <w:sz w:val="24"/>
                <w:szCs w:val="24"/>
              </w:rPr>
            </w:pPr>
            <w:r w:rsidRPr="009F1F63">
              <w:rPr>
                <w:rFonts w:asciiTheme="majorBidi" w:hAnsiTheme="majorBidi" w:cstheme="majorBidi"/>
                <w:sz w:val="24"/>
                <w:szCs w:val="24"/>
              </w:rPr>
              <w:t>La planification d’audit permet de mieux cibler vos objectifs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Default="00BF667F" w:rsidP="00BF667F">
            <w:pPr>
              <w:rPr>
                <w:rFonts w:asciiTheme="majorBidi" w:hAnsiTheme="majorBidi" w:cstheme="majorBidi"/>
                <w:sz w:val="24"/>
                <w:szCs w:val="24"/>
              </w:rPr>
            </w:pPr>
            <w:r w:rsidRPr="009F1F63">
              <w:rPr>
                <w:rFonts w:asciiTheme="majorBidi" w:hAnsiTheme="majorBidi" w:cstheme="majorBidi"/>
                <w:sz w:val="24"/>
                <w:szCs w:val="24"/>
              </w:rPr>
              <w:t>Le plan d’audit est élaboré en fonction des risques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L’ordre de mission est </w:t>
            </w:r>
            <w:r>
              <w:rPr>
                <w:rFonts w:asciiTheme="majorBidi" w:hAnsiTheme="majorBidi" w:cstheme="majorBidi"/>
                <w:sz w:val="24"/>
                <w:szCs w:val="24"/>
              </w:rPr>
              <w:t xml:space="preserve">toujours </w:t>
            </w:r>
            <w:r w:rsidRPr="009F1F63">
              <w:rPr>
                <w:rFonts w:asciiTheme="majorBidi" w:hAnsiTheme="majorBidi" w:cstheme="majorBidi"/>
                <w:sz w:val="24"/>
                <w:szCs w:val="24"/>
              </w:rPr>
              <w:t>émis par la direction</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Vos missions sont insérées dans un programme annuel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La direction exige aux audités de mettre en place un plan d’action en fonctions des </w:t>
            </w:r>
            <w:r w:rsidRPr="009F1F63">
              <w:rPr>
                <w:rFonts w:asciiTheme="majorBidi" w:hAnsiTheme="majorBidi" w:cstheme="majorBidi"/>
                <w:sz w:val="24"/>
                <w:szCs w:val="24"/>
              </w:rPr>
              <w:lastRenderedPageBreak/>
              <w:t>recommandations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lastRenderedPageBreak/>
              <w:t>6</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Le chef de mission surveille l’application des recommandations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trHeight w:val="247"/>
          <w:jc w:val="center"/>
        </w:trPr>
        <w:tc>
          <w:tcPr>
            <w:tcW w:w="10420" w:type="dxa"/>
            <w:gridSpan w:val="7"/>
            <w:shd w:val="clear" w:color="auto" w:fill="BFBFBF" w:themeFill="background1" w:themeFillShade="BF"/>
          </w:tcPr>
          <w:p w:rsidR="00BF667F" w:rsidRPr="0057320B" w:rsidRDefault="00BF667F" w:rsidP="00BF667F">
            <w:pPr>
              <w:tabs>
                <w:tab w:val="left" w:pos="971"/>
                <w:tab w:val="center" w:pos="5048"/>
              </w:tabs>
              <w:ind w:hanging="108"/>
              <w:jc w:val="center"/>
              <w:rPr>
                <w:rFonts w:asciiTheme="majorBidi" w:hAnsiTheme="majorBidi" w:cstheme="majorBidi"/>
              </w:rPr>
            </w:pPr>
            <w:r w:rsidRPr="0057320B">
              <w:rPr>
                <w:rFonts w:asciiTheme="majorBidi" w:hAnsiTheme="majorBidi" w:cstheme="majorBidi"/>
                <w:sz w:val="24"/>
                <w:szCs w:val="24"/>
              </w:rPr>
              <w:t>Les outils de l’audit interne</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7</w:t>
            </w:r>
          </w:p>
        </w:tc>
        <w:tc>
          <w:tcPr>
            <w:tcW w:w="4961" w:type="dxa"/>
          </w:tcPr>
          <w:p w:rsidR="00BF667F" w:rsidRDefault="00BF667F" w:rsidP="00BF667F">
            <w:pPr>
              <w:rPr>
                <w:rFonts w:asciiTheme="majorBidi" w:hAnsiTheme="majorBidi" w:cstheme="majorBidi"/>
                <w:sz w:val="24"/>
                <w:szCs w:val="24"/>
              </w:rPr>
            </w:pPr>
            <w:r w:rsidRPr="009F1F63">
              <w:rPr>
                <w:rFonts w:asciiTheme="majorBidi" w:hAnsiTheme="majorBidi" w:cstheme="majorBidi"/>
                <w:sz w:val="24"/>
                <w:szCs w:val="24"/>
              </w:rPr>
              <w:t>La vérification est employée pour s’assurer de l’exactitude des ratios financiers</w:t>
            </w:r>
          </w:p>
        </w:tc>
        <w:tc>
          <w:tcPr>
            <w:tcW w:w="992" w:type="dxa"/>
          </w:tcPr>
          <w:p w:rsidR="00BF667F" w:rsidRPr="0057320B" w:rsidRDefault="00BF667F" w:rsidP="00BF667F">
            <w:pPr>
              <w:jc w:val="center"/>
              <w:rPr>
                <w:rFonts w:asciiTheme="majorBidi" w:hAnsiTheme="majorBidi" w:cstheme="majorBidi"/>
                <w:sz w:val="24"/>
                <w:szCs w:val="24"/>
                <w:highlight w:val="lightGray"/>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8</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utilisez le rapprochement pour examiner la sincérité des informations comptables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9</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L’observation physique vous permet de mieux comprendre le fonctionnement des opérations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10</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utilisez  le questionnaire du contrôle interne (QCI) pour juger l’efficacité du contrôle interne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11</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Les entretiens vous permettent d’obtenir des informations plus exactes</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trHeight w:val="293"/>
          <w:jc w:val="center"/>
        </w:trPr>
        <w:tc>
          <w:tcPr>
            <w:tcW w:w="10420" w:type="dxa"/>
            <w:gridSpan w:val="7"/>
            <w:shd w:val="clear" w:color="auto" w:fill="D9D9D9" w:themeFill="background1" w:themeFillShade="D9"/>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Les audités</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trouvez que les audités reconnaissent l’importance de l’audit interne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diriez que les audités apprécient vos interventions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Les audités s’impliquent pleinement dans la mise en œuvre des recommandations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15</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estimez que les audités vous aident à collecter les informations dont vous avez besoin</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trHeight w:val="295"/>
          <w:jc w:val="center"/>
        </w:trPr>
        <w:tc>
          <w:tcPr>
            <w:tcW w:w="10420" w:type="dxa"/>
            <w:gridSpan w:val="7"/>
            <w:tcBorders>
              <w:top w:val="single" w:sz="4" w:space="0" w:color="000000" w:themeColor="text1"/>
            </w:tcBorders>
            <w:shd w:val="clear" w:color="auto" w:fill="D9D9D9" w:themeFill="background1" w:themeFillShade="D9"/>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Interprétation de l’auditeur</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16</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estimez que votre jugement est conditionné par l’interprétation des informations collectées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17</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Votre démarche s’appuie sur votre intuition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18</w:t>
            </w:r>
          </w:p>
        </w:tc>
        <w:tc>
          <w:tcPr>
            <w:tcW w:w="4961" w:type="dxa"/>
          </w:tcPr>
          <w:p w:rsidR="00BF667F" w:rsidRPr="009F1F63" w:rsidRDefault="00BF667F" w:rsidP="00BF667F">
            <w:pPr>
              <w:rPr>
                <w:rFonts w:asciiTheme="majorBidi" w:hAnsiTheme="majorBidi" w:cstheme="majorBidi"/>
                <w:b/>
                <w:bCs/>
                <w:sz w:val="24"/>
                <w:szCs w:val="24"/>
              </w:rPr>
            </w:pPr>
            <w:r w:rsidRPr="009F1F63">
              <w:rPr>
                <w:rFonts w:asciiTheme="majorBidi" w:hAnsiTheme="majorBidi" w:cstheme="majorBidi"/>
                <w:sz w:val="24"/>
                <w:szCs w:val="24"/>
              </w:rPr>
              <w:t>Vous subissez des pressions qui limitent votre intuition</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19</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Pr>
                <w:rFonts w:asciiTheme="majorBidi" w:hAnsiTheme="majorBidi" w:cstheme="majorBidi"/>
                <w:sz w:val="24"/>
                <w:szCs w:val="24"/>
                <w:shd w:val="clear" w:color="auto" w:fill="FFFFFF"/>
              </w:rPr>
              <w:t>Vous</w:t>
            </w:r>
            <w:r w:rsidRPr="009F1F63">
              <w:rPr>
                <w:rFonts w:asciiTheme="majorBidi" w:hAnsiTheme="majorBidi" w:cstheme="majorBidi"/>
                <w:sz w:val="24"/>
                <w:szCs w:val="24"/>
                <w:shd w:val="clear" w:color="auto" w:fill="FFFFFF"/>
              </w:rPr>
              <w:t xml:space="preserve"> faites toujours passer le raisonnement rationnel sur l’écoute de vos émotions</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top w:val="nil"/>
              <w:left w:val="nil"/>
              <w:right w:val="nil"/>
            </w:tcBorders>
          </w:tcPr>
          <w:p w:rsidR="00BF667F" w:rsidRPr="004B5BF2" w:rsidRDefault="00BF667F" w:rsidP="00BA16E6">
            <w:pPr>
              <w:pStyle w:val="Paragraphedeliste"/>
              <w:numPr>
                <w:ilvl w:val="0"/>
                <w:numId w:val="65"/>
              </w:numPr>
              <w:spacing w:before="240" w:after="0" w:line="240" w:lineRule="auto"/>
              <w:rPr>
                <w:rFonts w:asciiTheme="majorBidi" w:hAnsiTheme="majorBidi" w:cstheme="majorBidi"/>
                <w:b/>
                <w:bCs/>
                <w:sz w:val="24"/>
                <w:szCs w:val="24"/>
              </w:rPr>
            </w:pPr>
            <w:r w:rsidRPr="004B5BF2">
              <w:rPr>
                <w:rFonts w:asciiTheme="majorBidi" w:hAnsiTheme="majorBidi" w:cstheme="majorBidi"/>
                <w:b/>
                <w:bCs/>
                <w:sz w:val="24"/>
                <w:szCs w:val="24"/>
              </w:rPr>
              <w:t xml:space="preserve">La qualité de l’audit interne </w:t>
            </w:r>
          </w:p>
        </w:tc>
      </w:tr>
      <w:tr w:rsidR="00BF667F" w:rsidTr="00BB7890">
        <w:trPr>
          <w:trHeight w:val="477"/>
          <w:jc w:val="center"/>
        </w:trPr>
        <w:tc>
          <w:tcPr>
            <w:tcW w:w="392" w:type="dxa"/>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1026"/>
              </w:tabs>
              <w:ind w:right="-144"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9F1F63" w:rsidRDefault="00BF667F" w:rsidP="00BF667F">
            <w:pPr>
              <w:rPr>
                <w:rFonts w:asciiTheme="majorBidi" w:hAnsiTheme="majorBidi" w:cstheme="majorBidi"/>
                <w:sz w:val="24"/>
                <w:szCs w:val="24"/>
              </w:rPr>
            </w:pPr>
            <w:r>
              <w:rPr>
                <w:rFonts w:asciiTheme="majorBidi" w:hAnsiTheme="majorBidi" w:cstheme="majorBidi"/>
                <w:sz w:val="24"/>
                <w:szCs w:val="24"/>
              </w:rPr>
              <w:t>V</w:t>
            </w:r>
            <w:r w:rsidRPr="009F1F63">
              <w:rPr>
                <w:rFonts w:asciiTheme="majorBidi" w:hAnsiTheme="majorBidi" w:cstheme="majorBidi"/>
                <w:sz w:val="24"/>
                <w:szCs w:val="24"/>
              </w:rPr>
              <w:t>ous jouissez d’une indépendance suffisante pour exercer vos travaux</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pouvez signaler toute infraction ou anomalie détectée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signalez les risques avec une impartialité totale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estimez que les auditeurs </w:t>
            </w:r>
            <w:r>
              <w:rPr>
                <w:rFonts w:asciiTheme="majorBidi" w:hAnsiTheme="majorBidi" w:cstheme="majorBidi"/>
                <w:sz w:val="24"/>
                <w:szCs w:val="24"/>
              </w:rPr>
              <w:t>dans votre entité sont très</w:t>
            </w:r>
            <w:r w:rsidRPr="009F1F63">
              <w:rPr>
                <w:rFonts w:asciiTheme="majorBidi" w:hAnsiTheme="majorBidi" w:cstheme="majorBidi"/>
                <w:sz w:val="24"/>
                <w:szCs w:val="24"/>
              </w:rPr>
              <w:t xml:space="preserve"> compétents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bénéficiez d’une formation chaque année en audit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La qualité d’audit est appréciée par des évaluateurs internes au moins une fois par an</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lastRenderedPageBreak/>
              <w:t>7</w:t>
            </w:r>
          </w:p>
        </w:tc>
        <w:tc>
          <w:tcPr>
            <w:tcW w:w="4961" w:type="dxa"/>
          </w:tcPr>
          <w:p w:rsidR="00BF667F" w:rsidRPr="009F1F63" w:rsidRDefault="00BF667F" w:rsidP="00BF667F">
            <w:pPr>
              <w:ind w:right="-108"/>
              <w:rPr>
                <w:rFonts w:asciiTheme="majorBidi" w:hAnsiTheme="majorBidi" w:cstheme="majorBidi"/>
                <w:sz w:val="24"/>
                <w:szCs w:val="24"/>
              </w:rPr>
            </w:pPr>
            <w:r w:rsidRPr="009F1F63">
              <w:rPr>
                <w:rFonts w:asciiTheme="majorBidi" w:hAnsiTheme="majorBidi" w:cstheme="majorBidi"/>
                <w:sz w:val="24"/>
                <w:szCs w:val="24"/>
              </w:rPr>
              <w:t>La qualité de l’audit interne est soum</w:t>
            </w:r>
            <w:r>
              <w:rPr>
                <w:rFonts w:asciiTheme="majorBidi" w:hAnsiTheme="majorBidi" w:cstheme="majorBidi"/>
                <w:sz w:val="24"/>
                <w:szCs w:val="24"/>
              </w:rPr>
              <w:t>ise à une évaluation externe au</w:t>
            </w:r>
            <w:r w:rsidRPr="009F1F63">
              <w:rPr>
                <w:rFonts w:asciiTheme="majorBidi" w:hAnsiTheme="majorBidi" w:cstheme="majorBidi"/>
                <w:sz w:val="24"/>
                <w:szCs w:val="24"/>
              </w:rPr>
              <w:t xml:space="preserve"> moins une fois tous les 5</w:t>
            </w:r>
            <w:r>
              <w:rPr>
                <w:rFonts w:asciiTheme="majorBidi" w:hAnsiTheme="majorBidi" w:cstheme="majorBidi"/>
                <w:sz w:val="24"/>
                <w:szCs w:val="24"/>
              </w:rPr>
              <w:t xml:space="preserve">ans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8</w:t>
            </w:r>
          </w:p>
        </w:tc>
        <w:tc>
          <w:tcPr>
            <w:tcW w:w="4961" w:type="dxa"/>
          </w:tcPr>
          <w:p w:rsidR="00BF667F" w:rsidRPr="009F1F63" w:rsidRDefault="00BF667F" w:rsidP="00BF667F">
            <w:pPr>
              <w:rPr>
                <w:rFonts w:asciiTheme="majorBidi" w:hAnsiTheme="majorBidi" w:cstheme="majorBidi"/>
                <w:sz w:val="24"/>
                <w:szCs w:val="24"/>
              </w:rPr>
            </w:pPr>
            <w:r w:rsidRPr="004B5BF2">
              <w:rPr>
                <w:rFonts w:asciiTheme="majorBidi" w:hAnsiTheme="majorBidi" w:cstheme="majorBidi"/>
                <w:sz w:val="24"/>
                <w:szCs w:val="24"/>
              </w:rPr>
              <w:t>L’interaction</w:t>
            </w:r>
            <w:r w:rsidRPr="009F1F63">
              <w:rPr>
                <w:rFonts w:asciiTheme="majorBidi" w:hAnsiTheme="majorBidi" w:cstheme="majorBidi"/>
                <w:sz w:val="24"/>
                <w:szCs w:val="24"/>
              </w:rPr>
              <w:t xml:space="preserve"> de l’audit interne et </w:t>
            </w:r>
            <w:r>
              <w:rPr>
                <w:rFonts w:asciiTheme="majorBidi" w:hAnsiTheme="majorBidi" w:cstheme="majorBidi"/>
                <w:sz w:val="24"/>
                <w:szCs w:val="24"/>
              </w:rPr>
              <w:t xml:space="preserve">l’audit </w:t>
            </w:r>
            <w:r w:rsidRPr="009F1F63">
              <w:rPr>
                <w:rFonts w:asciiTheme="majorBidi" w:hAnsiTheme="majorBidi" w:cstheme="majorBidi"/>
                <w:sz w:val="24"/>
                <w:szCs w:val="24"/>
              </w:rPr>
              <w:t>externe améliore la qualité de l’audit interne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9</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estimez que l’audit  interne est renforcé avec l’existence du comité d’audit</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left w:val="nil"/>
              <w:right w:val="nil"/>
            </w:tcBorders>
          </w:tcPr>
          <w:p w:rsidR="00BF667F" w:rsidRPr="004B5BF2" w:rsidRDefault="00BF667F" w:rsidP="00BA16E6">
            <w:pPr>
              <w:pStyle w:val="Paragraphedeliste"/>
              <w:numPr>
                <w:ilvl w:val="0"/>
                <w:numId w:val="65"/>
              </w:numPr>
              <w:spacing w:before="240" w:after="0" w:line="240" w:lineRule="auto"/>
              <w:rPr>
                <w:rFonts w:asciiTheme="majorBidi" w:hAnsiTheme="majorBidi" w:cstheme="majorBidi"/>
                <w:b/>
                <w:bCs/>
                <w:sz w:val="24"/>
                <w:szCs w:val="24"/>
              </w:rPr>
            </w:pPr>
            <w:r w:rsidRPr="004B5BF2">
              <w:rPr>
                <w:rFonts w:asciiTheme="majorBidi" w:hAnsiTheme="majorBidi" w:cstheme="majorBidi"/>
                <w:b/>
                <w:bCs/>
                <w:sz w:val="24"/>
                <w:szCs w:val="24"/>
              </w:rPr>
              <w:t xml:space="preserve">Le rapport d’audit interne </w:t>
            </w:r>
          </w:p>
        </w:tc>
      </w:tr>
      <w:tr w:rsidR="00BF667F" w:rsidRPr="00B91F41" w:rsidTr="00BB7890">
        <w:trPr>
          <w:jc w:val="center"/>
        </w:trPr>
        <w:tc>
          <w:tcPr>
            <w:tcW w:w="392" w:type="dxa"/>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9F1F63" w:rsidRDefault="00BF667F" w:rsidP="00BF667F">
            <w:pPr>
              <w:rPr>
                <w:rFonts w:asciiTheme="majorBidi" w:hAnsiTheme="majorBidi" w:cstheme="majorBidi"/>
                <w:sz w:val="24"/>
                <w:szCs w:val="24"/>
              </w:rPr>
            </w:pPr>
            <w:r>
              <w:rPr>
                <w:rFonts w:asciiTheme="majorBidi" w:hAnsiTheme="majorBidi" w:cstheme="majorBidi"/>
                <w:sz w:val="24"/>
                <w:szCs w:val="24"/>
              </w:rPr>
              <w:t>Vos</w:t>
            </w:r>
            <w:r w:rsidRPr="009F1F63">
              <w:rPr>
                <w:rFonts w:asciiTheme="majorBidi" w:hAnsiTheme="majorBidi" w:cstheme="majorBidi"/>
                <w:sz w:val="24"/>
                <w:szCs w:val="24"/>
              </w:rPr>
              <w:t xml:space="preserve"> rapport</w:t>
            </w:r>
            <w:r>
              <w:rPr>
                <w:rFonts w:asciiTheme="majorBidi" w:hAnsiTheme="majorBidi" w:cstheme="majorBidi"/>
                <w:sz w:val="24"/>
                <w:szCs w:val="24"/>
              </w:rPr>
              <w:t>s</w:t>
            </w:r>
            <w:r w:rsidRPr="009F1F63">
              <w:rPr>
                <w:rFonts w:asciiTheme="majorBidi" w:hAnsiTheme="majorBidi" w:cstheme="majorBidi"/>
                <w:sz w:val="24"/>
                <w:szCs w:val="24"/>
              </w:rPr>
              <w:t xml:space="preserve"> d’audit contien</w:t>
            </w:r>
            <w:r>
              <w:rPr>
                <w:rFonts w:asciiTheme="majorBidi" w:hAnsiTheme="majorBidi" w:cstheme="majorBidi"/>
                <w:sz w:val="24"/>
                <w:szCs w:val="24"/>
              </w:rPr>
              <w:t>nen</w:t>
            </w:r>
            <w:r w:rsidRPr="009F1F63">
              <w:rPr>
                <w:rFonts w:asciiTheme="majorBidi" w:hAnsiTheme="majorBidi" w:cstheme="majorBidi"/>
                <w:sz w:val="24"/>
                <w:szCs w:val="24"/>
              </w:rPr>
              <w:t xml:space="preserve">t les principales observations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Vos rapports regroupent l’ensemble des solutions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Le responsable d’audit désigne dans le rapport </w:t>
            </w:r>
            <w:r>
              <w:rPr>
                <w:rFonts w:asciiTheme="majorBidi" w:hAnsiTheme="majorBidi" w:cstheme="majorBidi"/>
                <w:sz w:val="24"/>
                <w:szCs w:val="24"/>
              </w:rPr>
              <w:t xml:space="preserve">d’audit </w:t>
            </w:r>
            <w:r w:rsidRPr="009F1F63">
              <w:rPr>
                <w:rFonts w:asciiTheme="majorBidi" w:hAnsiTheme="majorBidi" w:cstheme="majorBidi"/>
                <w:sz w:val="24"/>
                <w:szCs w:val="24"/>
              </w:rPr>
              <w:t>une liste de</w:t>
            </w:r>
            <w:r>
              <w:rPr>
                <w:rFonts w:asciiTheme="majorBidi" w:hAnsiTheme="majorBidi" w:cstheme="majorBidi"/>
                <w:sz w:val="24"/>
                <w:szCs w:val="24"/>
              </w:rPr>
              <w:t>s</w:t>
            </w:r>
            <w:r w:rsidRPr="009F1F63">
              <w:rPr>
                <w:rFonts w:asciiTheme="majorBidi" w:hAnsiTheme="majorBidi" w:cstheme="majorBidi"/>
                <w:sz w:val="24"/>
                <w:szCs w:val="24"/>
              </w:rPr>
              <w:t xml:space="preserve"> destinataires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La direction  communique rapidement le rapport aux audités concernés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Le rapport d’audit est compréhensible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L’intelligibilité du rapport facilite la mise en œuvre des recommandations</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left w:val="nil"/>
              <w:bottom w:val="nil"/>
              <w:right w:val="nil"/>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top w:val="nil"/>
              <w:left w:val="nil"/>
              <w:right w:val="nil"/>
            </w:tcBorders>
          </w:tcPr>
          <w:p w:rsidR="00BF667F" w:rsidRPr="004B5BF2" w:rsidRDefault="00BF667F" w:rsidP="00BA16E6">
            <w:pPr>
              <w:pStyle w:val="Paragraphedeliste"/>
              <w:numPr>
                <w:ilvl w:val="0"/>
                <w:numId w:val="65"/>
              </w:numPr>
              <w:spacing w:after="0" w:line="240" w:lineRule="auto"/>
              <w:rPr>
                <w:rFonts w:asciiTheme="majorBidi" w:hAnsiTheme="majorBidi" w:cstheme="majorBidi"/>
                <w:b/>
                <w:bCs/>
                <w:sz w:val="24"/>
                <w:szCs w:val="24"/>
              </w:rPr>
            </w:pPr>
            <w:r w:rsidRPr="004B5BF2">
              <w:rPr>
                <w:rFonts w:asciiTheme="majorBidi" w:hAnsiTheme="majorBidi" w:cstheme="majorBidi"/>
                <w:b/>
                <w:bCs/>
                <w:sz w:val="24"/>
                <w:szCs w:val="24"/>
              </w:rPr>
              <w:t xml:space="preserve">L’objet d’audit interne </w:t>
            </w:r>
          </w:p>
        </w:tc>
      </w:tr>
      <w:tr w:rsidR="00BF667F" w:rsidTr="00BB7890">
        <w:trPr>
          <w:jc w:val="center"/>
        </w:trPr>
        <w:tc>
          <w:tcPr>
            <w:tcW w:w="392" w:type="dxa"/>
            <w:tcBorders>
              <w:bottom w:val="single" w:sz="4" w:space="0" w:color="000000" w:themeColor="text1"/>
            </w:tcBorders>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Borders>
              <w:bottom w:val="single" w:sz="4" w:space="0" w:color="000000" w:themeColor="text1"/>
            </w:tcBorders>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Borders>
              <w:bottom w:val="single" w:sz="4" w:space="0" w:color="000000" w:themeColor="text1"/>
            </w:tcBorders>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Borders>
              <w:bottom w:val="single" w:sz="4" w:space="0" w:color="000000" w:themeColor="text1"/>
            </w:tcBorders>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Borders>
              <w:bottom w:val="single" w:sz="4" w:space="0" w:color="000000" w:themeColor="text1"/>
            </w:tcBorders>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Borders>
              <w:bottom w:val="single" w:sz="4" w:space="0" w:color="000000" w:themeColor="text1"/>
            </w:tcBorders>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Borders>
              <w:bottom w:val="single" w:sz="4" w:space="0" w:color="000000" w:themeColor="text1"/>
            </w:tcBorders>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trHeight w:val="304"/>
          <w:jc w:val="center"/>
        </w:trPr>
        <w:tc>
          <w:tcPr>
            <w:tcW w:w="10420" w:type="dxa"/>
            <w:gridSpan w:val="7"/>
            <w:shd w:val="clear" w:color="auto" w:fill="D9D9D9" w:themeFill="background1" w:themeFillShade="D9"/>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Le contrôle interne</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Vos missions visent à réduire les dysfonctionnements relatifs au contrôle interne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L’évaluation du contrôle interne vous permet d’identifier les risques de fraude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auditez le contrôle interne comptable et financier chaque année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9F1F63" w:rsidRDefault="00BF667F" w:rsidP="00BF667F">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U</w:t>
            </w:r>
            <w:r w:rsidRPr="009F1F63">
              <w:rPr>
                <w:rFonts w:asciiTheme="majorBidi" w:hAnsiTheme="majorBidi" w:cstheme="majorBidi"/>
                <w:sz w:val="24"/>
                <w:szCs w:val="24"/>
              </w:rPr>
              <w:t>ne surveillance régulière des systèmes d’information comptable améliore la fiabilité des états financiers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9F1F63" w:rsidRDefault="00BF667F" w:rsidP="00BF667F">
            <w:pPr>
              <w:autoSpaceDE w:val="0"/>
              <w:autoSpaceDN w:val="0"/>
              <w:adjustRightInd w:val="0"/>
              <w:rPr>
                <w:rFonts w:asciiTheme="majorBidi" w:hAnsiTheme="majorBidi" w:cstheme="majorBidi"/>
                <w:sz w:val="24"/>
                <w:szCs w:val="24"/>
              </w:rPr>
            </w:pPr>
            <w:r w:rsidRPr="009F1F63">
              <w:rPr>
                <w:rFonts w:asciiTheme="majorBidi" w:hAnsiTheme="majorBidi" w:cstheme="majorBidi"/>
                <w:sz w:val="24"/>
                <w:szCs w:val="24"/>
              </w:rPr>
              <w:t>Vous estimez que le manuel de procédures comptables décrit clairement le traitement comptable des opérations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Borders>
              <w:bottom w:val="single" w:sz="4" w:space="0" w:color="000000" w:themeColor="text1"/>
            </w:tcBorders>
          </w:tcPr>
          <w:p w:rsidR="00BF667F" w:rsidRPr="009F1F63" w:rsidRDefault="00BF667F" w:rsidP="00BF667F">
            <w:pPr>
              <w:autoSpaceDE w:val="0"/>
              <w:autoSpaceDN w:val="0"/>
              <w:adjustRightInd w:val="0"/>
              <w:rPr>
                <w:rFonts w:asciiTheme="majorBidi" w:hAnsiTheme="majorBidi" w:cstheme="majorBidi"/>
                <w:sz w:val="24"/>
                <w:szCs w:val="24"/>
              </w:rPr>
            </w:pPr>
            <w:r w:rsidRPr="009F1F63">
              <w:rPr>
                <w:rFonts w:asciiTheme="majorBidi" w:hAnsiTheme="majorBidi" w:cstheme="majorBidi"/>
                <w:sz w:val="24"/>
                <w:szCs w:val="24"/>
              </w:rPr>
              <w:t>Vous veille</w:t>
            </w:r>
            <w:r>
              <w:rPr>
                <w:rFonts w:asciiTheme="majorBidi" w:hAnsiTheme="majorBidi" w:cstheme="majorBidi"/>
                <w:sz w:val="24"/>
                <w:szCs w:val="24"/>
              </w:rPr>
              <w:t>z</w:t>
            </w:r>
            <w:r w:rsidRPr="009F1F63">
              <w:rPr>
                <w:rFonts w:asciiTheme="majorBidi" w:hAnsiTheme="majorBidi" w:cstheme="majorBidi"/>
                <w:sz w:val="24"/>
                <w:szCs w:val="24"/>
              </w:rPr>
              <w:t xml:space="preserve"> à la bonne répartition des responsabilités et des taches</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shd w:val="clear" w:color="auto" w:fill="D9D9D9" w:themeFill="background1" w:themeFillShade="D9"/>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t>La gestion des risques</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7</w:t>
            </w:r>
          </w:p>
        </w:tc>
        <w:tc>
          <w:tcPr>
            <w:tcW w:w="4961" w:type="dxa"/>
          </w:tcPr>
          <w:p w:rsidR="00BF667F" w:rsidRPr="009F1F63" w:rsidRDefault="00BF667F" w:rsidP="00BF667F">
            <w:pPr>
              <w:ind w:left="68" w:hanging="68"/>
              <w:rPr>
                <w:rFonts w:asciiTheme="majorBidi" w:hAnsiTheme="majorBidi" w:cstheme="majorBidi"/>
                <w:sz w:val="24"/>
                <w:szCs w:val="24"/>
              </w:rPr>
            </w:pPr>
            <w:r w:rsidRPr="009F1F63">
              <w:rPr>
                <w:rFonts w:asciiTheme="majorBidi" w:hAnsiTheme="majorBidi" w:cstheme="majorBidi"/>
                <w:sz w:val="24"/>
                <w:szCs w:val="24"/>
              </w:rPr>
              <w:t>Vous effectuez un suivi chaque année des processus de management des risques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8</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analysez les risques affectant l’information comptable et financière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9</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L’évaluation des processus de gestion des risques réduit les erreurs dans les états financiers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10</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donnez des conseils pour réduire les </w:t>
            </w:r>
            <w:r w:rsidRPr="009F1F63">
              <w:rPr>
                <w:rFonts w:asciiTheme="majorBidi" w:hAnsiTheme="majorBidi" w:cstheme="majorBidi"/>
                <w:sz w:val="24"/>
                <w:szCs w:val="24"/>
              </w:rPr>
              <w:lastRenderedPageBreak/>
              <w:t>risques d’erreur</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shd w:val="clear" w:color="auto" w:fill="D9D9D9" w:themeFill="background1" w:themeFillShade="D9"/>
          </w:tcPr>
          <w:p w:rsidR="00BF667F" w:rsidRDefault="00BF667F" w:rsidP="00BF667F">
            <w:pPr>
              <w:jc w:val="center"/>
              <w:rPr>
                <w:rFonts w:asciiTheme="majorBidi" w:hAnsiTheme="majorBidi" w:cstheme="majorBidi"/>
                <w:sz w:val="24"/>
                <w:szCs w:val="24"/>
              </w:rPr>
            </w:pPr>
            <w:r>
              <w:rPr>
                <w:rFonts w:asciiTheme="majorBidi" w:hAnsiTheme="majorBidi" w:cstheme="majorBidi"/>
                <w:sz w:val="24"/>
                <w:szCs w:val="24"/>
              </w:rPr>
              <w:lastRenderedPageBreak/>
              <w:t>La gouvernance d’entreprise</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11</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Votre but est de réduire l’abus de pouvoir discrétionnaire des dirigeants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Les informations comptables auditées protègent l’intérêt d’ordre général des parties prenantes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Vous veillez à la protection des droits informationnels des parties prenantes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La performance de l’audit interne réduit l’asymétrie d’information</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15</w:t>
            </w:r>
          </w:p>
        </w:tc>
        <w:tc>
          <w:tcPr>
            <w:tcW w:w="4961" w:type="dxa"/>
            <w:tcBorders>
              <w:bottom w:val="single" w:sz="4" w:space="0" w:color="000000" w:themeColor="text1"/>
            </w:tcBorders>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participez à réduire les conflits d’intérêt entre les parties prenantes  </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top w:val="single" w:sz="4" w:space="0" w:color="000000" w:themeColor="text1"/>
              <w:left w:val="nil"/>
              <w:bottom w:val="nil"/>
              <w:right w:val="nil"/>
            </w:tcBorders>
          </w:tcPr>
          <w:p w:rsidR="00BF667F" w:rsidRDefault="00BF667F" w:rsidP="00BF667F">
            <w:pPr>
              <w:tabs>
                <w:tab w:val="left" w:pos="142"/>
              </w:tabs>
              <w:ind w:right="-108" w:hanging="142"/>
              <w:jc w:val="center"/>
              <w:rPr>
                <w:rFonts w:asciiTheme="majorBidi" w:hAnsiTheme="majorBidi" w:cstheme="majorBidi"/>
                <w:sz w:val="24"/>
                <w:szCs w:val="24"/>
              </w:rPr>
            </w:pPr>
          </w:p>
        </w:tc>
        <w:tc>
          <w:tcPr>
            <w:tcW w:w="10028" w:type="dxa"/>
            <w:gridSpan w:val="6"/>
            <w:tcBorders>
              <w:left w:val="nil"/>
              <w:bottom w:val="nil"/>
              <w:right w:val="nil"/>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top w:val="nil"/>
              <w:left w:val="nil"/>
              <w:bottom w:val="nil"/>
              <w:right w:val="nil"/>
            </w:tcBorders>
          </w:tcPr>
          <w:p w:rsidR="00BF667F" w:rsidRDefault="00BF667F" w:rsidP="00BF667F">
            <w:pPr>
              <w:tabs>
                <w:tab w:val="left" w:pos="142"/>
              </w:tabs>
              <w:ind w:right="-108" w:hanging="142"/>
              <w:jc w:val="center"/>
              <w:rPr>
                <w:rFonts w:asciiTheme="majorBidi" w:hAnsiTheme="majorBidi" w:cstheme="majorBidi"/>
                <w:sz w:val="24"/>
                <w:szCs w:val="24"/>
              </w:rPr>
            </w:pPr>
          </w:p>
        </w:tc>
        <w:tc>
          <w:tcPr>
            <w:tcW w:w="10028" w:type="dxa"/>
            <w:gridSpan w:val="6"/>
            <w:tcBorders>
              <w:top w:val="nil"/>
              <w:left w:val="nil"/>
              <w:bottom w:val="nil"/>
              <w:right w:val="nil"/>
            </w:tcBorders>
          </w:tcPr>
          <w:p w:rsidR="00BF667F" w:rsidRPr="002E2841" w:rsidRDefault="00BF667F" w:rsidP="00BA16E6">
            <w:pPr>
              <w:pStyle w:val="Paragraphedeliste"/>
              <w:numPr>
                <w:ilvl w:val="0"/>
                <w:numId w:val="44"/>
              </w:numPr>
              <w:spacing w:after="0" w:line="240" w:lineRule="auto"/>
              <w:ind w:right="-250"/>
              <w:rPr>
                <w:rFonts w:asciiTheme="majorBidi" w:hAnsiTheme="majorBidi" w:cstheme="majorBidi"/>
                <w:b/>
                <w:bCs/>
                <w:sz w:val="24"/>
                <w:szCs w:val="24"/>
              </w:rPr>
            </w:pPr>
            <w:r w:rsidRPr="002E2841">
              <w:rPr>
                <w:rFonts w:asciiTheme="majorBidi" w:hAnsiTheme="majorBidi" w:cstheme="majorBidi"/>
                <w:b/>
                <w:bCs/>
                <w:sz w:val="24"/>
                <w:szCs w:val="24"/>
              </w:rPr>
              <w:t>La qualité des informations comptables et financières (ICF)</w:t>
            </w:r>
          </w:p>
          <w:p w:rsidR="00BF667F" w:rsidRDefault="00BF667F" w:rsidP="00BF667F">
            <w:pPr>
              <w:spacing w:before="240"/>
              <w:rPr>
                <w:rFonts w:asciiTheme="majorBidi" w:hAnsiTheme="majorBidi" w:cstheme="majorBidi"/>
                <w:sz w:val="24"/>
                <w:szCs w:val="24"/>
              </w:rPr>
            </w:pPr>
            <w:r w:rsidRPr="007A4011">
              <w:rPr>
                <w:rFonts w:asciiTheme="majorBidi" w:hAnsiTheme="majorBidi" w:cstheme="majorBidi"/>
                <w:sz w:val="24"/>
                <w:szCs w:val="24"/>
              </w:rPr>
              <w:t xml:space="preserve">En tant qu’auditeur veillez donner votre </w:t>
            </w:r>
            <w:r>
              <w:rPr>
                <w:rFonts w:asciiTheme="majorBidi" w:hAnsiTheme="majorBidi" w:cstheme="majorBidi"/>
                <w:sz w:val="24"/>
                <w:szCs w:val="24"/>
              </w:rPr>
              <w:t>position sur la qualité</w:t>
            </w:r>
            <w:r w:rsidRPr="007A4011">
              <w:rPr>
                <w:rFonts w:asciiTheme="majorBidi" w:hAnsiTheme="majorBidi" w:cstheme="majorBidi"/>
                <w:sz w:val="24"/>
                <w:szCs w:val="24"/>
              </w:rPr>
              <w:t xml:space="preserve"> des ICF</w:t>
            </w:r>
          </w:p>
        </w:tc>
      </w:tr>
      <w:tr w:rsidR="00BF667F" w:rsidTr="00BB7890">
        <w:trPr>
          <w:jc w:val="center"/>
        </w:trPr>
        <w:tc>
          <w:tcPr>
            <w:tcW w:w="10420" w:type="dxa"/>
            <w:gridSpan w:val="7"/>
            <w:tcBorders>
              <w:top w:val="nil"/>
              <w:left w:val="nil"/>
              <w:right w:val="nil"/>
            </w:tcBorders>
          </w:tcPr>
          <w:p w:rsidR="00BF667F" w:rsidRPr="005E21D9" w:rsidRDefault="00BF667F" w:rsidP="00BA16E6">
            <w:pPr>
              <w:pStyle w:val="Paragraphedeliste"/>
              <w:numPr>
                <w:ilvl w:val="0"/>
                <w:numId w:val="67"/>
              </w:numPr>
              <w:spacing w:after="0" w:line="240" w:lineRule="auto"/>
              <w:rPr>
                <w:rFonts w:asciiTheme="majorBidi" w:hAnsiTheme="majorBidi" w:cstheme="majorBidi"/>
                <w:b/>
                <w:bCs/>
                <w:sz w:val="24"/>
                <w:szCs w:val="24"/>
              </w:rPr>
            </w:pPr>
            <w:r w:rsidRPr="005E21D9">
              <w:rPr>
                <w:rFonts w:asciiTheme="majorBidi" w:hAnsiTheme="majorBidi" w:cstheme="majorBidi"/>
                <w:b/>
                <w:bCs/>
                <w:sz w:val="24"/>
                <w:szCs w:val="24"/>
              </w:rPr>
              <w:t xml:space="preserve">Pertinence </w:t>
            </w:r>
            <w:r>
              <w:rPr>
                <w:rFonts w:asciiTheme="majorBidi" w:hAnsiTheme="majorBidi" w:cstheme="majorBidi"/>
                <w:b/>
                <w:bCs/>
                <w:sz w:val="24"/>
                <w:szCs w:val="24"/>
              </w:rPr>
              <w:t>des informations comptables et financières (ICF)</w:t>
            </w:r>
          </w:p>
        </w:tc>
      </w:tr>
      <w:tr w:rsidR="00BF667F" w:rsidTr="00BB7890">
        <w:trPr>
          <w:jc w:val="center"/>
        </w:trPr>
        <w:tc>
          <w:tcPr>
            <w:tcW w:w="392" w:type="dxa"/>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Vos missions assurent des ICF </w:t>
            </w:r>
            <w:r>
              <w:rPr>
                <w:rFonts w:asciiTheme="majorBidi" w:hAnsiTheme="majorBidi" w:cstheme="majorBidi"/>
                <w:sz w:val="24"/>
                <w:szCs w:val="24"/>
              </w:rPr>
              <w:t xml:space="preserve">qui </w:t>
            </w:r>
            <w:r w:rsidRPr="0016626F">
              <w:rPr>
                <w:rFonts w:asciiTheme="majorBidi" w:hAnsiTheme="majorBidi" w:cstheme="majorBidi"/>
                <w:sz w:val="24"/>
                <w:szCs w:val="24"/>
              </w:rPr>
              <w:t>confirm</w:t>
            </w:r>
            <w:r>
              <w:rPr>
                <w:rFonts w:asciiTheme="majorBidi" w:hAnsiTheme="majorBidi" w:cstheme="majorBidi"/>
                <w:sz w:val="24"/>
                <w:szCs w:val="24"/>
              </w:rPr>
              <w:t>ent</w:t>
            </w:r>
            <w:r w:rsidR="002E01D7">
              <w:rPr>
                <w:rFonts w:asciiTheme="majorBidi" w:hAnsiTheme="majorBidi" w:cstheme="majorBidi"/>
                <w:sz w:val="24"/>
                <w:szCs w:val="24"/>
              </w:rPr>
              <w:t xml:space="preserve"> </w:t>
            </w:r>
            <w:r>
              <w:rPr>
                <w:rFonts w:asciiTheme="majorBidi" w:hAnsiTheme="majorBidi" w:cstheme="majorBidi"/>
                <w:sz w:val="24"/>
                <w:szCs w:val="24"/>
              </w:rPr>
              <w:t>l</w:t>
            </w:r>
            <w:r w:rsidRPr="0016626F">
              <w:rPr>
                <w:rFonts w:asciiTheme="majorBidi" w:hAnsiTheme="majorBidi" w:cstheme="majorBidi"/>
                <w:sz w:val="24"/>
                <w:szCs w:val="24"/>
              </w:rPr>
              <w:t xml:space="preserve">es événements passés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Vous trouvez que les ICF favorisent la correction des évaluations passées.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Vos conseils améliorent la prédiction des résultats des futurs événements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Vous constatez qu’une omission dans les ICF cause des anomalies dans les décisions économiques de l’entreprise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16626F" w:rsidRDefault="00BF667F" w:rsidP="00BF667F">
            <w:pPr>
              <w:ind w:right="-108"/>
              <w:rPr>
                <w:rFonts w:asciiTheme="majorBidi" w:hAnsiTheme="majorBidi" w:cstheme="majorBidi"/>
                <w:sz w:val="24"/>
                <w:szCs w:val="24"/>
              </w:rPr>
            </w:pPr>
            <w:r w:rsidRPr="0016626F">
              <w:rPr>
                <w:rFonts w:asciiTheme="majorBidi" w:hAnsiTheme="majorBidi" w:cstheme="majorBidi"/>
                <w:sz w:val="24"/>
                <w:szCs w:val="24"/>
              </w:rPr>
              <w:t xml:space="preserve">Vos rapports insistent sur  la  transmission  rapide </w:t>
            </w:r>
            <w:r>
              <w:rPr>
                <w:rFonts w:asciiTheme="majorBidi" w:hAnsiTheme="majorBidi" w:cstheme="majorBidi"/>
                <w:sz w:val="24"/>
                <w:szCs w:val="24"/>
              </w:rPr>
              <w:t xml:space="preserve">des ICF </w:t>
            </w:r>
            <w:r w:rsidRPr="0016626F">
              <w:rPr>
                <w:rFonts w:asciiTheme="majorBidi" w:hAnsiTheme="majorBidi" w:cstheme="majorBidi"/>
                <w:sz w:val="24"/>
                <w:szCs w:val="24"/>
              </w:rPr>
              <w:t xml:space="preserve">aux utilisateurs des états financiers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Borders>
              <w:bottom w:val="single" w:sz="4" w:space="0" w:color="000000" w:themeColor="text1"/>
            </w:tcBorders>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Les ICF auditées aident à anticiper l’évolution de la performance de l’entreprise </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left w:val="nil"/>
              <w:right w:val="nil"/>
            </w:tcBorders>
          </w:tcPr>
          <w:p w:rsidR="00BF667F" w:rsidRPr="005E21D9" w:rsidRDefault="00BF667F" w:rsidP="00BA16E6">
            <w:pPr>
              <w:pStyle w:val="Paragraphedeliste"/>
              <w:numPr>
                <w:ilvl w:val="0"/>
                <w:numId w:val="67"/>
              </w:numPr>
              <w:spacing w:before="240" w:line="240" w:lineRule="auto"/>
              <w:rPr>
                <w:rFonts w:asciiTheme="majorBidi" w:hAnsiTheme="majorBidi" w:cstheme="majorBidi"/>
                <w:sz w:val="24"/>
                <w:szCs w:val="24"/>
              </w:rPr>
            </w:pPr>
            <w:r w:rsidRPr="005E21D9">
              <w:rPr>
                <w:rFonts w:asciiTheme="majorBidi" w:hAnsiTheme="majorBidi" w:cstheme="majorBidi"/>
                <w:b/>
                <w:bCs/>
                <w:sz w:val="24"/>
                <w:szCs w:val="24"/>
              </w:rPr>
              <w:t xml:space="preserve">Fiabilité des </w:t>
            </w:r>
            <w:r>
              <w:rPr>
                <w:rFonts w:asciiTheme="majorBidi" w:hAnsiTheme="majorBidi" w:cstheme="majorBidi"/>
                <w:b/>
                <w:bCs/>
                <w:sz w:val="24"/>
                <w:szCs w:val="24"/>
              </w:rPr>
              <w:t xml:space="preserve">informations comptables et financières ( </w:t>
            </w:r>
            <w:r w:rsidRPr="005E21D9">
              <w:rPr>
                <w:rFonts w:asciiTheme="majorBidi" w:hAnsiTheme="majorBidi" w:cstheme="majorBidi"/>
                <w:b/>
                <w:bCs/>
                <w:sz w:val="24"/>
                <w:szCs w:val="24"/>
              </w:rPr>
              <w:t>ICF</w:t>
            </w:r>
            <w:r>
              <w:rPr>
                <w:rFonts w:asciiTheme="majorBidi" w:hAnsiTheme="majorBidi" w:cstheme="majorBidi"/>
                <w:b/>
                <w:bCs/>
                <w:sz w:val="24"/>
                <w:szCs w:val="24"/>
              </w:rPr>
              <w:t xml:space="preserve"> )</w:t>
            </w:r>
          </w:p>
        </w:tc>
      </w:tr>
      <w:tr w:rsidR="00BF667F" w:rsidTr="00BB7890">
        <w:trPr>
          <w:jc w:val="center"/>
        </w:trPr>
        <w:tc>
          <w:tcPr>
            <w:tcW w:w="392" w:type="dxa"/>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16626F" w:rsidRDefault="00BF667F" w:rsidP="00BF667F">
            <w:pPr>
              <w:jc w:val="center"/>
              <w:rPr>
                <w:rFonts w:asciiTheme="majorBidi" w:hAnsiTheme="majorBidi" w:cstheme="majorBidi"/>
              </w:rPr>
            </w:pPr>
            <w:r w:rsidRPr="0016626F">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hAnsiTheme="majorBidi" w:cstheme="majorBidi"/>
                <w:sz w:val="24"/>
                <w:szCs w:val="24"/>
              </w:rPr>
              <w:t>Vous trouvez que l’ICF</w:t>
            </w:r>
            <w:r w:rsidRPr="0016626F">
              <w:rPr>
                <w:rFonts w:asciiTheme="majorBidi" w:eastAsia="Times New Roman" w:hAnsiTheme="majorBidi" w:cstheme="majorBidi"/>
                <w:sz w:val="24"/>
                <w:szCs w:val="24"/>
                <w:lang w:eastAsia="fr-FR"/>
              </w:rPr>
              <w:t xml:space="preserve"> déclarée représente la réalité économique des opérations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hAnsiTheme="majorBidi" w:cstheme="majorBidi"/>
                <w:sz w:val="24"/>
                <w:szCs w:val="24"/>
              </w:rPr>
              <w:t>Vous estimez que les ICF reflètent fidèlement les résultats financiers réels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eastAsia="Times New Roman" w:hAnsiTheme="majorBidi" w:cstheme="majorBidi"/>
                <w:sz w:val="24"/>
                <w:szCs w:val="24"/>
                <w:lang w:eastAsia="fr-FR"/>
              </w:rPr>
              <w:t>Vous considérez que les informations comptables sont publiées sans intention frauduleuse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eastAsia="Times New Roman" w:hAnsiTheme="majorBidi" w:cstheme="majorBidi"/>
                <w:sz w:val="24"/>
                <w:szCs w:val="24"/>
                <w:lang w:eastAsia="fr-FR"/>
              </w:rPr>
              <w:t>Vos rapports concluent que les informations comptables sont exemptes d’erreur notable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eastAsia="Times New Roman" w:hAnsiTheme="majorBidi" w:cstheme="majorBidi"/>
                <w:sz w:val="24"/>
                <w:szCs w:val="24"/>
                <w:lang w:eastAsia="fr-FR"/>
              </w:rPr>
              <w:t>Durant vos missions vous contrôle</w:t>
            </w:r>
            <w:r>
              <w:rPr>
                <w:rFonts w:asciiTheme="majorBidi" w:eastAsia="Times New Roman" w:hAnsiTheme="majorBidi" w:cstheme="majorBidi"/>
                <w:sz w:val="24"/>
                <w:szCs w:val="24"/>
                <w:lang w:eastAsia="fr-FR"/>
              </w:rPr>
              <w:t>z</w:t>
            </w:r>
            <w:r w:rsidR="002E01D7">
              <w:rPr>
                <w:rFonts w:asciiTheme="majorBidi" w:eastAsia="Times New Roman" w:hAnsiTheme="majorBidi" w:cstheme="majorBidi"/>
                <w:sz w:val="24"/>
                <w:szCs w:val="24"/>
                <w:lang w:eastAsia="fr-FR"/>
              </w:rPr>
              <w:t xml:space="preserve"> </w:t>
            </w:r>
            <w:r w:rsidRPr="0016626F">
              <w:rPr>
                <w:rFonts w:asciiTheme="majorBidi" w:eastAsia="Times New Roman" w:hAnsiTheme="majorBidi" w:cstheme="majorBidi"/>
                <w:sz w:val="24"/>
                <w:szCs w:val="24"/>
                <w:lang w:eastAsia="fr-FR"/>
              </w:rPr>
              <w:t xml:space="preserve">l’exhaustivité des informations comptables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Borders>
              <w:bottom w:val="single" w:sz="4" w:space="0" w:color="000000" w:themeColor="text1"/>
            </w:tcBorders>
          </w:tcPr>
          <w:p w:rsidR="00BF667F" w:rsidRPr="0016626F" w:rsidRDefault="00BF667F" w:rsidP="00BF667F">
            <w:pPr>
              <w:ind w:right="58"/>
              <w:rPr>
                <w:rFonts w:asciiTheme="majorBidi" w:eastAsia="Times New Roman" w:hAnsiTheme="majorBidi" w:cstheme="majorBidi"/>
                <w:sz w:val="24"/>
                <w:szCs w:val="24"/>
                <w:lang w:eastAsia="fr-FR"/>
              </w:rPr>
            </w:pPr>
            <w:r w:rsidRPr="0016626F">
              <w:rPr>
                <w:rFonts w:asciiTheme="majorBidi" w:eastAsia="Times New Roman" w:hAnsiTheme="majorBidi" w:cstheme="majorBidi"/>
                <w:sz w:val="24"/>
                <w:szCs w:val="24"/>
                <w:lang w:eastAsia="fr-FR"/>
              </w:rPr>
              <w:t xml:space="preserve">Vous considérez que le SCF offre une prudence </w:t>
            </w:r>
            <w:r w:rsidRPr="0016626F">
              <w:rPr>
                <w:rFonts w:asciiTheme="majorBidi" w:eastAsia="Times New Roman" w:hAnsiTheme="majorBidi" w:cstheme="majorBidi"/>
                <w:sz w:val="24"/>
                <w:szCs w:val="24"/>
                <w:lang w:eastAsia="fr-FR"/>
              </w:rPr>
              <w:lastRenderedPageBreak/>
              <w:t xml:space="preserve">suffisante aux parties prenantes </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top w:val="single" w:sz="4" w:space="0" w:color="000000" w:themeColor="text1"/>
              <w:left w:val="nil"/>
              <w:right w:val="nil"/>
            </w:tcBorders>
          </w:tcPr>
          <w:p w:rsidR="00BF667F" w:rsidRPr="005E21D9" w:rsidRDefault="00BF667F" w:rsidP="00BA16E6">
            <w:pPr>
              <w:pStyle w:val="Paragraphedeliste"/>
              <w:numPr>
                <w:ilvl w:val="0"/>
                <w:numId w:val="67"/>
              </w:numPr>
              <w:spacing w:before="240" w:line="240" w:lineRule="auto"/>
              <w:rPr>
                <w:rFonts w:asciiTheme="majorBidi" w:hAnsiTheme="majorBidi" w:cstheme="majorBidi"/>
                <w:b/>
                <w:bCs/>
                <w:sz w:val="24"/>
                <w:szCs w:val="24"/>
              </w:rPr>
            </w:pPr>
            <w:r w:rsidRPr="005E21D9">
              <w:rPr>
                <w:rFonts w:asciiTheme="majorBidi" w:hAnsiTheme="majorBidi" w:cstheme="majorBidi"/>
                <w:b/>
                <w:bCs/>
                <w:sz w:val="24"/>
                <w:szCs w:val="24"/>
              </w:rPr>
              <w:lastRenderedPageBreak/>
              <w:t>Intelligibilité et comparabilité</w:t>
            </w:r>
            <w:r>
              <w:rPr>
                <w:rFonts w:asciiTheme="majorBidi" w:hAnsiTheme="majorBidi" w:cstheme="majorBidi"/>
                <w:b/>
                <w:bCs/>
                <w:sz w:val="24"/>
                <w:szCs w:val="24"/>
              </w:rPr>
              <w:t xml:space="preserve"> des informations comptables et financières (ICF)</w:t>
            </w:r>
          </w:p>
        </w:tc>
      </w:tr>
      <w:tr w:rsidR="00BF667F" w:rsidTr="00BB7890">
        <w:trPr>
          <w:jc w:val="center"/>
        </w:trPr>
        <w:tc>
          <w:tcPr>
            <w:tcW w:w="392" w:type="dxa"/>
          </w:tcPr>
          <w:p w:rsidR="00BF667F" w:rsidRPr="00E964D0" w:rsidRDefault="00BF667F" w:rsidP="00BF667F">
            <w:pPr>
              <w:tabs>
                <w:tab w:val="left" w:pos="142"/>
              </w:tabs>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16626F" w:rsidRDefault="00BF667F" w:rsidP="00BF667F">
            <w:pPr>
              <w:jc w:val="center"/>
              <w:rPr>
                <w:rFonts w:asciiTheme="majorBidi" w:hAnsiTheme="majorBidi" w:cstheme="majorBidi"/>
              </w:rPr>
            </w:pPr>
            <w:r w:rsidRPr="0016626F">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Vous considére</w:t>
            </w:r>
            <w:r>
              <w:rPr>
                <w:rFonts w:asciiTheme="majorBidi" w:hAnsiTheme="majorBidi" w:cstheme="majorBidi"/>
                <w:sz w:val="24"/>
                <w:szCs w:val="24"/>
              </w:rPr>
              <w:t>z</w:t>
            </w:r>
            <w:r w:rsidRPr="0016626F">
              <w:rPr>
                <w:rFonts w:asciiTheme="majorBidi" w:hAnsiTheme="majorBidi" w:cstheme="majorBidi"/>
                <w:sz w:val="24"/>
                <w:szCs w:val="24"/>
              </w:rPr>
              <w:t xml:space="preserve"> que les ICF favorisent la comparaison de la performance des entreprises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Vous trouvez que les ICF permettent d’apprécier la position financière de l’entreprise à travers le temps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Vous constatez que les états financiers sont facilement assimilés par les utilisateurs des informations comptables et financières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les ICF auditées facilitent la perception de la situation financière de votre entreprise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Borders>
              <w:bottom w:val="single" w:sz="4" w:space="0" w:color="000000" w:themeColor="text1"/>
            </w:tcBorders>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La conformité des ICF au SCF favorise une vision claire sur le patrimoine de votre entreprise</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left w:val="nil"/>
              <w:right w:val="nil"/>
            </w:tcBorders>
          </w:tcPr>
          <w:p w:rsidR="00BF667F" w:rsidRPr="005E21D9" w:rsidRDefault="00BF667F" w:rsidP="00AD0DDE">
            <w:pPr>
              <w:pStyle w:val="Paragraphedeliste"/>
              <w:numPr>
                <w:ilvl w:val="0"/>
                <w:numId w:val="67"/>
              </w:numPr>
              <w:spacing w:before="240" w:line="240" w:lineRule="auto"/>
              <w:rPr>
                <w:rFonts w:asciiTheme="majorBidi" w:hAnsiTheme="majorBidi" w:cstheme="majorBidi"/>
                <w:b/>
                <w:bCs/>
                <w:sz w:val="24"/>
                <w:szCs w:val="24"/>
              </w:rPr>
            </w:pPr>
            <w:r w:rsidRPr="005E21D9">
              <w:rPr>
                <w:rFonts w:asciiTheme="majorBidi" w:hAnsiTheme="majorBidi" w:cstheme="majorBidi"/>
                <w:b/>
                <w:bCs/>
                <w:sz w:val="24"/>
                <w:szCs w:val="24"/>
              </w:rPr>
              <w:t>La manipulation comptable</w:t>
            </w:r>
          </w:p>
        </w:tc>
      </w:tr>
      <w:tr w:rsidR="00BF667F" w:rsidTr="00BB7890">
        <w:trPr>
          <w:jc w:val="center"/>
        </w:trPr>
        <w:tc>
          <w:tcPr>
            <w:tcW w:w="392" w:type="dxa"/>
          </w:tcPr>
          <w:p w:rsidR="00BF667F" w:rsidRPr="00E964D0" w:rsidRDefault="00BF667F" w:rsidP="00BF667F">
            <w:pPr>
              <w:tabs>
                <w:tab w:val="left" w:pos="142"/>
              </w:tabs>
              <w:spacing w:before="240"/>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16626F" w:rsidRDefault="00BF667F" w:rsidP="00BF667F">
            <w:pPr>
              <w:jc w:val="center"/>
              <w:rPr>
                <w:rFonts w:asciiTheme="majorBidi" w:hAnsiTheme="majorBidi" w:cstheme="majorBidi"/>
              </w:rPr>
            </w:pPr>
            <w:r w:rsidRPr="0016626F">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Vous constatez que les documents comptables peuvent être facilement falsifiés</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Vous trouvez que des pratiques de manipulation comptable sont exploitées dans votre entité</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Vous estimez que la modification de la réalité financière est causée par l’asymétrie d’information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4</w:t>
            </w:r>
          </w:p>
        </w:tc>
        <w:tc>
          <w:tcPr>
            <w:tcW w:w="4961" w:type="dxa"/>
          </w:tcPr>
          <w:p w:rsidR="00BF667F" w:rsidRPr="0016626F" w:rsidRDefault="00BF667F" w:rsidP="00BF667F">
            <w:pPr>
              <w:rPr>
                <w:rFonts w:asciiTheme="majorBidi" w:hAnsiTheme="majorBidi" w:cstheme="majorBidi"/>
                <w:sz w:val="24"/>
                <w:szCs w:val="24"/>
              </w:rPr>
            </w:pPr>
            <w:r w:rsidRPr="0016626F">
              <w:rPr>
                <w:rFonts w:asciiTheme="majorBidi" w:hAnsiTheme="majorBidi" w:cstheme="majorBidi"/>
                <w:sz w:val="24"/>
                <w:szCs w:val="24"/>
              </w:rPr>
              <w:t xml:space="preserve">Vos rapports concluent que des stratégies de manipulation sont originaires de flexibilité des normes comptables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5</w:t>
            </w:r>
          </w:p>
        </w:tc>
        <w:tc>
          <w:tcPr>
            <w:tcW w:w="4961" w:type="dxa"/>
          </w:tcPr>
          <w:p w:rsidR="00BF667F" w:rsidRPr="0016626F" w:rsidRDefault="00BF667F" w:rsidP="00BF667F">
            <w:pPr>
              <w:autoSpaceDE w:val="0"/>
              <w:autoSpaceDN w:val="0"/>
              <w:adjustRightInd w:val="0"/>
              <w:rPr>
                <w:rFonts w:asciiTheme="majorBidi" w:hAnsiTheme="majorBidi" w:cstheme="majorBidi"/>
                <w:sz w:val="24"/>
                <w:szCs w:val="24"/>
              </w:rPr>
            </w:pPr>
            <w:r w:rsidRPr="0016626F">
              <w:rPr>
                <w:rFonts w:asciiTheme="majorBidi" w:hAnsiTheme="majorBidi" w:cstheme="majorBidi"/>
                <w:sz w:val="24"/>
                <w:szCs w:val="24"/>
              </w:rPr>
              <w:t>Vos contrôles visent à prévenir la fraude comptable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Borders>
              <w:bottom w:val="single" w:sz="4" w:space="0" w:color="000000" w:themeColor="text1"/>
            </w:tcBorders>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6</w:t>
            </w:r>
          </w:p>
        </w:tc>
        <w:tc>
          <w:tcPr>
            <w:tcW w:w="4961" w:type="dxa"/>
            <w:tcBorders>
              <w:bottom w:val="single" w:sz="4" w:space="0" w:color="000000" w:themeColor="text1"/>
            </w:tcBorders>
          </w:tcPr>
          <w:p w:rsidR="00BF667F" w:rsidRPr="0016626F" w:rsidRDefault="00BF667F" w:rsidP="00BF667F">
            <w:pPr>
              <w:autoSpaceDE w:val="0"/>
              <w:autoSpaceDN w:val="0"/>
              <w:adjustRightInd w:val="0"/>
              <w:rPr>
                <w:rFonts w:asciiTheme="majorBidi" w:hAnsiTheme="majorBidi" w:cstheme="majorBidi"/>
                <w:sz w:val="24"/>
                <w:szCs w:val="24"/>
              </w:rPr>
            </w:pPr>
            <w:r w:rsidRPr="0016626F">
              <w:rPr>
                <w:rFonts w:asciiTheme="majorBidi" w:hAnsiTheme="majorBidi" w:cstheme="majorBidi"/>
                <w:sz w:val="24"/>
                <w:szCs w:val="24"/>
              </w:rPr>
              <w:t>Vos conseils réduisent la tentation de manipuler les données comptables</w:t>
            </w:r>
          </w:p>
        </w:tc>
        <w:tc>
          <w:tcPr>
            <w:tcW w:w="992"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1"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276"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850"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c>
          <w:tcPr>
            <w:tcW w:w="1098" w:type="dxa"/>
            <w:tcBorders>
              <w:bottom w:val="single" w:sz="4" w:space="0" w:color="000000" w:themeColor="text1"/>
            </w:tcBorders>
          </w:tcPr>
          <w:p w:rsidR="00BF667F" w:rsidRDefault="00BF667F" w:rsidP="00BF667F">
            <w:pPr>
              <w:jc w:val="center"/>
              <w:rPr>
                <w:rFonts w:asciiTheme="majorBidi" w:hAnsiTheme="majorBidi" w:cstheme="majorBidi"/>
                <w:sz w:val="24"/>
                <w:szCs w:val="24"/>
              </w:rPr>
            </w:pPr>
          </w:p>
        </w:tc>
      </w:tr>
      <w:tr w:rsidR="00BF667F" w:rsidTr="00BB7890">
        <w:trPr>
          <w:jc w:val="center"/>
        </w:trPr>
        <w:tc>
          <w:tcPr>
            <w:tcW w:w="10420" w:type="dxa"/>
            <w:gridSpan w:val="7"/>
            <w:tcBorders>
              <w:left w:val="nil"/>
              <w:right w:val="nil"/>
            </w:tcBorders>
          </w:tcPr>
          <w:p w:rsidR="00BF667F" w:rsidRPr="005E21D9" w:rsidRDefault="00BF667F" w:rsidP="00AD0DDE">
            <w:pPr>
              <w:pStyle w:val="Paragraphedeliste"/>
              <w:numPr>
                <w:ilvl w:val="0"/>
                <w:numId w:val="67"/>
              </w:numPr>
              <w:spacing w:before="240" w:line="240" w:lineRule="auto"/>
              <w:rPr>
                <w:rFonts w:asciiTheme="majorBidi" w:hAnsiTheme="majorBidi" w:cstheme="majorBidi"/>
                <w:sz w:val="24"/>
                <w:szCs w:val="24"/>
              </w:rPr>
            </w:pPr>
            <w:r w:rsidRPr="005E21D9">
              <w:rPr>
                <w:rFonts w:asciiTheme="majorBidi" w:hAnsiTheme="majorBidi" w:cstheme="majorBidi"/>
                <w:b/>
                <w:bCs/>
                <w:sz w:val="24"/>
                <w:szCs w:val="24"/>
              </w:rPr>
              <w:t xml:space="preserve">La transparence financière </w:t>
            </w:r>
          </w:p>
        </w:tc>
      </w:tr>
      <w:tr w:rsidR="00BF667F" w:rsidTr="00BB7890">
        <w:trPr>
          <w:jc w:val="center"/>
        </w:trPr>
        <w:tc>
          <w:tcPr>
            <w:tcW w:w="392" w:type="dxa"/>
          </w:tcPr>
          <w:p w:rsidR="00BF667F" w:rsidRPr="00E964D0" w:rsidRDefault="00BF667F" w:rsidP="00BF667F">
            <w:pPr>
              <w:tabs>
                <w:tab w:val="left" w:pos="142"/>
              </w:tabs>
              <w:spacing w:before="240"/>
              <w:ind w:right="-108" w:hanging="142"/>
              <w:jc w:val="center"/>
              <w:rPr>
                <w:rFonts w:asciiTheme="majorBidi" w:hAnsiTheme="majorBidi" w:cstheme="majorBidi"/>
              </w:rPr>
            </w:pPr>
            <w:r w:rsidRPr="00E964D0">
              <w:rPr>
                <w:rFonts w:asciiTheme="majorBidi" w:hAnsiTheme="majorBidi" w:cstheme="majorBidi"/>
              </w:rPr>
              <w:t>N°</w:t>
            </w:r>
          </w:p>
        </w:tc>
        <w:tc>
          <w:tcPr>
            <w:tcW w:w="4961" w:type="dxa"/>
          </w:tcPr>
          <w:p w:rsidR="00BF667F" w:rsidRPr="00B91F41" w:rsidRDefault="00BF667F" w:rsidP="00BF667F">
            <w:pPr>
              <w:jc w:val="center"/>
              <w:rPr>
                <w:rFonts w:asciiTheme="majorBidi" w:hAnsiTheme="majorBidi" w:cstheme="majorBidi"/>
              </w:rPr>
            </w:pPr>
            <w:r>
              <w:rPr>
                <w:rFonts w:asciiTheme="majorBidi" w:hAnsiTheme="majorBidi" w:cstheme="majorBidi"/>
              </w:rPr>
              <w:t xml:space="preserve">Question </w:t>
            </w:r>
          </w:p>
        </w:tc>
        <w:tc>
          <w:tcPr>
            <w:tcW w:w="992"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Pas du tout d’accord</w:t>
            </w:r>
          </w:p>
        </w:tc>
        <w:tc>
          <w:tcPr>
            <w:tcW w:w="851" w:type="dxa"/>
          </w:tcPr>
          <w:p w:rsidR="00BF667F" w:rsidRPr="00B91F41" w:rsidRDefault="00BF667F" w:rsidP="00BF667F">
            <w:pPr>
              <w:ind w:left="-108" w:right="-108"/>
              <w:jc w:val="center"/>
              <w:rPr>
                <w:rFonts w:asciiTheme="majorBidi" w:hAnsiTheme="majorBidi" w:cstheme="majorBidi"/>
              </w:rPr>
            </w:pPr>
            <w:r>
              <w:rPr>
                <w:rFonts w:asciiTheme="majorBidi" w:hAnsiTheme="majorBidi" w:cstheme="majorBidi"/>
              </w:rPr>
              <w:t xml:space="preserve">Pas d’accord </w:t>
            </w:r>
          </w:p>
        </w:tc>
        <w:tc>
          <w:tcPr>
            <w:tcW w:w="1276" w:type="dxa"/>
          </w:tcPr>
          <w:p w:rsidR="00BF667F" w:rsidRPr="00B91F41" w:rsidRDefault="00BF667F" w:rsidP="00BF667F">
            <w:pPr>
              <w:ind w:right="-108" w:hanging="108"/>
              <w:jc w:val="center"/>
              <w:rPr>
                <w:rFonts w:asciiTheme="majorBidi" w:hAnsiTheme="majorBidi" w:cstheme="majorBidi"/>
              </w:rPr>
            </w:pPr>
            <w:r>
              <w:rPr>
                <w:rFonts w:asciiTheme="majorBidi" w:hAnsiTheme="majorBidi" w:cstheme="majorBidi"/>
              </w:rPr>
              <w:t>Moyennement d’accord</w:t>
            </w:r>
          </w:p>
        </w:tc>
        <w:tc>
          <w:tcPr>
            <w:tcW w:w="850" w:type="dxa"/>
          </w:tcPr>
          <w:p w:rsidR="00BF667F" w:rsidRPr="00B91F41" w:rsidRDefault="00BF667F" w:rsidP="00BF667F">
            <w:pPr>
              <w:ind w:right="-108" w:hanging="99"/>
              <w:jc w:val="center"/>
              <w:rPr>
                <w:rFonts w:asciiTheme="majorBidi" w:hAnsiTheme="majorBidi" w:cstheme="majorBidi"/>
              </w:rPr>
            </w:pPr>
            <w:r>
              <w:rPr>
                <w:rFonts w:asciiTheme="majorBidi" w:hAnsiTheme="majorBidi" w:cstheme="majorBidi"/>
              </w:rPr>
              <w:t>D’accord</w:t>
            </w:r>
          </w:p>
        </w:tc>
        <w:tc>
          <w:tcPr>
            <w:tcW w:w="1098" w:type="dxa"/>
          </w:tcPr>
          <w:p w:rsidR="00BF667F" w:rsidRPr="00B91F41" w:rsidRDefault="00BF667F" w:rsidP="00BF667F">
            <w:pPr>
              <w:tabs>
                <w:tab w:val="left" w:pos="971"/>
              </w:tabs>
              <w:ind w:hanging="108"/>
              <w:jc w:val="center"/>
              <w:rPr>
                <w:rFonts w:asciiTheme="majorBidi" w:hAnsiTheme="majorBidi" w:cstheme="majorBidi"/>
              </w:rPr>
            </w:pPr>
            <w:r w:rsidRPr="00B91F41">
              <w:rPr>
                <w:rFonts w:asciiTheme="majorBidi" w:hAnsiTheme="majorBidi" w:cstheme="majorBidi"/>
              </w:rPr>
              <w:t xml:space="preserve">Tout </w:t>
            </w:r>
            <w:r>
              <w:rPr>
                <w:rFonts w:asciiTheme="majorBidi" w:hAnsiTheme="majorBidi" w:cstheme="majorBidi"/>
              </w:rPr>
              <w:t xml:space="preserve">à  fait </w:t>
            </w:r>
            <w:r w:rsidRPr="00B91F41">
              <w:rPr>
                <w:rFonts w:asciiTheme="majorBidi" w:hAnsiTheme="majorBidi" w:cstheme="majorBidi"/>
              </w:rPr>
              <w:t>d’accord</w:t>
            </w: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1</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considérez que les </w:t>
            </w:r>
            <w:r>
              <w:rPr>
                <w:rFonts w:asciiTheme="majorBidi" w:hAnsiTheme="majorBidi" w:cstheme="majorBidi"/>
                <w:sz w:val="24"/>
                <w:szCs w:val="24"/>
              </w:rPr>
              <w:t>états financiers</w:t>
            </w:r>
            <w:r w:rsidRPr="009F1F63">
              <w:rPr>
                <w:rFonts w:asciiTheme="majorBidi" w:hAnsiTheme="majorBidi" w:cstheme="majorBidi"/>
                <w:sz w:val="24"/>
                <w:szCs w:val="24"/>
              </w:rPr>
              <w:t xml:space="preserve"> apportent une vision sincère sur la performance financière de l’entreprise</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2</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color w:val="1F1F1F"/>
                <w:sz w:val="24"/>
                <w:szCs w:val="24"/>
              </w:rPr>
              <w:t>Vous estimez que les informations comptables sont accessibles au public</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Default="00BF667F" w:rsidP="00BF667F">
            <w:pPr>
              <w:tabs>
                <w:tab w:val="left" w:pos="142"/>
              </w:tabs>
              <w:ind w:right="-108" w:hanging="142"/>
              <w:jc w:val="center"/>
              <w:rPr>
                <w:rFonts w:asciiTheme="majorBidi" w:hAnsiTheme="majorBidi" w:cstheme="majorBidi"/>
                <w:sz w:val="24"/>
                <w:szCs w:val="24"/>
              </w:rPr>
            </w:pPr>
            <w:r>
              <w:rPr>
                <w:rFonts w:asciiTheme="majorBidi" w:hAnsiTheme="majorBidi" w:cstheme="majorBidi"/>
                <w:sz w:val="24"/>
                <w:szCs w:val="24"/>
              </w:rPr>
              <w:t>3</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sz w:val="24"/>
                <w:szCs w:val="24"/>
              </w:rPr>
              <w:t xml:space="preserve">Vous évaluez la crédibilité des informations comptables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Pr="008D7D72" w:rsidRDefault="00BF667F" w:rsidP="00BF667F">
            <w:pPr>
              <w:autoSpaceDE w:val="0"/>
              <w:autoSpaceDN w:val="0"/>
              <w:adjustRightInd w:val="0"/>
              <w:rPr>
                <w:rFonts w:asciiTheme="majorBidi" w:hAnsiTheme="majorBidi" w:cstheme="majorBidi"/>
                <w:sz w:val="24"/>
                <w:szCs w:val="24"/>
              </w:rPr>
            </w:pPr>
            <w:r w:rsidRPr="008D7D72">
              <w:rPr>
                <w:rFonts w:asciiTheme="majorBidi" w:hAnsiTheme="majorBidi" w:cstheme="majorBidi"/>
                <w:sz w:val="24"/>
                <w:szCs w:val="24"/>
              </w:rPr>
              <w:t>4</w:t>
            </w:r>
          </w:p>
        </w:tc>
        <w:tc>
          <w:tcPr>
            <w:tcW w:w="4961" w:type="dxa"/>
          </w:tcPr>
          <w:p w:rsidR="00BF667F" w:rsidRPr="009F1F63" w:rsidRDefault="00BF667F" w:rsidP="00BF667F">
            <w:pPr>
              <w:rPr>
                <w:rFonts w:asciiTheme="majorBidi" w:hAnsiTheme="majorBidi" w:cstheme="majorBidi"/>
                <w:sz w:val="24"/>
                <w:szCs w:val="24"/>
              </w:rPr>
            </w:pPr>
            <w:r w:rsidRPr="009F1F63">
              <w:rPr>
                <w:rFonts w:asciiTheme="majorBidi" w:hAnsiTheme="majorBidi" w:cstheme="majorBidi"/>
                <w:color w:val="1F1F1F"/>
                <w:sz w:val="24"/>
                <w:szCs w:val="24"/>
              </w:rPr>
              <w:t xml:space="preserve">Vous contrôlez les outils de la divulgation </w:t>
            </w:r>
            <w:r w:rsidRPr="009F1F63">
              <w:rPr>
                <w:rFonts w:asciiTheme="majorBidi" w:hAnsiTheme="majorBidi" w:cstheme="majorBidi"/>
                <w:color w:val="1F1F1F"/>
                <w:sz w:val="24"/>
                <w:szCs w:val="24"/>
              </w:rPr>
              <w:lastRenderedPageBreak/>
              <w:t xml:space="preserve">d’informations comptables aux parties prenantes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r w:rsidR="00BF667F" w:rsidTr="00BB7890">
        <w:trPr>
          <w:jc w:val="center"/>
        </w:trPr>
        <w:tc>
          <w:tcPr>
            <w:tcW w:w="392" w:type="dxa"/>
          </w:tcPr>
          <w:p w:rsidR="00BF667F" w:rsidRPr="008D7D72" w:rsidRDefault="00BF667F" w:rsidP="00BF667F">
            <w:pPr>
              <w:autoSpaceDE w:val="0"/>
              <w:autoSpaceDN w:val="0"/>
              <w:adjustRightInd w:val="0"/>
              <w:rPr>
                <w:rFonts w:asciiTheme="majorBidi" w:hAnsiTheme="majorBidi" w:cstheme="majorBidi"/>
                <w:sz w:val="24"/>
                <w:szCs w:val="24"/>
              </w:rPr>
            </w:pPr>
            <w:r w:rsidRPr="008D7D72">
              <w:rPr>
                <w:rFonts w:asciiTheme="majorBidi" w:hAnsiTheme="majorBidi" w:cstheme="majorBidi"/>
                <w:sz w:val="24"/>
                <w:szCs w:val="24"/>
              </w:rPr>
              <w:lastRenderedPageBreak/>
              <w:t>5</w:t>
            </w:r>
          </w:p>
        </w:tc>
        <w:tc>
          <w:tcPr>
            <w:tcW w:w="4961" w:type="dxa"/>
          </w:tcPr>
          <w:p w:rsidR="00BF667F" w:rsidRPr="009F1F63" w:rsidRDefault="00BF667F" w:rsidP="00BF667F">
            <w:pPr>
              <w:rPr>
                <w:rFonts w:asciiTheme="majorBidi" w:hAnsiTheme="majorBidi" w:cstheme="majorBidi"/>
                <w:sz w:val="24"/>
                <w:szCs w:val="24"/>
              </w:rPr>
            </w:pPr>
            <w:r>
              <w:rPr>
                <w:rFonts w:asciiTheme="majorBidi" w:hAnsiTheme="majorBidi" w:cstheme="majorBidi"/>
                <w:sz w:val="24"/>
                <w:szCs w:val="24"/>
              </w:rPr>
              <w:t>V</w:t>
            </w:r>
            <w:r w:rsidRPr="009F1F63">
              <w:rPr>
                <w:rFonts w:asciiTheme="majorBidi" w:hAnsiTheme="majorBidi" w:cstheme="majorBidi"/>
                <w:sz w:val="24"/>
                <w:szCs w:val="24"/>
              </w:rPr>
              <w:t xml:space="preserve">os missions renforcent la confiance des actionnaires dans les états financiers </w:t>
            </w:r>
          </w:p>
        </w:tc>
        <w:tc>
          <w:tcPr>
            <w:tcW w:w="992" w:type="dxa"/>
          </w:tcPr>
          <w:p w:rsidR="00BF667F" w:rsidRDefault="00BF667F" w:rsidP="00BF667F">
            <w:pPr>
              <w:jc w:val="center"/>
              <w:rPr>
                <w:rFonts w:asciiTheme="majorBidi" w:hAnsiTheme="majorBidi" w:cstheme="majorBidi"/>
                <w:sz w:val="24"/>
                <w:szCs w:val="24"/>
              </w:rPr>
            </w:pPr>
          </w:p>
        </w:tc>
        <w:tc>
          <w:tcPr>
            <w:tcW w:w="851" w:type="dxa"/>
          </w:tcPr>
          <w:p w:rsidR="00BF667F" w:rsidRDefault="00BF667F" w:rsidP="00BF667F">
            <w:pPr>
              <w:jc w:val="center"/>
              <w:rPr>
                <w:rFonts w:asciiTheme="majorBidi" w:hAnsiTheme="majorBidi" w:cstheme="majorBidi"/>
                <w:sz w:val="24"/>
                <w:szCs w:val="24"/>
              </w:rPr>
            </w:pPr>
          </w:p>
        </w:tc>
        <w:tc>
          <w:tcPr>
            <w:tcW w:w="1276" w:type="dxa"/>
          </w:tcPr>
          <w:p w:rsidR="00BF667F" w:rsidRDefault="00BF667F" w:rsidP="00BF667F">
            <w:pPr>
              <w:jc w:val="center"/>
              <w:rPr>
                <w:rFonts w:asciiTheme="majorBidi" w:hAnsiTheme="majorBidi" w:cstheme="majorBidi"/>
                <w:sz w:val="24"/>
                <w:szCs w:val="24"/>
              </w:rPr>
            </w:pPr>
          </w:p>
        </w:tc>
        <w:tc>
          <w:tcPr>
            <w:tcW w:w="850" w:type="dxa"/>
          </w:tcPr>
          <w:p w:rsidR="00BF667F" w:rsidRDefault="00BF667F" w:rsidP="00BF667F">
            <w:pPr>
              <w:jc w:val="center"/>
              <w:rPr>
                <w:rFonts w:asciiTheme="majorBidi" w:hAnsiTheme="majorBidi" w:cstheme="majorBidi"/>
                <w:sz w:val="24"/>
                <w:szCs w:val="24"/>
              </w:rPr>
            </w:pPr>
          </w:p>
        </w:tc>
        <w:tc>
          <w:tcPr>
            <w:tcW w:w="1098" w:type="dxa"/>
          </w:tcPr>
          <w:p w:rsidR="00BF667F" w:rsidRDefault="00BF667F" w:rsidP="00BF667F">
            <w:pPr>
              <w:jc w:val="center"/>
              <w:rPr>
                <w:rFonts w:asciiTheme="majorBidi" w:hAnsiTheme="majorBidi" w:cstheme="majorBidi"/>
                <w:sz w:val="24"/>
                <w:szCs w:val="24"/>
              </w:rPr>
            </w:pPr>
          </w:p>
        </w:tc>
      </w:tr>
    </w:tbl>
    <w:p w:rsidR="00BF667F" w:rsidRPr="00512943" w:rsidRDefault="00BF667F" w:rsidP="00BF667F">
      <w:pPr>
        <w:spacing w:before="240" w:line="240" w:lineRule="auto"/>
        <w:jc w:val="center"/>
        <w:rPr>
          <w:rFonts w:asciiTheme="majorBidi" w:hAnsiTheme="majorBidi" w:cstheme="majorBidi"/>
          <w:b/>
          <w:bCs/>
          <w:sz w:val="24"/>
          <w:szCs w:val="24"/>
        </w:rPr>
      </w:pPr>
      <w:r w:rsidRPr="00512943">
        <w:rPr>
          <w:rFonts w:asciiTheme="majorBidi" w:hAnsiTheme="majorBidi" w:cstheme="majorBidi"/>
          <w:b/>
          <w:bCs/>
          <w:sz w:val="24"/>
          <w:szCs w:val="24"/>
        </w:rPr>
        <w:t xml:space="preserve">Deuxième partie </w:t>
      </w:r>
    </w:p>
    <w:p w:rsidR="00BF667F" w:rsidRPr="00E44129" w:rsidRDefault="00BF667F" w:rsidP="000A201F">
      <w:pPr>
        <w:spacing w:before="0" w:beforeAutospacing="0" w:after="0" w:afterAutospacing="0"/>
        <w:rPr>
          <w:rFonts w:asciiTheme="majorBidi" w:hAnsiTheme="majorBidi" w:cstheme="majorBidi"/>
          <w:b/>
          <w:bCs/>
          <w:sz w:val="24"/>
          <w:szCs w:val="24"/>
        </w:rPr>
      </w:pPr>
      <w:r w:rsidRPr="00E44129">
        <w:rPr>
          <w:rFonts w:asciiTheme="majorBidi" w:hAnsiTheme="majorBidi" w:cstheme="majorBidi"/>
          <w:b/>
          <w:bCs/>
          <w:sz w:val="24"/>
          <w:szCs w:val="24"/>
        </w:rPr>
        <w:t>Information sur le répondant :</w:t>
      </w:r>
    </w:p>
    <w:p w:rsidR="00BF667F" w:rsidRDefault="00BF667F" w:rsidP="000A201F">
      <w:pPr>
        <w:pStyle w:val="Paragraphedeliste"/>
        <w:numPr>
          <w:ilvl w:val="0"/>
          <w:numId w:val="66"/>
        </w:numPr>
        <w:spacing w:after="0" w:line="360" w:lineRule="auto"/>
        <w:rPr>
          <w:rFonts w:asciiTheme="majorBidi" w:hAnsiTheme="majorBidi" w:cstheme="majorBidi"/>
          <w:sz w:val="24"/>
          <w:szCs w:val="24"/>
        </w:rPr>
      </w:pPr>
      <w:r>
        <w:rPr>
          <w:rFonts w:asciiTheme="majorBidi" w:hAnsiTheme="majorBidi" w:cstheme="majorBidi"/>
          <w:sz w:val="24"/>
          <w:szCs w:val="24"/>
        </w:rPr>
        <w:t xml:space="preserve">Quel est votre </w:t>
      </w:r>
      <w:r w:rsidRPr="00E44129">
        <w:rPr>
          <w:rFonts w:asciiTheme="majorBidi" w:hAnsiTheme="majorBidi" w:cstheme="majorBidi"/>
          <w:sz w:val="24"/>
          <w:szCs w:val="24"/>
        </w:rPr>
        <w:t>niveau universitaire</w:t>
      </w:r>
      <w:r>
        <w:rPr>
          <w:rFonts w:asciiTheme="majorBidi" w:hAnsiTheme="majorBidi" w:cstheme="majorBidi"/>
          <w:sz w:val="24"/>
          <w:szCs w:val="24"/>
        </w:rPr>
        <w:t> ?</w:t>
      </w:r>
    </w:p>
    <w:p w:rsidR="00BF667F" w:rsidRDefault="00090485" w:rsidP="000A201F">
      <w:pPr>
        <w:tabs>
          <w:tab w:val="left" w:pos="7887"/>
        </w:tabs>
        <w:spacing w:before="0" w:beforeAutospacing="0" w:after="0" w:afterAutospacing="0" w:line="276" w:lineRule="auto"/>
        <w:rPr>
          <w:rFonts w:asciiTheme="majorBidi" w:hAnsiTheme="majorBidi" w:cstheme="majorBidi"/>
          <w:sz w:val="24"/>
          <w:szCs w:val="24"/>
        </w:rPr>
      </w:pPr>
      <w:r>
        <w:rPr>
          <w:rFonts w:asciiTheme="majorBidi" w:hAnsiTheme="majorBidi" w:cstheme="majorBidi"/>
          <w:noProof/>
          <w:sz w:val="24"/>
          <w:szCs w:val="24"/>
          <w:lang w:eastAsia="fr-FR"/>
        </w:rPr>
        <w:pict>
          <v:rect id="_x0000_s1428" style="position:absolute;margin-left:-10.55pt;margin-top:1.3pt;width:13.1pt;height:10.9pt;z-index:252063744" filled="f"/>
        </w:pict>
      </w:r>
      <w:r>
        <w:rPr>
          <w:rFonts w:asciiTheme="majorBidi" w:hAnsiTheme="majorBidi" w:cstheme="majorBidi"/>
          <w:noProof/>
          <w:sz w:val="24"/>
          <w:szCs w:val="24"/>
          <w:lang w:eastAsia="fr-FR"/>
        </w:rPr>
        <w:pict>
          <v:rect id="_x0000_s1455" style="position:absolute;margin-left:361.1pt;margin-top:1.3pt;width:13.1pt;height:10.9pt;z-index:252091392" filled="f"/>
        </w:pict>
      </w:r>
      <w:r>
        <w:rPr>
          <w:rFonts w:asciiTheme="majorBidi" w:hAnsiTheme="majorBidi" w:cstheme="majorBidi"/>
          <w:noProof/>
          <w:sz w:val="24"/>
          <w:szCs w:val="24"/>
          <w:lang w:eastAsia="fr-FR"/>
        </w:rPr>
        <w:pict>
          <v:rect id="_x0000_s1430" style="position:absolute;margin-left:267.25pt;margin-top:1.3pt;width:13.1pt;height:10.9pt;z-index:252065792" filled="f"/>
        </w:pict>
      </w:r>
      <w:r>
        <w:rPr>
          <w:rFonts w:asciiTheme="majorBidi" w:hAnsiTheme="majorBidi" w:cstheme="majorBidi"/>
          <w:noProof/>
          <w:sz w:val="24"/>
          <w:szCs w:val="24"/>
          <w:lang w:eastAsia="fr-FR"/>
        </w:rPr>
        <w:pict>
          <v:rect id="_x0000_s1429" style="position:absolute;margin-left:143.45pt;margin-top:1.3pt;width:13.1pt;height:10.9pt;z-index:252064768" filled="f"/>
        </w:pic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Licence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Master                              Doctorat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autre (précisez)</w:t>
      </w:r>
    </w:p>
    <w:p w:rsidR="00BF667F" w:rsidRPr="00E44129" w:rsidRDefault="00BF667F" w:rsidP="000A201F">
      <w:pPr>
        <w:tabs>
          <w:tab w:val="left" w:pos="7887"/>
        </w:tabs>
        <w:spacing w:before="0" w:beforeAutospacing="0" w:after="0" w:afterAutospacing="0"/>
        <w:rPr>
          <w:rFonts w:asciiTheme="majorBidi" w:hAnsiTheme="majorBidi" w:cstheme="majorBidi"/>
          <w:sz w:val="24"/>
          <w:szCs w:val="24"/>
        </w:rPr>
      </w:pPr>
      <w:r>
        <w:rPr>
          <w:rFonts w:asciiTheme="majorBidi" w:hAnsiTheme="majorBidi" w:cstheme="majorBidi"/>
          <w:sz w:val="24"/>
          <w:szCs w:val="24"/>
        </w:rPr>
        <w:t>………………..</w:t>
      </w:r>
    </w:p>
    <w:p w:rsidR="00BF667F" w:rsidRPr="00524140" w:rsidRDefault="00BF667F" w:rsidP="000A201F">
      <w:pPr>
        <w:pStyle w:val="Paragraphedeliste"/>
        <w:numPr>
          <w:ilvl w:val="0"/>
          <w:numId w:val="66"/>
        </w:numPr>
        <w:autoSpaceDE w:val="0"/>
        <w:autoSpaceDN w:val="0"/>
        <w:adjustRightInd w:val="0"/>
        <w:spacing w:after="0" w:line="360" w:lineRule="auto"/>
        <w:rPr>
          <w:rFonts w:asciiTheme="majorBidi" w:hAnsiTheme="majorBidi" w:cstheme="majorBidi"/>
          <w:sz w:val="24"/>
          <w:szCs w:val="24"/>
        </w:rPr>
      </w:pPr>
      <w:r w:rsidRPr="00524140">
        <w:rPr>
          <w:rFonts w:asciiTheme="majorBidi" w:hAnsiTheme="majorBidi" w:cstheme="majorBidi"/>
          <w:sz w:val="24"/>
          <w:szCs w:val="24"/>
        </w:rPr>
        <w:t>Avant le poste d’auditeur</w:t>
      </w:r>
      <w:r w:rsidR="002E01D7">
        <w:rPr>
          <w:rFonts w:asciiTheme="majorBidi" w:hAnsiTheme="majorBidi" w:cstheme="majorBidi"/>
          <w:sz w:val="24"/>
          <w:szCs w:val="24"/>
        </w:rPr>
        <w:t xml:space="preserve"> </w:t>
      </w:r>
      <w:r w:rsidRPr="00524140">
        <w:rPr>
          <w:rFonts w:asciiTheme="majorBidi" w:hAnsiTheme="majorBidi" w:cstheme="majorBidi"/>
          <w:sz w:val="24"/>
          <w:szCs w:val="24"/>
        </w:rPr>
        <w:t>interne, avez-vous occupé d’autres postes ?</w:t>
      </w:r>
    </w:p>
    <w:p w:rsidR="00BF667F" w:rsidRDefault="00090485" w:rsidP="000A201F">
      <w:pPr>
        <w:spacing w:before="0" w:beforeAutospacing="0" w:after="0" w:afterAutospacing="0"/>
        <w:rPr>
          <w:rFonts w:asciiTheme="majorBidi" w:hAnsiTheme="majorBidi" w:cstheme="majorBidi"/>
          <w:sz w:val="24"/>
          <w:szCs w:val="24"/>
        </w:rPr>
      </w:pPr>
      <w:r>
        <w:rPr>
          <w:rFonts w:asciiTheme="majorBidi" w:hAnsiTheme="majorBidi" w:cstheme="majorBidi"/>
          <w:noProof/>
          <w:sz w:val="24"/>
          <w:szCs w:val="24"/>
          <w:lang w:eastAsia="fr-FR"/>
        </w:rPr>
        <w:pict>
          <v:rect id="_x0000_s1457" style="position:absolute;margin-left:-10.55pt;margin-top:1.4pt;width:13.1pt;height:10.9pt;z-index:252093440" filled="f"/>
        </w:pict>
      </w:r>
      <w:r>
        <w:rPr>
          <w:rFonts w:asciiTheme="majorBidi" w:hAnsiTheme="majorBidi" w:cstheme="majorBidi"/>
          <w:noProof/>
          <w:sz w:val="24"/>
          <w:szCs w:val="24"/>
          <w:lang w:eastAsia="fr-FR"/>
        </w:rPr>
        <w:pict>
          <v:rect id="_x0000_s1458" style="position:absolute;margin-left:143.45pt;margin-top:1.4pt;width:13.1pt;height:10.9pt;z-index:252094464" filled="f"/>
        </w:pict>
      </w:r>
      <w:r w:rsidR="002E01D7">
        <w:rPr>
          <w:rFonts w:asciiTheme="majorBidi" w:hAnsiTheme="majorBidi" w:cstheme="majorBidi"/>
          <w:sz w:val="24"/>
          <w:szCs w:val="24"/>
        </w:rPr>
        <w:t xml:space="preserve"> </w:t>
      </w:r>
      <w:r w:rsidR="00BF667F" w:rsidRPr="00524140">
        <w:rPr>
          <w:rFonts w:asciiTheme="majorBidi" w:hAnsiTheme="majorBidi" w:cstheme="majorBidi"/>
          <w:sz w:val="24"/>
          <w:szCs w:val="24"/>
        </w:rPr>
        <w:t xml:space="preserve">  Oui               </w:t>
      </w:r>
      <w:r w:rsidR="002E01D7">
        <w:rPr>
          <w:rFonts w:asciiTheme="majorBidi" w:hAnsiTheme="majorBidi" w:cstheme="majorBidi"/>
          <w:sz w:val="24"/>
          <w:szCs w:val="24"/>
        </w:rPr>
        <w:t xml:space="preserve">                              </w:t>
      </w:r>
      <w:r w:rsidR="00BF667F" w:rsidRPr="00524140">
        <w:rPr>
          <w:rFonts w:asciiTheme="majorBidi" w:hAnsiTheme="majorBidi" w:cstheme="majorBidi"/>
          <w:sz w:val="24"/>
          <w:szCs w:val="24"/>
        </w:rPr>
        <w:t>Non</w:t>
      </w:r>
    </w:p>
    <w:p w:rsidR="00BF667F" w:rsidRPr="00524140" w:rsidRDefault="00BF667F" w:rsidP="000A201F">
      <w:pPr>
        <w:autoSpaceDE w:val="0"/>
        <w:autoSpaceDN w:val="0"/>
        <w:adjustRightInd w:val="0"/>
        <w:spacing w:before="0" w:beforeAutospacing="0" w:after="0" w:afterAutospacing="0" w:line="276" w:lineRule="auto"/>
        <w:rPr>
          <w:rFonts w:asciiTheme="majorBidi" w:hAnsiTheme="majorBidi" w:cstheme="majorBidi"/>
          <w:sz w:val="24"/>
          <w:szCs w:val="24"/>
        </w:rPr>
      </w:pPr>
      <w:r>
        <w:rPr>
          <w:rFonts w:asciiTheme="majorBidi" w:hAnsiTheme="majorBidi" w:cstheme="majorBidi"/>
          <w:sz w:val="24"/>
          <w:szCs w:val="24"/>
        </w:rPr>
        <w:t xml:space="preserve">Si oui, </w:t>
      </w:r>
      <w:r w:rsidRPr="00E44129">
        <w:rPr>
          <w:rFonts w:asciiTheme="majorBidi" w:hAnsiTheme="majorBidi" w:cstheme="majorBidi"/>
          <w:sz w:val="24"/>
          <w:szCs w:val="24"/>
        </w:rPr>
        <w:t xml:space="preserve">précisez </w:t>
      </w:r>
      <w:r>
        <w:rPr>
          <w:rFonts w:asciiTheme="majorBidi" w:hAnsiTheme="majorBidi" w:cstheme="majorBidi"/>
          <w:sz w:val="24"/>
          <w:szCs w:val="24"/>
        </w:rPr>
        <w:t>le(les)poste(s) que</w:t>
      </w:r>
      <w:r w:rsidRPr="00E44129">
        <w:rPr>
          <w:rFonts w:asciiTheme="majorBidi" w:hAnsiTheme="majorBidi" w:cstheme="majorBidi"/>
          <w:sz w:val="24"/>
          <w:szCs w:val="24"/>
        </w:rPr>
        <w:t xml:space="preserve"> vous </w:t>
      </w:r>
      <w:r>
        <w:rPr>
          <w:rFonts w:asciiTheme="majorBidi" w:hAnsiTheme="majorBidi" w:cstheme="majorBidi"/>
          <w:sz w:val="24"/>
          <w:szCs w:val="24"/>
        </w:rPr>
        <w:t xml:space="preserve">avez </w:t>
      </w:r>
      <w:r w:rsidRPr="00E44129">
        <w:rPr>
          <w:rFonts w:asciiTheme="majorBidi" w:hAnsiTheme="majorBidi" w:cstheme="majorBidi"/>
          <w:sz w:val="24"/>
          <w:szCs w:val="24"/>
        </w:rPr>
        <w:t>occup</w:t>
      </w:r>
      <w:r>
        <w:rPr>
          <w:rFonts w:asciiTheme="majorBidi" w:hAnsiTheme="majorBidi" w:cstheme="majorBidi"/>
          <w:sz w:val="24"/>
          <w:szCs w:val="24"/>
        </w:rPr>
        <w:t>é(s) :</w:t>
      </w:r>
    </w:p>
    <w:p w:rsidR="00BF667F" w:rsidRPr="00E44129" w:rsidRDefault="00BF667F" w:rsidP="000A201F">
      <w:pPr>
        <w:spacing w:before="0" w:beforeAutospacing="0" w:after="0" w:afterAutospacing="0"/>
        <w:rPr>
          <w:rFonts w:asciiTheme="majorBidi" w:hAnsiTheme="majorBidi" w:cstheme="majorBidi"/>
          <w:sz w:val="24"/>
          <w:szCs w:val="24"/>
        </w:rPr>
      </w:pPr>
      <w:r>
        <w:rPr>
          <w:rFonts w:asciiTheme="majorBidi" w:hAnsiTheme="majorBidi" w:cstheme="majorBidi"/>
          <w:sz w:val="24"/>
          <w:szCs w:val="24"/>
        </w:rPr>
        <w:t>…………………………………………………..</w:t>
      </w:r>
    </w:p>
    <w:p w:rsidR="00BF667F" w:rsidRDefault="00BF667F" w:rsidP="000A201F">
      <w:pPr>
        <w:pStyle w:val="Paragraphedeliste"/>
        <w:numPr>
          <w:ilvl w:val="0"/>
          <w:numId w:val="66"/>
        </w:numPr>
        <w:spacing w:after="0" w:line="360" w:lineRule="auto"/>
        <w:rPr>
          <w:rFonts w:asciiTheme="majorBidi" w:hAnsiTheme="majorBidi" w:cstheme="majorBidi"/>
          <w:sz w:val="24"/>
          <w:szCs w:val="24"/>
        </w:rPr>
      </w:pPr>
      <w:r w:rsidRPr="00E44129">
        <w:rPr>
          <w:rFonts w:asciiTheme="majorBidi" w:hAnsiTheme="majorBidi" w:cstheme="majorBidi"/>
          <w:sz w:val="24"/>
          <w:szCs w:val="24"/>
        </w:rPr>
        <w:t>Combien d’années d’expérience totalisez-vous en audit interne</w:t>
      </w:r>
      <w:r>
        <w:rPr>
          <w:rFonts w:asciiTheme="majorBidi" w:hAnsiTheme="majorBidi" w:cstheme="majorBidi"/>
          <w:sz w:val="24"/>
          <w:szCs w:val="24"/>
        </w:rPr>
        <w:t> ?</w:t>
      </w:r>
    </w:p>
    <w:p w:rsidR="00BF667F" w:rsidRPr="00E44129" w:rsidRDefault="00090485" w:rsidP="000A201F">
      <w:pPr>
        <w:spacing w:before="0" w:beforeAutospacing="0" w:after="0" w:afterAutospacing="0"/>
        <w:rPr>
          <w:rFonts w:asciiTheme="majorBidi" w:hAnsiTheme="majorBidi" w:cstheme="majorBidi"/>
          <w:sz w:val="24"/>
          <w:szCs w:val="24"/>
        </w:rPr>
      </w:pPr>
      <w:r>
        <w:rPr>
          <w:rFonts w:asciiTheme="majorBidi" w:hAnsiTheme="majorBidi" w:cstheme="majorBidi"/>
          <w:noProof/>
          <w:sz w:val="24"/>
          <w:szCs w:val="24"/>
          <w:lang w:eastAsia="fr-FR"/>
        </w:rPr>
        <w:pict>
          <v:rect id="_x0000_s1431" style="position:absolute;margin-left:-11.15pt;margin-top:1.55pt;width:13.1pt;height:10.9pt;z-index:252066816" filled="f"/>
        </w:pict>
      </w:r>
      <w:r>
        <w:rPr>
          <w:rFonts w:asciiTheme="majorBidi" w:hAnsiTheme="majorBidi" w:cstheme="majorBidi"/>
          <w:noProof/>
          <w:sz w:val="24"/>
          <w:szCs w:val="24"/>
          <w:lang w:eastAsia="fr-FR"/>
        </w:rPr>
        <w:pict>
          <v:rect id="_x0000_s1433" style="position:absolute;margin-left:237.55pt;margin-top:2.15pt;width:13.1pt;height:10.9pt;z-index:252068864" filled="f"/>
        </w:pict>
      </w:r>
      <w:r>
        <w:rPr>
          <w:rFonts w:asciiTheme="majorBidi" w:hAnsiTheme="majorBidi" w:cstheme="majorBidi"/>
          <w:noProof/>
          <w:sz w:val="24"/>
          <w:szCs w:val="24"/>
          <w:lang w:eastAsia="fr-FR"/>
        </w:rPr>
        <w:pict>
          <v:rect id="_x0000_s1434" style="position:absolute;margin-left:368.35pt;margin-top:2.15pt;width:13.1pt;height:10.9pt;z-index:252069888" filled="f"/>
        </w:pict>
      </w:r>
      <w:r>
        <w:rPr>
          <w:rFonts w:asciiTheme="majorBidi" w:hAnsiTheme="majorBidi" w:cstheme="majorBidi"/>
          <w:noProof/>
          <w:sz w:val="24"/>
          <w:szCs w:val="24"/>
          <w:lang w:eastAsia="fr-FR"/>
        </w:rPr>
        <w:pict>
          <v:rect id="_x0000_s1432" style="position:absolute;margin-left:114.6pt;margin-top:2.15pt;width:13.1pt;height:10.9pt;z-index:252067840" filled="f"/>
        </w:pic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Moins de  5 ans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entre 5 ans et 9 ans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w:t>
      </w:r>
      <w:r w:rsidR="002E01D7">
        <w:rPr>
          <w:rFonts w:asciiTheme="majorBidi" w:hAnsiTheme="majorBidi" w:cstheme="majorBidi"/>
          <w:sz w:val="24"/>
          <w:szCs w:val="24"/>
        </w:rPr>
        <w:t xml:space="preserve">     entre 10 ans et 14 ans  </w:t>
      </w:r>
      <w:r w:rsidR="00BF667F">
        <w:rPr>
          <w:rFonts w:asciiTheme="majorBidi" w:hAnsiTheme="majorBidi" w:cstheme="majorBidi"/>
          <w:sz w:val="24"/>
          <w:szCs w:val="24"/>
        </w:rPr>
        <w:t xml:space="preserve">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plus de 14 ans</w:t>
      </w:r>
    </w:p>
    <w:p w:rsidR="00BF667F" w:rsidRPr="00E44129" w:rsidRDefault="00BF667F" w:rsidP="000A201F">
      <w:pPr>
        <w:spacing w:before="0" w:beforeAutospacing="0" w:after="0" w:afterAutospacing="0"/>
        <w:rPr>
          <w:rFonts w:asciiTheme="majorBidi" w:hAnsiTheme="majorBidi" w:cstheme="majorBidi"/>
          <w:b/>
          <w:bCs/>
          <w:sz w:val="24"/>
          <w:szCs w:val="24"/>
        </w:rPr>
      </w:pPr>
      <w:r w:rsidRPr="00E44129">
        <w:rPr>
          <w:rFonts w:asciiTheme="majorBidi" w:hAnsiTheme="majorBidi" w:cstheme="majorBidi"/>
          <w:b/>
          <w:bCs/>
          <w:sz w:val="24"/>
          <w:szCs w:val="24"/>
        </w:rPr>
        <w:t>Information sur l’entreprise :</w:t>
      </w:r>
    </w:p>
    <w:p w:rsidR="00BF667F" w:rsidRPr="00E44129" w:rsidRDefault="00BF667F" w:rsidP="000A201F">
      <w:pPr>
        <w:pStyle w:val="Paragraphedeliste"/>
        <w:numPr>
          <w:ilvl w:val="0"/>
          <w:numId w:val="66"/>
        </w:numPr>
        <w:spacing w:after="0" w:line="360" w:lineRule="auto"/>
        <w:rPr>
          <w:rFonts w:asciiTheme="majorBidi" w:hAnsiTheme="majorBidi" w:cstheme="majorBidi"/>
          <w:sz w:val="24"/>
          <w:szCs w:val="24"/>
        </w:rPr>
      </w:pPr>
      <w:r>
        <w:rPr>
          <w:rFonts w:asciiTheme="majorBidi" w:hAnsiTheme="majorBidi" w:cstheme="majorBidi"/>
          <w:sz w:val="24"/>
          <w:szCs w:val="24"/>
        </w:rPr>
        <w:t>L</w:t>
      </w:r>
      <w:r w:rsidRPr="00E44129">
        <w:rPr>
          <w:rFonts w:asciiTheme="majorBidi" w:hAnsiTheme="majorBidi" w:cstheme="majorBidi"/>
          <w:sz w:val="24"/>
          <w:szCs w:val="24"/>
        </w:rPr>
        <w:t xml:space="preserve">e nombre total des </w:t>
      </w:r>
      <w:r>
        <w:rPr>
          <w:rFonts w:asciiTheme="majorBidi" w:hAnsiTheme="majorBidi" w:cstheme="majorBidi"/>
          <w:sz w:val="24"/>
          <w:szCs w:val="24"/>
        </w:rPr>
        <w:t xml:space="preserve">employés </w:t>
      </w:r>
      <w:r w:rsidRPr="00E44129">
        <w:rPr>
          <w:rFonts w:asciiTheme="majorBidi" w:hAnsiTheme="majorBidi" w:cstheme="majorBidi"/>
          <w:sz w:val="24"/>
          <w:szCs w:val="24"/>
        </w:rPr>
        <w:t>au sein de votre e</w:t>
      </w:r>
      <w:r>
        <w:rPr>
          <w:rFonts w:asciiTheme="majorBidi" w:hAnsiTheme="majorBidi" w:cstheme="majorBidi"/>
          <w:sz w:val="24"/>
          <w:szCs w:val="24"/>
        </w:rPr>
        <w:t>ntreprise :</w:t>
      </w:r>
    </w:p>
    <w:p w:rsidR="00BF667F" w:rsidRPr="007A1928" w:rsidRDefault="00090485" w:rsidP="000A201F">
      <w:pPr>
        <w:spacing w:before="0" w:beforeAutospacing="0" w:after="0" w:afterAutospacing="0"/>
        <w:rPr>
          <w:rFonts w:asciiTheme="majorBidi" w:hAnsiTheme="majorBidi" w:cstheme="majorBidi"/>
          <w:sz w:val="24"/>
          <w:szCs w:val="24"/>
        </w:rPr>
      </w:pPr>
      <w:r>
        <w:rPr>
          <w:rFonts w:asciiTheme="majorBidi" w:hAnsiTheme="majorBidi" w:cstheme="majorBidi"/>
          <w:noProof/>
          <w:sz w:val="24"/>
          <w:szCs w:val="24"/>
          <w:lang w:eastAsia="fr-FR"/>
        </w:rPr>
        <w:pict>
          <v:rect id="_x0000_s1448" style="position:absolute;margin-left:-10.25pt;margin-top:1.3pt;width:13.1pt;height:10.9pt;flip:y;z-index:252084224" filled="f"/>
        </w:pict>
      </w:r>
      <w:r>
        <w:rPr>
          <w:rFonts w:asciiTheme="majorBidi" w:hAnsiTheme="majorBidi" w:cstheme="majorBidi"/>
          <w:noProof/>
          <w:sz w:val="24"/>
          <w:szCs w:val="24"/>
          <w:lang w:eastAsia="fr-FR"/>
        </w:rPr>
        <w:pict>
          <v:rect id="_x0000_s1451" style="position:absolute;margin-left:382.3pt;margin-top:1.55pt;width:13.1pt;height:10.9pt;z-index:252087296" filled="f"/>
        </w:pict>
      </w:r>
      <w:r>
        <w:rPr>
          <w:rFonts w:asciiTheme="majorBidi" w:hAnsiTheme="majorBidi" w:cstheme="majorBidi"/>
          <w:noProof/>
          <w:sz w:val="24"/>
          <w:szCs w:val="24"/>
          <w:lang w:eastAsia="fr-FR"/>
        </w:rPr>
        <w:pict>
          <v:rect id="_x0000_s1452" style="position:absolute;margin-left:82.9pt;margin-top:1.3pt;width:13.1pt;height:10.9pt;z-index:252088320" filled="f"/>
        </w:pict>
      </w:r>
      <w:r>
        <w:rPr>
          <w:rFonts w:asciiTheme="majorBidi" w:hAnsiTheme="majorBidi" w:cstheme="majorBidi"/>
          <w:noProof/>
          <w:sz w:val="24"/>
          <w:szCs w:val="24"/>
          <w:lang w:eastAsia="fr-FR"/>
        </w:rPr>
        <w:pict>
          <v:rect id="_x0000_s1449" style="position:absolute;margin-left:190.35pt;margin-top:2.15pt;width:13.1pt;height:10.9pt;z-index:252085248" filled="f"/>
        </w:pict>
      </w:r>
      <w:r>
        <w:rPr>
          <w:rFonts w:asciiTheme="majorBidi" w:hAnsiTheme="majorBidi" w:cstheme="majorBidi"/>
          <w:noProof/>
          <w:sz w:val="24"/>
          <w:szCs w:val="24"/>
          <w:lang w:eastAsia="fr-FR"/>
        </w:rPr>
        <w:pict>
          <v:rect id="_x0000_s1450" style="position:absolute;margin-left:286.9pt;margin-top:2.15pt;width:13.1pt;height:10.9pt;z-index:252086272" filled="f"/>
        </w:pict>
      </w:r>
      <w:r w:rsidR="00BF667F">
        <w:rPr>
          <w:rFonts w:asciiTheme="majorBidi" w:hAnsiTheme="majorBidi" w:cstheme="majorBidi"/>
          <w:sz w:val="24"/>
          <w:szCs w:val="24"/>
        </w:rPr>
        <w:t xml:space="preserve">  Entre 1 et 100        entre 101 et 200          entre 201 et 300      entre 301 et 400      plus de 400</w:t>
      </w:r>
    </w:p>
    <w:p w:rsidR="00BF667F" w:rsidRPr="00E44129" w:rsidRDefault="00BF667F" w:rsidP="000A201F">
      <w:pPr>
        <w:pStyle w:val="Paragraphedeliste"/>
        <w:numPr>
          <w:ilvl w:val="0"/>
          <w:numId w:val="66"/>
        </w:numPr>
        <w:spacing w:after="0" w:line="360" w:lineRule="auto"/>
        <w:rPr>
          <w:rFonts w:asciiTheme="majorBidi" w:hAnsiTheme="majorBidi" w:cstheme="majorBidi"/>
          <w:sz w:val="24"/>
          <w:szCs w:val="24"/>
        </w:rPr>
      </w:pPr>
      <w:r>
        <w:rPr>
          <w:rFonts w:asciiTheme="majorBidi" w:hAnsiTheme="majorBidi" w:cstheme="majorBidi"/>
          <w:sz w:val="24"/>
          <w:szCs w:val="24"/>
        </w:rPr>
        <w:t>L</w:t>
      </w:r>
      <w:r w:rsidRPr="00E44129">
        <w:rPr>
          <w:rFonts w:asciiTheme="majorBidi" w:hAnsiTheme="majorBidi" w:cstheme="majorBidi"/>
          <w:sz w:val="24"/>
          <w:szCs w:val="24"/>
        </w:rPr>
        <w:t>e nombre total des auditeurs internes au sein de votre e</w:t>
      </w:r>
      <w:r>
        <w:rPr>
          <w:rFonts w:asciiTheme="majorBidi" w:hAnsiTheme="majorBidi" w:cstheme="majorBidi"/>
          <w:sz w:val="24"/>
          <w:szCs w:val="24"/>
        </w:rPr>
        <w:t>ntreprise :</w:t>
      </w:r>
    </w:p>
    <w:p w:rsidR="00BF667F" w:rsidRPr="00DD57B9" w:rsidRDefault="00090485" w:rsidP="000A201F">
      <w:pPr>
        <w:spacing w:before="0" w:beforeAutospacing="0" w:after="0" w:afterAutospacing="0"/>
        <w:rPr>
          <w:rFonts w:asciiTheme="majorBidi" w:hAnsiTheme="majorBidi" w:cstheme="majorBidi"/>
          <w:sz w:val="24"/>
          <w:szCs w:val="24"/>
        </w:rPr>
      </w:pPr>
      <w:r w:rsidRPr="00090485">
        <w:rPr>
          <w:noProof/>
          <w:lang w:eastAsia="fr-FR"/>
        </w:rPr>
        <w:pict>
          <v:rect id="_x0000_s1435" style="position:absolute;margin-left:-10.25pt;margin-top:2pt;width:13.1pt;height:10.9pt;z-index:252070912" filled="f"/>
        </w:pict>
      </w:r>
      <w:r w:rsidRPr="00090485">
        <w:rPr>
          <w:noProof/>
          <w:lang w:eastAsia="fr-FR"/>
        </w:rPr>
        <w:pict>
          <v:rect id="_x0000_s1437" style="position:absolute;margin-left:365.5pt;margin-top:2pt;width:13.1pt;height:10.9pt;z-index:252072960" filled="f"/>
        </w:pict>
      </w:r>
      <w:r w:rsidRPr="00090485">
        <w:rPr>
          <w:noProof/>
          <w:lang w:eastAsia="fr-FR"/>
        </w:rPr>
        <w:pict>
          <v:rect id="_x0000_s1438" style="position:absolute;margin-left:238.05pt;margin-top:2.95pt;width:13.1pt;height:10.9pt;z-index:252073984" filled="f"/>
        </w:pict>
      </w:r>
      <w:r w:rsidRPr="00090485">
        <w:rPr>
          <w:noProof/>
          <w:lang w:eastAsia="fr-FR"/>
        </w:rPr>
        <w:pict>
          <v:rect id="_x0000_s1436" style="position:absolute;margin-left:114.85pt;margin-top:2.95pt;width:13.1pt;height:10.9pt;z-index:252071936" filled="f"/>
        </w:pict>
      </w:r>
      <w:r w:rsidR="002E01D7">
        <w:rPr>
          <w:rFonts w:asciiTheme="majorBidi" w:hAnsiTheme="majorBidi" w:cstheme="majorBidi"/>
          <w:sz w:val="24"/>
          <w:szCs w:val="24"/>
        </w:rPr>
        <w:t xml:space="preserve">  </w:t>
      </w:r>
      <w:r w:rsidR="00BF667F" w:rsidRPr="00DD57B9">
        <w:rPr>
          <w:rFonts w:asciiTheme="majorBidi" w:hAnsiTheme="majorBidi" w:cstheme="majorBidi"/>
          <w:sz w:val="24"/>
          <w:szCs w:val="24"/>
        </w:rPr>
        <w:t xml:space="preserve">Entre 1 et 5        </w:t>
      </w:r>
      <w:r w:rsidR="002E01D7">
        <w:rPr>
          <w:rFonts w:asciiTheme="majorBidi" w:hAnsiTheme="majorBidi" w:cstheme="majorBidi"/>
          <w:sz w:val="24"/>
          <w:szCs w:val="24"/>
        </w:rPr>
        <w:t xml:space="preserve">             </w:t>
      </w:r>
      <w:r w:rsidR="00BF667F" w:rsidRPr="00DD57B9">
        <w:rPr>
          <w:rFonts w:asciiTheme="majorBidi" w:hAnsiTheme="majorBidi" w:cstheme="majorBidi"/>
          <w:sz w:val="24"/>
          <w:szCs w:val="24"/>
        </w:rPr>
        <w:t xml:space="preserve">  entre 6 et 10       </w:t>
      </w:r>
      <w:r w:rsidR="002E01D7">
        <w:rPr>
          <w:rFonts w:asciiTheme="majorBidi" w:hAnsiTheme="majorBidi" w:cstheme="majorBidi"/>
          <w:sz w:val="24"/>
          <w:szCs w:val="24"/>
        </w:rPr>
        <w:t xml:space="preserve">  </w:t>
      </w:r>
      <w:r w:rsidR="00BF667F" w:rsidRPr="00DD57B9">
        <w:rPr>
          <w:rFonts w:asciiTheme="majorBidi" w:hAnsiTheme="majorBidi" w:cstheme="majorBidi"/>
          <w:sz w:val="24"/>
          <w:szCs w:val="24"/>
        </w:rPr>
        <w:t xml:space="preserve">             entre</w:t>
      </w:r>
      <w:r w:rsidR="002E01D7">
        <w:rPr>
          <w:rFonts w:asciiTheme="majorBidi" w:hAnsiTheme="majorBidi" w:cstheme="majorBidi"/>
          <w:sz w:val="24"/>
          <w:szCs w:val="24"/>
        </w:rPr>
        <w:t xml:space="preserve"> 11 et 15                   </w:t>
      </w:r>
      <w:r w:rsidR="00BF667F" w:rsidRPr="00DD57B9">
        <w:rPr>
          <w:rFonts w:asciiTheme="majorBidi" w:hAnsiTheme="majorBidi" w:cstheme="majorBidi"/>
          <w:sz w:val="24"/>
          <w:szCs w:val="24"/>
        </w:rPr>
        <w:t xml:space="preserve"> plus de 1</w:t>
      </w:r>
      <w:r w:rsidR="00BF667F">
        <w:rPr>
          <w:rFonts w:asciiTheme="majorBidi" w:hAnsiTheme="majorBidi" w:cstheme="majorBidi"/>
          <w:sz w:val="24"/>
          <w:szCs w:val="24"/>
        </w:rPr>
        <w:t>5</w:t>
      </w:r>
    </w:p>
    <w:p w:rsidR="00BF667F" w:rsidRPr="007A1928" w:rsidRDefault="00BF667F" w:rsidP="000A201F">
      <w:pPr>
        <w:pStyle w:val="Paragraphedeliste"/>
        <w:numPr>
          <w:ilvl w:val="0"/>
          <w:numId w:val="66"/>
        </w:numPr>
        <w:spacing w:after="0" w:line="360" w:lineRule="auto"/>
        <w:rPr>
          <w:rFonts w:asciiTheme="majorBidi" w:hAnsiTheme="majorBidi" w:cstheme="majorBidi"/>
          <w:sz w:val="24"/>
          <w:szCs w:val="24"/>
        </w:rPr>
      </w:pPr>
      <w:r>
        <w:rPr>
          <w:rFonts w:asciiTheme="majorBidi" w:hAnsiTheme="majorBidi" w:cstheme="majorBidi"/>
          <w:sz w:val="24"/>
          <w:szCs w:val="24"/>
        </w:rPr>
        <w:t>Votre entreprise dispose d’un comité d’audit :</w:t>
      </w:r>
    </w:p>
    <w:p w:rsidR="00BF667F" w:rsidRDefault="00090485" w:rsidP="000A201F">
      <w:pPr>
        <w:pStyle w:val="Paragraphedeliste"/>
        <w:spacing w:line="360" w:lineRule="auto"/>
        <w:ind w:left="0"/>
        <w:rPr>
          <w:rFonts w:asciiTheme="majorBidi" w:hAnsiTheme="majorBidi" w:cstheme="majorBidi"/>
          <w:sz w:val="24"/>
          <w:szCs w:val="24"/>
        </w:rPr>
      </w:pPr>
      <w:r>
        <w:rPr>
          <w:rFonts w:asciiTheme="majorBidi" w:hAnsiTheme="majorBidi" w:cstheme="majorBidi"/>
          <w:noProof/>
          <w:sz w:val="24"/>
          <w:szCs w:val="24"/>
          <w:lang w:eastAsia="fr-FR"/>
        </w:rPr>
        <w:pict>
          <v:rect id="_x0000_s1454" style="position:absolute;margin-left:144.95pt;margin-top:1.3pt;width:13.1pt;height:10.9pt;z-index:252090368" filled="f"/>
        </w:pict>
      </w:r>
      <w:r>
        <w:rPr>
          <w:rFonts w:asciiTheme="majorBidi" w:hAnsiTheme="majorBidi" w:cstheme="majorBidi"/>
          <w:noProof/>
          <w:sz w:val="24"/>
          <w:szCs w:val="24"/>
          <w:lang w:eastAsia="fr-FR"/>
        </w:rPr>
        <w:pict>
          <v:rect id="_x0000_s1453" style="position:absolute;margin-left:-9.9pt;margin-top:1.3pt;width:13.1pt;height:10.9pt;flip:y;z-index:252089344" filled="f"/>
        </w:pict>
      </w:r>
      <w:r w:rsidR="00BF667F">
        <w:rPr>
          <w:rFonts w:asciiTheme="majorBidi" w:hAnsiTheme="majorBidi" w:cstheme="majorBidi"/>
          <w:sz w:val="24"/>
          <w:szCs w:val="24"/>
        </w:rPr>
        <w:t xml:space="preserve">  Oui                      </w:t>
      </w:r>
      <w:r w:rsidR="002E01D7">
        <w:rPr>
          <w:rFonts w:asciiTheme="majorBidi" w:hAnsiTheme="majorBidi" w:cstheme="majorBidi"/>
          <w:sz w:val="24"/>
          <w:szCs w:val="24"/>
        </w:rPr>
        <w:t xml:space="preserve">                      </w:t>
      </w:r>
      <w:r w:rsidR="00BF667F">
        <w:rPr>
          <w:rFonts w:asciiTheme="majorBidi" w:hAnsiTheme="majorBidi" w:cstheme="majorBidi"/>
          <w:sz w:val="24"/>
          <w:szCs w:val="24"/>
        </w:rPr>
        <w:t xml:space="preserve">  Non </w:t>
      </w:r>
    </w:p>
    <w:p w:rsidR="00BF667F" w:rsidRPr="00E44129" w:rsidRDefault="00BF667F" w:rsidP="000A201F">
      <w:pPr>
        <w:pStyle w:val="Paragraphedeliste"/>
        <w:numPr>
          <w:ilvl w:val="0"/>
          <w:numId w:val="66"/>
        </w:numPr>
        <w:spacing w:before="240" w:after="0" w:line="360" w:lineRule="auto"/>
        <w:rPr>
          <w:rFonts w:asciiTheme="majorBidi" w:hAnsiTheme="majorBidi" w:cstheme="majorBidi"/>
          <w:sz w:val="24"/>
          <w:szCs w:val="24"/>
        </w:rPr>
      </w:pPr>
      <w:r w:rsidRPr="00E44129">
        <w:rPr>
          <w:rFonts w:asciiTheme="majorBidi" w:hAnsiTheme="majorBidi" w:cstheme="majorBidi"/>
          <w:sz w:val="24"/>
          <w:szCs w:val="24"/>
        </w:rPr>
        <w:t>L’audit interne dans votre entreprise dépend hiérarchiquement :</w:t>
      </w:r>
    </w:p>
    <w:p w:rsidR="00BF667F" w:rsidRDefault="00090485" w:rsidP="000A201F">
      <w:pPr>
        <w:tabs>
          <w:tab w:val="left" w:pos="8080"/>
        </w:tabs>
        <w:spacing w:before="0" w:beforeAutospacing="0" w:after="0" w:afterAutospacing="0" w:line="276" w:lineRule="auto"/>
        <w:rPr>
          <w:rFonts w:asciiTheme="majorBidi" w:hAnsiTheme="majorBidi" w:cstheme="majorBidi"/>
          <w:sz w:val="24"/>
          <w:szCs w:val="24"/>
        </w:rPr>
      </w:pPr>
      <w:r>
        <w:rPr>
          <w:rFonts w:asciiTheme="majorBidi" w:hAnsiTheme="majorBidi" w:cstheme="majorBidi"/>
          <w:noProof/>
          <w:sz w:val="24"/>
          <w:szCs w:val="24"/>
          <w:lang w:eastAsia="fr-FR"/>
        </w:rPr>
        <w:pict>
          <v:rect id="_x0000_s1446" style="position:absolute;margin-left:298.5pt;margin-top:1.8pt;width:13.1pt;height:10.9pt;z-index:252082176" filled="f"/>
        </w:pict>
      </w:r>
      <w:r>
        <w:rPr>
          <w:rFonts w:asciiTheme="majorBidi" w:hAnsiTheme="majorBidi" w:cstheme="majorBidi"/>
          <w:noProof/>
          <w:sz w:val="24"/>
          <w:szCs w:val="24"/>
          <w:lang w:eastAsia="fr-FR"/>
        </w:rPr>
        <w:pict>
          <v:rect id="_x0000_s1445" style="position:absolute;margin-left:138.75pt;margin-top:1.8pt;width:13.1pt;height:10.9pt;z-index:252081152" filled="f"/>
        </w:pict>
      </w:r>
      <w:r>
        <w:rPr>
          <w:rFonts w:asciiTheme="majorBidi" w:hAnsiTheme="majorBidi" w:cstheme="majorBidi"/>
          <w:noProof/>
          <w:sz w:val="24"/>
          <w:szCs w:val="24"/>
          <w:lang w:eastAsia="fr-FR"/>
        </w:rPr>
        <w:pict>
          <v:rect id="_x0000_s1447" style="position:absolute;margin-left:-11.15pt;margin-top:1.8pt;width:13.1pt;height:10.9pt;z-index:252083200" filled="f"/>
        </w:pict>
      </w:r>
      <w:r>
        <w:rPr>
          <w:rFonts w:asciiTheme="majorBidi" w:hAnsiTheme="majorBidi" w:cstheme="majorBidi"/>
          <w:noProof/>
          <w:sz w:val="24"/>
          <w:szCs w:val="24"/>
          <w:lang w:eastAsia="fr-FR"/>
        </w:rPr>
        <w:pict>
          <v:rect id="_x0000_s1444" style="position:absolute;margin-left:428.5pt;margin-top:1.8pt;width:13.1pt;height:10.9pt;z-index:252080128" filled="f"/>
        </w:pict>
      </w:r>
      <w:r w:rsidR="00BB7890">
        <w:rPr>
          <w:rFonts w:asciiTheme="majorBidi" w:hAnsiTheme="majorBidi" w:cstheme="majorBidi"/>
          <w:sz w:val="24"/>
          <w:szCs w:val="24"/>
        </w:rPr>
        <w:t xml:space="preserve"> </w:t>
      </w:r>
      <w:r w:rsidR="00BF667F" w:rsidRPr="00E44129">
        <w:rPr>
          <w:rFonts w:asciiTheme="majorBidi" w:hAnsiTheme="majorBidi" w:cstheme="majorBidi"/>
          <w:sz w:val="24"/>
          <w:szCs w:val="24"/>
        </w:rPr>
        <w:t xml:space="preserve">de la direction financière </w:t>
      </w:r>
      <w:r w:rsidR="00BF667F">
        <w:rPr>
          <w:rFonts w:asciiTheme="majorBidi" w:hAnsiTheme="majorBidi" w:cstheme="majorBidi"/>
          <w:sz w:val="24"/>
          <w:szCs w:val="24"/>
        </w:rPr>
        <w:t xml:space="preserve"> </w:t>
      </w:r>
      <w:r w:rsidR="002E01D7">
        <w:rPr>
          <w:rFonts w:asciiTheme="majorBidi" w:hAnsiTheme="majorBidi" w:cstheme="majorBidi"/>
          <w:sz w:val="24"/>
          <w:szCs w:val="24"/>
        </w:rPr>
        <w:t xml:space="preserve"> </w:t>
      </w:r>
      <w:r w:rsidR="000A201F">
        <w:rPr>
          <w:rFonts w:asciiTheme="majorBidi" w:hAnsiTheme="majorBidi" w:cstheme="majorBidi"/>
          <w:sz w:val="24"/>
          <w:szCs w:val="24"/>
        </w:rPr>
        <w:t xml:space="preserve">  </w:t>
      </w:r>
      <w:r w:rsidR="002E01D7">
        <w:rPr>
          <w:rFonts w:asciiTheme="majorBidi" w:hAnsiTheme="majorBidi" w:cstheme="majorBidi"/>
          <w:sz w:val="24"/>
          <w:szCs w:val="24"/>
        </w:rPr>
        <w:t xml:space="preserve"> </w:t>
      </w:r>
      <w:r w:rsidR="000A201F">
        <w:rPr>
          <w:rFonts w:asciiTheme="majorBidi" w:hAnsiTheme="majorBidi" w:cstheme="majorBidi"/>
          <w:sz w:val="24"/>
          <w:szCs w:val="24"/>
        </w:rPr>
        <w:t xml:space="preserve">   </w:t>
      </w:r>
      <w:r w:rsidR="00BF667F">
        <w:rPr>
          <w:rFonts w:asciiTheme="majorBidi" w:hAnsiTheme="majorBidi" w:cstheme="majorBidi"/>
          <w:sz w:val="24"/>
          <w:szCs w:val="24"/>
        </w:rPr>
        <w:t xml:space="preserve"> du conseil </w:t>
      </w:r>
      <w:r w:rsidR="00BF667F" w:rsidRPr="00E44129">
        <w:rPr>
          <w:rFonts w:asciiTheme="majorBidi" w:hAnsiTheme="majorBidi" w:cstheme="majorBidi"/>
          <w:sz w:val="24"/>
          <w:szCs w:val="24"/>
        </w:rPr>
        <w:t>d’administration</w:t>
      </w:r>
      <w:r w:rsidR="000A201F">
        <w:rPr>
          <w:rFonts w:asciiTheme="majorBidi" w:hAnsiTheme="majorBidi" w:cstheme="majorBidi"/>
          <w:sz w:val="24"/>
          <w:szCs w:val="24"/>
        </w:rPr>
        <w:t xml:space="preserve">         </w:t>
      </w:r>
      <w:r w:rsidR="00A26696">
        <w:rPr>
          <w:rFonts w:asciiTheme="majorBidi" w:hAnsiTheme="majorBidi" w:cstheme="majorBidi"/>
          <w:sz w:val="24"/>
          <w:szCs w:val="24"/>
        </w:rPr>
        <w:t xml:space="preserve"> de la direction générale</w:t>
      </w:r>
      <w:r w:rsidR="00BB7890">
        <w:rPr>
          <w:rFonts w:asciiTheme="majorBidi" w:hAnsiTheme="majorBidi" w:cstheme="majorBidi"/>
          <w:sz w:val="24"/>
          <w:szCs w:val="24"/>
        </w:rPr>
        <w:t xml:space="preserve">  </w:t>
      </w:r>
      <w:r w:rsidR="00A26696">
        <w:rPr>
          <w:rFonts w:asciiTheme="majorBidi" w:hAnsiTheme="majorBidi" w:cstheme="majorBidi"/>
          <w:sz w:val="24"/>
          <w:szCs w:val="24"/>
        </w:rPr>
        <w:t xml:space="preserve">    a</w:t>
      </w:r>
      <w:r w:rsidR="00BF667F">
        <w:rPr>
          <w:rFonts w:asciiTheme="majorBidi" w:hAnsiTheme="majorBidi" w:cstheme="majorBidi"/>
          <w:sz w:val="24"/>
          <w:szCs w:val="24"/>
        </w:rPr>
        <w:t>utre (précisez) ………………………..</w:t>
      </w:r>
    </w:p>
    <w:p w:rsidR="00BF667F" w:rsidRPr="009F1F63" w:rsidRDefault="00BF667F" w:rsidP="000A201F">
      <w:pPr>
        <w:pStyle w:val="Paragraphedeliste"/>
        <w:numPr>
          <w:ilvl w:val="0"/>
          <w:numId w:val="66"/>
        </w:numPr>
        <w:spacing w:after="0" w:line="360" w:lineRule="auto"/>
        <w:rPr>
          <w:rFonts w:asciiTheme="majorBidi" w:hAnsiTheme="majorBidi" w:cstheme="majorBidi"/>
          <w:sz w:val="24"/>
          <w:szCs w:val="24"/>
        </w:rPr>
      </w:pPr>
      <w:r>
        <w:rPr>
          <w:rFonts w:asciiTheme="majorBidi" w:hAnsiTheme="majorBidi" w:cstheme="majorBidi"/>
          <w:sz w:val="24"/>
          <w:szCs w:val="24"/>
        </w:rPr>
        <w:t>L’</w:t>
      </w:r>
      <w:r w:rsidRPr="009F1F63">
        <w:rPr>
          <w:rFonts w:asciiTheme="majorBidi" w:hAnsiTheme="majorBidi" w:cstheme="majorBidi"/>
          <w:sz w:val="24"/>
          <w:szCs w:val="24"/>
        </w:rPr>
        <w:t>audit financier est effectué par l’audit interne </w:t>
      </w:r>
      <w:r>
        <w:rPr>
          <w:rFonts w:asciiTheme="majorBidi" w:hAnsiTheme="majorBidi" w:cstheme="majorBidi"/>
          <w:sz w:val="24"/>
          <w:szCs w:val="24"/>
        </w:rPr>
        <w:t>au sein de votre entité</w:t>
      </w:r>
      <w:r w:rsidRPr="009F1F63">
        <w:rPr>
          <w:rFonts w:asciiTheme="majorBidi" w:hAnsiTheme="majorBidi" w:cstheme="majorBidi"/>
          <w:sz w:val="24"/>
          <w:szCs w:val="24"/>
        </w:rPr>
        <w:t>:</w:t>
      </w:r>
    </w:p>
    <w:p w:rsidR="00BF667F" w:rsidRPr="00055A4C" w:rsidRDefault="00090485" w:rsidP="00BB7890">
      <w:pPr>
        <w:pStyle w:val="Paragraphedeliste"/>
        <w:spacing w:after="0" w:line="360" w:lineRule="auto"/>
        <w:ind w:left="0"/>
        <w:rPr>
          <w:rFonts w:asciiTheme="majorBidi" w:hAnsiTheme="majorBidi" w:cstheme="majorBidi"/>
          <w:sz w:val="24"/>
          <w:szCs w:val="24"/>
        </w:rPr>
      </w:pPr>
      <w:r>
        <w:rPr>
          <w:rFonts w:asciiTheme="majorBidi" w:hAnsiTheme="majorBidi" w:cstheme="majorBidi"/>
          <w:noProof/>
          <w:sz w:val="24"/>
          <w:szCs w:val="24"/>
          <w:lang w:eastAsia="fr-FR"/>
        </w:rPr>
        <w:pict>
          <v:rect id="_x0000_s1460" style="position:absolute;margin-left:-8.1pt;margin-top:1.35pt;width:13.1pt;height:10.9pt;z-index:252096512" filled="f"/>
        </w:pict>
      </w:r>
      <w:r>
        <w:rPr>
          <w:rFonts w:asciiTheme="majorBidi" w:hAnsiTheme="majorBidi" w:cstheme="majorBidi"/>
          <w:noProof/>
          <w:sz w:val="24"/>
          <w:szCs w:val="24"/>
          <w:lang w:eastAsia="fr-FR"/>
        </w:rPr>
        <w:pict>
          <v:rect id="_x0000_s1456" style="position:absolute;margin-left:104.7pt;margin-top:1.35pt;width:13.1pt;height:10.9pt;z-index:252092416" filled="f"/>
        </w:pict>
      </w:r>
      <w:r w:rsidR="00BF667F">
        <w:rPr>
          <w:rFonts w:asciiTheme="majorBidi" w:hAnsiTheme="majorBidi" w:cstheme="majorBidi"/>
          <w:sz w:val="24"/>
          <w:szCs w:val="24"/>
        </w:rPr>
        <w:t xml:space="preserve">   Oui                        </w:t>
      </w:r>
      <w:r w:rsidR="00BB7890">
        <w:rPr>
          <w:rFonts w:asciiTheme="majorBidi" w:hAnsiTheme="majorBidi" w:cstheme="majorBidi"/>
          <w:sz w:val="24"/>
          <w:szCs w:val="24"/>
        </w:rPr>
        <w:t xml:space="preserve">        </w:t>
      </w:r>
      <w:r w:rsidR="00BF667F">
        <w:rPr>
          <w:rFonts w:asciiTheme="majorBidi" w:hAnsiTheme="majorBidi" w:cstheme="majorBidi"/>
          <w:sz w:val="24"/>
          <w:szCs w:val="24"/>
        </w:rPr>
        <w:t>Non</w:t>
      </w:r>
    </w:p>
    <w:p w:rsidR="00BF667F" w:rsidRPr="00055A4C" w:rsidRDefault="00BF667F" w:rsidP="00BB7890">
      <w:pPr>
        <w:spacing w:before="0" w:beforeAutospacing="0" w:after="0" w:afterAutospacing="0"/>
        <w:rPr>
          <w:rFonts w:asciiTheme="majorBidi" w:hAnsiTheme="majorBidi" w:cstheme="majorBidi"/>
          <w:sz w:val="24"/>
          <w:szCs w:val="24"/>
        </w:rPr>
      </w:pPr>
      <w:r w:rsidRPr="00055A4C">
        <w:rPr>
          <w:rFonts w:asciiTheme="majorBidi" w:hAnsiTheme="majorBidi" w:cstheme="majorBidi"/>
          <w:sz w:val="24"/>
          <w:szCs w:val="24"/>
        </w:rPr>
        <w:t>Si oui, vous réalisez des missions d’audit financier au moins une fois chaque:</w:t>
      </w:r>
    </w:p>
    <w:p w:rsidR="00BF667F" w:rsidRDefault="00090485" w:rsidP="00BB7890">
      <w:pPr>
        <w:spacing w:before="0" w:beforeAutospacing="0" w:after="0" w:afterAutospacing="0"/>
        <w:rPr>
          <w:rFonts w:asciiTheme="majorBidi" w:hAnsiTheme="majorBidi" w:cstheme="majorBidi"/>
          <w:sz w:val="24"/>
          <w:szCs w:val="24"/>
        </w:rPr>
      </w:pPr>
      <w:r>
        <w:rPr>
          <w:rFonts w:asciiTheme="majorBidi" w:hAnsiTheme="majorBidi" w:cstheme="majorBidi"/>
          <w:noProof/>
          <w:sz w:val="24"/>
          <w:szCs w:val="24"/>
          <w:lang w:eastAsia="fr-FR"/>
        </w:rPr>
        <w:pict>
          <v:rect id="_x0000_s1439" style="position:absolute;margin-left:-7.5pt;margin-top:2.55pt;width:13.1pt;height:10.9pt;z-index:252075008" filled="f"/>
        </w:pict>
      </w:r>
      <w:r>
        <w:rPr>
          <w:rFonts w:asciiTheme="majorBidi" w:hAnsiTheme="majorBidi" w:cstheme="majorBidi"/>
          <w:noProof/>
          <w:sz w:val="24"/>
          <w:szCs w:val="24"/>
          <w:lang w:eastAsia="fr-FR"/>
        </w:rPr>
        <w:pict>
          <v:rect id="_x0000_s1443" style="position:absolute;margin-left:355.95pt;margin-top:2.55pt;width:13.1pt;height:10.9pt;z-index:252079104" filled="f"/>
        </w:pict>
      </w:r>
      <w:r>
        <w:rPr>
          <w:rFonts w:asciiTheme="majorBidi" w:hAnsiTheme="majorBidi" w:cstheme="majorBidi"/>
          <w:noProof/>
          <w:sz w:val="24"/>
          <w:szCs w:val="24"/>
          <w:lang w:eastAsia="fr-FR"/>
        </w:rPr>
        <w:pict>
          <v:rect id="_x0000_s1442" style="position:absolute;margin-left:269.2pt;margin-top:1.9pt;width:13.1pt;height:10.9pt;z-index:252078080" filled="f"/>
        </w:pict>
      </w:r>
      <w:r>
        <w:rPr>
          <w:rFonts w:asciiTheme="majorBidi" w:hAnsiTheme="majorBidi" w:cstheme="majorBidi"/>
          <w:noProof/>
          <w:sz w:val="24"/>
          <w:szCs w:val="24"/>
          <w:lang w:eastAsia="fr-FR"/>
        </w:rPr>
        <w:pict>
          <v:rect id="_x0000_s1441" style="position:absolute;margin-left:195.05pt;margin-top:2.55pt;width:13.1pt;height:10.9pt;z-index:252077056" filled="f"/>
        </w:pict>
      </w:r>
      <w:r>
        <w:rPr>
          <w:rFonts w:asciiTheme="majorBidi" w:hAnsiTheme="majorBidi" w:cstheme="majorBidi"/>
          <w:noProof/>
          <w:sz w:val="24"/>
          <w:szCs w:val="24"/>
          <w:lang w:eastAsia="fr-FR"/>
        </w:rPr>
        <w:pict>
          <v:rect id="_x0000_s1440" style="position:absolute;margin-left:113.45pt;margin-top:2.55pt;width:13.1pt;height:10.9pt;z-index:252076032" filled="f"/>
        </w:pict>
      </w:r>
      <w:r w:rsidR="00BB7890">
        <w:rPr>
          <w:rFonts w:asciiTheme="majorBidi" w:hAnsiTheme="majorBidi" w:cstheme="majorBidi"/>
          <w:sz w:val="24"/>
          <w:szCs w:val="24"/>
        </w:rPr>
        <w:t xml:space="preserve"> </w:t>
      </w:r>
      <w:r w:rsidR="00BF667F">
        <w:rPr>
          <w:rFonts w:asciiTheme="majorBidi" w:hAnsiTheme="majorBidi" w:cstheme="majorBidi"/>
          <w:sz w:val="24"/>
          <w:szCs w:val="24"/>
        </w:rPr>
        <w:t xml:space="preserve">  Année              </w:t>
      </w:r>
      <w:r w:rsidR="00BB7890">
        <w:rPr>
          <w:rFonts w:asciiTheme="majorBidi" w:hAnsiTheme="majorBidi" w:cstheme="majorBidi"/>
          <w:sz w:val="24"/>
          <w:szCs w:val="24"/>
        </w:rPr>
        <w:t xml:space="preserve">        </w:t>
      </w:r>
      <w:r w:rsidR="00BF667F">
        <w:rPr>
          <w:rFonts w:asciiTheme="majorBidi" w:hAnsiTheme="majorBidi" w:cstheme="majorBidi"/>
          <w:sz w:val="24"/>
          <w:szCs w:val="24"/>
        </w:rPr>
        <w:t xml:space="preserve">        2 ans          </w:t>
      </w:r>
      <w:r w:rsidR="00BB7890">
        <w:rPr>
          <w:rFonts w:asciiTheme="majorBidi" w:hAnsiTheme="majorBidi" w:cstheme="majorBidi"/>
          <w:sz w:val="24"/>
          <w:szCs w:val="24"/>
        </w:rPr>
        <w:t xml:space="preserve"> </w:t>
      </w:r>
      <w:r w:rsidR="00BF667F">
        <w:rPr>
          <w:rFonts w:asciiTheme="majorBidi" w:hAnsiTheme="majorBidi" w:cstheme="majorBidi"/>
          <w:sz w:val="24"/>
          <w:szCs w:val="24"/>
        </w:rPr>
        <w:t xml:space="preserve">        3 ans                4 ans                     5ans et plus </w:t>
      </w:r>
    </w:p>
    <w:p w:rsidR="00BF667F" w:rsidRDefault="00BF667F" w:rsidP="000A201F">
      <w:pPr>
        <w:pStyle w:val="Paragraphedeliste"/>
        <w:numPr>
          <w:ilvl w:val="0"/>
          <w:numId w:val="66"/>
        </w:numPr>
        <w:spacing w:after="0"/>
        <w:rPr>
          <w:rFonts w:asciiTheme="majorBidi" w:hAnsiTheme="majorBidi" w:cstheme="majorBidi"/>
          <w:sz w:val="24"/>
          <w:szCs w:val="24"/>
        </w:rPr>
      </w:pPr>
      <w:r>
        <w:rPr>
          <w:rFonts w:asciiTheme="majorBidi" w:hAnsiTheme="majorBidi" w:cstheme="majorBidi"/>
          <w:sz w:val="24"/>
          <w:szCs w:val="24"/>
        </w:rPr>
        <w:t>Quel est le secteur d’activité de votre entreprise ?</w:t>
      </w:r>
    </w:p>
    <w:p w:rsidR="00BF667F" w:rsidRDefault="00BF667F" w:rsidP="000A201F">
      <w:pPr>
        <w:pStyle w:val="Paragraphedeliste"/>
        <w:spacing w:after="0"/>
        <w:rPr>
          <w:rFonts w:asciiTheme="majorBidi" w:hAnsiTheme="majorBidi" w:cstheme="majorBidi"/>
          <w:sz w:val="24"/>
          <w:szCs w:val="24"/>
        </w:rPr>
      </w:pPr>
      <w:r>
        <w:rPr>
          <w:rFonts w:asciiTheme="majorBidi" w:hAnsiTheme="majorBidi" w:cstheme="majorBidi"/>
          <w:sz w:val="24"/>
          <w:szCs w:val="24"/>
        </w:rPr>
        <w:t>……………………………………………….</w:t>
      </w:r>
    </w:p>
    <w:p w:rsidR="00BF667F" w:rsidRDefault="00BF667F" w:rsidP="000A201F">
      <w:pPr>
        <w:pStyle w:val="Paragraphedeliste"/>
        <w:numPr>
          <w:ilvl w:val="0"/>
          <w:numId w:val="66"/>
        </w:numPr>
        <w:spacing w:after="0"/>
        <w:rPr>
          <w:rFonts w:asciiTheme="majorBidi" w:hAnsiTheme="majorBidi" w:cstheme="majorBidi"/>
          <w:sz w:val="24"/>
          <w:szCs w:val="24"/>
        </w:rPr>
      </w:pPr>
      <w:r>
        <w:rPr>
          <w:rFonts w:asciiTheme="majorBidi" w:hAnsiTheme="majorBidi" w:cstheme="majorBidi"/>
          <w:sz w:val="24"/>
          <w:szCs w:val="24"/>
        </w:rPr>
        <w:t>Dans quelle ville se situe votre entreprise ?</w:t>
      </w:r>
    </w:p>
    <w:p w:rsidR="00BF667F" w:rsidRDefault="00BF667F" w:rsidP="000A201F">
      <w:pPr>
        <w:pStyle w:val="Paragraphedeliste"/>
        <w:spacing w:after="0"/>
        <w:rPr>
          <w:rFonts w:asciiTheme="majorBidi" w:hAnsiTheme="majorBidi" w:cstheme="majorBidi"/>
          <w:sz w:val="24"/>
          <w:szCs w:val="24"/>
        </w:rPr>
      </w:pPr>
      <w:r>
        <w:rPr>
          <w:rFonts w:asciiTheme="majorBidi" w:hAnsiTheme="majorBidi" w:cstheme="majorBidi"/>
          <w:sz w:val="24"/>
          <w:szCs w:val="24"/>
        </w:rPr>
        <w:t>………………………………………..</w:t>
      </w:r>
    </w:p>
    <w:p w:rsidR="00BF667F" w:rsidRDefault="00BF667F" w:rsidP="000A201F">
      <w:pPr>
        <w:pStyle w:val="Paragraphedeliste"/>
        <w:numPr>
          <w:ilvl w:val="0"/>
          <w:numId w:val="66"/>
        </w:numPr>
        <w:spacing w:after="0"/>
        <w:rPr>
          <w:rFonts w:asciiTheme="majorBidi" w:hAnsiTheme="majorBidi" w:cstheme="majorBidi"/>
          <w:sz w:val="24"/>
          <w:szCs w:val="24"/>
        </w:rPr>
      </w:pPr>
      <w:r>
        <w:rPr>
          <w:rFonts w:asciiTheme="majorBidi" w:hAnsiTheme="majorBidi" w:cstheme="majorBidi"/>
          <w:sz w:val="24"/>
          <w:szCs w:val="24"/>
        </w:rPr>
        <w:t>Quelle est la raison sociale de votre entreprise ?</w:t>
      </w:r>
    </w:p>
    <w:p w:rsidR="00BF667F" w:rsidRDefault="00BF667F" w:rsidP="000A201F">
      <w:pPr>
        <w:pStyle w:val="Paragraphedeliste"/>
        <w:spacing w:after="0"/>
        <w:rPr>
          <w:rFonts w:asciiTheme="majorBidi" w:hAnsiTheme="majorBidi" w:cstheme="majorBidi"/>
          <w:sz w:val="24"/>
          <w:szCs w:val="24"/>
        </w:rPr>
      </w:pPr>
      <w:r>
        <w:rPr>
          <w:rFonts w:asciiTheme="majorBidi" w:hAnsiTheme="majorBidi" w:cstheme="majorBidi"/>
          <w:sz w:val="24"/>
          <w:szCs w:val="24"/>
        </w:rPr>
        <w:t>……………………………………………..</w:t>
      </w:r>
    </w:p>
    <w:p w:rsidR="00E729AE" w:rsidRPr="00E729AE" w:rsidRDefault="00BF667F" w:rsidP="0020103A">
      <w:pPr>
        <w:tabs>
          <w:tab w:val="left" w:pos="5190"/>
        </w:tabs>
        <w:spacing w:after="240" w:afterAutospacing="0"/>
        <w:jc w:val="center"/>
        <w:rPr>
          <w:rFonts w:asciiTheme="majorBidi" w:hAnsiTheme="majorBidi" w:cstheme="majorBidi"/>
          <w:b/>
          <w:bCs/>
          <w:sz w:val="24"/>
          <w:szCs w:val="24"/>
        </w:rPr>
      </w:pPr>
      <w:r w:rsidRPr="00E729AE">
        <w:rPr>
          <w:rFonts w:asciiTheme="majorBidi" w:hAnsiTheme="majorBidi" w:cstheme="majorBidi"/>
          <w:b/>
          <w:bCs/>
          <w:sz w:val="24"/>
          <w:szCs w:val="24"/>
        </w:rPr>
        <w:lastRenderedPageBreak/>
        <w:t>Annexe N° 02 </w:t>
      </w:r>
      <w:r w:rsidR="00820B47" w:rsidRPr="00E729AE">
        <w:rPr>
          <w:rFonts w:asciiTheme="majorBidi" w:hAnsiTheme="majorBidi" w:cstheme="majorBidi"/>
          <w:b/>
          <w:bCs/>
          <w:sz w:val="24"/>
          <w:szCs w:val="24"/>
        </w:rPr>
        <w:t xml:space="preserve">: </w:t>
      </w:r>
      <w:r w:rsidR="00E729AE" w:rsidRPr="00E729AE">
        <w:rPr>
          <w:rFonts w:asciiTheme="majorBidi" w:hAnsiTheme="majorBidi" w:cstheme="majorBidi"/>
          <w:b/>
          <w:bCs/>
          <w:sz w:val="24"/>
          <w:szCs w:val="24"/>
        </w:rPr>
        <w:t>La liste des experts du questionnaire</w:t>
      </w:r>
    </w:p>
    <w:tbl>
      <w:tblPr>
        <w:tblStyle w:val="Grilledutableau"/>
        <w:tblW w:w="0" w:type="auto"/>
        <w:jc w:val="center"/>
        <w:tblInd w:w="250" w:type="dxa"/>
        <w:tblLook w:val="04A0"/>
      </w:tblPr>
      <w:tblGrid>
        <w:gridCol w:w="2835"/>
        <w:gridCol w:w="5812"/>
      </w:tblGrid>
      <w:tr w:rsidR="00E729AE" w:rsidTr="000A201F">
        <w:trPr>
          <w:jc w:val="center"/>
        </w:trPr>
        <w:tc>
          <w:tcPr>
            <w:tcW w:w="2835" w:type="dxa"/>
            <w:shd w:val="clear" w:color="auto" w:fill="EEECE1" w:themeFill="background2"/>
          </w:tcPr>
          <w:p w:rsidR="00E729AE" w:rsidRDefault="00C76E6C" w:rsidP="0020103A">
            <w:pPr>
              <w:tabs>
                <w:tab w:val="left" w:pos="5190"/>
              </w:tabs>
              <w:spacing w:after="240" w:afterAutospacing="0"/>
              <w:jc w:val="center"/>
              <w:rPr>
                <w:rFonts w:asciiTheme="majorBidi" w:hAnsiTheme="majorBidi" w:cstheme="majorBidi"/>
                <w:b/>
                <w:bCs/>
                <w:sz w:val="24"/>
                <w:szCs w:val="24"/>
              </w:rPr>
            </w:pPr>
            <w:r>
              <w:rPr>
                <w:rFonts w:asciiTheme="majorBidi" w:hAnsiTheme="majorBidi" w:cstheme="majorBidi"/>
                <w:b/>
                <w:bCs/>
                <w:sz w:val="24"/>
                <w:szCs w:val="24"/>
              </w:rPr>
              <w:t xml:space="preserve">Nom et prénom </w:t>
            </w:r>
          </w:p>
        </w:tc>
        <w:tc>
          <w:tcPr>
            <w:tcW w:w="5812" w:type="dxa"/>
            <w:shd w:val="clear" w:color="auto" w:fill="EEECE1" w:themeFill="background2"/>
          </w:tcPr>
          <w:p w:rsidR="00E729AE" w:rsidRDefault="00B24E73" w:rsidP="0020103A">
            <w:pPr>
              <w:tabs>
                <w:tab w:val="left" w:pos="5190"/>
              </w:tabs>
              <w:spacing w:after="240" w:afterAutospacing="0"/>
              <w:jc w:val="center"/>
              <w:rPr>
                <w:rFonts w:asciiTheme="majorBidi" w:hAnsiTheme="majorBidi" w:cstheme="majorBidi"/>
                <w:b/>
                <w:bCs/>
                <w:sz w:val="24"/>
                <w:szCs w:val="24"/>
              </w:rPr>
            </w:pPr>
            <w:r>
              <w:rPr>
                <w:rFonts w:asciiTheme="majorBidi" w:hAnsiTheme="majorBidi" w:cstheme="majorBidi"/>
                <w:b/>
                <w:bCs/>
                <w:sz w:val="24"/>
                <w:szCs w:val="24"/>
              </w:rPr>
              <w:t xml:space="preserve">Nom de l’université </w:t>
            </w:r>
          </w:p>
        </w:tc>
      </w:tr>
      <w:tr w:rsidR="00E729AE" w:rsidTr="000A201F">
        <w:trPr>
          <w:jc w:val="center"/>
        </w:trPr>
        <w:tc>
          <w:tcPr>
            <w:tcW w:w="2835" w:type="dxa"/>
          </w:tcPr>
          <w:p w:rsidR="00E729AE" w:rsidRPr="00B24E73" w:rsidRDefault="00C76E6C" w:rsidP="0020103A">
            <w:pPr>
              <w:tabs>
                <w:tab w:val="left" w:pos="5190"/>
              </w:tabs>
              <w:spacing w:after="240" w:afterAutospacing="0"/>
              <w:jc w:val="center"/>
              <w:rPr>
                <w:rFonts w:asciiTheme="majorBidi" w:hAnsiTheme="majorBidi" w:cstheme="majorBidi"/>
                <w:sz w:val="24"/>
                <w:szCs w:val="24"/>
              </w:rPr>
            </w:pPr>
            <w:r w:rsidRPr="00B24E73">
              <w:rPr>
                <w:rFonts w:asciiTheme="majorBidi" w:hAnsiTheme="majorBidi" w:cstheme="majorBidi"/>
                <w:sz w:val="24"/>
                <w:szCs w:val="24"/>
              </w:rPr>
              <w:t>AKA Abdelghani</w:t>
            </w:r>
          </w:p>
        </w:tc>
        <w:tc>
          <w:tcPr>
            <w:tcW w:w="5812" w:type="dxa"/>
          </w:tcPr>
          <w:p w:rsidR="00E729AE" w:rsidRPr="00B24E73" w:rsidRDefault="00B24E73" w:rsidP="0020103A">
            <w:pPr>
              <w:tabs>
                <w:tab w:val="left" w:pos="5190"/>
              </w:tabs>
              <w:spacing w:after="240" w:afterAutospacing="0"/>
              <w:jc w:val="center"/>
              <w:rPr>
                <w:rFonts w:asciiTheme="majorBidi" w:hAnsiTheme="majorBidi" w:cstheme="majorBidi"/>
                <w:sz w:val="24"/>
                <w:szCs w:val="24"/>
              </w:rPr>
            </w:pPr>
            <w:r w:rsidRPr="00B24E73">
              <w:rPr>
                <w:rFonts w:asciiTheme="majorBidi" w:hAnsiTheme="majorBidi" w:cstheme="majorBidi"/>
                <w:sz w:val="24"/>
                <w:szCs w:val="24"/>
              </w:rPr>
              <w:t xml:space="preserve"> Université d’</w:t>
            </w:r>
            <w:r w:rsidR="00C76E6C" w:rsidRPr="00B24E73">
              <w:rPr>
                <w:rFonts w:asciiTheme="majorBidi" w:hAnsiTheme="majorBidi" w:cstheme="majorBidi"/>
                <w:sz w:val="24"/>
                <w:szCs w:val="24"/>
              </w:rPr>
              <w:t>Alger 01</w:t>
            </w:r>
          </w:p>
        </w:tc>
      </w:tr>
      <w:tr w:rsidR="00E729AE" w:rsidTr="000A201F">
        <w:trPr>
          <w:jc w:val="center"/>
        </w:trPr>
        <w:tc>
          <w:tcPr>
            <w:tcW w:w="2835" w:type="dxa"/>
          </w:tcPr>
          <w:p w:rsidR="00E729AE" w:rsidRPr="00B24E73" w:rsidRDefault="00C76E6C" w:rsidP="00C76E6C">
            <w:pPr>
              <w:tabs>
                <w:tab w:val="left" w:pos="5190"/>
              </w:tabs>
              <w:spacing w:after="240" w:afterAutospacing="0"/>
              <w:jc w:val="center"/>
              <w:rPr>
                <w:rFonts w:asciiTheme="majorBidi" w:hAnsiTheme="majorBidi" w:cstheme="majorBidi"/>
                <w:sz w:val="24"/>
                <w:szCs w:val="24"/>
              </w:rPr>
            </w:pPr>
            <w:r w:rsidRPr="00B24E73">
              <w:rPr>
                <w:rFonts w:asciiTheme="majorBidi" w:hAnsiTheme="majorBidi" w:cstheme="majorBidi"/>
                <w:sz w:val="24"/>
                <w:szCs w:val="24"/>
              </w:rPr>
              <w:t>LACHACHE Abdelhalim</w:t>
            </w:r>
          </w:p>
        </w:tc>
        <w:tc>
          <w:tcPr>
            <w:tcW w:w="5812" w:type="dxa"/>
          </w:tcPr>
          <w:p w:rsidR="00E729AE" w:rsidRPr="00B24E73" w:rsidRDefault="00B24E73" w:rsidP="0020103A">
            <w:pPr>
              <w:tabs>
                <w:tab w:val="left" w:pos="5190"/>
              </w:tabs>
              <w:spacing w:after="240" w:afterAutospacing="0"/>
              <w:jc w:val="center"/>
              <w:rPr>
                <w:rFonts w:asciiTheme="majorBidi" w:hAnsiTheme="majorBidi" w:cstheme="majorBidi"/>
                <w:sz w:val="24"/>
                <w:szCs w:val="24"/>
              </w:rPr>
            </w:pPr>
            <w:r w:rsidRPr="00B24E73">
              <w:rPr>
                <w:rFonts w:asciiTheme="majorBidi" w:hAnsiTheme="majorBidi" w:cstheme="majorBidi"/>
                <w:sz w:val="24"/>
                <w:szCs w:val="24"/>
              </w:rPr>
              <w:t xml:space="preserve">Université de </w:t>
            </w:r>
            <w:r w:rsidR="00C76E6C" w:rsidRPr="00B24E73">
              <w:rPr>
                <w:rFonts w:asciiTheme="majorBidi" w:hAnsiTheme="majorBidi" w:cstheme="majorBidi"/>
                <w:sz w:val="24"/>
                <w:szCs w:val="24"/>
              </w:rPr>
              <w:t>Mohamed Boudiaf -M’sila-</w:t>
            </w:r>
          </w:p>
        </w:tc>
      </w:tr>
      <w:tr w:rsidR="00E729AE" w:rsidTr="000A201F">
        <w:trPr>
          <w:jc w:val="center"/>
        </w:trPr>
        <w:tc>
          <w:tcPr>
            <w:tcW w:w="2835" w:type="dxa"/>
          </w:tcPr>
          <w:p w:rsidR="00E729AE" w:rsidRPr="00B24E73" w:rsidRDefault="00C76E6C" w:rsidP="0020103A">
            <w:pPr>
              <w:tabs>
                <w:tab w:val="left" w:pos="5190"/>
              </w:tabs>
              <w:spacing w:after="240" w:afterAutospacing="0"/>
              <w:jc w:val="center"/>
              <w:rPr>
                <w:rFonts w:asciiTheme="majorBidi" w:hAnsiTheme="majorBidi" w:cstheme="majorBidi"/>
                <w:sz w:val="24"/>
                <w:szCs w:val="24"/>
              </w:rPr>
            </w:pPr>
            <w:r w:rsidRPr="00B24E73">
              <w:rPr>
                <w:rFonts w:asciiTheme="majorBidi" w:hAnsiTheme="majorBidi" w:cstheme="majorBidi"/>
                <w:sz w:val="24"/>
                <w:szCs w:val="24"/>
              </w:rPr>
              <w:t>FODILI Soumia</w:t>
            </w:r>
          </w:p>
        </w:tc>
        <w:tc>
          <w:tcPr>
            <w:tcW w:w="5812" w:type="dxa"/>
          </w:tcPr>
          <w:p w:rsidR="00E729AE" w:rsidRPr="0007049F" w:rsidRDefault="00C76E6C" w:rsidP="0020103A">
            <w:pPr>
              <w:tabs>
                <w:tab w:val="left" w:pos="5190"/>
              </w:tabs>
              <w:spacing w:after="240" w:afterAutospacing="0"/>
              <w:jc w:val="center"/>
              <w:rPr>
                <w:rFonts w:asciiTheme="majorBidi" w:hAnsiTheme="majorBidi" w:cstheme="majorBidi"/>
                <w:sz w:val="24"/>
                <w:szCs w:val="24"/>
              </w:rPr>
            </w:pPr>
            <w:r w:rsidRPr="0007049F">
              <w:rPr>
                <w:rFonts w:asciiTheme="majorBidi" w:hAnsiTheme="majorBidi" w:cstheme="majorBidi"/>
                <w:sz w:val="24"/>
                <w:szCs w:val="24"/>
              </w:rPr>
              <w:t xml:space="preserve">Université de </w:t>
            </w:r>
            <w:r w:rsidR="0007049F" w:rsidRPr="0007049F">
              <w:rPr>
                <w:rFonts w:asciiTheme="majorBidi" w:hAnsiTheme="majorBidi" w:cstheme="majorBidi"/>
                <w:sz w:val="24"/>
                <w:szCs w:val="24"/>
                <w:shd w:val="clear" w:color="auto" w:fill="FFFFFF"/>
              </w:rPr>
              <w:t>Mohamed El Bachir El Ibrahimi</w:t>
            </w:r>
            <w:r w:rsidR="0007049F">
              <w:rPr>
                <w:rFonts w:asciiTheme="majorBidi" w:hAnsiTheme="majorBidi" w:cstheme="majorBidi"/>
                <w:sz w:val="24"/>
                <w:szCs w:val="24"/>
                <w:shd w:val="clear" w:color="auto" w:fill="FFFFFF"/>
              </w:rPr>
              <w:t xml:space="preserve"> -</w:t>
            </w:r>
            <w:r w:rsidR="00B24E73" w:rsidRPr="0007049F">
              <w:rPr>
                <w:rFonts w:asciiTheme="majorBidi" w:hAnsiTheme="majorBidi" w:cstheme="majorBidi"/>
                <w:sz w:val="24"/>
                <w:szCs w:val="24"/>
              </w:rPr>
              <w:t>Bordj Bou Arreridj</w:t>
            </w:r>
            <w:r w:rsidR="0007049F">
              <w:rPr>
                <w:rFonts w:asciiTheme="majorBidi" w:hAnsiTheme="majorBidi" w:cstheme="majorBidi"/>
                <w:sz w:val="24"/>
                <w:szCs w:val="24"/>
              </w:rPr>
              <w:t>-</w:t>
            </w:r>
          </w:p>
        </w:tc>
      </w:tr>
    </w:tbl>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E729AE" w:rsidRDefault="00E729AE" w:rsidP="0020103A">
      <w:pPr>
        <w:tabs>
          <w:tab w:val="left" w:pos="5190"/>
        </w:tabs>
        <w:spacing w:after="240" w:afterAutospacing="0"/>
        <w:jc w:val="center"/>
        <w:rPr>
          <w:rFonts w:asciiTheme="majorBidi" w:hAnsiTheme="majorBidi" w:cstheme="majorBidi"/>
          <w:b/>
          <w:bCs/>
          <w:sz w:val="24"/>
          <w:szCs w:val="24"/>
        </w:rPr>
      </w:pPr>
    </w:p>
    <w:p w:rsidR="00BF667F" w:rsidRPr="00875337" w:rsidRDefault="00E729AE" w:rsidP="0020103A">
      <w:pPr>
        <w:tabs>
          <w:tab w:val="left" w:pos="5190"/>
        </w:tabs>
        <w:spacing w:after="240" w:afterAutospacing="0"/>
        <w:jc w:val="center"/>
        <w:rPr>
          <w:rFonts w:asciiTheme="majorBidi" w:hAnsiTheme="majorBidi" w:cstheme="majorBidi"/>
          <w:b/>
          <w:bCs/>
          <w:sz w:val="24"/>
          <w:szCs w:val="24"/>
        </w:rPr>
      </w:pPr>
      <w:r>
        <w:rPr>
          <w:rFonts w:asciiTheme="majorBidi" w:hAnsiTheme="majorBidi" w:cstheme="majorBidi"/>
          <w:b/>
          <w:bCs/>
          <w:sz w:val="24"/>
          <w:szCs w:val="24"/>
        </w:rPr>
        <w:lastRenderedPageBreak/>
        <w:t>Annexe N°03 : L</w:t>
      </w:r>
      <w:r w:rsidR="00076310" w:rsidRPr="00875337">
        <w:rPr>
          <w:rFonts w:asciiTheme="majorBidi" w:hAnsiTheme="majorBidi" w:cstheme="majorBidi"/>
          <w:b/>
          <w:bCs/>
          <w:sz w:val="24"/>
          <w:szCs w:val="24"/>
        </w:rPr>
        <w:t xml:space="preserve">e </w:t>
      </w:r>
      <w:r w:rsidR="00643899">
        <w:rPr>
          <w:rFonts w:asciiTheme="majorBidi" w:hAnsiTheme="majorBidi" w:cstheme="majorBidi"/>
          <w:b/>
          <w:bCs/>
          <w:sz w:val="24"/>
          <w:szCs w:val="24"/>
        </w:rPr>
        <w:t>test</w:t>
      </w:r>
      <w:r w:rsidR="00517415" w:rsidRPr="00875337">
        <w:rPr>
          <w:rFonts w:asciiTheme="majorBidi" w:hAnsiTheme="majorBidi" w:cstheme="majorBidi"/>
          <w:b/>
          <w:bCs/>
          <w:sz w:val="24"/>
          <w:szCs w:val="24"/>
        </w:rPr>
        <w:t xml:space="preserve"> de </w:t>
      </w:r>
      <w:r w:rsidR="00076310" w:rsidRPr="00875337">
        <w:rPr>
          <w:rFonts w:asciiTheme="majorBidi" w:hAnsiTheme="majorBidi" w:cstheme="majorBidi"/>
          <w:b/>
          <w:bCs/>
          <w:sz w:val="24"/>
          <w:szCs w:val="24"/>
        </w:rPr>
        <w:t xml:space="preserve">la </w:t>
      </w:r>
      <w:r w:rsidR="00517415" w:rsidRPr="00875337">
        <w:rPr>
          <w:rFonts w:asciiTheme="majorBidi" w:hAnsiTheme="majorBidi" w:cstheme="majorBidi"/>
          <w:b/>
          <w:bCs/>
          <w:sz w:val="24"/>
          <w:szCs w:val="24"/>
        </w:rPr>
        <w:t xml:space="preserve">cohérence interne </w:t>
      </w:r>
    </w:p>
    <w:p w:rsidR="00820B47" w:rsidRPr="00B24E73" w:rsidRDefault="00820B47" w:rsidP="009D264B">
      <w:pPr>
        <w:tabs>
          <w:tab w:val="left" w:pos="5190"/>
        </w:tabs>
        <w:spacing w:before="0" w:beforeAutospacing="0" w:after="0" w:afterAutospacing="0"/>
        <w:jc w:val="center"/>
        <w:rPr>
          <w:rFonts w:asciiTheme="majorBidi" w:hAnsiTheme="majorBidi" w:cstheme="majorBidi"/>
          <w:sz w:val="24"/>
          <w:szCs w:val="24"/>
        </w:rPr>
      </w:pPr>
      <w:r w:rsidRPr="00B24E73">
        <w:rPr>
          <w:rFonts w:asciiTheme="majorBidi" w:hAnsiTheme="majorBidi" w:cstheme="majorBidi"/>
          <w:sz w:val="24"/>
          <w:szCs w:val="24"/>
        </w:rPr>
        <w:t>Coefficient d’Alpha Cronbach du 1</w:t>
      </w:r>
      <w:r w:rsidRPr="00B24E73">
        <w:rPr>
          <w:rFonts w:asciiTheme="majorBidi" w:hAnsiTheme="majorBidi" w:cstheme="majorBidi"/>
          <w:sz w:val="24"/>
          <w:szCs w:val="24"/>
          <w:vertAlign w:val="superscript"/>
        </w:rPr>
        <w:t>er</w:t>
      </w:r>
      <w:r w:rsidRPr="00B24E73">
        <w:rPr>
          <w:rFonts w:asciiTheme="majorBidi" w:hAnsiTheme="majorBidi" w:cstheme="majorBidi"/>
          <w:sz w:val="24"/>
          <w:szCs w:val="24"/>
        </w:rPr>
        <w:t xml:space="preserve"> axe : </w:t>
      </w:r>
      <w:r w:rsidR="009D264B" w:rsidRPr="00B24E73">
        <w:rPr>
          <w:rFonts w:asciiTheme="majorBidi" w:hAnsiTheme="majorBidi" w:cstheme="majorBidi"/>
          <w:sz w:val="24"/>
          <w:szCs w:val="24"/>
        </w:rPr>
        <w:t>le déroulement de la mission d’audit interne</w:t>
      </w:r>
    </w:p>
    <w:p w:rsidR="00820B47" w:rsidRPr="00820B47" w:rsidRDefault="00820B47" w:rsidP="00820B4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820B47" w:rsidRPr="00820B47" w:rsidTr="00B24E73">
        <w:trPr>
          <w:cantSplit/>
          <w:jc w:val="center"/>
        </w:trPr>
        <w:tc>
          <w:tcPr>
            <w:tcW w:w="3028" w:type="dxa"/>
            <w:gridSpan w:val="2"/>
            <w:shd w:val="clear" w:color="auto" w:fill="FFFFFF"/>
            <w:vAlign w:val="center"/>
          </w:tcPr>
          <w:p w:rsidR="00820B47" w:rsidRPr="00820B47" w:rsidRDefault="00820B47" w:rsidP="00820B4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820B47">
              <w:rPr>
                <w:rFonts w:ascii="Arial" w:hAnsi="Arial" w:cs="Arial"/>
                <w:b/>
                <w:bCs/>
                <w:color w:val="010205"/>
              </w:rPr>
              <w:t>Statistiques de fiabilité</w:t>
            </w:r>
          </w:p>
        </w:tc>
      </w:tr>
      <w:tr w:rsidR="00820B47" w:rsidRPr="00820B47" w:rsidTr="00B24E73">
        <w:trPr>
          <w:cantSplit/>
          <w:jc w:val="center"/>
        </w:trPr>
        <w:tc>
          <w:tcPr>
            <w:tcW w:w="1514" w:type="dxa"/>
            <w:shd w:val="clear" w:color="auto" w:fill="FFFFFF"/>
            <w:vAlign w:val="bottom"/>
          </w:tcPr>
          <w:p w:rsidR="00820B47" w:rsidRPr="00820B47" w:rsidRDefault="00820B47" w:rsidP="00820B4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820B47">
              <w:rPr>
                <w:rFonts w:ascii="Arial" w:hAnsi="Arial" w:cs="Arial"/>
                <w:color w:val="264A60"/>
                <w:sz w:val="18"/>
                <w:szCs w:val="18"/>
              </w:rPr>
              <w:t>Alpha de Cronbach</w:t>
            </w:r>
          </w:p>
        </w:tc>
        <w:tc>
          <w:tcPr>
            <w:tcW w:w="1514" w:type="dxa"/>
            <w:shd w:val="clear" w:color="auto" w:fill="FFFFFF"/>
            <w:vAlign w:val="bottom"/>
          </w:tcPr>
          <w:p w:rsidR="00820B47" w:rsidRPr="00820B47" w:rsidRDefault="00820B47" w:rsidP="00820B4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820B47">
              <w:rPr>
                <w:rFonts w:ascii="Arial" w:hAnsi="Arial" w:cs="Arial"/>
                <w:color w:val="264A60"/>
                <w:sz w:val="18"/>
                <w:szCs w:val="18"/>
              </w:rPr>
              <w:t>Nombre d'éléments</w:t>
            </w:r>
          </w:p>
        </w:tc>
      </w:tr>
      <w:tr w:rsidR="00820B47" w:rsidRPr="00820B47" w:rsidTr="00B24E73">
        <w:trPr>
          <w:cantSplit/>
          <w:jc w:val="center"/>
        </w:trPr>
        <w:tc>
          <w:tcPr>
            <w:tcW w:w="1514" w:type="dxa"/>
            <w:shd w:val="clear" w:color="auto" w:fill="FFFFFF"/>
          </w:tcPr>
          <w:p w:rsidR="00820B47" w:rsidRPr="00820B47" w:rsidRDefault="00806333" w:rsidP="00820B4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Pr>
                <w:rFonts w:ascii="Arial" w:hAnsi="Arial" w:cs="Arial"/>
                <w:color w:val="010205"/>
                <w:sz w:val="18"/>
                <w:szCs w:val="18"/>
              </w:rPr>
              <w:t>,506</w:t>
            </w:r>
          </w:p>
        </w:tc>
        <w:tc>
          <w:tcPr>
            <w:tcW w:w="1514" w:type="dxa"/>
            <w:shd w:val="clear" w:color="auto" w:fill="FFFFFF"/>
          </w:tcPr>
          <w:p w:rsidR="00820B47" w:rsidRPr="00820B47" w:rsidRDefault="00820B47" w:rsidP="00820B4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820B47">
              <w:rPr>
                <w:rFonts w:ascii="Arial" w:hAnsi="Arial" w:cs="Arial"/>
                <w:color w:val="010205"/>
                <w:sz w:val="18"/>
                <w:szCs w:val="18"/>
              </w:rPr>
              <w:t>6</w:t>
            </w:r>
          </w:p>
        </w:tc>
      </w:tr>
    </w:tbl>
    <w:p w:rsidR="00820B47" w:rsidRPr="00B24E73" w:rsidRDefault="00820B47" w:rsidP="00764D6E">
      <w:pPr>
        <w:tabs>
          <w:tab w:val="left" w:pos="5190"/>
        </w:tabs>
        <w:spacing w:after="0" w:afterAutospacing="0"/>
        <w:jc w:val="center"/>
        <w:rPr>
          <w:rFonts w:asciiTheme="majorBidi" w:hAnsiTheme="majorBidi" w:cstheme="majorBidi"/>
          <w:sz w:val="24"/>
          <w:szCs w:val="24"/>
        </w:rPr>
      </w:pPr>
      <w:r w:rsidRPr="00B24E73">
        <w:rPr>
          <w:rFonts w:asciiTheme="majorBidi" w:hAnsiTheme="majorBidi" w:cstheme="majorBidi"/>
          <w:sz w:val="24"/>
          <w:szCs w:val="24"/>
        </w:rPr>
        <w:t>Coefficient d’Alpha Cronbach du 2</w:t>
      </w:r>
      <w:r w:rsidRPr="00B24E73">
        <w:rPr>
          <w:rFonts w:asciiTheme="majorBidi" w:hAnsiTheme="majorBidi" w:cstheme="majorBidi"/>
          <w:sz w:val="24"/>
          <w:szCs w:val="24"/>
          <w:vertAlign w:val="superscript"/>
        </w:rPr>
        <w:t>e</w:t>
      </w:r>
      <w:r w:rsidRPr="00B24E73">
        <w:rPr>
          <w:rFonts w:asciiTheme="majorBidi" w:hAnsiTheme="majorBidi" w:cstheme="majorBidi"/>
          <w:sz w:val="24"/>
          <w:szCs w:val="24"/>
        </w:rPr>
        <w:t xml:space="preserve">  axe : </w:t>
      </w:r>
      <w:r w:rsidR="00076310" w:rsidRPr="00B24E73">
        <w:rPr>
          <w:rFonts w:asciiTheme="majorBidi" w:hAnsiTheme="majorBidi" w:cstheme="majorBidi"/>
          <w:sz w:val="24"/>
          <w:szCs w:val="24"/>
        </w:rPr>
        <w:t>les outils d’audit interne</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B24E73">
        <w:trPr>
          <w:cantSplit/>
          <w:jc w:val="center"/>
        </w:trPr>
        <w:tc>
          <w:tcPr>
            <w:tcW w:w="3028" w:type="dxa"/>
            <w:gridSpan w:val="2"/>
            <w:shd w:val="clear" w:color="auto" w:fill="FFFFFF"/>
            <w:vAlign w:val="center"/>
          </w:tcPr>
          <w:p w:rsidR="007057B7" w:rsidRPr="007057B7" w:rsidRDefault="007057B7" w:rsidP="00764D6E">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B24E73">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B24E73">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,615</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5</w:t>
            </w:r>
          </w:p>
        </w:tc>
      </w:tr>
    </w:tbl>
    <w:p w:rsidR="00820B47" w:rsidRDefault="00820B47" w:rsidP="00764D6E">
      <w:pPr>
        <w:tabs>
          <w:tab w:val="left" w:pos="5070"/>
        </w:tabs>
        <w:autoSpaceDE w:val="0"/>
        <w:autoSpaceDN w:val="0"/>
        <w:adjustRightInd w:val="0"/>
        <w:spacing w:before="240" w:beforeAutospacing="0" w:after="0" w:afterAutospacing="0" w:line="400" w:lineRule="atLeast"/>
        <w:jc w:val="center"/>
        <w:rPr>
          <w:rFonts w:asciiTheme="majorBidi" w:hAnsiTheme="majorBidi" w:cstheme="majorBidi"/>
          <w:sz w:val="24"/>
          <w:szCs w:val="24"/>
        </w:rPr>
      </w:pPr>
      <w:r>
        <w:rPr>
          <w:rFonts w:asciiTheme="majorBidi" w:hAnsiTheme="majorBidi" w:cstheme="majorBidi"/>
          <w:sz w:val="24"/>
          <w:szCs w:val="24"/>
        </w:rPr>
        <w:t>Coefficient d’Alpha Cronbach du 3</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w:t>
      </w:r>
      <w:r w:rsidR="00EC7852">
        <w:rPr>
          <w:rFonts w:asciiTheme="majorBidi" w:hAnsiTheme="majorBidi" w:cstheme="majorBidi"/>
          <w:sz w:val="24"/>
          <w:szCs w:val="24"/>
        </w:rPr>
        <w:t xml:space="preserve"> </w:t>
      </w:r>
      <w:r w:rsidR="00076310" w:rsidRPr="00E63430">
        <w:rPr>
          <w:rFonts w:asciiTheme="majorBidi" w:hAnsiTheme="majorBidi" w:cstheme="majorBidi"/>
          <w:sz w:val="24"/>
          <w:szCs w:val="24"/>
        </w:rPr>
        <w:t>la perception des audités</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B24E73">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B24E73">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B24E73">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,763</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4</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820B47" w:rsidRDefault="00820B47" w:rsidP="00EC7852">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4</w:t>
      </w:r>
      <w:r w:rsidRPr="00820B47">
        <w:rPr>
          <w:rFonts w:asciiTheme="majorBidi" w:hAnsiTheme="majorBidi" w:cstheme="majorBidi"/>
          <w:sz w:val="24"/>
          <w:szCs w:val="24"/>
          <w:vertAlign w:val="superscript"/>
        </w:rPr>
        <w:t>e</w:t>
      </w:r>
      <w:r w:rsidR="00076310">
        <w:rPr>
          <w:rFonts w:asciiTheme="majorBidi" w:hAnsiTheme="majorBidi" w:cstheme="majorBidi"/>
          <w:sz w:val="24"/>
          <w:szCs w:val="24"/>
        </w:rPr>
        <w:t xml:space="preserve"> axe : </w:t>
      </w:r>
      <w:r w:rsidR="00076310" w:rsidRPr="00E63430">
        <w:rPr>
          <w:rFonts w:asciiTheme="majorBidi" w:hAnsiTheme="majorBidi" w:cstheme="majorBidi"/>
          <w:sz w:val="24"/>
          <w:szCs w:val="24"/>
        </w:rPr>
        <w:t xml:space="preserve">l’interprétation </w:t>
      </w:r>
      <w:r w:rsidR="00076310">
        <w:rPr>
          <w:rFonts w:asciiTheme="majorBidi" w:hAnsiTheme="majorBidi" w:cstheme="majorBidi"/>
          <w:sz w:val="24"/>
          <w:szCs w:val="24"/>
        </w:rPr>
        <w:t xml:space="preserve">(subjective) </w:t>
      </w:r>
      <w:r w:rsidR="00076310" w:rsidRPr="00E63430">
        <w:rPr>
          <w:rFonts w:asciiTheme="majorBidi" w:hAnsiTheme="majorBidi" w:cstheme="majorBidi"/>
          <w:sz w:val="24"/>
          <w:szCs w:val="24"/>
        </w:rPr>
        <w:t xml:space="preserve">de l’auditeur </w:t>
      </w:r>
    </w:p>
    <w:p w:rsidR="00C64AD3" w:rsidRPr="00C64AD3" w:rsidRDefault="00C64AD3" w:rsidP="00C64AD3">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C64AD3" w:rsidRPr="00C64AD3" w:rsidTr="00B24E73">
        <w:trPr>
          <w:cantSplit/>
          <w:jc w:val="center"/>
        </w:trPr>
        <w:tc>
          <w:tcPr>
            <w:tcW w:w="3028" w:type="dxa"/>
            <w:gridSpan w:val="2"/>
            <w:shd w:val="clear" w:color="auto" w:fill="FFFFFF"/>
            <w:vAlign w:val="center"/>
          </w:tcPr>
          <w:p w:rsidR="00C64AD3" w:rsidRPr="00C64AD3" w:rsidRDefault="00C64AD3" w:rsidP="00C64AD3">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C64AD3">
              <w:rPr>
                <w:rFonts w:ascii="Arial" w:hAnsi="Arial" w:cs="Arial"/>
                <w:b/>
                <w:bCs/>
                <w:color w:val="010205"/>
              </w:rPr>
              <w:t>Statistiques de fiabilité</w:t>
            </w:r>
          </w:p>
        </w:tc>
      </w:tr>
      <w:tr w:rsidR="00C64AD3" w:rsidRPr="00C64AD3" w:rsidTr="00B24E73">
        <w:trPr>
          <w:cantSplit/>
          <w:jc w:val="center"/>
        </w:trPr>
        <w:tc>
          <w:tcPr>
            <w:tcW w:w="1514" w:type="dxa"/>
            <w:shd w:val="clear" w:color="auto" w:fill="FFFFFF"/>
            <w:vAlign w:val="bottom"/>
          </w:tcPr>
          <w:p w:rsidR="00C64AD3" w:rsidRPr="00C64AD3" w:rsidRDefault="00C64AD3" w:rsidP="00C64AD3">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C64AD3">
              <w:rPr>
                <w:rFonts w:ascii="Arial" w:hAnsi="Arial" w:cs="Arial"/>
                <w:color w:val="264A60"/>
                <w:sz w:val="18"/>
                <w:szCs w:val="18"/>
              </w:rPr>
              <w:t>Alpha de Cronbach</w:t>
            </w:r>
          </w:p>
        </w:tc>
        <w:tc>
          <w:tcPr>
            <w:tcW w:w="1514" w:type="dxa"/>
            <w:shd w:val="clear" w:color="auto" w:fill="FFFFFF"/>
            <w:vAlign w:val="bottom"/>
          </w:tcPr>
          <w:p w:rsidR="00C64AD3" w:rsidRPr="00C64AD3" w:rsidRDefault="00C64AD3" w:rsidP="00C64AD3">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C64AD3">
              <w:rPr>
                <w:rFonts w:ascii="Arial" w:hAnsi="Arial" w:cs="Arial"/>
                <w:color w:val="264A60"/>
                <w:sz w:val="18"/>
                <w:szCs w:val="18"/>
              </w:rPr>
              <w:t>Nombre d'éléments</w:t>
            </w:r>
          </w:p>
        </w:tc>
      </w:tr>
      <w:tr w:rsidR="00C64AD3" w:rsidRPr="00C64AD3" w:rsidTr="00B24E73">
        <w:trPr>
          <w:cantSplit/>
          <w:jc w:val="center"/>
        </w:trPr>
        <w:tc>
          <w:tcPr>
            <w:tcW w:w="1514" w:type="dxa"/>
            <w:shd w:val="clear" w:color="auto" w:fill="FFFFFF"/>
          </w:tcPr>
          <w:p w:rsidR="00C64AD3" w:rsidRPr="00C64AD3" w:rsidRDefault="00C64AD3" w:rsidP="00C64AD3">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C64AD3">
              <w:rPr>
                <w:rFonts w:ascii="Arial" w:hAnsi="Arial" w:cs="Arial"/>
                <w:color w:val="010205"/>
                <w:sz w:val="18"/>
                <w:szCs w:val="18"/>
              </w:rPr>
              <w:t>,630</w:t>
            </w:r>
          </w:p>
        </w:tc>
        <w:tc>
          <w:tcPr>
            <w:tcW w:w="1514" w:type="dxa"/>
            <w:shd w:val="clear" w:color="auto" w:fill="FFFFFF"/>
          </w:tcPr>
          <w:p w:rsidR="00C64AD3" w:rsidRPr="00C64AD3" w:rsidRDefault="00C64AD3" w:rsidP="00C64AD3">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C64AD3">
              <w:rPr>
                <w:rFonts w:ascii="Arial" w:hAnsi="Arial" w:cs="Arial"/>
                <w:color w:val="010205"/>
                <w:sz w:val="18"/>
                <w:szCs w:val="18"/>
              </w:rPr>
              <w:t>2</w:t>
            </w:r>
          </w:p>
        </w:tc>
      </w:tr>
    </w:tbl>
    <w:p w:rsidR="00C64AD3" w:rsidRPr="00C64AD3" w:rsidRDefault="00C64AD3" w:rsidP="00C64AD3">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820B47" w:rsidRDefault="00820B47" w:rsidP="00C64AD3">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5</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076310" w:rsidRPr="00E63430">
        <w:rPr>
          <w:rFonts w:asciiTheme="majorBidi" w:hAnsiTheme="majorBidi" w:cstheme="majorBidi"/>
          <w:sz w:val="24"/>
          <w:szCs w:val="24"/>
        </w:rPr>
        <w:t>la qualité de l’audit interne</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B24E73">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B24E73">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B24E73">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,690</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9</w:t>
            </w:r>
          </w:p>
        </w:tc>
      </w:tr>
    </w:tbl>
    <w:p w:rsid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A914DC" w:rsidRDefault="00A914DC"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A914DC" w:rsidRDefault="00A914DC"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A914DC" w:rsidRPr="007057B7" w:rsidRDefault="00A914DC"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820B47" w:rsidRDefault="00820B47" w:rsidP="00076310">
      <w:pPr>
        <w:autoSpaceDE w:val="0"/>
        <w:autoSpaceDN w:val="0"/>
        <w:adjustRightInd w:val="0"/>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lastRenderedPageBreak/>
        <w:t>Coefficient d’Alpha Cronbach du 6</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076310" w:rsidRPr="00E63430">
        <w:rPr>
          <w:rFonts w:asciiTheme="majorBidi" w:hAnsiTheme="majorBidi" w:cstheme="majorBidi"/>
          <w:sz w:val="24"/>
          <w:szCs w:val="24"/>
        </w:rPr>
        <w:t>le rapport d’audit interne</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B24E73">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B24E73">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B24E73">
        <w:trPr>
          <w:cantSplit/>
          <w:jc w:val="center"/>
        </w:trPr>
        <w:tc>
          <w:tcPr>
            <w:tcW w:w="1514" w:type="dxa"/>
            <w:shd w:val="clear" w:color="auto" w:fill="FFFFFF"/>
          </w:tcPr>
          <w:p w:rsidR="007057B7" w:rsidRPr="007057B7" w:rsidRDefault="007057B7" w:rsidP="00405091">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w:t>
            </w:r>
            <w:r w:rsidR="00405091">
              <w:rPr>
                <w:rFonts w:ascii="Arial" w:hAnsi="Arial" w:cs="Arial"/>
                <w:color w:val="010205"/>
                <w:sz w:val="18"/>
                <w:szCs w:val="18"/>
              </w:rPr>
              <w:t>601</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6472DC" w:rsidRDefault="006472DC" w:rsidP="009F5731">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7</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Pr>
          <w:rFonts w:asciiTheme="majorBidi" w:hAnsiTheme="majorBidi" w:cstheme="majorBidi"/>
          <w:sz w:val="24"/>
          <w:szCs w:val="24"/>
        </w:rPr>
        <w:t xml:space="preserve">le contrôle interne </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7E4F70">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7E4F70">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7E4F70">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,626</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6472DC" w:rsidRDefault="006472DC" w:rsidP="009F5731">
      <w:pPr>
        <w:autoSpaceDE w:val="0"/>
        <w:autoSpaceDN w:val="0"/>
        <w:adjustRightInd w:val="0"/>
        <w:spacing w:before="0" w:beforeAutospacing="0" w:after="0" w:afterAutospacing="0"/>
        <w:ind w:left="720"/>
        <w:jc w:val="center"/>
        <w:rPr>
          <w:rFonts w:asciiTheme="majorBidi" w:hAnsiTheme="majorBidi" w:cstheme="majorBidi"/>
          <w:sz w:val="24"/>
          <w:szCs w:val="24"/>
        </w:rPr>
      </w:pPr>
      <w:r>
        <w:rPr>
          <w:rFonts w:asciiTheme="majorBidi" w:hAnsiTheme="majorBidi" w:cstheme="majorBidi"/>
          <w:sz w:val="24"/>
          <w:szCs w:val="24"/>
        </w:rPr>
        <w:t>Coefficient d’Alpha Cronbach du 8</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w:t>
      </w:r>
      <w:r w:rsidR="00EC7852">
        <w:rPr>
          <w:rFonts w:asciiTheme="majorBidi" w:hAnsiTheme="majorBidi" w:cstheme="majorBidi"/>
          <w:sz w:val="24"/>
          <w:szCs w:val="24"/>
        </w:rPr>
        <w:t xml:space="preserve"> </w:t>
      </w:r>
      <w:r w:rsidR="009F5731">
        <w:rPr>
          <w:rFonts w:asciiTheme="majorBidi" w:hAnsiTheme="majorBidi" w:cstheme="majorBidi"/>
          <w:sz w:val="24"/>
          <w:szCs w:val="24"/>
        </w:rPr>
        <w:t xml:space="preserve">la gestion des risques </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7E4F70">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7E4F70">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7E4F70">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,688</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4</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6472DC" w:rsidRDefault="006472DC" w:rsidP="009F5731">
      <w:pPr>
        <w:autoSpaceDE w:val="0"/>
        <w:autoSpaceDN w:val="0"/>
        <w:adjustRightInd w:val="0"/>
        <w:spacing w:before="0" w:beforeAutospacing="0" w:after="0" w:afterAutospacing="0"/>
        <w:ind w:left="720"/>
        <w:rPr>
          <w:rFonts w:asciiTheme="majorBidi" w:hAnsiTheme="majorBidi" w:cstheme="majorBidi"/>
          <w:sz w:val="24"/>
          <w:szCs w:val="24"/>
        </w:rPr>
      </w:pPr>
      <w:r>
        <w:rPr>
          <w:rFonts w:asciiTheme="majorBidi" w:hAnsiTheme="majorBidi" w:cstheme="majorBidi"/>
          <w:sz w:val="24"/>
          <w:szCs w:val="24"/>
        </w:rPr>
        <w:t>Coefficient d’Alpha Cronbach du 9</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Pr>
          <w:rFonts w:asciiTheme="majorBidi" w:hAnsiTheme="majorBidi" w:cstheme="majorBidi"/>
          <w:sz w:val="24"/>
          <w:szCs w:val="24"/>
        </w:rPr>
        <w:t xml:space="preserve">la gouvernance d’entreprise </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7E4F70">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7E4F70">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7E4F70">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,722</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5</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6472DC" w:rsidRDefault="006472DC" w:rsidP="009F5731">
      <w:pPr>
        <w:autoSpaceDE w:val="0"/>
        <w:autoSpaceDN w:val="0"/>
        <w:adjustRightInd w:val="0"/>
        <w:spacing w:before="0" w:beforeAutospacing="0" w:after="0" w:afterAutospacing="0"/>
        <w:ind w:left="720"/>
        <w:rPr>
          <w:rFonts w:asciiTheme="majorBidi" w:hAnsiTheme="majorBidi" w:cstheme="majorBidi"/>
          <w:sz w:val="24"/>
          <w:szCs w:val="24"/>
        </w:rPr>
      </w:pPr>
      <w:r>
        <w:rPr>
          <w:rFonts w:asciiTheme="majorBidi" w:hAnsiTheme="majorBidi" w:cstheme="majorBidi"/>
          <w:sz w:val="24"/>
          <w:szCs w:val="24"/>
        </w:rPr>
        <w:t>Coefficient d’Alpha Cronbach du 10</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Pr>
          <w:rFonts w:asciiTheme="majorBidi" w:hAnsiTheme="majorBidi" w:cstheme="majorBidi"/>
          <w:sz w:val="24"/>
          <w:szCs w:val="24"/>
        </w:rPr>
        <w:t>la pertinence</w:t>
      </w:r>
      <w:r w:rsidR="00B068BC">
        <w:rPr>
          <w:rFonts w:asciiTheme="majorBidi" w:hAnsiTheme="majorBidi" w:cstheme="majorBidi"/>
          <w:sz w:val="24"/>
          <w:szCs w:val="24"/>
        </w:rPr>
        <w:t xml:space="preserve"> </w:t>
      </w:r>
      <w:r w:rsidR="00076310">
        <w:rPr>
          <w:rFonts w:asciiTheme="majorBidi" w:hAnsiTheme="majorBidi" w:cstheme="majorBidi"/>
          <w:sz w:val="24"/>
          <w:szCs w:val="24"/>
        </w:rPr>
        <w:t>des ICF</w:t>
      </w:r>
    </w:p>
    <w:p w:rsidR="007057B7" w:rsidRPr="007057B7" w:rsidRDefault="007057B7" w:rsidP="007057B7">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057B7" w:rsidRPr="007057B7" w:rsidTr="007E4F70">
        <w:trPr>
          <w:cantSplit/>
          <w:jc w:val="center"/>
        </w:trPr>
        <w:tc>
          <w:tcPr>
            <w:tcW w:w="3028" w:type="dxa"/>
            <w:gridSpan w:val="2"/>
            <w:shd w:val="clear" w:color="auto" w:fill="FFFFFF"/>
            <w:vAlign w:val="center"/>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057B7">
              <w:rPr>
                <w:rFonts w:ascii="Arial" w:hAnsi="Arial" w:cs="Arial"/>
                <w:b/>
                <w:bCs/>
                <w:color w:val="010205"/>
              </w:rPr>
              <w:t>Statistiques de fiabilité</w:t>
            </w:r>
          </w:p>
        </w:tc>
      </w:tr>
      <w:tr w:rsidR="007057B7" w:rsidRPr="007057B7" w:rsidTr="007E4F70">
        <w:trPr>
          <w:cantSplit/>
          <w:jc w:val="center"/>
        </w:trPr>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Alpha de Cronbach</w:t>
            </w:r>
          </w:p>
        </w:tc>
        <w:tc>
          <w:tcPr>
            <w:tcW w:w="1514" w:type="dxa"/>
            <w:shd w:val="clear" w:color="auto" w:fill="FFFFFF"/>
            <w:vAlign w:val="bottom"/>
          </w:tcPr>
          <w:p w:rsidR="007057B7" w:rsidRPr="007057B7" w:rsidRDefault="007057B7" w:rsidP="007057B7">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057B7">
              <w:rPr>
                <w:rFonts w:ascii="Arial" w:hAnsi="Arial" w:cs="Arial"/>
                <w:color w:val="264A60"/>
                <w:sz w:val="18"/>
                <w:szCs w:val="18"/>
              </w:rPr>
              <w:t>Nombre d'éléments</w:t>
            </w:r>
          </w:p>
        </w:tc>
      </w:tr>
      <w:tr w:rsidR="007057B7" w:rsidRPr="007057B7" w:rsidTr="007E4F70">
        <w:trPr>
          <w:cantSplit/>
          <w:jc w:val="center"/>
        </w:trPr>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,822</w:t>
            </w:r>
          </w:p>
        </w:tc>
        <w:tc>
          <w:tcPr>
            <w:tcW w:w="1514" w:type="dxa"/>
            <w:shd w:val="clear" w:color="auto" w:fill="FFFFFF"/>
          </w:tcPr>
          <w:p w:rsidR="007057B7" w:rsidRPr="007057B7" w:rsidRDefault="007057B7" w:rsidP="007057B7">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057B7">
              <w:rPr>
                <w:rFonts w:ascii="Arial" w:hAnsi="Arial" w:cs="Arial"/>
                <w:color w:val="010205"/>
                <w:sz w:val="18"/>
                <w:szCs w:val="18"/>
              </w:rPr>
              <w:t>6</w:t>
            </w:r>
          </w:p>
        </w:tc>
      </w:tr>
    </w:tbl>
    <w:p w:rsidR="007057B7" w:rsidRPr="007057B7" w:rsidRDefault="007057B7" w:rsidP="007057B7">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A914DC" w:rsidRDefault="00A914DC" w:rsidP="0020103A">
      <w:pPr>
        <w:tabs>
          <w:tab w:val="left" w:pos="5190"/>
        </w:tabs>
        <w:spacing w:before="0" w:beforeAutospacing="0" w:after="0" w:afterAutospacing="0"/>
        <w:jc w:val="center"/>
        <w:rPr>
          <w:rFonts w:asciiTheme="majorBidi" w:hAnsiTheme="majorBidi" w:cstheme="majorBidi"/>
          <w:sz w:val="24"/>
          <w:szCs w:val="24"/>
        </w:rPr>
      </w:pPr>
    </w:p>
    <w:p w:rsidR="00405091" w:rsidRDefault="00405091" w:rsidP="0020103A">
      <w:pPr>
        <w:tabs>
          <w:tab w:val="left" w:pos="5190"/>
        </w:tabs>
        <w:spacing w:before="0" w:beforeAutospacing="0" w:after="0" w:afterAutospacing="0"/>
        <w:jc w:val="center"/>
        <w:rPr>
          <w:rFonts w:asciiTheme="majorBidi" w:hAnsiTheme="majorBidi" w:cstheme="majorBidi"/>
          <w:sz w:val="24"/>
          <w:szCs w:val="24"/>
        </w:rPr>
      </w:pPr>
    </w:p>
    <w:p w:rsidR="009F5731" w:rsidRDefault="009F5731" w:rsidP="0020103A">
      <w:pPr>
        <w:tabs>
          <w:tab w:val="left" w:pos="5190"/>
        </w:tabs>
        <w:spacing w:before="0" w:beforeAutospacing="0" w:after="0" w:afterAutospacing="0"/>
        <w:jc w:val="center"/>
        <w:rPr>
          <w:rFonts w:asciiTheme="majorBidi" w:hAnsiTheme="majorBidi" w:cstheme="majorBidi"/>
          <w:sz w:val="24"/>
          <w:szCs w:val="24"/>
        </w:rPr>
      </w:pPr>
    </w:p>
    <w:p w:rsidR="009F5731" w:rsidRDefault="009F5731" w:rsidP="0020103A">
      <w:pPr>
        <w:tabs>
          <w:tab w:val="left" w:pos="5190"/>
        </w:tabs>
        <w:spacing w:before="0" w:beforeAutospacing="0" w:after="0" w:afterAutospacing="0"/>
        <w:jc w:val="center"/>
        <w:rPr>
          <w:rFonts w:asciiTheme="majorBidi" w:hAnsiTheme="majorBidi" w:cstheme="majorBidi"/>
          <w:sz w:val="24"/>
          <w:szCs w:val="24"/>
        </w:rPr>
      </w:pPr>
    </w:p>
    <w:p w:rsidR="006472DC" w:rsidRDefault="006472DC" w:rsidP="0020103A">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lastRenderedPageBreak/>
        <w:t xml:space="preserve">Coefficient d’Alpha Cronbach du </w:t>
      </w:r>
      <w:r w:rsidR="00571A15">
        <w:rPr>
          <w:rFonts w:asciiTheme="majorBidi" w:hAnsiTheme="majorBidi" w:cstheme="majorBidi"/>
          <w:sz w:val="24"/>
          <w:szCs w:val="24"/>
        </w:rPr>
        <w:t>11</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Pr>
          <w:rFonts w:asciiTheme="majorBidi" w:hAnsiTheme="majorBidi" w:cstheme="majorBidi"/>
          <w:sz w:val="24"/>
          <w:szCs w:val="24"/>
        </w:rPr>
        <w:t>la fiabilité des ICF</w:t>
      </w:r>
    </w:p>
    <w:p w:rsidR="00764D6E" w:rsidRPr="00764D6E" w:rsidRDefault="00764D6E" w:rsidP="00764D6E">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64D6E" w:rsidRPr="00764D6E" w:rsidTr="007E4F70">
        <w:trPr>
          <w:cantSplit/>
          <w:jc w:val="center"/>
        </w:trPr>
        <w:tc>
          <w:tcPr>
            <w:tcW w:w="3028" w:type="dxa"/>
            <w:gridSpan w:val="2"/>
            <w:shd w:val="clear" w:color="auto" w:fill="FFFFFF"/>
            <w:vAlign w:val="center"/>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64D6E">
              <w:rPr>
                <w:rFonts w:ascii="Arial" w:hAnsi="Arial" w:cs="Arial"/>
                <w:b/>
                <w:bCs/>
                <w:color w:val="010205"/>
              </w:rPr>
              <w:t>Statistiques de fiabilité</w:t>
            </w:r>
          </w:p>
        </w:tc>
      </w:tr>
      <w:tr w:rsidR="00764D6E" w:rsidRPr="00764D6E" w:rsidTr="007E4F70">
        <w:trPr>
          <w:cantSplit/>
          <w:jc w:val="center"/>
        </w:trPr>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Alpha de Cronbach</w:t>
            </w:r>
          </w:p>
        </w:tc>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Nombre d'éléments</w:t>
            </w:r>
          </w:p>
        </w:tc>
      </w:tr>
      <w:tr w:rsidR="00764D6E" w:rsidRPr="00764D6E" w:rsidTr="007E4F70">
        <w:trPr>
          <w:cantSplit/>
          <w:jc w:val="center"/>
        </w:trPr>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,727</w:t>
            </w:r>
          </w:p>
        </w:tc>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6</w:t>
            </w:r>
          </w:p>
        </w:tc>
      </w:tr>
    </w:tbl>
    <w:p w:rsidR="007057B7" w:rsidRDefault="007057B7" w:rsidP="00643899">
      <w:pPr>
        <w:tabs>
          <w:tab w:val="left" w:pos="5190"/>
        </w:tabs>
        <w:spacing w:before="24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1</w:t>
      </w:r>
      <w:r w:rsidR="00764D6E">
        <w:rPr>
          <w:rFonts w:asciiTheme="majorBidi" w:hAnsiTheme="majorBidi" w:cstheme="majorBidi"/>
          <w:sz w:val="24"/>
          <w:szCs w:val="24"/>
        </w:rPr>
        <w:t>2</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643899">
        <w:rPr>
          <w:rFonts w:asciiTheme="majorBidi" w:hAnsiTheme="majorBidi" w:cstheme="majorBidi"/>
          <w:sz w:val="24"/>
          <w:szCs w:val="24"/>
        </w:rPr>
        <w:t xml:space="preserve">la comparabilité </w:t>
      </w:r>
      <w:r w:rsidR="00643899">
        <w:t xml:space="preserve">et </w:t>
      </w:r>
      <w:r w:rsidR="00643899">
        <w:rPr>
          <w:rFonts w:asciiTheme="majorBidi" w:hAnsiTheme="majorBidi" w:cstheme="majorBidi"/>
          <w:sz w:val="24"/>
          <w:szCs w:val="24"/>
        </w:rPr>
        <w:t>l’intelligibilité</w:t>
      </w:r>
      <w:r w:rsidR="009F5731">
        <w:rPr>
          <w:rFonts w:asciiTheme="majorBidi" w:hAnsiTheme="majorBidi" w:cstheme="majorBidi"/>
          <w:sz w:val="24"/>
          <w:szCs w:val="24"/>
        </w:rPr>
        <w:t xml:space="preserve"> des ICF</w:t>
      </w:r>
    </w:p>
    <w:p w:rsidR="00764D6E" w:rsidRPr="00764D6E" w:rsidRDefault="00764D6E" w:rsidP="00764D6E">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64D6E" w:rsidRPr="00764D6E" w:rsidTr="007E4F70">
        <w:trPr>
          <w:cantSplit/>
          <w:jc w:val="center"/>
        </w:trPr>
        <w:tc>
          <w:tcPr>
            <w:tcW w:w="3028" w:type="dxa"/>
            <w:gridSpan w:val="2"/>
            <w:shd w:val="clear" w:color="auto" w:fill="FFFFFF"/>
            <w:vAlign w:val="center"/>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64D6E">
              <w:rPr>
                <w:rFonts w:ascii="Arial" w:hAnsi="Arial" w:cs="Arial"/>
                <w:b/>
                <w:bCs/>
                <w:color w:val="010205"/>
              </w:rPr>
              <w:t>Statistiques de fiabilité</w:t>
            </w:r>
          </w:p>
        </w:tc>
      </w:tr>
      <w:tr w:rsidR="00764D6E" w:rsidRPr="00764D6E" w:rsidTr="007E4F70">
        <w:trPr>
          <w:cantSplit/>
          <w:jc w:val="center"/>
        </w:trPr>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Alpha de Cronbach</w:t>
            </w:r>
          </w:p>
        </w:tc>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Nombre d'éléments</w:t>
            </w:r>
          </w:p>
        </w:tc>
      </w:tr>
      <w:tr w:rsidR="00764D6E" w:rsidRPr="00764D6E" w:rsidTr="007E4F70">
        <w:trPr>
          <w:cantSplit/>
          <w:jc w:val="center"/>
        </w:trPr>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,783</w:t>
            </w:r>
          </w:p>
        </w:tc>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5</w:t>
            </w:r>
          </w:p>
        </w:tc>
      </w:tr>
    </w:tbl>
    <w:p w:rsidR="00764D6E" w:rsidRPr="00764D6E" w:rsidRDefault="00764D6E" w:rsidP="00764D6E">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7057B7" w:rsidRDefault="007057B7" w:rsidP="0020103A">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1</w:t>
      </w:r>
      <w:r w:rsidR="00764D6E">
        <w:rPr>
          <w:rFonts w:asciiTheme="majorBidi" w:hAnsiTheme="majorBidi" w:cstheme="majorBidi"/>
          <w:sz w:val="24"/>
          <w:szCs w:val="24"/>
        </w:rPr>
        <w:t>3</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sidRPr="00E63430">
        <w:rPr>
          <w:rFonts w:asciiTheme="majorBidi" w:hAnsiTheme="majorBidi" w:cstheme="majorBidi"/>
          <w:sz w:val="24"/>
          <w:szCs w:val="24"/>
        </w:rPr>
        <w:t>la manipulation comptable</w:t>
      </w:r>
    </w:p>
    <w:p w:rsidR="00764D6E" w:rsidRPr="00764D6E" w:rsidRDefault="00764D6E" w:rsidP="00764D6E">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64D6E" w:rsidRPr="00764D6E" w:rsidTr="007E4F70">
        <w:trPr>
          <w:cantSplit/>
          <w:jc w:val="center"/>
        </w:trPr>
        <w:tc>
          <w:tcPr>
            <w:tcW w:w="3028" w:type="dxa"/>
            <w:gridSpan w:val="2"/>
            <w:shd w:val="clear" w:color="auto" w:fill="FFFFFF"/>
            <w:vAlign w:val="center"/>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64D6E">
              <w:rPr>
                <w:rFonts w:ascii="Arial" w:hAnsi="Arial" w:cs="Arial"/>
                <w:b/>
                <w:bCs/>
                <w:color w:val="010205"/>
              </w:rPr>
              <w:t>Statistiques de fiabilité</w:t>
            </w:r>
          </w:p>
        </w:tc>
      </w:tr>
      <w:tr w:rsidR="00764D6E" w:rsidRPr="00764D6E" w:rsidTr="007E4F70">
        <w:trPr>
          <w:cantSplit/>
          <w:jc w:val="center"/>
        </w:trPr>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Alpha de Cronbach</w:t>
            </w:r>
          </w:p>
        </w:tc>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Nombre d'éléments</w:t>
            </w:r>
          </w:p>
        </w:tc>
      </w:tr>
      <w:tr w:rsidR="00764D6E" w:rsidRPr="00764D6E" w:rsidTr="007E4F70">
        <w:trPr>
          <w:cantSplit/>
          <w:jc w:val="center"/>
        </w:trPr>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,639</w:t>
            </w:r>
          </w:p>
        </w:tc>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6</w:t>
            </w:r>
          </w:p>
        </w:tc>
      </w:tr>
    </w:tbl>
    <w:p w:rsidR="00764D6E" w:rsidRPr="00764D6E" w:rsidRDefault="00764D6E" w:rsidP="00764D6E">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764D6E" w:rsidRDefault="00764D6E" w:rsidP="0020103A">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du 14</w:t>
      </w:r>
      <w:r w:rsidRPr="00820B47">
        <w:rPr>
          <w:rFonts w:asciiTheme="majorBidi" w:hAnsiTheme="majorBidi" w:cstheme="majorBidi"/>
          <w:sz w:val="24"/>
          <w:szCs w:val="24"/>
          <w:vertAlign w:val="superscript"/>
        </w:rPr>
        <w:t>e</w:t>
      </w:r>
      <w:r>
        <w:rPr>
          <w:rFonts w:asciiTheme="majorBidi" w:hAnsiTheme="majorBidi" w:cstheme="majorBidi"/>
          <w:sz w:val="24"/>
          <w:szCs w:val="24"/>
        </w:rPr>
        <w:t xml:space="preserve"> axe : </w:t>
      </w:r>
      <w:r w:rsidR="009F5731">
        <w:rPr>
          <w:rFonts w:asciiTheme="majorBidi" w:hAnsiTheme="majorBidi" w:cstheme="majorBidi"/>
          <w:sz w:val="24"/>
          <w:szCs w:val="24"/>
        </w:rPr>
        <w:t>la transparence financière</w:t>
      </w:r>
    </w:p>
    <w:p w:rsidR="00764D6E" w:rsidRPr="00764D6E" w:rsidRDefault="00764D6E" w:rsidP="00764D6E">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764D6E" w:rsidRPr="00764D6E" w:rsidTr="007E4F70">
        <w:trPr>
          <w:cantSplit/>
          <w:jc w:val="center"/>
        </w:trPr>
        <w:tc>
          <w:tcPr>
            <w:tcW w:w="3028" w:type="dxa"/>
            <w:gridSpan w:val="2"/>
            <w:shd w:val="clear" w:color="auto" w:fill="FFFFFF"/>
            <w:vAlign w:val="center"/>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764D6E">
              <w:rPr>
                <w:rFonts w:ascii="Arial" w:hAnsi="Arial" w:cs="Arial"/>
                <w:b/>
                <w:bCs/>
                <w:color w:val="010205"/>
              </w:rPr>
              <w:t>Statistiques de fiabilité</w:t>
            </w:r>
          </w:p>
        </w:tc>
      </w:tr>
      <w:tr w:rsidR="00764D6E" w:rsidRPr="00764D6E" w:rsidTr="007E4F70">
        <w:trPr>
          <w:cantSplit/>
          <w:jc w:val="center"/>
        </w:trPr>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Alpha de Cronbach</w:t>
            </w:r>
          </w:p>
        </w:tc>
        <w:tc>
          <w:tcPr>
            <w:tcW w:w="1514" w:type="dxa"/>
            <w:shd w:val="clear" w:color="auto" w:fill="FFFFFF"/>
            <w:vAlign w:val="bottom"/>
          </w:tcPr>
          <w:p w:rsidR="00764D6E" w:rsidRPr="00764D6E" w:rsidRDefault="00764D6E" w:rsidP="00764D6E">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764D6E">
              <w:rPr>
                <w:rFonts w:ascii="Arial" w:hAnsi="Arial" w:cs="Arial"/>
                <w:color w:val="264A60"/>
                <w:sz w:val="18"/>
                <w:szCs w:val="18"/>
              </w:rPr>
              <w:t>Nombre d'éléments</w:t>
            </w:r>
          </w:p>
        </w:tc>
      </w:tr>
      <w:tr w:rsidR="00764D6E" w:rsidRPr="00764D6E" w:rsidTr="007E4F70">
        <w:trPr>
          <w:cantSplit/>
          <w:jc w:val="center"/>
        </w:trPr>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,621</w:t>
            </w:r>
          </w:p>
        </w:tc>
        <w:tc>
          <w:tcPr>
            <w:tcW w:w="1514" w:type="dxa"/>
            <w:shd w:val="clear" w:color="auto" w:fill="FFFFFF"/>
          </w:tcPr>
          <w:p w:rsidR="00764D6E" w:rsidRPr="00764D6E" w:rsidRDefault="00764D6E" w:rsidP="00764D6E">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764D6E">
              <w:rPr>
                <w:rFonts w:ascii="Arial" w:hAnsi="Arial" w:cs="Arial"/>
                <w:color w:val="010205"/>
                <w:sz w:val="18"/>
                <w:szCs w:val="18"/>
              </w:rPr>
              <w:t>5</w:t>
            </w:r>
          </w:p>
        </w:tc>
      </w:tr>
    </w:tbl>
    <w:p w:rsidR="00764D6E" w:rsidRPr="00764D6E" w:rsidRDefault="00764D6E" w:rsidP="00764D6E">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764D6E" w:rsidRDefault="00C64AD3" w:rsidP="00C64AD3">
      <w:pPr>
        <w:tabs>
          <w:tab w:val="left" w:pos="5190"/>
        </w:tabs>
        <w:spacing w:before="0" w:beforeAutospacing="0" w:after="0" w:afterAutospacing="0"/>
        <w:jc w:val="center"/>
        <w:rPr>
          <w:rFonts w:asciiTheme="majorBidi" w:hAnsiTheme="majorBidi" w:cstheme="majorBidi"/>
          <w:sz w:val="24"/>
          <w:szCs w:val="24"/>
        </w:rPr>
      </w:pPr>
      <w:r>
        <w:rPr>
          <w:rFonts w:asciiTheme="majorBidi" w:hAnsiTheme="majorBidi" w:cstheme="majorBidi"/>
          <w:sz w:val="24"/>
          <w:szCs w:val="24"/>
        </w:rPr>
        <w:t>Coefficient d’Alpha Cronbach de tous les axes :</w:t>
      </w:r>
    </w:p>
    <w:p w:rsidR="00806333" w:rsidRPr="00806333" w:rsidRDefault="00806333" w:rsidP="00806333">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3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514"/>
        <w:gridCol w:w="1514"/>
      </w:tblGrid>
      <w:tr w:rsidR="00806333" w:rsidRPr="00806333" w:rsidTr="007E4F70">
        <w:trPr>
          <w:cantSplit/>
          <w:jc w:val="center"/>
        </w:trPr>
        <w:tc>
          <w:tcPr>
            <w:tcW w:w="3028" w:type="dxa"/>
            <w:gridSpan w:val="2"/>
            <w:shd w:val="clear" w:color="auto" w:fill="FFFFFF"/>
            <w:vAlign w:val="center"/>
          </w:tcPr>
          <w:p w:rsidR="00806333" w:rsidRPr="00806333" w:rsidRDefault="00806333" w:rsidP="00806333">
            <w:pPr>
              <w:autoSpaceDE w:val="0"/>
              <w:autoSpaceDN w:val="0"/>
              <w:adjustRightInd w:val="0"/>
              <w:spacing w:before="0" w:beforeAutospacing="0" w:after="0" w:afterAutospacing="0" w:line="320" w:lineRule="atLeast"/>
              <w:ind w:left="60" w:right="60"/>
              <w:jc w:val="center"/>
              <w:rPr>
                <w:rFonts w:ascii="Arial" w:hAnsi="Arial" w:cs="Arial"/>
                <w:color w:val="010205"/>
              </w:rPr>
            </w:pPr>
            <w:r w:rsidRPr="00806333">
              <w:rPr>
                <w:rFonts w:ascii="Arial" w:hAnsi="Arial" w:cs="Arial"/>
                <w:b/>
                <w:bCs/>
                <w:color w:val="010205"/>
              </w:rPr>
              <w:t>Statistiques de fiabilité</w:t>
            </w:r>
          </w:p>
        </w:tc>
      </w:tr>
      <w:tr w:rsidR="00806333" w:rsidRPr="00806333" w:rsidTr="007E4F70">
        <w:trPr>
          <w:cantSplit/>
          <w:jc w:val="center"/>
        </w:trPr>
        <w:tc>
          <w:tcPr>
            <w:tcW w:w="1514" w:type="dxa"/>
            <w:shd w:val="clear" w:color="auto" w:fill="FFFFFF"/>
            <w:vAlign w:val="bottom"/>
          </w:tcPr>
          <w:p w:rsidR="00806333" w:rsidRPr="00806333" w:rsidRDefault="00806333" w:rsidP="00806333">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806333">
              <w:rPr>
                <w:rFonts w:ascii="Arial" w:hAnsi="Arial" w:cs="Arial"/>
                <w:color w:val="264A60"/>
                <w:sz w:val="18"/>
                <w:szCs w:val="18"/>
              </w:rPr>
              <w:t>Alpha de Cronbach</w:t>
            </w:r>
          </w:p>
        </w:tc>
        <w:tc>
          <w:tcPr>
            <w:tcW w:w="1514" w:type="dxa"/>
            <w:shd w:val="clear" w:color="auto" w:fill="FFFFFF"/>
            <w:vAlign w:val="bottom"/>
          </w:tcPr>
          <w:p w:rsidR="00806333" w:rsidRPr="00806333" w:rsidRDefault="00806333" w:rsidP="00806333">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806333">
              <w:rPr>
                <w:rFonts w:ascii="Arial" w:hAnsi="Arial" w:cs="Arial"/>
                <w:color w:val="264A60"/>
                <w:sz w:val="18"/>
                <w:szCs w:val="18"/>
              </w:rPr>
              <w:t>Nombre d'éléments</w:t>
            </w:r>
          </w:p>
        </w:tc>
      </w:tr>
      <w:tr w:rsidR="00806333" w:rsidRPr="00806333" w:rsidTr="007E4F70">
        <w:trPr>
          <w:cantSplit/>
          <w:jc w:val="center"/>
        </w:trPr>
        <w:tc>
          <w:tcPr>
            <w:tcW w:w="1514" w:type="dxa"/>
            <w:shd w:val="clear" w:color="auto" w:fill="FFFFFF"/>
          </w:tcPr>
          <w:p w:rsidR="00806333" w:rsidRPr="00806333" w:rsidRDefault="00806333" w:rsidP="00806333">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806333">
              <w:rPr>
                <w:rFonts w:ascii="Arial" w:hAnsi="Arial" w:cs="Arial"/>
                <w:color w:val="010205"/>
                <w:sz w:val="18"/>
                <w:szCs w:val="18"/>
              </w:rPr>
              <w:t>,909</w:t>
            </w:r>
          </w:p>
        </w:tc>
        <w:tc>
          <w:tcPr>
            <w:tcW w:w="1514" w:type="dxa"/>
            <w:shd w:val="clear" w:color="auto" w:fill="FFFFFF"/>
          </w:tcPr>
          <w:p w:rsidR="00806333" w:rsidRPr="00806333" w:rsidRDefault="00806333" w:rsidP="00806333">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806333">
              <w:rPr>
                <w:rFonts w:ascii="Arial" w:hAnsi="Arial" w:cs="Arial"/>
                <w:color w:val="010205"/>
                <w:sz w:val="18"/>
                <w:szCs w:val="18"/>
              </w:rPr>
              <w:t>75</w:t>
            </w:r>
          </w:p>
        </w:tc>
      </w:tr>
    </w:tbl>
    <w:p w:rsidR="00806333" w:rsidRPr="00806333" w:rsidRDefault="00806333" w:rsidP="00806333">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806333" w:rsidRDefault="00806333" w:rsidP="00C64AD3">
      <w:pPr>
        <w:tabs>
          <w:tab w:val="left" w:pos="5190"/>
        </w:tabs>
        <w:spacing w:before="0" w:beforeAutospacing="0" w:after="0" w:afterAutospacing="0"/>
        <w:jc w:val="center"/>
        <w:rPr>
          <w:rFonts w:asciiTheme="majorBidi" w:hAnsiTheme="majorBidi" w:cstheme="majorBidi"/>
          <w:sz w:val="24"/>
          <w:szCs w:val="24"/>
        </w:rPr>
      </w:pPr>
    </w:p>
    <w:p w:rsidR="00C64AD3" w:rsidRPr="00C64AD3" w:rsidRDefault="00C64AD3" w:rsidP="00C64AD3">
      <w:pPr>
        <w:autoSpaceDE w:val="0"/>
        <w:autoSpaceDN w:val="0"/>
        <w:adjustRightInd w:val="0"/>
        <w:spacing w:before="0" w:beforeAutospacing="0" w:after="0" w:afterAutospacing="0" w:line="240" w:lineRule="auto"/>
        <w:rPr>
          <w:rFonts w:ascii="Times New Roman" w:hAnsi="Times New Roman" w:cs="Times New Roman"/>
          <w:sz w:val="24"/>
          <w:szCs w:val="24"/>
        </w:rPr>
      </w:pPr>
    </w:p>
    <w:p w:rsidR="00C64AD3" w:rsidRPr="00C64AD3" w:rsidRDefault="00C64AD3" w:rsidP="00C64AD3">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C64AD3" w:rsidRDefault="00C64AD3" w:rsidP="00BB7890">
      <w:pPr>
        <w:tabs>
          <w:tab w:val="left" w:pos="4111"/>
          <w:tab w:val="left" w:pos="5190"/>
        </w:tabs>
        <w:spacing w:before="0" w:beforeAutospacing="0" w:after="0" w:afterAutospacing="0"/>
        <w:jc w:val="center"/>
        <w:rPr>
          <w:rFonts w:asciiTheme="majorBidi" w:hAnsiTheme="majorBidi" w:cstheme="majorBidi"/>
          <w:sz w:val="24"/>
          <w:szCs w:val="24"/>
        </w:rPr>
      </w:pPr>
    </w:p>
    <w:p w:rsidR="00BB7890" w:rsidRDefault="00BB7890" w:rsidP="00BB7890">
      <w:pPr>
        <w:tabs>
          <w:tab w:val="left" w:pos="5190"/>
        </w:tabs>
        <w:jc w:val="center"/>
        <w:rPr>
          <w:rFonts w:asciiTheme="majorBidi" w:hAnsiTheme="majorBidi" w:cstheme="majorBidi"/>
          <w:b/>
          <w:bCs/>
          <w:sz w:val="24"/>
          <w:szCs w:val="24"/>
        </w:rPr>
        <w:sectPr w:rsidR="00BB7890" w:rsidSect="000A201F">
          <w:footerReference w:type="default" r:id="rId79"/>
          <w:footnotePr>
            <w:numRestart w:val="eachPage"/>
          </w:footnotePr>
          <w:pgSz w:w="11906" w:h="16838" w:code="9"/>
          <w:pgMar w:top="1418" w:right="1134" w:bottom="1418" w:left="1134" w:header="709" w:footer="709" w:gutter="0"/>
          <w:cols w:space="708"/>
          <w:docGrid w:linePitch="360"/>
        </w:sectPr>
      </w:pPr>
    </w:p>
    <w:p w:rsidR="0020103A" w:rsidRDefault="0020103A" w:rsidP="00BB7890">
      <w:pPr>
        <w:tabs>
          <w:tab w:val="left" w:pos="5190"/>
        </w:tabs>
        <w:jc w:val="center"/>
        <w:rPr>
          <w:rFonts w:asciiTheme="majorBidi" w:hAnsiTheme="majorBidi" w:cstheme="majorBidi"/>
          <w:b/>
          <w:bCs/>
          <w:sz w:val="24"/>
          <w:szCs w:val="24"/>
        </w:rPr>
      </w:pPr>
      <w:r w:rsidRPr="00875337">
        <w:rPr>
          <w:rFonts w:asciiTheme="majorBidi" w:hAnsiTheme="majorBidi" w:cstheme="majorBidi"/>
          <w:b/>
          <w:bCs/>
          <w:sz w:val="24"/>
          <w:szCs w:val="24"/>
        </w:rPr>
        <w:lastRenderedPageBreak/>
        <w:t>Annexe N° 0</w:t>
      </w:r>
      <w:r w:rsidR="00E729AE">
        <w:rPr>
          <w:rFonts w:asciiTheme="majorBidi" w:hAnsiTheme="majorBidi" w:cstheme="majorBidi"/>
          <w:b/>
          <w:bCs/>
          <w:sz w:val="24"/>
          <w:szCs w:val="24"/>
        </w:rPr>
        <w:t>4</w:t>
      </w:r>
      <w:r w:rsidRPr="00875337">
        <w:rPr>
          <w:rFonts w:asciiTheme="majorBidi" w:hAnsiTheme="majorBidi" w:cstheme="majorBidi"/>
          <w:b/>
          <w:bCs/>
          <w:sz w:val="24"/>
          <w:szCs w:val="24"/>
        </w:rPr>
        <w:t xml:space="preserve"> : </w:t>
      </w:r>
      <w:r w:rsidR="003825F1">
        <w:rPr>
          <w:rFonts w:asciiTheme="majorBidi" w:hAnsiTheme="majorBidi" w:cstheme="majorBidi"/>
          <w:b/>
          <w:bCs/>
          <w:sz w:val="24"/>
          <w:szCs w:val="24"/>
        </w:rPr>
        <w:t>l’impact de l’audit interne</w:t>
      </w:r>
      <w:r w:rsidR="00B20D94">
        <w:rPr>
          <w:rFonts w:asciiTheme="majorBidi" w:hAnsiTheme="majorBidi" w:cstheme="majorBidi"/>
          <w:b/>
          <w:bCs/>
          <w:sz w:val="24"/>
          <w:szCs w:val="24"/>
        </w:rPr>
        <w:t xml:space="preserve"> sur la qualité des ICF</w:t>
      </w:r>
    </w:p>
    <w:p w:rsidR="006A33E8" w:rsidRPr="00B068BC" w:rsidRDefault="003825F1" w:rsidP="003825F1">
      <w:pPr>
        <w:autoSpaceDE w:val="0"/>
        <w:autoSpaceDN w:val="0"/>
        <w:adjustRightInd w:val="0"/>
        <w:spacing w:before="0" w:beforeAutospacing="0" w:after="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 xml:space="preserve">L’impact de la mission </w:t>
      </w:r>
      <w:r w:rsidR="004D53B3" w:rsidRPr="00B068BC">
        <w:rPr>
          <w:rFonts w:ascii="Times New Roman" w:hAnsi="Times New Roman" w:cs="Times New Roman"/>
          <w:b/>
          <w:bCs/>
          <w:sz w:val="24"/>
          <w:szCs w:val="24"/>
        </w:rPr>
        <w:t>d’audit interne sur la pertinence des ICF</w:t>
      </w:r>
    </w:p>
    <w:p w:rsidR="008B23A1" w:rsidRPr="008B23A1" w:rsidRDefault="008B23A1" w:rsidP="008B23A1">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694"/>
        <w:gridCol w:w="1134"/>
        <w:gridCol w:w="1559"/>
        <w:gridCol w:w="1276"/>
        <w:gridCol w:w="708"/>
        <w:gridCol w:w="709"/>
      </w:tblGrid>
      <w:tr w:rsidR="00994C37" w:rsidRPr="00994C37" w:rsidTr="000C4F1B">
        <w:trPr>
          <w:cantSplit/>
        </w:trPr>
        <w:tc>
          <w:tcPr>
            <w:tcW w:w="8363" w:type="dxa"/>
            <w:gridSpan w:val="7"/>
            <w:shd w:val="clear" w:color="auto" w:fill="FFFFFF"/>
            <w:vAlign w:val="center"/>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rPr>
            </w:pPr>
            <w:r w:rsidRPr="001A5857">
              <w:rPr>
                <w:rFonts w:ascii="Arial" w:hAnsi="Arial" w:cs="Arial"/>
                <w:b/>
                <w:bCs/>
              </w:rPr>
              <w:t>Coefficients</w:t>
            </w:r>
            <w:r w:rsidRPr="001A5857">
              <w:rPr>
                <w:rFonts w:ascii="Arial" w:hAnsi="Arial" w:cs="Arial"/>
                <w:b/>
                <w:bCs/>
                <w:vertAlign w:val="superscript"/>
              </w:rPr>
              <w:t>a</w:t>
            </w:r>
          </w:p>
        </w:tc>
      </w:tr>
      <w:tr w:rsidR="00994C37" w:rsidRPr="00994C37" w:rsidTr="00E91BCA">
        <w:trPr>
          <w:cantSplit/>
          <w:trHeight w:val="261"/>
        </w:trPr>
        <w:tc>
          <w:tcPr>
            <w:tcW w:w="2977" w:type="dxa"/>
            <w:gridSpan w:val="2"/>
            <w:vMerge w:val="restart"/>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rPr>
                <w:rFonts w:ascii="Arial" w:hAnsi="Arial" w:cs="Arial"/>
                <w:sz w:val="18"/>
                <w:szCs w:val="18"/>
              </w:rPr>
            </w:pPr>
            <w:r w:rsidRPr="001A5857">
              <w:rPr>
                <w:rFonts w:ascii="Arial" w:hAnsi="Arial" w:cs="Arial"/>
                <w:sz w:val="18"/>
                <w:szCs w:val="18"/>
              </w:rPr>
              <w:t>Modèle</w:t>
            </w:r>
          </w:p>
        </w:tc>
        <w:tc>
          <w:tcPr>
            <w:tcW w:w="2693" w:type="dxa"/>
            <w:gridSpan w:val="2"/>
            <w:shd w:val="clear" w:color="auto" w:fill="FFFFFF"/>
            <w:vAlign w:val="bottom"/>
          </w:tcPr>
          <w:p w:rsidR="00994C37" w:rsidRPr="001A5857" w:rsidRDefault="00994C37"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1A5857">
              <w:rPr>
                <w:rFonts w:ascii="Arial" w:hAnsi="Arial" w:cs="Arial"/>
                <w:sz w:val="18"/>
                <w:szCs w:val="18"/>
              </w:rPr>
              <w:t>Coefficients non standardisés</w:t>
            </w:r>
          </w:p>
        </w:tc>
        <w:tc>
          <w:tcPr>
            <w:tcW w:w="1276" w:type="dxa"/>
            <w:shd w:val="clear" w:color="auto" w:fill="FFFFFF"/>
            <w:vAlign w:val="bottom"/>
          </w:tcPr>
          <w:p w:rsidR="00994C37" w:rsidRPr="001A5857" w:rsidRDefault="00994C37"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1A5857">
              <w:rPr>
                <w:rFonts w:ascii="Arial" w:hAnsi="Arial" w:cs="Arial"/>
                <w:sz w:val="18"/>
                <w:szCs w:val="18"/>
              </w:rPr>
              <w:t>Coefficients standardisés</w:t>
            </w:r>
          </w:p>
        </w:tc>
        <w:tc>
          <w:tcPr>
            <w:tcW w:w="708" w:type="dxa"/>
            <w:vMerge w:val="restart"/>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A5857">
              <w:rPr>
                <w:rFonts w:ascii="Arial" w:hAnsi="Arial" w:cs="Arial"/>
                <w:sz w:val="18"/>
                <w:szCs w:val="18"/>
              </w:rPr>
              <w:t>t</w:t>
            </w:r>
          </w:p>
        </w:tc>
        <w:tc>
          <w:tcPr>
            <w:tcW w:w="709" w:type="dxa"/>
            <w:vMerge w:val="restart"/>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A5857">
              <w:rPr>
                <w:rFonts w:ascii="Arial" w:hAnsi="Arial" w:cs="Arial"/>
                <w:sz w:val="18"/>
                <w:szCs w:val="18"/>
              </w:rPr>
              <w:t>Sig.</w:t>
            </w:r>
          </w:p>
        </w:tc>
      </w:tr>
      <w:tr w:rsidR="00994C37" w:rsidRPr="00994C37" w:rsidTr="00E91BCA">
        <w:trPr>
          <w:cantSplit/>
          <w:trHeight w:val="171"/>
        </w:trPr>
        <w:tc>
          <w:tcPr>
            <w:tcW w:w="2977" w:type="dxa"/>
            <w:gridSpan w:val="2"/>
            <w:vMerge/>
            <w:shd w:val="clear" w:color="auto" w:fill="FFFFFF"/>
            <w:vAlign w:val="bottom"/>
          </w:tcPr>
          <w:p w:rsidR="00994C37" w:rsidRPr="001A5857" w:rsidRDefault="00994C37" w:rsidP="00994C37">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A5857">
              <w:rPr>
                <w:rFonts w:ascii="Arial" w:hAnsi="Arial" w:cs="Arial"/>
                <w:sz w:val="18"/>
                <w:szCs w:val="18"/>
              </w:rPr>
              <w:t>B</w:t>
            </w:r>
          </w:p>
        </w:tc>
        <w:tc>
          <w:tcPr>
            <w:tcW w:w="1559" w:type="dxa"/>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A5857">
              <w:rPr>
                <w:rFonts w:ascii="Arial" w:hAnsi="Arial" w:cs="Arial"/>
                <w:sz w:val="18"/>
                <w:szCs w:val="18"/>
              </w:rPr>
              <w:t>Erreur standard</w:t>
            </w:r>
          </w:p>
        </w:tc>
        <w:tc>
          <w:tcPr>
            <w:tcW w:w="1276" w:type="dxa"/>
            <w:shd w:val="clear" w:color="auto" w:fill="FFFFFF"/>
            <w:vAlign w:val="bottom"/>
          </w:tcPr>
          <w:p w:rsidR="00994C37" w:rsidRPr="001A5857" w:rsidRDefault="00994C37" w:rsidP="00994C37">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A5857">
              <w:rPr>
                <w:rFonts w:ascii="Arial" w:hAnsi="Arial" w:cs="Arial"/>
                <w:sz w:val="18"/>
                <w:szCs w:val="18"/>
              </w:rPr>
              <w:t>Bêta</w:t>
            </w:r>
          </w:p>
        </w:tc>
        <w:tc>
          <w:tcPr>
            <w:tcW w:w="708" w:type="dxa"/>
            <w:vMerge/>
            <w:shd w:val="clear" w:color="auto" w:fill="FFFFFF"/>
            <w:vAlign w:val="bottom"/>
          </w:tcPr>
          <w:p w:rsidR="00994C37" w:rsidRPr="001A5857" w:rsidRDefault="00994C37" w:rsidP="00994C37">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FFFFFF"/>
            <w:vAlign w:val="bottom"/>
          </w:tcPr>
          <w:p w:rsidR="00994C37" w:rsidRPr="001A5857" w:rsidRDefault="00994C37" w:rsidP="00994C37">
            <w:pPr>
              <w:autoSpaceDE w:val="0"/>
              <w:autoSpaceDN w:val="0"/>
              <w:adjustRightInd w:val="0"/>
              <w:spacing w:before="0" w:beforeAutospacing="0" w:after="0" w:afterAutospacing="0" w:line="240" w:lineRule="auto"/>
              <w:rPr>
                <w:rFonts w:ascii="Arial" w:hAnsi="Arial" w:cs="Arial"/>
                <w:sz w:val="18"/>
                <w:szCs w:val="18"/>
              </w:rPr>
            </w:pPr>
          </w:p>
        </w:tc>
      </w:tr>
      <w:tr w:rsidR="00994C37" w:rsidRPr="00994C37" w:rsidTr="00E91BCA">
        <w:trPr>
          <w:cantSplit/>
        </w:trPr>
        <w:tc>
          <w:tcPr>
            <w:tcW w:w="283" w:type="dxa"/>
            <w:vMerge w:val="restart"/>
            <w:shd w:val="clear" w:color="auto" w:fill="auto"/>
          </w:tcPr>
          <w:p w:rsidR="00994C37" w:rsidRPr="001A5857" w:rsidRDefault="00994C37" w:rsidP="00994C37">
            <w:pPr>
              <w:autoSpaceDE w:val="0"/>
              <w:autoSpaceDN w:val="0"/>
              <w:adjustRightInd w:val="0"/>
              <w:spacing w:before="0" w:beforeAutospacing="0" w:after="0" w:afterAutospacing="0" w:line="320" w:lineRule="atLeast"/>
              <w:ind w:left="60" w:right="60"/>
              <w:rPr>
                <w:rFonts w:ascii="Arial" w:hAnsi="Arial" w:cs="Arial"/>
                <w:sz w:val="18"/>
                <w:szCs w:val="18"/>
              </w:rPr>
            </w:pPr>
            <w:r w:rsidRPr="001A5857">
              <w:rPr>
                <w:rFonts w:ascii="Arial" w:hAnsi="Arial" w:cs="Arial"/>
                <w:sz w:val="18"/>
                <w:szCs w:val="18"/>
              </w:rPr>
              <w:t>1</w:t>
            </w:r>
          </w:p>
        </w:tc>
        <w:tc>
          <w:tcPr>
            <w:tcW w:w="2694" w:type="dxa"/>
            <w:shd w:val="clear" w:color="auto" w:fill="auto"/>
          </w:tcPr>
          <w:p w:rsidR="00994C37" w:rsidRPr="001A5857" w:rsidRDefault="00994C37" w:rsidP="00994C37">
            <w:pPr>
              <w:autoSpaceDE w:val="0"/>
              <w:autoSpaceDN w:val="0"/>
              <w:adjustRightInd w:val="0"/>
              <w:spacing w:before="0" w:beforeAutospacing="0" w:after="0" w:afterAutospacing="0" w:line="320" w:lineRule="atLeast"/>
              <w:ind w:left="60" w:right="60"/>
              <w:rPr>
                <w:rFonts w:ascii="Arial" w:hAnsi="Arial" w:cs="Arial"/>
                <w:sz w:val="18"/>
                <w:szCs w:val="18"/>
              </w:rPr>
            </w:pPr>
            <w:r w:rsidRPr="001A5857">
              <w:rPr>
                <w:rFonts w:ascii="Arial" w:hAnsi="Arial" w:cs="Arial"/>
                <w:sz w:val="18"/>
                <w:szCs w:val="18"/>
              </w:rPr>
              <w:t>(Constante)</w:t>
            </w:r>
          </w:p>
        </w:tc>
        <w:tc>
          <w:tcPr>
            <w:tcW w:w="1134" w:type="dxa"/>
            <w:shd w:val="clear" w:color="auto" w:fill="FFFFFF"/>
          </w:tcPr>
          <w:p w:rsidR="00994C37" w:rsidRPr="001A5857" w:rsidRDefault="00994C37" w:rsidP="00C0646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w:t>
            </w:r>
            <w:r w:rsidR="00C0646A">
              <w:rPr>
                <w:rFonts w:ascii="Arial" w:hAnsi="Arial" w:cs="Arial"/>
                <w:sz w:val="18"/>
                <w:szCs w:val="18"/>
              </w:rPr>
              <w:t>1</w:t>
            </w:r>
            <w:r w:rsidR="00C0646A" w:rsidRPr="001A5857">
              <w:rPr>
                <w:rFonts w:ascii="Arial" w:hAnsi="Arial" w:cs="Arial"/>
                <w:sz w:val="18"/>
                <w:szCs w:val="18"/>
              </w:rPr>
              <w:t>,</w:t>
            </w:r>
            <w:r w:rsidR="00C0646A">
              <w:rPr>
                <w:rFonts w:ascii="Arial" w:hAnsi="Arial" w:cs="Arial"/>
                <w:sz w:val="18"/>
                <w:szCs w:val="18"/>
              </w:rPr>
              <w:t>343</w:t>
            </w:r>
            <w:r w:rsidRPr="001A5857">
              <w:rPr>
                <w:rFonts w:ascii="Arial" w:hAnsi="Arial" w:cs="Arial"/>
                <w:sz w:val="18"/>
                <w:szCs w:val="18"/>
              </w:rPr>
              <w:t>E-17</w:t>
            </w:r>
          </w:p>
        </w:tc>
        <w:tc>
          <w:tcPr>
            <w:tcW w:w="1559"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,093</w:t>
            </w:r>
          </w:p>
        </w:tc>
        <w:tc>
          <w:tcPr>
            <w:tcW w:w="1276" w:type="dxa"/>
            <w:shd w:val="clear" w:color="auto" w:fill="FFFFFF"/>
            <w:vAlign w:val="center"/>
          </w:tcPr>
          <w:p w:rsidR="00994C37" w:rsidRPr="001A5857" w:rsidRDefault="00994C37" w:rsidP="00994C37">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8"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,000</w:t>
            </w:r>
          </w:p>
        </w:tc>
        <w:tc>
          <w:tcPr>
            <w:tcW w:w="709"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1,000</w:t>
            </w:r>
          </w:p>
        </w:tc>
      </w:tr>
      <w:tr w:rsidR="00994C37" w:rsidRPr="00994C37" w:rsidTr="00E91BCA">
        <w:trPr>
          <w:cantSplit/>
        </w:trPr>
        <w:tc>
          <w:tcPr>
            <w:tcW w:w="283" w:type="dxa"/>
            <w:vMerge/>
            <w:shd w:val="clear" w:color="auto" w:fill="auto"/>
          </w:tcPr>
          <w:p w:rsidR="00994C37" w:rsidRPr="001A5857" w:rsidRDefault="00994C37" w:rsidP="00994C37">
            <w:pPr>
              <w:autoSpaceDE w:val="0"/>
              <w:autoSpaceDN w:val="0"/>
              <w:adjustRightInd w:val="0"/>
              <w:spacing w:before="0" w:beforeAutospacing="0" w:after="0" w:afterAutospacing="0" w:line="240" w:lineRule="auto"/>
              <w:rPr>
                <w:rFonts w:ascii="Arial" w:hAnsi="Arial" w:cs="Arial"/>
                <w:sz w:val="18"/>
                <w:szCs w:val="18"/>
              </w:rPr>
            </w:pPr>
          </w:p>
        </w:tc>
        <w:tc>
          <w:tcPr>
            <w:tcW w:w="2694" w:type="dxa"/>
            <w:shd w:val="clear" w:color="auto" w:fill="auto"/>
          </w:tcPr>
          <w:p w:rsidR="00994C37" w:rsidRPr="001A5857" w:rsidRDefault="00C0646A" w:rsidP="00994C37">
            <w:pPr>
              <w:autoSpaceDE w:val="0"/>
              <w:autoSpaceDN w:val="0"/>
              <w:adjustRightInd w:val="0"/>
              <w:spacing w:before="0" w:beforeAutospacing="0" w:after="0" w:afterAutospacing="0" w:line="320" w:lineRule="atLeast"/>
              <w:ind w:left="60" w:right="60"/>
              <w:rPr>
                <w:rFonts w:ascii="Arial" w:hAnsi="Arial" w:cs="Arial"/>
                <w:sz w:val="18"/>
                <w:szCs w:val="18"/>
              </w:rPr>
            </w:pPr>
            <w:r w:rsidRPr="00994C37">
              <w:rPr>
                <w:rFonts w:ascii="Arial" w:hAnsi="Arial" w:cs="Arial"/>
                <w:color w:val="010205"/>
                <w:sz w:val="18"/>
                <w:szCs w:val="18"/>
              </w:rPr>
              <w:t>le programme d'audit</w:t>
            </w:r>
            <w:r>
              <w:rPr>
                <w:rFonts w:ascii="Arial" w:hAnsi="Arial" w:cs="Arial"/>
                <w:color w:val="010205"/>
                <w:sz w:val="18"/>
                <w:szCs w:val="18"/>
              </w:rPr>
              <w:t xml:space="preserve"> interne</w:t>
            </w:r>
          </w:p>
        </w:tc>
        <w:tc>
          <w:tcPr>
            <w:tcW w:w="1134"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,228</w:t>
            </w:r>
          </w:p>
        </w:tc>
        <w:tc>
          <w:tcPr>
            <w:tcW w:w="1559"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,093</w:t>
            </w:r>
          </w:p>
        </w:tc>
        <w:tc>
          <w:tcPr>
            <w:tcW w:w="1276"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,228</w:t>
            </w:r>
          </w:p>
        </w:tc>
        <w:tc>
          <w:tcPr>
            <w:tcW w:w="708"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2,441</w:t>
            </w:r>
          </w:p>
        </w:tc>
        <w:tc>
          <w:tcPr>
            <w:tcW w:w="709" w:type="dxa"/>
            <w:shd w:val="clear" w:color="auto" w:fill="FFFFFF"/>
          </w:tcPr>
          <w:p w:rsidR="00994C37" w:rsidRPr="001A5857" w:rsidRDefault="00994C37" w:rsidP="00994C37">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A5857">
              <w:rPr>
                <w:rFonts w:ascii="Arial" w:hAnsi="Arial" w:cs="Arial"/>
                <w:sz w:val="18"/>
                <w:szCs w:val="18"/>
              </w:rPr>
              <w:t>,016</w:t>
            </w:r>
          </w:p>
        </w:tc>
      </w:tr>
      <w:tr w:rsidR="00994C37" w:rsidRPr="00994C37" w:rsidTr="000C4F1B">
        <w:trPr>
          <w:cantSplit/>
        </w:trPr>
        <w:tc>
          <w:tcPr>
            <w:tcW w:w="8363" w:type="dxa"/>
            <w:gridSpan w:val="7"/>
            <w:shd w:val="clear" w:color="auto" w:fill="FFFFFF"/>
          </w:tcPr>
          <w:p w:rsidR="00994C37" w:rsidRPr="00994C37" w:rsidRDefault="00994C37" w:rsidP="00C0646A">
            <w:pPr>
              <w:autoSpaceDE w:val="0"/>
              <w:autoSpaceDN w:val="0"/>
              <w:adjustRightInd w:val="0"/>
              <w:spacing w:before="0" w:beforeAutospacing="0" w:after="0" w:afterAutospacing="0" w:line="320" w:lineRule="atLeast"/>
              <w:ind w:left="60" w:right="60"/>
              <w:rPr>
                <w:rFonts w:ascii="Arial" w:hAnsi="Arial" w:cs="Arial"/>
                <w:color w:val="010205"/>
                <w:sz w:val="18"/>
                <w:szCs w:val="18"/>
              </w:rPr>
            </w:pPr>
            <w:r w:rsidRPr="00994C37">
              <w:rPr>
                <w:rFonts w:ascii="Arial" w:hAnsi="Arial" w:cs="Arial"/>
                <w:color w:val="010205"/>
                <w:sz w:val="18"/>
                <w:szCs w:val="18"/>
              </w:rPr>
              <w:t xml:space="preserve">a. Variable dépendante : </w:t>
            </w:r>
            <w:r w:rsidR="00C0646A" w:rsidRPr="000C4F1B">
              <w:rPr>
                <w:rFonts w:ascii="Arial" w:hAnsi="Arial" w:cs="Arial"/>
                <w:sz w:val="18"/>
                <w:szCs w:val="18"/>
              </w:rPr>
              <w:t>la pertinence des ICF</w:t>
            </w:r>
          </w:p>
        </w:tc>
      </w:tr>
    </w:tbl>
    <w:p w:rsidR="00F6245F" w:rsidRPr="00F6245F" w:rsidRDefault="00F6245F" w:rsidP="00F6245F">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694"/>
        <w:gridCol w:w="1134"/>
        <w:gridCol w:w="1559"/>
        <w:gridCol w:w="1276"/>
        <w:gridCol w:w="708"/>
        <w:gridCol w:w="709"/>
      </w:tblGrid>
      <w:tr w:rsidR="00F6245F" w:rsidRPr="000C4F1B" w:rsidTr="000C4F1B">
        <w:trPr>
          <w:cantSplit/>
        </w:trPr>
        <w:tc>
          <w:tcPr>
            <w:tcW w:w="8363" w:type="dxa"/>
            <w:gridSpan w:val="7"/>
            <w:shd w:val="clear" w:color="auto" w:fill="auto"/>
            <w:vAlign w:val="center"/>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6245F" w:rsidRPr="000C4F1B" w:rsidTr="00E91BCA">
        <w:trPr>
          <w:cantSplit/>
        </w:trPr>
        <w:tc>
          <w:tcPr>
            <w:tcW w:w="2977" w:type="dxa"/>
            <w:gridSpan w:val="2"/>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693" w:type="dxa"/>
            <w:gridSpan w:val="2"/>
            <w:shd w:val="clear" w:color="auto" w:fill="auto"/>
            <w:vAlign w:val="bottom"/>
          </w:tcPr>
          <w:p w:rsidR="00F6245F" w:rsidRPr="000C4F1B" w:rsidRDefault="00F6245F"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non standardisés</w:t>
            </w:r>
          </w:p>
        </w:tc>
        <w:tc>
          <w:tcPr>
            <w:tcW w:w="1276" w:type="dxa"/>
            <w:shd w:val="clear" w:color="auto" w:fill="auto"/>
            <w:vAlign w:val="bottom"/>
          </w:tcPr>
          <w:p w:rsidR="00F6245F" w:rsidRPr="000C4F1B" w:rsidRDefault="00F6245F"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8" w:type="dxa"/>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709" w:type="dxa"/>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6245F" w:rsidRPr="000C4F1B" w:rsidTr="00E91BCA">
        <w:trPr>
          <w:cantSplit/>
        </w:trPr>
        <w:tc>
          <w:tcPr>
            <w:tcW w:w="2977" w:type="dxa"/>
            <w:gridSpan w:val="2"/>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559"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76"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8" w:type="dxa"/>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r>
      <w:tr w:rsidR="00F6245F" w:rsidRPr="000C4F1B" w:rsidTr="00E91BCA">
        <w:trPr>
          <w:cantSplit/>
        </w:trPr>
        <w:tc>
          <w:tcPr>
            <w:tcW w:w="283" w:type="dxa"/>
            <w:vMerge w:val="restart"/>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694"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134" w:type="dxa"/>
            <w:shd w:val="clear" w:color="auto" w:fill="auto"/>
          </w:tcPr>
          <w:p w:rsidR="00F6245F" w:rsidRPr="000C4F1B" w:rsidRDefault="00C0646A" w:rsidP="00C0646A">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3</w:t>
            </w:r>
            <w:r w:rsidR="00F6245F" w:rsidRPr="000C4F1B">
              <w:rPr>
                <w:rFonts w:ascii="Arial" w:hAnsi="Arial" w:cs="Arial"/>
                <w:sz w:val="18"/>
                <w:szCs w:val="18"/>
              </w:rPr>
              <w:t>,</w:t>
            </w:r>
            <w:r>
              <w:rPr>
                <w:rFonts w:ascii="Arial" w:hAnsi="Arial" w:cs="Arial"/>
                <w:sz w:val="18"/>
                <w:szCs w:val="18"/>
              </w:rPr>
              <w:t>315</w:t>
            </w:r>
            <w:r w:rsidR="00F6245F" w:rsidRPr="000C4F1B">
              <w:rPr>
                <w:rFonts w:ascii="Arial" w:hAnsi="Arial" w:cs="Arial"/>
                <w:sz w:val="18"/>
                <w:szCs w:val="18"/>
              </w:rPr>
              <w:t>E-17</w:t>
            </w:r>
          </w:p>
        </w:tc>
        <w:tc>
          <w:tcPr>
            <w:tcW w:w="155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,093</w:t>
            </w:r>
          </w:p>
        </w:tc>
        <w:tc>
          <w:tcPr>
            <w:tcW w:w="1276" w:type="dxa"/>
            <w:shd w:val="clear" w:color="auto" w:fill="auto"/>
            <w:vAlign w:val="center"/>
          </w:tcPr>
          <w:p w:rsidR="00F6245F" w:rsidRPr="000C4F1B" w:rsidRDefault="00F6245F" w:rsidP="00F6245F">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8"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70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6245F" w:rsidRPr="000C4F1B" w:rsidTr="00E91BCA">
        <w:trPr>
          <w:cantSplit/>
        </w:trPr>
        <w:tc>
          <w:tcPr>
            <w:tcW w:w="283" w:type="dxa"/>
            <w:vMerge/>
            <w:shd w:val="clear" w:color="auto" w:fill="auto"/>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2694" w:type="dxa"/>
            <w:shd w:val="clear" w:color="auto" w:fill="auto"/>
          </w:tcPr>
          <w:p w:rsidR="00F6245F" w:rsidRPr="000C4F1B" w:rsidRDefault="00C0646A"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l</w:t>
            </w:r>
            <w:r>
              <w:rPr>
                <w:rFonts w:ascii="Arial" w:hAnsi="Arial" w:cs="Arial"/>
                <w:sz w:val="18"/>
                <w:szCs w:val="18"/>
              </w:rPr>
              <w:t>’utilisation d</w:t>
            </w:r>
            <w:r w:rsidRPr="000C4F1B">
              <w:rPr>
                <w:rFonts w:ascii="Arial" w:hAnsi="Arial" w:cs="Arial"/>
                <w:sz w:val="18"/>
                <w:szCs w:val="18"/>
              </w:rPr>
              <w:t>e</w:t>
            </w:r>
            <w:r>
              <w:rPr>
                <w:rFonts w:ascii="Arial" w:hAnsi="Arial" w:cs="Arial"/>
                <w:sz w:val="18"/>
                <w:szCs w:val="18"/>
              </w:rPr>
              <w:t>s</w:t>
            </w:r>
            <w:r w:rsidRPr="000C4F1B">
              <w:rPr>
                <w:rFonts w:ascii="Arial" w:hAnsi="Arial" w:cs="Arial"/>
                <w:sz w:val="18"/>
                <w:szCs w:val="18"/>
              </w:rPr>
              <w:t xml:space="preserve"> outils financier</w:t>
            </w:r>
            <w:r>
              <w:rPr>
                <w:rFonts w:ascii="Arial" w:hAnsi="Arial" w:cs="Arial"/>
                <w:sz w:val="18"/>
                <w:szCs w:val="18"/>
              </w:rPr>
              <w:t>s</w:t>
            </w:r>
          </w:p>
        </w:tc>
        <w:tc>
          <w:tcPr>
            <w:tcW w:w="1134"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,234</w:t>
            </w:r>
          </w:p>
        </w:tc>
        <w:tc>
          <w:tcPr>
            <w:tcW w:w="155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,093</w:t>
            </w:r>
          </w:p>
        </w:tc>
        <w:tc>
          <w:tcPr>
            <w:tcW w:w="1276"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,234</w:t>
            </w:r>
          </w:p>
        </w:tc>
        <w:tc>
          <w:tcPr>
            <w:tcW w:w="708"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2,508</w:t>
            </w:r>
          </w:p>
        </w:tc>
        <w:tc>
          <w:tcPr>
            <w:tcW w:w="70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,014</w:t>
            </w:r>
          </w:p>
        </w:tc>
      </w:tr>
      <w:tr w:rsidR="00F6245F" w:rsidRPr="000C4F1B" w:rsidTr="000C4F1B">
        <w:trPr>
          <w:cantSplit/>
        </w:trPr>
        <w:tc>
          <w:tcPr>
            <w:tcW w:w="8363" w:type="dxa"/>
            <w:gridSpan w:val="7"/>
            <w:shd w:val="clear" w:color="auto" w:fill="auto"/>
          </w:tcPr>
          <w:p w:rsidR="00F6245F" w:rsidRPr="000C4F1B" w:rsidRDefault="00F6245F" w:rsidP="00C0646A">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a. Variable dépendante : </w:t>
            </w:r>
            <w:r w:rsidR="00C0646A" w:rsidRPr="000C4F1B">
              <w:rPr>
                <w:rFonts w:ascii="Arial" w:hAnsi="Arial" w:cs="Arial"/>
                <w:sz w:val="18"/>
                <w:szCs w:val="18"/>
              </w:rPr>
              <w:t>la pertinence des ICF</w:t>
            </w:r>
          </w:p>
        </w:tc>
      </w:tr>
    </w:tbl>
    <w:p w:rsidR="00F6245F" w:rsidRPr="00F6245F" w:rsidRDefault="00F6245F" w:rsidP="00F6245F">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694"/>
        <w:gridCol w:w="1134"/>
        <w:gridCol w:w="1559"/>
        <w:gridCol w:w="1276"/>
        <w:gridCol w:w="708"/>
        <w:gridCol w:w="709"/>
      </w:tblGrid>
      <w:tr w:rsidR="00F6245F" w:rsidRPr="000C4F1B" w:rsidTr="000C4F1B">
        <w:trPr>
          <w:cantSplit/>
        </w:trPr>
        <w:tc>
          <w:tcPr>
            <w:tcW w:w="8363" w:type="dxa"/>
            <w:gridSpan w:val="7"/>
            <w:shd w:val="clear" w:color="auto" w:fill="auto"/>
            <w:vAlign w:val="center"/>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6245F" w:rsidRPr="000C4F1B" w:rsidTr="00E91BCA">
        <w:trPr>
          <w:cantSplit/>
        </w:trPr>
        <w:tc>
          <w:tcPr>
            <w:tcW w:w="2977" w:type="dxa"/>
            <w:gridSpan w:val="2"/>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693" w:type="dxa"/>
            <w:gridSpan w:val="2"/>
            <w:shd w:val="clear" w:color="auto" w:fill="auto"/>
            <w:vAlign w:val="bottom"/>
          </w:tcPr>
          <w:p w:rsidR="00F6245F" w:rsidRPr="000C4F1B" w:rsidRDefault="00F6245F"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non standardisés</w:t>
            </w:r>
          </w:p>
        </w:tc>
        <w:tc>
          <w:tcPr>
            <w:tcW w:w="1276" w:type="dxa"/>
            <w:shd w:val="clear" w:color="auto" w:fill="auto"/>
            <w:vAlign w:val="bottom"/>
          </w:tcPr>
          <w:p w:rsidR="00F6245F" w:rsidRPr="000C4F1B" w:rsidRDefault="00F6245F"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8" w:type="dxa"/>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709" w:type="dxa"/>
            <w:vMerge w:val="restart"/>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6245F" w:rsidRPr="000C4F1B" w:rsidTr="00E91BCA">
        <w:trPr>
          <w:cantSplit/>
        </w:trPr>
        <w:tc>
          <w:tcPr>
            <w:tcW w:w="2977" w:type="dxa"/>
            <w:gridSpan w:val="2"/>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559"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76" w:type="dxa"/>
            <w:shd w:val="clear" w:color="auto" w:fill="auto"/>
            <w:vAlign w:val="bottom"/>
          </w:tcPr>
          <w:p w:rsidR="00F6245F" w:rsidRPr="000C4F1B" w:rsidRDefault="00F6245F" w:rsidP="00F624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8" w:type="dxa"/>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r>
      <w:tr w:rsidR="00F6245F" w:rsidRPr="000C4F1B" w:rsidTr="00E91BCA">
        <w:trPr>
          <w:cantSplit/>
        </w:trPr>
        <w:tc>
          <w:tcPr>
            <w:tcW w:w="283" w:type="dxa"/>
            <w:vMerge w:val="restart"/>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694"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134" w:type="dxa"/>
            <w:shd w:val="clear" w:color="auto" w:fill="auto"/>
          </w:tcPr>
          <w:p w:rsidR="00F6245F" w:rsidRPr="000C4F1B" w:rsidRDefault="00F6245F" w:rsidP="001049D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w:t>
            </w:r>
            <w:r w:rsidR="001049D4">
              <w:rPr>
                <w:rFonts w:ascii="Arial" w:hAnsi="Arial" w:cs="Arial"/>
                <w:sz w:val="18"/>
                <w:szCs w:val="18"/>
              </w:rPr>
              <w:t>1</w:t>
            </w:r>
            <w:r w:rsidRPr="000C4F1B">
              <w:rPr>
                <w:rFonts w:ascii="Arial" w:hAnsi="Arial" w:cs="Arial"/>
                <w:sz w:val="18"/>
                <w:szCs w:val="18"/>
              </w:rPr>
              <w:t>,</w:t>
            </w:r>
            <w:r w:rsidR="001049D4">
              <w:rPr>
                <w:rFonts w:ascii="Arial" w:hAnsi="Arial" w:cs="Arial"/>
                <w:sz w:val="18"/>
                <w:szCs w:val="18"/>
              </w:rPr>
              <w:t>876</w:t>
            </w:r>
            <w:r w:rsidRPr="000C4F1B">
              <w:rPr>
                <w:rFonts w:ascii="Arial" w:hAnsi="Arial" w:cs="Arial"/>
                <w:sz w:val="18"/>
                <w:szCs w:val="18"/>
              </w:rPr>
              <w:t>E-17</w:t>
            </w:r>
          </w:p>
        </w:tc>
        <w:tc>
          <w:tcPr>
            <w:tcW w:w="155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,093</w:t>
            </w:r>
          </w:p>
        </w:tc>
        <w:tc>
          <w:tcPr>
            <w:tcW w:w="1276" w:type="dxa"/>
            <w:shd w:val="clear" w:color="auto" w:fill="auto"/>
            <w:vAlign w:val="center"/>
          </w:tcPr>
          <w:p w:rsidR="00F6245F" w:rsidRPr="000C4F1B" w:rsidRDefault="00F6245F" w:rsidP="00F6245F">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8"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70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6245F" w:rsidRPr="000C4F1B" w:rsidTr="00E91BCA">
        <w:trPr>
          <w:cantSplit/>
        </w:trPr>
        <w:tc>
          <w:tcPr>
            <w:tcW w:w="283" w:type="dxa"/>
            <w:vMerge/>
            <w:shd w:val="clear" w:color="auto" w:fill="auto"/>
          </w:tcPr>
          <w:p w:rsidR="00F6245F" w:rsidRPr="000C4F1B" w:rsidRDefault="00F6245F" w:rsidP="00F6245F">
            <w:pPr>
              <w:autoSpaceDE w:val="0"/>
              <w:autoSpaceDN w:val="0"/>
              <w:adjustRightInd w:val="0"/>
              <w:spacing w:before="0" w:beforeAutospacing="0" w:after="0" w:afterAutospacing="0" w:line="240" w:lineRule="auto"/>
              <w:rPr>
                <w:rFonts w:ascii="Arial" w:hAnsi="Arial" w:cs="Arial"/>
                <w:sz w:val="18"/>
                <w:szCs w:val="18"/>
              </w:rPr>
            </w:pPr>
          </w:p>
        </w:tc>
        <w:tc>
          <w:tcPr>
            <w:tcW w:w="2694" w:type="dxa"/>
            <w:shd w:val="clear" w:color="auto" w:fill="auto"/>
          </w:tcPr>
          <w:p w:rsidR="00F6245F" w:rsidRPr="000C4F1B" w:rsidRDefault="001049D4" w:rsidP="00F6245F">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subjectivité des l'auditeurs</w:t>
            </w:r>
          </w:p>
        </w:tc>
        <w:tc>
          <w:tcPr>
            <w:tcW w:w="1134"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,197</w:t>
            </w:r>
          </w:p>
        </w:tc>
        <w:tc>
          <w:tcPr>
            <w:tcW w:w="155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76"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,197</w:t>
            </w:r>
          </w:p>
        </w:tc>
        <w:tc>
          <w:tcPr>
            <w:tcW w:w="708"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2,094</w:t>
            </w:r>
          </w:p>
        </w:tc>
        <w:tc>
          <w:tcPr>
            <w:tcW w:w="709" w:type="dxa"/>
            <w:shd w:val="clear" w:color="auto" w:fill="auto"/>
          </w:tcPr>
          <w:p w:rsidR="00F6245F" w:rsidRPr="000C4F1B" w:rsidRDefault="00F6245F" w:rsidP="00F624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,039</w:t>
            </w:r>
          </w:p>
        </w:tc>
      </w:tr>
      <w:tr w:rsidR="00F6245F" w:rsidRPr="000C4F1B" w:rsidTr="000C4F1B">
        <w:trPr>
          <w:cantSplit/>
        </w:trPr>
        <w:tc>
          <w:tcPr>
            <w:tcW w:w="8363" w:type="dxa"/>
            <w:gridSpan w:val="7"/>
            <w:shd w:val="clear" w:color="auto" w:fill="auto"/>
          </w:tcPr>
          <w:p w:rsidR="00F6245F" w:rsidRPr="000C4F1B" w:rsidRDefault="00F6245F"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a. Variable dépendan</w:t>
            </w:r>
            <w:r w:rsidR="00564FBD">
              <w:rPr>
                <w:rFonts w:ascii="Arial" w:hAnsi="Arial" w:cs="Arial"/>
                <w:sz w:val="18"/>
                <w:szCs w:val="18"/>
              </w:rPr>
              <w:t xml:space="preserve">te : </w:t>
            </w:r>
            <w:r w:rsidR="00C0646A" w:rsidRPr="000C4F1B">
              <w:rPr>
                <w:rFonts w:ascii="Arial" w:hAnsi="Arial" w:cs="Arial"/>
                <w:sz w:val="18"/>
                <w:szCs w:val="18"/>
              </w:rPr>
              <w:t>la pertinence des ICF</w:t>
            </w:r>
          </w:p>
        </w:tc>
      </w:tr>
    </w:tbl>
    <w:p w:rsidR="00F56D25" w:rsidRPr="00F56D25"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694"/>
        <w:gridCol w:w="1134"/>
        <w:gridCol w:w="1559"/>
        <w:gridCol w:w="1276"/>
        <w:gridCol w:w="708"/>
        <w:gridCol w:w="709"/>
      </w:tblGrid>
      <w:tr w:rsidR="00F56D25" w:rsidRPr="000C4F1B" w:rsidTr="000C4F1B">
        <w:trPr>
          <w:cantSplit/>
        </w:trPr>
        <w:tc>
          <w:tcPr>
            <w:tcW w:w="8363" w:type="dxa"/>
            <w:gridSpan w:val="7"/>
            <w:shd w:val="clear" w:color="auto" w:fill="FFFFFF"/>
            <w:vAlign w:val="center"/>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56D25" w:rsidRPr="000C4F1B" w:rsidTr="00E91BCA">
        <w:trPr>
          <w:cantSplit/>
        </w:trPr>
        <w:tc>
          <w:tcPr>
            <w:tcW w:w="2977" w:type="dxa"/>
            <w:gridSpan w:val="2"/>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693" w:type="dxa"/>
            <w:gridSpan w:val="2"/>
            <w:shd w:val="clear" w:color="auto" w:fill="FFFFFF"/>
            <w:vAlign w:val="bottom"/>
          </w:tcPr>
          <w:p w:rsidR="00F56D25" w:rsidRPr="000C4F1B" w:rsidRDefault="00F56D25"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non standardisés</w:t>
            </w:r>
          </w:p>
        </w:tc>
        <w:tc>
          <w:tcPr>
            <w:tcW w:w="1276" w:type="dxa"/>
            <w:shd w:val="clear" w:color="auto" w:fill="FFFFFF"/>
            <w:vAlign w:val="bottom"/>
          </w:tcPr>
          <w:p w:rsidR="00F56D25" w:rsidRPr="000C4F1B" w:rsidRDefault="00F56D25"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8"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709"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56D25" w:rsidRPr="000C4F1B" w:rsidTr="00E91BCA">
        <w:trPr>
          <w:cantSplit/>
        </w:trPr>
        <w:tc>
          <w:tcPr>
            <w:tcW w:w="2977" w:type="dxa"/>
            <w:gridSpan w:val="2"/>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559"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76"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8"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1B3D91">
        <w:trPr>
          <w:cantSplit/>
        </w:trPr>
        <w:tc>
          <w:tcPr>
            <w:tcW w:w="283" w:type="dxa"/>
            <w:vMerge w:val="restart"/>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694" w:type="dxa"/>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134" w:type="dxa"/>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w:t>
            </w:r>
            <w:r w:rsidR="001049D4">
              <w:rPr>
                <w:rFonts w:ascii="Arial" w:hAnsi="Arial" w:cs="Arial"/>
                <w:sz w:val="18"/>
                <w:szCs w:val="18"/>
              </w:rPr>
              <w:t>2</w:t>
            </w:r>
            <w:r w:rsidRPr="000C4F1B">
              <w:rPr>
                <w:rFonts w:ascii="Arial" w:hAnsi="Arial" w:cs="Arial"/>
                <w:sz w:val="18"/>
                <w:szCs w:val="18"/>
              </w:rPr>
              <w:t>,</w:t>
            </w:r>
            <w:r w:rsidR="001049D4">
              <w:rPr>
                <w:rFonts w:ascii="Arial" w:hAnsi="Arial" w:cs="Arial"/>
                <w:sz w:val="18"/>
                <w:szCs w:val="18"/>
              </w:rPr>
              <w:t>036</w:t>
            </w:r>
            <w:r w:rsidRPr="000C4F1B">
              <w:rPr>
                <w:rFonts w:ascii="Arial" w:hAnsi="Arial" w:cs="Arial"/>
                <w:sz w:val="18"/>
                <w:szCs w:val="18"/>
              </w:rPr>
              <w:t>E-17</w:t>
            </w:r>
          </w:p>
        </w:tc>
        <w:tc>
          <w:tcPr>
            <w:tcW w:w="155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76" w:type="dxa"/>
            <w:shd w:val="clear" w:color="auto" w:fill="FFFFFF"/>
            <w:vAlign w:val="center"/>
          </w:tcPr>
          <w:p w:rsidR="00F56D25" w:rsidRPr="000C4F1B"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8"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56D25" w:rsidRPr="000C4F1B" w:rsidTr="001B3D91">
        <w:trPr>
          <w:cantSplit/>
          <w:trHeight w:val="187"/>
        </w:trPr>
        <w:tc>
          <w:tcPr>
            <w:tcW w:w="283" w:type="dxa"/>
            <w:vMerge/>
            <w:shd w:val="clear" w:color="auto" w:fill="auto"/>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694" w:type="dxa"/>
            <w:shd w:val="clear" w:color="auto" w:fill="auto"/>
          </w:tcPr>
          <w:p w:rsidR="00F56D25" w:rsidRPr="000C4F1B" w:rsidRDefault="001049D4"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objectivité de</w:t>
            </w:r>
            <w:r>
              <w:rPr>
                <w:rFonts w:ascii="Arial" w:hAnsi="Arial" w:cs="Arial"/>
                <w:sz w:val="18"/>
                <w:szCs w:val="18"/>
              </w:rPr>
              <w:t xml:space="preserve">s </w:t>
            </w:r>
            <w:r w:rsidRPr="000C4F1B">
              <w:rPr>
                <w:rFonts w:ascii="Arial" w:hAnsi="Arial" w:cs="Arial"/>
                <w:sz w:val="18"/>
                <w:szCs w:val="18"/>
              </w:rPr>
              <w:t>auditeur</w:t>
            </w:r>
            <w:r>
              <w:rPr>
                <w:rFonts w:ascii="Arial" w:hAnsi="Arial" w:cs="Arial"/>
                <w:sz w:val="18"/>
                <w:szCs w:val="18"/>
              </w:rPr>
              <w:t>s</w:t>
            </w:r>
          </w:p>
        </w:tc>
        <w:tc>
          <w:tcPr>
            <w:tcW w:w="1134"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,191</w:t>
            </w:r>
          </w:p>
        </w:tc>
        <w:tc>
          <w:tcPr>
            <w:tcW w:w="155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,191</w:t>
            </w:r>
          </w:p>
        </w:tc>
        <w:tc>
          <w:tcPr>
            <w:tcW w:w="708"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2,032</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,045</w:t>
            </w:r>
          </w:p>
        </w:tc>
      </w:tr>
      <w:tr w:rsidR="00F56D25" w:rsidRPr="000C4F1B" w:rsidTr="000C4F1B">
        <w:trPr>
          <w:cantSplit/>
        </w:trPr>
        <w:tc>
          <w:tcPr>
            <w:tcW w:w="8363" w:type="dxa"/>
            <w:gridSpan w:val="7"/>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a. Variable dépendante : </w:t>
            </w:r>
            <w:r w:rsidR="00C0646A" w:rsidRPr="000C4F1B">
              <w:rPr>
                <w:rFonts w:ascii="Arial" w:hAnsi="Arial" w:cs="Arial"/>
                <w:sz w:val="18"/>
                <w:szCs w:val="18"/>
              </w:rPr>
              <w:t>la pertinence des ICF</w:t>
            </w:r>
          </w:p>
        </w:tc>
      </w:tr>
    </w:tbl>
    <w:p w:rsidR="00D46020" w:rsidRDefault="00D46020" w:rsidP="009E466C">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p>
    <w:p w:rsidR="001A5857" w:rsidRPr="00B068BC" w:rsidRDefault="001A5857" w:rsidP="00E91BCA">
      <w:pPr>
        <w:autoSpaceDE w:val="0"/>
        <w:autoSpaceDN w:val="0"/>
        <w:adjustRightInd w:val="0"/>
        <w:spacing w:before="0" w:beforeAutospacing="0" w:after="24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la qualité d’audit interne sur la pertinence des ICF</w:t>
      </w: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142"/>
        <w:gridCol w:w="2113"/>
        <w:gridCol w:w="439"/>
        <w:gridCol w:w="976"/>
        <w:gridCol w:w="299"/>
        <w:gridCol w:w="1177"/>
        <w:gridCol w:w="241"/>
        <w:gridCol w:w="992"/>
        <w:gridCol w:w="284"/>
        <w:gridCol w:w="425"/>
        <w:gridCol w:w="283"/>
        <w:gridCol w:w="709"/>
      </w:tblGrid>
      <w:tr w:rsidR="00F56D25" w:rsidRPr="000C4F1B" w:rsidTr="000C4F1B">
        <w:trPr>
          <w:cantSplit/>
        </w:trPr>
        <w:tc>
          <w:tcPr>
            <w:tcW w:w="8363" w:type="dxa"/>
            <w:gridSpan w:val="13"/>
            <w:shd w:val="clear" w:color="auto" w:fill="FFFFFF"/>
            <w:vAlign w:val="center"/>
          </w:tcPr>
          <w:p w:rsidR="00F56D25" w:rsidRPr="009E466C"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9E466C">
              <w:rPr>
                <w:rFonts w:ascii="Arial" w:hAnsi="Arial" w:cs="Arial"/>
              </w:rPr>
              <w:t>Coefficients</w:t>
            </w:r>
            <w:r w:rsidRPr="009E466C">
              <w:rPr>
                <w:rFonts w:ascii="Arial" w:hAnsi="Arial" w:cs="Arial"/>
                <w:vertAlign w:val="superscript"/>
              </w:rPr>
              <w:t>a</w:t>
            </w:r>
          </w:p>
        </w:tc>
      </w:tr>
      <w:tr w:rsidR="00F56D25" w:rsidRPr="000C4F1B" w:rsidTr="000C4F1B">
        <w:trPr>
          <w:cantSplit/>
        </w:trPr>
        <w:tc>
          <w:tcPr>
            <w:tcW w:w="2538" w:type="dxa"/>
            <w:gridSpan w:val="3"/>
            <w:vMerge w:val="restart"/>
            <w:shd w:val="clear" w:color="auto" w:fill="FFFFFF"/>
            <w:vAlign w:val="bottom"/>
          </w:tcPr>
          <w:p w:rsidR="00F56D25" w:rsidRPr="009E466C"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9E466C">
              <w:rPr>
                <w:rFonts w:ascii="Arial" w:hAnsi="Arial" w:cs="Arial"/>
                <w:sz w:val="18"/>
                <w:szCs w:val="18"/>
              </w:rPr>
              <w:t>Modèle</w:t>
            </w:r>
          </w:p>
        </w:tc>
        <w:tc>
          <w:tcPr>
            <w:tcW w:w="2891" w:type="dxa"/>
            <w:gridSpan w:val="4"/>
            <w:shd w:val="clear" w:color="auto" w:fill="FFFFFF"/>
            <w:vAlign w:val="bottom"/>
          </w:tcPr>
          <w:p w:rsidR="00F56D25" w:rsidRPr="009E466C" w:rsidRDefault="00F56D25"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E466C">
              <w:rPr>
                <w:rFonts w:ascii="Arial" w:hAnsi="Arial" w:cs="Arial"/>
                <w:sz w:val="18"/>
                <w:szCs w:val="18"/>
              </w:rPr>
              <w:t>Coefficients non standardisés</w:t>
            </w:r>
          </w:p>
        </w:tc>
        <w:tc>
          <w:tcPr>
            <w:tcW w:w="1233" w:type="dxa"/>
            <w:gridSpan w:val="2"/>
            <w:shd w:val="clear" w:color="auto" w:fill="FFFFFF"/>
            <w:vAlign w:val="bottom"/>
          </w:tcPr>
          <w:p w:rsidR="00F56D25" w:rsidRPr="009E466C" w:rsidRDefault="00F56D25" w:rsidP="00E91BC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E466C">
              <w:rPr>
                <w:rFonts w:ascii="Arial" w:hAnsi="Arial" w:cs="Arial"/>
                <w:sz w:val="18"/>
                <w:szCs w:val="18"/>
              </w:rPr>
              <w:t>Coefficients standardisés</w:t>
            </w:r>
          </w:p>
        </w:tc>
        <w:tc>
          <w:tcPr>
            <w:tcW w:w="709" w:type="dxa"/>
            <w:gridSpan w:val="2"/>
            <w:vMerge w:val="restart"/>
            <w:shd w:val="clear" w:color="auto" w:fill="FFFFFF"/>
            <w:vAlign w:val="bottom"/>
          </w:tcPr>
          <w:p w:rsidR="00F56D25" w:rsidRPr="009E466C" w:rsidRDefault="00E91BCA"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E466C">
              <w:rPr>
                <w:rFonts w:ascii="Arial" w:hAnsi="Arial" w:cs="Arial"/>
                <w:sz w:val="18"/>
                <w:szCs w:val="18"/>
              </w:rPr>
              <w:t>T</w:t>
            </w:r>
          </w:p>
        </w:tc>
        <w:tc>
          <w:tcPr>
            <w:tcW w:w="992" w:type="dxa"/>
            <w:gridSpan w:val="2"/>
            <w:vMerge w:val="restart"/>
            <w:shd w:val="clear" w:color="auto" w:fill="FFFFFF"/>
            <w:vAlign w:val="bottom"/>
          </w:tcPr>
          <w:p w:rsidR="00F56D25" w:rsidRPr="009E466C"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E466C">
              <w:rPr>
                <w:rFonts w:ascii="Arial" w:hAnsi="Arial" w:cs="Arial"/>
                <w:sz w:val="18"/>
                <w:szCs w:val="18"/>
              </w:rPr>
              <w:t>Sig.</w:t>
            </w:r>
          </w:p>
        </w:tc>
      </w:tr>
      <w:tr w:rsidR="00F56D25" w:rsidRPr="000C4F1B" w:rsidTr="000C4F1B">
        <w:trPr>
          <w:cantSplit/>
        </w:trPr>
        <w:tc>
          <w:tcPr>
            <w:tcW w:w="2538" w:type="dxa"/>
            <w:gridSpan w:val="3"/>
            <w:vMerge/>
            <w:shd w:val="clear" w:color="auto" w:fill="FFFFFF"/>
            <w:vAlign w:val="bottom"/>
          </w:tcPr>
          <w:p w:rsidR="00F56D25" w:rsidRPr="009E466C"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415" w:type="dxa"/>
            <w:gridSpan w:val="2"/>
            <w:shd w:val="clear" w:color="auto" w:fill="FFFFFF"/>
            <w:vAlign w:val="bottom"/>
          </w:tcPr>
          <w:p w:rsidR="00F56D25" w:rsidRPr="009E466C"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E466C">
              <w:rPr>
                <w:rFonts w:ascii="Arial" w:hAnsi="Arial" w:cs="Arial"/>
                <w:sz w:val="18"/>
                <w:szCs w:val="18"/>
              </w:rPr>
              <w:t>B</w:t>
            </w:r>
          </w:p>
        </w:tc>
        <w:tc>
          <w:tcPr>
            <w:tcW w:w="1476" w:type="dxa"/>
            <w:gridSpan w:val="2"/>
            <w:shd w:val="clear" w:color="auto" w:fill="FFFFFF"/>
            <w:vAlign w:val="bottom"/>
          </w:tcPr>
          <w:p w:rsidR="00F56D25" w:rsidRPr="009E466C"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E466C">
              <w:rPr>
                <w:rFonts w:ascii="Arial" w:hAnsi="Arial" w:cs="Arial"/>
                <w:sz w:val="18"/>
                <w:szCs w:val="18"/>
              </w:rPr>
              <w:t>Erreur standard</w:t>
            </w:r>
          </w:p>
        </w:tc>
        <w:tc>
          <w:tcPr>
            <w:tcW w:w="1233" w:type="dxa"/>
            <w:gridSpan w:val="2"/>
            <w:shd w:val="clear" w:color="auto" w:fill="FFFFFF"/>
            <w:vAlign w:val="bottom"/>
          </w:tcPr>
          <w:p w:rsidR="00F56D25" w:rsidRPr="009E466C"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E466C">
              <w:rPr>
                <w:rFonts w:ascii="Arial" w:hAnsi="Arial" w:cs="Arial"/>
                <w:sz w:val="18"/>
                <w:szCs w:val="18"/>
              </w:rPr>
              <w:t>Bêta</w:t>
            </w:r>
          </w:p>
        </w:tc>
        <w:tc>
          <w:tcPr>
            <w:tcW w:w="709" w:type="dxa"/>
            <w:gridSpan w:val="2"/>
            <w:vMerge/>
            <w:shd w:val="clear" w:color="auto" w:fill="FFFFFF"/>
            <w:vAlign w:val="bottom"/>
          </w:tcPr>
          <w:p w:rsidR="00F56D25" w:rsidRPr="009E466C"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992" w:type="dxa"/>
            <w:gridSpan w:val="2"/>
            <w:vMerge/>
            <w:shd w:val="clear" w:color="auto" w:fill="FFFFFF"/>
            <w:vAlign w:val="bottom"/>
          </w:tcPr>
          <w:p w:rsidR="00F56D25" w:rsidRPr="009E466C"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1B3D91">
        <w:trPr>
          <w:cantSplit/>
        </w:trPr>
        <w:tc>
          <w:tcPr>
            <w:tcW w:w="283" w:type="dxa"/>
            <w:vMerge w:val="restart"/>
            <w:shd w:val="clear" w:color="auto" w:fill="auto"/>
          </w:tcPr>
          <w:p w:rsidR="00F56D25" w:rsidRPr="009E466C"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9E466C">
              <w:rPr>
                <w:rFonts w:ascii="Arial" w:hAnsi="Arial" w:cs="Arial"/>
                <w:sz w:val="18"/>
                <w:szCs w:val="18"/>
              </w:rPr>
              <w:t>1</w:t>
            </w:r>
          </w:p>
        </w:tc>
        <w:tc>
          <w:tcPr>
            <w:tcW w:w="2255" w:type="dxa"/>
            <w:gridSpan w:val="2"/>
            <w:shd w:val="clear" w:color="auto" w:fill="auto"/>
          </w:tcPr>
          <w:p w:rsidR="00F56D25" w:rsidRPr="009E466C"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9E466C">
              <w:rPr>
                <w:rFonts w:ascii="Arial" w:hAnsi="Arial" w:cs="Arial"/>
                <w:sz w:val="18"/>
                <w:szCs w:val="18"/>
              </w:rPr>
              <w:t>(Constante)</w:t>
            </w:r>
          </w:p>
        </w:tc>
        <w:tc>
          <w:tcPr>
            <w:tcW w:w="1415" w:type="dxa"/>
            <w:gridSpan w:val="2"/>
            <w:shd w:val="clear" w:color="auto" w:fill="FFFFFF"/>
          </w:tcPr>
          <w:p w:rsidR="00F56D25" w:rsidRPr="009E466C" w:rsidRDefault="00F56D25" w:rsidP="001049D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w:t>
            </w:r>
            <w:r w:rsidR="001049D4">
              <w:rPr>
                <w:rFonts w:ascii="Arial" w:hAnsi="Arial" w:cs="Arial"/>
                <w:sz w:val="18"/>
                <w:szCs w:val="18"/>
              </w:rPr>
              <w:t>1</w:t>
            </w:r>
            <w:r w:rsidRPr="009E466C">
              <w:rPr>
                <w:rFonts w:ascii="Arial" w:hAnsi="Arial" w:cs="Arial"/>
                <w:sz w:val="18"/>
                <w:szCs w:val="18"/>
              </w:rPr>
              <w:t>,</w:t>
            </w:r>
            <w:r w:rsidR="001049D4">
              <w:rPr>
                <w:rFonts w:ascii="Arial" w:hAnsi="Arial" w:cs="Arial"/>
                <w:sz w:val="18"/>
                <w:szCs w:val="18"/>
              </w:rPr>
              <w:t>972</w:t>
            </w:r>
            <w:r w:rsidRPr="009E466C">
              <w:rPr>
                <w:rFonts w:ascii="Arial" w:hAnsi="Arial" w:cs="Arial"/>
                <w:sz w:val="18"/>
                <w:szCs w:val="18"/>
              </w:rPr>
              <w:t>E-17</w:t>
            </w:r>
          </w:p>
        </w:tc>
        <w:tc>
          <w:tcPr>
            <w:tcW w:w="1476"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,094</w:t>
            </w:r>
          </w:p>
        </w:tc>
        <w:tc>
          <w:tcPr>
            <w:tcW w:w="1233" w:type="dxa"/>
            <w:gridSpan w:val="2"/>
            <w:shd w:val="clear" w:color="auto" w:fill="FFFFFF"/>
            <w:vAlign w:val="center"/>
          </w:tcPr>
          <w:p w:rsidR="00F56D25" w:rsidRPr="009E466C"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,000</w:t>
            </w:r>
          </w:p>
        </w:tc>
        <w:tc>
          <w:tcPr>
            <w:tcW w:w="992"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1,000</w:t>
            </w:r>
          </w:p>
        </w:tc>
      </w:tr>
      <w:tr w:rsidR="00F56D25" w:rsidRPr="000C4F1B" w:rsidTr="001B3D91">
        <w:trPr>
          <w:cantSplit/>
        </w:trPr>
        <w:tc>
          <w:tcPr>
            <w:tcW w:w="283" w:type="dxa"/>
            <w:vMerge/>
            <w:shd w:val="clear" w:color="auto" w:fill="auto"/>
          </w:tcPr>
          <w:p w:rsidR="00F56D25" w:rsidRPr="009E466C"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255" w:type="dxa"/>
            <w:gridSpan w:val="2"/>
            <w:shd w:val="clear" w:color="auto" w:fill="auto"/>
          </w:tcPr>
          <w:p w:rsidR="00F56D25" w:rsidRPr="009E466C" w:rsidRDefault="001049D4"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9E466C">
              <w:rPr>
                <w:rFonts w:ascii="Arial" w:hAnsi="Arial" w:cs="Arial"/>
                <w:sz w:val="18"/>
                <w:szCs w:val="18"/>
              </w:rPr>
              <w:t>l'indépendance de l'audit interne</w:t>
            </w:r>
          </w:p>
        </w:tc>
        <w:tc>
          <w:tcPr>
            <w:tcW w:w="1415"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,193</w:t>
            </w:r>
          </w:p>
        </w:tc>
        <w:tc>
          <w:tcPr>
            <w:tcW w:w="1476"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,094</w:t>
            </w:r>
          </w:p>
        </w:tc>
        <w:tc>
          <w:tcPr>
            <w:tcW w:w="1233"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,193</w:t>
            </w:r>
          </w:p>
        </w:tc>
        <w:tc>
          <w:tcPr>
            <w:tcW w:w="709"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2,049</w:t>
            </w:r>
          </w:p>
        </w:tc>
        <w:tc>
          <w:tcPr>
            <w:tcW w:w="992" w:type="dxa"/>
            <w:gridSpan w:val="2"/>
            <w:shd w:val="clear" w:color="auto" w:fill="FFFFFF"/>
          </w:tcPr>
          <w:p w:rsidR="00F56D25" w:rsidRPr="009E466C"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E466C">
              <w:rPr>
                <w:rFonts w:ascii="Arial" w:hAnsi="Arial" w:cs="Arial"/>
                <w:sz w:val="18"/>
                <w:szCs w:val="18"/>
              </w:rPr>
              <w:t>,043</w:t>
            </w:r>
          </w:p>
        </w:tc>
      </w:tr>
      <w:tr w:rsidR="00F56D25" w:rsidRPr="000C4F1B" w:rsidTr="000C4F1B">
        <w:trPr>
          <w:cantSplit/>
        </w:trPr>
        <w:tc>
          <w:tcPr>
            <w:tcW w:w="8363" w:type="dxa"/>
            <w:gridSpan w:val="13"/>
            <w:shd w:val="clear" w:color="auto" w:fill="FFFFFF"/>
          </w:tcPr>
          <w:p w:rsidR="00F56D25" w:rsidRPr="009E466C"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9E466C">
              <w:rPr>
                <w:rFonts w:ascii="Arial" w:hAnsi="Arial" w:cs="Arial"/>
                <w:sz w:val="18"/>
                <w:szCs w:val="18"/>
              </w:rPr>
              <w:t xml:space="preserve">a. Variable dépendante : </w:t>
            </w:r>
            <w:r w:rsidR="00C0646A" w:rsidRPr="000C4F1B">
              <w:rPr>
                <w:rFonts w:ascii="Arial" w:hAnsi="Arial" w:cs="Arial"/>
                <w:sz w:val="18"/>
                <w:szCs w:val="18"/>
              </w:rPr>
              <w:t>la pertinence des ICF</w:t>
            </w:r>
          </w:p>
        </w:tc>
      </w:tr>
      <w:tr w:rsidR="00F56D25" w:rsidRPr="000C4F1B" w:rsidTr="000C4F1B">
        <w:trPr>
          <w:cantSplit/>
        </w:trPr>
        <w:tc>
          <w:tcPr>
            <w:tcW w:w="8363" w:type="dxa"/>
            <w:gridSpan w:val="13"/>
            <w:shd w:val="clear" w:color="auto" w:fill="FFFFFF"/>
            <w:vAlign w:val="center"/>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lastRenderedPageBreak/>
              <w:t>Coefficients</w:t>
            </w:r>
            <w:r w:rsidRPr="000C4F1B">
              <w:rPr>
                <w:rFonts w:ascii="Arial" w:hAnsi="Arial" w:cs="Arial"/>
                <w:b/>
                <w:bCs/>
                <w:vertAlign w:val="superscript"/>
              </w:rPr>
              <w:t>a</w:t>
            </w:r>
          </w:p>
        </w:tc>
      </w:tr>
      <w:tr w:rsidR="00F56D25" w:rsidRPr="000C4F1B" w:rsidTr="00E91BCA">
        <w:trPr>
          <w:cantSplit/>
        </w:trPr>
        <w:tc>
          <w:tcPr>
            <w:tcW w:w="2977" w:type="dxa"/>
            <w:gridSpan w:val="4"/>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693" w:type="dxa"/>
            <w:gridSpan w:val="4"/>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Coefficients non standardisés</w:t>
            </w:r>
          </w:p>
        </w:tc>
        <w:tc>
          <w:tcPr>
            <w:tcW w:w="1276" w:type="dxa"/>
            <w:gridSpan w:val="2"/>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Coefficients standardisés</w:t>
            </w:r>
          </w:p>
        </w:tc>
        <w:tc>
          <w:tcPr>
            <w:tcW w:w="708" w:type="dxa"/>
            <w:gridSpan w:val="2"/>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709"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56D25" w:rsidRPr="000C4F1B" w:rsidTr="00E91BCA">
        <w:trPr>
          <w:cantSplit/>
        </w:trPr>
        <w:tc>
          <w:tcPr>
            <w:tcW w:w="2977" w:type="dxa"/>
            <w:gridSpan w:val="4"/>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275" w:type="dxa"/>
            <w:gridSpan w:val="2"/>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418" w:type="dxa"/>
            <w:gridSpan w:val="2"/>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76" w:type="dxa"/>
            <w:gridSpan w:val="2"/>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8" w:type="dxa"/>
            <w:gridSpan w:val="2"/>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E91BCA">
        <w:trPr>
          <w:cantSplit/>
        </w:trPr>
        <w:tc>
          <w:tcPr>
            <w:tcW w:w="425" w:type="dxa"/>
            <w:gridSpan w:val="2"/>
            <w:vMerge w:val="restart"/>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552" w:type="dxa"/>
            <w:gridSpan w:val="2"/>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275"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-3,480E-17</w:t>
            </w:r>
          </w:p>
        </w:tc>
        <w:tc>
          <w:tcPr>
            <w:tcW w:w="1418"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76" w:type="dxa"/>
            <w:gridSpan w:val="2"/>
            <w:shd w:val="clear" w:color="auto" w:fill="FFFFFF"/>
            <w:vAlign w:val="center"/>
          </w:tcPr>
          <w:p w:rsidR="00F56D25" w:rsidRPr="000C4F1B"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8"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56D25" w:rsidRPr="000C4F1B" w:rsidTr="00E91BCA">
        <w:trPr>
          <w:cantSplit/>
        </w:trPr>
        <w:tc>
          <w:tcPr>
            <w:tcW w:w="425" w:type="dxa"/>
            <w:gridSpan w:val="2"/>
            <w:vMerge/>
            <w:shd w:val="clear" w:color="auto" w:fill="auto"/>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552" w:type="dxa"/>
            <w:gridSpan w:val="2"/>
            <w:shd w:val="clear" w:color="auto" w:fill="auto"/>
          </w:tcPr>
          <w:p w:rsidR="00F56D25" w:rsidRPr="000C4F1B" w:rsidRDefault="001049D4" w:rsidP="00F56D25">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le comité d’audit et</w:t>
            </w:r>
            <w:r w:rsidRPr="000C4F1B">
              <w:rPr>
                <w:rFonts w:ascii="Arial" w:hAnsi="Arial" w:cs="Arial"/>
                <w:sz w:val="18"/>
                <w:szCs w:val="18"/>
              </w:rPr>
              <w:t xml:space="preserve"> l'audit externe </w:t>
            </w:r>
            <w:r>
              <w:rPr>
                <w:rFonts w:ascii="Arial" w:hAnsi="Arial" w:cs="Arial"/>
                <w:sz w:val="18"/>
                <w:szCs w:val="18"/>
              </w:rPr>
              <w:t xml:space="preserve"> </w:t>
            </w:r>
          </w:p>
        </w:tc>
        <w:tc>
          <w:tcPr>
            <w:tcW w:w="1275"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,195</w:t>
            </w:r>
          </w:p>
        </w:tc>
        <w:tc>
          <w:tcPr>
            <w:tcW w:w="1418"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76"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,195</w:t>
            </w:r>
          </w:p>
        </w:tc>
        <w:tc>
          <w:tcPr>
            <w:tcW w:w="708" w:type="dxa"/>
            <w:gridSpan w:val="2"/>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2,074</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,040</w:t>
            </w:r>
          </w:p>
        </w:tc>
      </w:tr>
      <w:tr w:rsidR="00F56D25" w:rsidRPr="000C4F1B" w:rsidTr="000C4F1B">
        <w:trPr>
          <w:cantSplit/>
        </w:trPr>
        <w:tc>
          <w:tcPr>
            <w:tcW w:w="8363" w:type="dxa"/>
            <w:gridSpan w:val="13"/>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a. Variable dépendante :</w:t>
            </w:r>
            <w:r w:rsidR="00564FBD">
              <w:rPr>
                <w:rFonts w:ascii="Arial" w:hAnsi="Arial" w:cs="Arial"/>
                <w:sz w:val="18"/>
                <w:szCs w:val="18"/>
              </w:rPr>
              <w:t xml:space="preserve"> </w:t>
            </w:r>
            <w:r w:rsidR="00C0646A" w:rsidRPr="000C4F1B">
              <w:rPr>
                <w:rFonts w:ascii="Arial" w:hAnsi="Arial" w:cs="Arial"/>
                <w:sz w:val="18"/>
                <w:szCs w:val="18"/>
              </w:rPr>
              <w:t>la pertinence des ICF</w:t>
            </w:r>
          </w:p>
        </w:tc>
      </w:tr>
    </w:tbl>
    <w:p w:rsidR="00F56D25" w:rsidRPr="00B068BC" w:rsidRDefault="00F56D25" w:rsidP="009E466C">
      <w:pPr>
        <w:autoSpaceDE w:val="0"/>
        <w:autoSpaceDN w:val="0"/>
        <w:adjustRightInd w:val="0"/>
        <w:spacing w:before="240" w:beforeAutospacing="0" w:after="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l’objet d’audit interne sur la pertinence des ICF</w:t>
      </w: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091"/>
        <w:gridCol w:w="1415"/>
        <w:gridCol w:w="1476"/>
        <w:gridCol w:w="1233"/>
        <w:gridCol w:w="709"/>
        <w:gridCol w:w="992"/>
      </w:tblGrid>
      <w:tr w:rsidR="00F56D25" w:rsidRPr="000C4F1B" w:rsidTr="000C4F1B">
        <w:trPr>
          <w:cantSplit/>
        </w:trPr>
        <w:tc>
          <w:tcPr>
            <w:tcW w:w="8363" w:type="dxa"/>
            <w:gridSpan w:val="7"/>
            <w:shd w:val="clear" w:color="auto" w:fill="FFFFFF"/>
            <w:vAlign w:val="center"/>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56D25" w:rsidRPr="000C4F1B" w:rsidTr="000C4F1B">
        <w:trPr>
          <w:cantSplit/>
        </w:trPr>
        <w:tc>
          <w:tcPr>
            <w:tcW w:w="2538" w:type="dxa"/>
            <w:gridSpan w:val="2"/>
            <w:vMerge w:val="restart"/>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rPr>
                <w:rFonts w:ascii="Arial" w:hAnsi="Arial" w:cs="Arial"/>
                <w:sz w:val="18"/>
                <w:szCs w:val="18"/>
              </w:rPr>
            </w:pPr>
            <w:r w:rsidRPr="000C4F1B">
              <w:rPr>
                <w:rFonts w:ascii="Arial" w:hAnsi="Arial" w:cs="Arial"/>
                <w:sz w:val="18"/>
                <w:szCs w:val="18"/>
              </w:rPr>
              <w:t>Modèle</w:t>
            </w:r>
          </w:p>
        </w:tc>
        <w:tc>
          <w:tcPr>
            <w:tcW w:w="2891" w:type="dxa"/>
            <w:gridSpan w:val="2"/>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non standardisés</w:t>
            </w:r>
          </w:p>
        </w:tc>
        <w:tc>
          <w:tcPr>
            <w:tcW w:w="1233" w:type="dxa"/>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9"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992"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56D25" w:rsidRPr="000C4F1B" w:rsidTr="000C4F1B">
        <w:trPr>
          <w:cantSplit/>
        </w:trPr>
        <w:tc>
          <w:tcPr>
            <w:tcW w:w="2538" w:type="dxa"/>
            <w:gridSpan w:val="2"/>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415"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476"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33"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9"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0C4F1B">
        <w:trPr>
          <w:cantSplit/>
        </w:trPr>
        <w:tc>
          <w:tcPr>
            <w:tcW w:w="447" w:type="dxa"/>
            <w:vMerge w:val="restart"/>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091" w:type="dxa"/>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415" w:type="dxa"/>
            <w:shd w:val="clear" w:color="auto" w:fill="FFFFFF"/>
          </w:tcPr>
          <w:p w:rsidR="00F56D25" w:rsidRPr="000C4F1B" w:rsidRDefault="00F56D25" w:rsidP="00573A0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w:t>
            </w:r>
            <w:r w:rsidR="00573A08">
              <w:rPr>
                <w:rFonts w:ascii="Arial" w:hAnsi="Arial" w:cs="Arial"/>
                <w:sz w:val="18"/>
                <w:szCs w:val="18"/>
              </w:rPr>
              <w:t>2</w:t>
            </w:r>
            <w:r w:rsidRPr="000C4F1B">
              <w:rPr>
                <w:rFonts w:ascii="Arial" w:hAnsi="Arial" w:cs="Arial"/>
                <w:sz w:val="18"/>
                <w:szCs w:val="18"/>
              </w:rPr>
              <w:t>,</w:t>
            </w:r>
            <w:r w:rsidR="00573A08">
              <w:rPr>
                <w:rFonts w:ascii="Arial" w:hAnsi="Arial" w:cs="Arial"/>
                <w:sz w:val="18"/>
                <w:szCs w:val="18"/>
              </w:rPr>
              <w:t>317</w:t>
            </w:r>
            <w:r w:rsidRPr="000C4F1B">
              <w:rPr>
                <w:rFonts w:ascii="Arial" w:hAnsi="Arial" w:cs="Arial"/>
                <w:sz w:val="18"/>
                <w:szCs w:val="18"/>
              </w:rPr>
              <w:t>E-17</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,093</w:t>
            </w:r>
          </w:p>
        </w:tc>
        <w:tc>
          <w:tcPr>
            <w:tcW w:w="1233" w:type="dxa"/>
            <w:shd w:val="clear" w:color="auto" w:fill="FFFFFF"/>
            <w:vAlign w:val="center"/>
          </w:tcPr>
          <w:p w:rsidR="00F56D25" w:rsidRPr="000C4F1B"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56D25" w:rsidRPr="000C4F1B" w:rsidTr="000C4F1B">
        <w:trPr>
          <w:cantSplit/>
        </w:trPr>
        <w:tc>
          <w:tcPr>
            <w:tcW w:w="447" w:type="dxa"/>
            <w:vMerge/>
            <w:shd w:val="clear" w:color="auto" w:fill="auto"/>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091" w:type="dxa"/>
            <w:shd w:val="clear" w:color="auto" w:fill="auto"/>
          </w:tcPr>
          <w:p w:rsidR="00F56D25" w:rsidRPr="000C4F1B" w:rsidRDefault="001049D4"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l'évaluation du contrôle interne</w:t>
            </w:r>
          </w:p>
        </w:tc>
        <w:tc>
          <w:tcPr>
            <w:tcW w:w="1415"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,201</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,094</w:t>
            </w:r>
          </w:p>
        </w:tc>
        <w:tc>
          <w:tcPr>
            <w:tcW w:w="1233"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,201</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2,146</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,034</w:t>
            </w:r>
          </w:p>
        </w:tc>
      </w:tr>
      <w:tr w:rsidR="00F56D25" w:rsidRPr="000C4F1B" w:rsidTr="000C4F1B">
        <w:trPr>
          <w:cantSplit/>
        </w:trPr>
        <w:tc>
          <w:tcPr>
            <w:tcW w:w="8363" w:type="dxa"/>
            <w:gridSpan w:val="7"/>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a. Variable dépendante : </w:t>
            </w:r>
            <w:r w:rsidR="00C0646A" w:rsidRPr="000C4F1B">
              <w:rPr>
                <w:rFonts w:ascii="Arial" w:hAnsi="Arial" w:cs="Arial"/>
                <w:sz w:val="18"/>
                <w:szCs w:val="18"/>
              </w:rPr>
              <w:t>la pertinence des ICF</w:t>
            </w:r>
          </w:p>
        </w:tc>
      </w:tr>
    </w:tbl>
    <w:p w:rsidR="00F56D25" w:rsidRPr="00F56D25" w:rsidRDefault="00F56D25" w:rsidP="009E466C">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091"/>
        <w:gridCol w:w="1415"/>
        <w:gridCol w:w="1476"/>
        <w:gridCol w:w="1233"/>
        <w:gridCol w:w="709"/>
        <w:gridCol w:w="992"/>
      </w:tblGrid>
      <w:tr w:rsidR="00F56D25" w:rsidRPr="000C4F1B" w:rsidTr="000C4F1B">
        <w:trPr>
          <w:cantSplit/>
        </w:trPr>
        <w:tc>
          <w:tcPr>
            <w:tcW w:w="8363" w:type="dxa"/>
            <w:gridSpan w:val="7"/>
            <w:shd w:val="clear" w:color="auto" w:fill="FFFFFF"/>
            <w:vAlign w:val="center"/>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56D25" w:rsidRPr="000C4F1B" w:rsidTr="000C4F1B">
        <w:trPr>
          <w:cantSplit/>
        </w:trPr>
        <w:tc>
          <w:tcPr>
            <w:tcW w:w="2538" w:type="dxa"/>
            <w:gridSpan w:val="2"/>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891" w:type="dxa"/>
            <w:gridSpan w:val="2"/>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non standardisés</w:t>
            </w:r>
          </w:p>
        </w:tc>
        <w:tc>
          <w:tcPr>
            <w:tcW w:w="1233" w:type="dxa"/>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9"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992"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56D25" w:rsidRPr="000C4F1B" w:rsidTr="000C4F1B">
        <w:trPr>
          <w:cantSplit/>
        </w:trPr>
        <w:tc>
          <w:tcPr>
            <w:tcW w:w="2538" w:type="dxa"/>
            <w:gridSpan w:val="2"/>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415"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476"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33"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9"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0C4F1B">
        <w:trPr>
          <w:cantSplit/>
        </w:trPr>
        <w:tc>
          <w:tcPr>
            <w:tcW w:w="447" w:type="dxa"/>
            <w:vMerge w:val="restart"/>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091" w:type="dxa"/>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415" w:type="dxa"/>
            <w:shd w:val="clear" w:color="auto" w:fill="FFFFFF"/>
          </w:tcPr>
          <w:p w:rsidR="00F56D25" w:rsidRPr="000C4F1B" w:rsidRDefault="00573A08" w:rsidP="00573A08">
            <w:pPr>
              <w:tabs>
                <w:tab w:val="center" w:pos="702"/>
                <w:tab w:val="right" w:pos="1345"/>
              </w:tabs>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ab/>
              <w:t>-5</w:t>
            </w:r>
            <w:r w:rsidR="00F56D25" w:rsidRPr="000C4F1B">
              <w:rPr>
                <w:rFonts w:ascii="Arial" w:hAnsi="Arial" w:cs="Arial"/>
                <w:sz w:val="18"/>
                <w:szCs w:val="18"/>
              </w:rPr>
              <w:t>,</w:t>
            </w:r>
            <w:r>
              <w:rPr>
                <w:rFonts w:ascii="Arial" w:hAnsi="Arial" w:cs="Arial"/>
                <w:sz w:val="18"/>
                <w:szCs w:val="18"/>
              </w:rPr>
              <w:t>087</w:t>
            </w:r>
            <w:r w:rsidR="00F56D25" w:rsidRPr="000C4F1B">
              <w:rPr>
                <w:rFonts w:ascii="Arial" w:hAnsi="Arial" w:cs="Arial"/>
                <w:sz w:val="18"/>
                <w:szCs w:val="18"/>
              </w:rPr>
              <w:t>E-17</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,086</w:t>
            </w:r>
          </w:p>
        </w:tc>
        <w:tc>
          <w:tcPr>
            <w:tcW w:w="1233" w:type="dxa"/>
            <w:shd w:val="clear" w:color="auto" w:fill="FFFFFF"/>
            <w:vAlign w:val="center"/>
          </w:tcPr>
          <w:p w:rsidR="00F56D25" w:rsidRPr="000C4F1B"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56D25" w:rsidRPr="000C4F1B" w:rsidTr="000C4F1B">
        <w:trPr>
          <w:cantSplit/>
        </w:trPr>
        <w:tc>
          <w:tcPr>
            <w:tcW w:w="447" w:type="dxa"/>
            <w:vMerge/>
            <w:shd w:val="clear" w:color="auto" w:fill="auto"/>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091" w:type="dxa"/>
            <w:shd w:val="clear" w:color="auto" w:fill="auto"/>
          </w:tcPr>
          <w:p w:rsidR="00F56D25" w:rsidRPr="000C4F1B" w:rsidRDefault="001049D4" w:rsidP="00FF33D7">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la surveillance du </w:t>
            </w:r>
            <w:r w:rsidR="00FF33D7">
              <w:rPr>
                <w:rFonts w:ascii="Arial" w:hAnsi="Arial" w:cs="Arial"/>
                <w:sz w:val="18"/>
                <w:szCs w:val="18"/>
              </w:rPr>
              <w:t>CICF</w:t>
            </w:r>
          </w:p>
        </w:tc>
        <w:tc>
          <w:tcPr>
            <w:tcW w:w="1415"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,431</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,086</w:t>
            </w:r>
          </w:p>
        </w:tc>
        <w:tc>
          <w:tcPr>
            <w:tcW w:w="1233"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,431</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4,991</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r>
      <w:tr w:rsidR="00F56D25" w:rsidRPr="000C4F1B" w:rsidTr="000C4F1B">
        <w:trPr>
          <w:cantSplit/>
        </w:trPr>
        <w:tc>
          <w:tcPr>
            <w:tcW w:w="8363" w:type="dxa"/>
            <w:gridSpan w:val="7"/>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a. Variable dépendante : </w:t>
            </w:r>
            <w:r w:rsidR="00C0646A" w:rsidRPr="000C4F1B">
              <w:rPr>
                <w:rFonts w:ascii="Arial" w:hAnsi="Arial" w:cs="Arial"/>
                <w:sz w:val="18"/>
                <w:szCs w:val="18"/>
              </w:rPr>
              <w:t>la pertinence des ICF</w:t>
            </w:r>
          </w:p>
        </w:tc>
      </w:tr>
    </w:tbl>
    <w:p w:rsidR="00F56D25" w:rsidRPr="00F56D25"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091"/>
        <w:gridCol w:w="1415"/>
        <w:gridCol w:w="1476"/>
        <w:gridCol w:w="1233"/>
        <w:gridCol w:w="709"/>
        <w:gridCol w:w="992"/>
      </w:tblGrid>
      <w:tr w:rsidR="00F56D25" w:rsidRPr="000C4F1B" w:rsidTr="00155CE3">
        <w:trPr>
          <w:cantSplit/>
        </w:trPr>
        <w:tc>
          <w:tcPr>
            <w:tcW w:w="8363" w:type="dxa"/>
            <w:gridSpan w:val="7"/>
            <w:shd w:val="clear" w:color="auto" w:fill="FFFFFF"/>
            <w:vAlign w:val="center"/>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0C4F1B">
              <w:rPr>
                <w:rFonts w:ascii="Arial" w:hAnsi="Arial" w:cs="Arial"/>
                <w:b/>
                <w:bCs/>
              </w:rPr>
              <w:t>Coefficients</w:t>
            </w:r>
            <w:r w:rsidRPr="000C4F1B">
              <w:rPr>
                <w:rFonts w:ascii="Arial" w:hAnsi="Arial" w:cs="Arial"/>
                <w:b/>
                <w:bCs/>
                <w:vertAlign w:val="superscript"/>
              </w:rPr>
              <w:t>a</w:t>
            </w:r>
          </w:p>
        </w:tc>
      </w:tr>
      <w:tr w:rsidR="00F56D25" w:rsidRPr="000C4F1B" w:rsidTr="00155CE3">
        <w:trPr>
          <w:cantSplit/>
        </w:trPr>
        <w:tc>
          <w:tcPr>
            <w:tcW w:w="2538" w:type="dxa"/>
            <w:gridSpan w:val="2"/>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Modèle</w:t>
            </w:r>
          </w:p>
        </w:tc>
        <w:tc>
          <w:tcPr>
            <w:tcW w:w="2891" w:type="dxa"/>
            <w:gridSpan w:val="2"/>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Coefficients non standardisés</w:t>
            </w:r>
          </w:p>
        </w:tc>
        <w:tc>
          <w:tcPr>
            <w:tcW w:w="1233" w:type="dxa"/>
            <w:shd w:val="clear" w:color="auto" w:fill="FFFFFF"/>
            <w:vAlign w:val="bottom"/>
          </w:tcPr>
          <w:p w:rsidR="00F56D25" w:rsidRPr="000C4F1B"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0C4F1B">
              <w:rPr>
                <w:rFonts w:ascii="Arial" w:hAnsi="Arial" w:cs="Arial"/>
                <w:sz w:val="18"/>
                <w:szCs w:val="18"/>
              </w:rPr>
              <w:t>Coefficients standardisés</w:t>
            </w:r>
          </w:p>
        </w:tc>
        <w:tc>
          <w:tcPr>
            <w:tcW w:w="709"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t</w:t>
            </w:r>
          </w:p>
        </w:tc>
        <w:tc>
          <w:tcPr>
            <w:tcW w:w="992" w:type="dxa"/>
            <w:vMerge w:val="restart"/>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Sig.</w:t>
            </w:r>
          </w:p>
        </w:tc>
      </w:tr>
      <w:tr w:rsidR="00F56D25" w:rsidRPr="000C4F1B" w:rsidTr="00155CE3">
        <w:trPr>
          <w:cantSplit/>
        </w:trPr>
        <w:tc>
          <w:tcPr>
            <w:tcW w:w="2538" w:type="dxa"/>
            <w:gridSpan w:val="2"/>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415"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w:t>
            </w:r>
          </w:p>
        </w:tc>
        <w:tc>
          <w:tcPr>
            <w:tcW w:w="1476"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Erreur standard</w:t>
            </w:r>
          </w:p>
        </w:tc>
        <w:tc>
          <w:tcPr>
            <w:tcW w:w="1233" w:type="dxa"/>
            <w:shd w:val="clear" w:color="auto" w:fill="FFFFFF"/>
            <w:vAlign w:val="bottom"/>
          </w:tcPr>
          <w:p w:rsidR="00F56D25" w:rsidRPr="000C4F1B"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0C4F1B">
              <w:rPr>
                <w:rFonts w:ascii="Arial" w:hAnsi="Arial" w:cs="Arial"/>
                <w:sz w:val="18"/>
                <w:szCs w:val="18"/>
              </w:rPr>
              <w:t>Bêta</w:t>
            </w:r>
          </w:p>
        </w:tc>
        <w:tc>
          <w:tcPr>
            <w:tcW w:w="709"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0C4F1B" w:rsidTr="00155CE3">
        <w:trPr>
          <w:cantSplit/>
        </w:trPr>
        <w:tc>
          <w:tcPr>
            <w:tcW w:w="447" w:type="dxa"/>
            <w:vMerge w:val="restart"/>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1</w:t>
            </w:r>
          </w:p>
        </w:tc>
        <w:tc>
          <w:tcPr>
            <w:tcW w:w="2091" w:type="dxa"/>
            <w:shd w:val="clear" w:color="auto" w:fill="auto"/>
          </w:tcPr>
          <w:p w:rsidR="00F56D25" w:rsidRPr="000C4F1B"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(Constante)</w:t>
            </w:r>
          </w:p>
        </w:tc>
        <w:tc>
          <w:tcPr>
            <w:tcW w:w="1415" w:type="dxa"/>
            <w:shd w:val="clear" w:color="auto" w:fill="FFFFFF"/>
          </w:tcPr>
          <w:p w:rsidR="00F56D25" w:rsidRPr="000C4F1B" w:rsidRDefault="00573A08" w:rsidP="00573A08">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5</w:t>
            </w:r>
            <w:r w:rsidR="00F56D25" w:rsidRPr="000C4F1B">
              <w:rPr>
                <w:rFonts w:ascii="Arial" w:hAnsi="Arial" w:cs="Arial"/>
                <w:sz w:val="18"/>
                <w:szCs w:val="18"/>
              </w:rPr>
              <w:t>,</w:t>
            </w:r>
            <w:r>
              <w:rPr>
                <w:rFonts w:ascii="Arial" w:hAnsi="Arial" w:cs="Arial"/>
                <w:sz w:val="18"/>
                <w:szCs w:val="18"/>
              </w:rPr>
              <w:t>569</w:t>
            </w:r>
            <w:r w:rsidR="00F56D25" w:rsidRPr="000C4F1B">
              <w:rPr>
                <w:rFonts w:ascii="Arial" w:hAnsi="Arial" w:cs="Arial"/>
                <w:sz w:val="18"/>
                <w:szCs w:val="18"/>
              </w:rPr>
              <w:t>E-1</w:t>
            </w:r>
            <w:r>
              <w:rPr>
                <w:rFonts w:ascii="Arial" w:hAnsi="Arial" w:cs="Arial"/>
                <w:sz w:val="18"/>
                <w:szCs w:val="18"/>
              </w:rPr>
              <w:t>7</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,088</w:t>
            </w:r>
          </w:p>
        </w:tc>
        <w:tc>
          <w:tcPr>
            <w:tcW w:w="1233" w:type="dxa"/>
            <w:shd w:val="clear" w:color="auto" w:fill="FFFFFF"/>
            <w:vAlign w:val="center"/>
          </w:tcPr>
          <w:p w:rsidR="00F56D25" w:rsidRPr="000C4F1B"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1,000</w:t>
            </w:r>
          </w:p>
        </w:tc>
      </w:tr>
      <w:tr w:rsidR="00F56D25" w:rsidRPr="000C4F1B" w:rsidTr="00155CE3">
        <w:trPr>
          <w:cantSplit/>
        </w:trPr>
        <w:tc>
          <w:tcPr>
            <w:tcW w:w="447" w:type="dxa"/>
            <w:vMerge/>
            <w:shd w:val="clear" w:color="auto" w:fill="auto"/>
          </w:tcPr>
          <w:p w:rsidR="00F56D25" w:rsidRPr="000C4F1B"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091" w:type="dxa"/>
            <w:shd w:val="clear" w:color="auto" w:fill="auto"/>
          </w:tcPr>
          <w:p w:rsidR="00F56D25" w:rsidRPr="000C4F1B" w:rsidRDefault="001049D4" w:rsidP="00F56D25">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0C4F1B">
              <w:rPr>
                <w:rFonts w:ascii="Arial" w:hAnsi="Arial" w:cs="Arial"/>
                <w:sz w:val="18"/>
                <w:szCs w:val="18"/>
              </w:rPr>
              <w:t>gestion des risques</w:t>
            </w:r>
          </w:p>
        </w:tc>
        <w:tc>
          <w:tcPr>
            <w:tcW w:w="1415"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,373</w:t>
            </w:r>
          </w:p>
        </w:tc>
        <w:tc>
          <w:tcPr>
            <w:tcW w:w="1476"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,089</w:t>
            </w:r>
          </w:p>
        </w:tc>
        <w:tc>
          <w:tcPr>
            <w:tcW w:w="1233"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,373</w:t>
            </w:r>
          </w:p>
        </w:tc>
        <w:tc>
          <w:tcPr>
            <w:tcW w:w="709"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4,193</w:t>
            </w:r>
          </w:p>
        </w:tc>
        <w:tc>
          <w:tcPr>
            <w:tcW w:w="992" w:type="dxa"/>
            <w:shd w:val="clear" w:color="auto" w:fill="FFFFFF"/>
          </w:tcPr>
          <w:p w:rsidR="00F56D25" w:rsidRPr="000C4F1B"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0C4F1B">
              <w:rPr>
                <w:rFonts w:ascii="Arial" w:hAnsi="Arial" w:cs="Arial"/>
                <w:sz w:val="18"/>
                <w:szCs w:val="18"/>
              </w:rPr>
              <w:t>,000</w:t>
            </w:r>
          </w:p>
        </w:tc>
      </w:tr>
      <w:tr w:rsidR="00F56D25" w:rsidRPr="000C4F1B" w:rsidTr="00155CE3">
        <w:trPr>
          <w:cantSplit/>
        </w:trPr>
        <w:tc>
          <w:tcPr>
            <w:tcW w:w="8363" w:type="dxa"/>
            <w:gridSpan w:val="7"/>
            <w:shd w:val="clear" w:color="auto" w:fill="FFFFFF"/>
          </w:tcPr>
          <w:p w:rsidR="00F56D25" w:rsidRPr="000C4F1B" w:rsidRDefault="00F56D25" w:rsidP="001049D4">
            <w:pPr>
              <w:autoSpaceDE w:val="0"/>
              <w:autoSpaceDN w:val="0"/>
              <w:adjustRightInd w:val="0"/>
              <w:spacing w:before="0" w:beforeAutospacing="0" w:after="0" w:afterAutospacing="0" w:line="320" w:lineRule="atLeast"/>
              <w:ind w:left="60" w:right="60"/>
              <w:rPr>
                <w:rFonts w:ascii="Arial" w:hAnsi="Arial" w:cs="Arial"/>
                <w:sz w:val="18"/>
                <w:szCs w:val="18"/>
              </w:rPr>
            </w:pPr>
            <w:r w:rsidRPr="000C4F1B">
              <w:rPr>
                <w:rFonts w:ascii="Arial" w:hAnsi="Arial" w:cs="Arial"/>
                <w:sz w:val="18"/>
                <w:szCs w:val="18"/>
              </w:rPr>
              <w:t xml:space="preserve">a. Variable dépendante : </w:t>
            </w:r>
            <w:r w:rsidR="00C0646A" w:rsidRPr="000C4F1B">
              <w:rPr>
                <w:rFonts w:ascii="Arial" w:hAnsi="Arial" w:cs="Arial"/>
                <w:sz w:val="18"/>
                <w:szCs w:val="18"/>
              </w:rPr>
              <w:t>la pertinence des ICF</w:t>
            </w:r>
          </w:p>
        </w:tc>
      </w:tr>
    </w:tbl>
    <w:p w:rsidR="00F56D25" w:rsidRPr="00F56D25"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091"/>
        <w:gridCol w:w="1415"/>
        <w:gridCol w:w="1476"/>
        <w:gridCol w:w="1233"/>
        <w:gridCol w:w="709"/>
        <w:gridCol w:w="992"/>
      </w:tblGrid>
      <w:tr w:rsidR="00F56D25" w:rsidRPr="00155CE3" w:rsidTr="00D35598">
        <w:trPr>
          <w:cantSplit/>
        </w:trPr>
        <w:tc>
          <w:tcPr>
            <w:tcW w:w="8363" w:type="dxa"/>
            <w:gridSpan w:val="7"/>
            <w:shd w:val="clear" w:color="auto" w:fill="FFFFFF"/>
            <w:vAlign w:val="center"/>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rPr>
            </w:pPr>
            <w:r w:rsidRPr="00155CE3">
              <w:rPr>
                <w:rFonts w:ascii="Arial" w:hAnsi="Arial" w:cs="Arial"/>
                <w:b/>
                <w:bCs/>
              </w:rPr>
              <w:t>Coefficients</w:t>
            </w:r>
            <w:r w:rsidRPr="00155CE3">
              <w:rPr>
                <w:rFonts w:ascii="Arial" w:hAnsi="Arial" w:cs="Arial"/>
                <w:b/>
                <w:bCs/>
                <w:vertAlign w:val="superscript"/>
              </w:rPr>
              <w:t>a</w:t>
            </w:r>
          </w:p>
        </w:tc>
      </w:tr>
      <w:tr w:rsidR="00F56D25" w:rsidRPr="00155CE3" w:rsidTr="00D35598">
        <w:trPr>
          <w:cantSplit/>
        </w:trPr>
        <w:tc>
          <w:tcPr>
            <w:tcW w:w="2538" w:type="dxa"/>
            <w:gridSpan w:val="2"/>
            <w:vMerge w:val="restart"/>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155CE3">
              <w:rPr>
                <w:rFonts w:ascii="Arial" w:hAnsi="Arial" w:cs="Arial"/>
                <w:sz w:val="18"/>
                <w:szCs w:val="18"/>
              </w:rPr>
              <w:t>Modèle</w:t>
            </w:r>
          </w:p>
        </w:tc>
        <w:tc>
          <w:tcPr>
            <w:tcW w:w="2891" w:type="dxa"/>
            <w:gridSpan w:val="2"/>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Coefficients non standardisés</w:t>
            </w:r>
          </w:p>
        </w:tc>
        <w:tc>
          <w:tcPr>
            <w:tcW w:w="1233" w:type="dxa"/>
            <w:shd w:val="clear" w:color="auto" w:fill="FFFFFF"/>
            <w:vAlign w:val="bottom"/>
          </w:tcPr>
          <w:p w:rsidR="00F56D25" w:rsidRPr="00155CE3" w:rsidRDefault="00F56D25" w:rsidP="00074FAB">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155CE3">
              <w:rPr>
                <w:rFonts w:ascii="Arial" w:hAnsi="Arial" w:cs="Arial"/>
                <w:sz w:val="18"/>
                <w:szCs w:val="18"/>
              </w:rPr>
              <w:t>Coefficients standardisés</w:t>
            </w:r>
          </w:p>
        </w:tc>
        <w:tc>
          <w:tcPr>
            <w:tcW w:w="709" w:type="dxa"/>
            <w:vMerge w:val="restart"/>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t</w:t>
            </w:r>
          </w:p>
        </w:tc>
        <w:tc>
          <w:tcPr>
            <w:tcW w:w="992" w:type="dxa"/>
            <w:vMerge w:val="restart"/>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Sig.</w:t>
            </w:r>
          </w:p>
        </w:tc>
      </w:tr>
      <w:tr w:rsidR="00F56D25" w:rsidRPr="00155CE3" w:rsidTr="00D35598">
        <w:trPr>
          <w:cantSplit/>
        </w:trPr>
        <w:tc>
          <w:tcPr>
            <w:tcW w:w="2538" w:type="dxa"/>
            <w:gridSpan w:val="2"/>
            <w:vMerge/>
            <w:shd w:val="clear" w:color="auto" w:fill="FFFFFF"/>
            <w:vAlign w:val="bottom"/>
          </w:tcPr>
          <w:p w:rsidR="00F56D25" w:rsidRPr="00155CE3"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1415" w:type="dxa"/>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B</w:t>
            </w:r>
          </w:p>
        </w:tc>
        <w:tc>
          <w:tcPr>
            <w:tcW w:w="1476" w:type="dxa"/>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Erreur standard</w:t>
            </w:r>
          </w:p>
        </w:tc>
        <w:tc>
          <w:tcPr>
            <w:tcW w:w="1233" w:type="dxa"/>
            <w:shd w:val="clear" w:color="auto" w:fill="FFFFFF"/>
            <w:vAlign w:val="bottom"/>
          </w:tcPr>
          <w:p w:rsidR="00F56D25" w:rsidRPr="00155CE3" w:rsidRDefault="00F56D25" w:rsidP="00F56D25">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155CE3">
              <w:rPr>
                <w:rFonts w:ascii="Arial" w:hAnsi="Arial" w:cs="Arial"/>
                <w:sz w:val="18"/>
                <w:szCs w:val="18"/>
              </w:rPr>
              <w:t>Bêta</w:t>
            </w:r>
          </w:p>
        </w:tc>
        <w:tc>
          <w:tcPr>
            <w:tcW w:w="709" w:type="dxa"/>
            <w:vMerge/>
            <w:shd w:val="clear" w:color="auto" w:fill="FFFFFF"/>
            <w:vAlign w:val="bottom"/>
          </w:tcPr>
          <w:p w:rsidR="00F56D25" w:rsidRPr="00155CE3"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F56D25" w:rsidRPr="00155CE3"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r>
      <w:tr w:rsidR="00F56D25" w:rsidRPr="00155CE3" w:rsidTr="00D35598">
        <w:trPr>
          <w:cantSplit/>
        </w:trPr>
        <w:tc>
          <w:tcPr>
            <w:tcW w:w="447" w:type="dxa"/>
            <w:vMerge w:val="restart"/>
            <w:shd w:val="clear" w:color="auto" w:fill="auto"/>
          </w:tcPr>
          <w:p w:rsidR="001049D4"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155CE3">
              <w:rPr>
                <w:rFonts w:ascii="Arial" w:hAnsi="Arial" w:cs="Arial"/>
                <w:sz w:val="18"/>
                <w:szCs w:val="18"/>
              </w:rPr>
              <w:t>1</w:t>
            </w:r>
          </w:p>
          <w:p w:rsidR="00F56D25" w:rsidRPr="001049D4" w:rsidRDefault="00F56D25" w:rsidP="001049D4">
            <w:pPr>
              <w:rPr>
                <w:rFonts w:ascii="Arial" w:hAnsi="Arial" w:cs="Arial"/>
                <w:sz w:val="18"/>
                <w:szCs w:val="18"/>
              </w:rPr>
            </w:pPr>
          </w:p>
        </w:tc>
        <w:tc>
          <w:tcPr>
            <w:tcW w:w="2091" w:type="dxa"/>
            <w:shd w:val="clear" w:color="auto" w:fill="auto"/>
          </w:tcPr>
          <w:p w:rsidR="00F56D25" w:rsidRPr="00155CE3"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155CE3">
              <w:rPr>
                <w:rFonts w:ascii="Arial" w:hAnsi="Arial" w:cs="Arial"/>
                <w:sz w:val="18"/>
                <w:szCs w:val="18"/>
              </w:rPr>
              <w:t>(Constante)</w:t>
            </w:r>
          </w:p>
        </w:tc>
        <w:tc>
          <w:tcPr>
            <w:tcW w:w="1415" w:type="dxa"/>
            <w:shd w:val="clear" w:color="auto" w:fill="FFFFFF"/>
          </w:tcPr>
          <w:p w:rsidR="00F56D25" w:rsidRPr="00155CE3" w:rsidRDefault="00573A08" w:rsidP="00573A08">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2</w:t>
            </w:r>
            <w:r w:rsidR="00F56D25" w:rsidRPr="00155CE3">
              <w:rPr>
                <w:rFonts w:ascii="Arial" w:hAnsi="Arial" w:cs="Arial"/>
                <w:sz w:val="18"/>
                <w:szCs w:val="18"/>
              </w:rPr>
              <w:t>,</w:t>
            </w:r>
            <w:r>
              <w:rPr>
                <w:rFonts w:ascii="Arial" w:hAnsi="Arial" w:cs="Arial"/>
                <w:sz w:val="18"/>
                <w:szCs w:val="18"/>
              </w:rPr>
              <w:t>305</w:t>
            </w:r>
            <w:r w:rsidR="00F56D25" w:rsidRPr="00155CE3">
              <w:rPr>
                <w:rFonts w:ascii="Arial" w:hAnsi="Arial" w:cs="Arial"/>
                <w:sz w:val="18"/>
                <w:szCs w:val="18"/>
              </w:rPr>
              <w:t>E-1</w:t>
            </w:r>
            <w:r>
              <w:rPr>
                <w:rFonts w:ascii="Arial" w:hAnsi="Arial" w:cs="Arial"/>
                <w:sz w:val="18"/>
                <w:szCs w:val="18"/>
              </w:rPr>
              <w:t>8</w:t>
            </w:r>
          </w:p>
        </w:tc>
        <w:tc>
          <w:tcPr>
            <w:tcW w:w="1476"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,085</w:t>
            </w:r>
          </w:p>
        </w:tc>
        <w:tc>
          <w:tcPr>
            <w:tcW w:w="1233" w:type="dxa"/>
            <w:shd w:val="clear" w:color="auto" w:fill="FFFFFF"/>
            <w:vAlign w:val="center"/>
          </w:tcPr>
          <w:p w:rsidR="00F56D25" w:rsidRPr="00155CE3" w:rsidRDefault="00F56D25" w:rsidP="00F56D25">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,000</w:t>
            </w:r>
          </w:p>
        </w:tc>
        <w:tc>
          <w:tcPr>
            <w:tcW w:w="992"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1,000</w:t>
            </w:r>
          </w:p>
        </w:tc>
      </w:tr>
      <w:tr w:rsidR="00F56D25" w:rsidRPr="00155CE3" w:rsidTr="00D35598">
        <w:trPr>
          <w:cantSplit/>
        </w:trPr>
        <w:tc>
          <w:tcPr>
            <w:tcW w:w="447" w:type="dxa"/>
            <w:vMerge/>
            <w:shd w:val="clear" w:color="auto" w:fill="auto"/>
          </w:tcPr>
          <w:p w:rsidR="00F56D25" w:rsidRPr="00155CE3" w:rsidRDefault="00F56D25" w:rsidP="00F56D25">
            <w:pPr>
              <w:autoSpaceDE w:val="0"/>
              <w:autoSpaceDN w:val="0"/>
              <w:adjustRightInd w:val="0"/>
              <w:spacing w:before="0" w:beforeAutospacing="0" w:after="0" w:afterAutospacing="0" w:line="240" w:lineRule="auto"/>
              <w:rPr>
                <w:rFonts w:ascii="Arial" w:hAnsi="Arial" w:cs="Arial"/>
                <w:sz w:val="18"/>
                <w:szCs w:val="18"/>
              </w:rPr>
            </w:pPr>
          </w:p>
        </w:tc>
        <w:tc>
          <w:tcPr>
            <w:tcW w:w="2091" w:type="dxa"/>
            <w:shd w:val="clear" w:color="auto" w:fill="auto"/>
          </w:tcPr>
          <w:p w:rsidR="00F56D25" w:rsidRPr="00155CE3" w:rsidRDefault="00F56D25" w:rsidP="00F56D25">
            <w:pPr>
              <w:autoSpaceDE w:val="0"/>
              <w:autoSpaceDN w:val="0"/>
              <w:adjustRightInd w:val="0"/>
              <w:spacing w:before="0" w:beforeAutospacing="0" w:after="0" w:afterAutospacing="0" w:line="320" w:lineRule="atLeast"/>
              <w:ind w:left="60" w:right="60"/>
              <w:rPr>
                <w:rFonts w:ascii="Arial" w:hAnsi="Arial" w:cs="Arial"/>
                <w:sz w:val="18"/>
                <w:szCs w:val="18"/>
              </w:rPr>
            </w:pPr>
            <w:r w:rsidRPr="00155CE3">
              <w:rPr>
                <w:rFonts w:ascii="Arial" w:hAnsi="Arial" w:cs="Arial"/>
                <w:sz w:val="18"/>
                <w:szCs w:val="18"/>
              </w:rPr>
              <w:t xml:space="preserve">la </w:t>
            </w:r>
            <w:r w:rsidR="001049D4">
              <w:rPr>
                <w:rFonts w:ascii="Arial" w:hAnsi="Arial" w:cs="Arial"/>
                <w:sz w:val="18"/>
                <w:szCs w:val="18"/>
              </w:rPr>
              <w:t xml:space="preserve">la </w:t>
            </w:r>
            <w:r w:rsidR="001049D4" w:rsidRPr="00155CE3">
              <w:rPr>
                <w:rFonts w:ascii="Arial" w:hAnsi="Arial" w:cs="Arial"/>
                <w:sz w:val="18"/>
                <w:szCs w:val="18"/>
              </w:rPr>
              <w:t>gouvernance d'entreprise</w:t>
            </w:r>
          </w:p>
        </w:tc>
        <w:tc>
          <w:tcPr>
            <w:tcW w:w="1415"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,446</w:t>
            </w:r>
          </w:p>
        </w:tc>
        <w:tc>
          <w:tcPr>
            <w:tcW w:w="1476"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,086</w:t>
            </w:r>
          </w:p>
        </w:tc>
        <w:tc>
          <w:tcPr>
            <w:tcW w:w="1233"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,446</w:t>
            </w:r>
          </w:p>
        </w:tc>
        <w:tc>
          <w:tcPr>
            <w:tcW w:w="709"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5,198</w:t>
            </w:r>
          </w:p>
        </w:tc>
        <w:tc>
          <w:tcPr>
            <w:tcW w:w="992" w:type="dxa"/>
            <w:shd w:val="clear" w:color="auto" w:fill="FFFFFF"/>
          </w:tcPr>
          <w:p w:rsidR="00F56D25" w:rsidRPr="00155CE3" w:rsidRDefault="00F56D25" w:rsidP="00F56D2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155CE3">
              <w:rPr>
                <w:rFonts w:ascii="Arial" w:hAnsi="Arial" w:cs="Arial"/>
                <w:sz w:val="18"/>
                <w:szCs w:val="18"/>
              </w:rPr>
              <w:t>,000</w:t>
            </w:r>
          </w:p>
        </w:tc>
      </w:tr>
      <w:tr w:rsidR="00F56D25" w:rsidRPr="00155CE3" w:rsidTr="00D35598">
        <w:trPr>
          <w:cantSplit/>
        </w:trPr>
        <w:tc>
          <w:tcPr>
            <w:tcW w:w="8363" w:type="dxa"/>
            <w:gridSpan w:val="7"/>
            <w:shd w:val="clear" w:color="auto" w:fill="FFFFFF"/>
          </w:tcPr>
          <w:p w:rsidR="00F56D25" w:rsidRPr="00155CE3" w:rsidRDefault="00F56D25" w:rsidP="00C0646A">
            <w:pPr>
              <w:autoSpaceDE w:val="0"/>
              <w:autoSpaceDN w:val="0"/>
              <w:adjustRightInd w:val="0"/>
              <w:spacing w:before="0" w:beforeAutospacing="0" w:after="0" w:afterAutospacing="0" w:line="320" w:lineRule="atLeast"/>
              <w:ind w:left="60" w:right="60"/>
              <w:rPr>
                <w:rFonts w:ascii="Arial" w:hAnsi="Arial" w:cs="Arial"/>
                <w:sz w:val="18"/>
                <w:szCs w:val="18"/>
              </w:rPr>
            </w:pPr>
            <w:r w:rsidRPr="00155CE3">
              <w:rPr>
                <w:rFonts w:ascii="Arial" w:hAnsi="Arial" w:cs="Arial"/>
                <w:sz w:val="18"/>
                <w:szCs w:val="18"/>
              </w:rPr>
              <w:t xml:space="preserve">a. Variable dépendante : </w:t>
            </w:r>
            <w:r w:rsidR="00C0646A" w:rsidRPr="000C4F1B">
              <w:rPr>
                <w:rFonts w:ascii="Arial" w:hAnsi="Arial" w:cs="Arial"/>
                <w:sz w:val="18"/>
                <w:szCs w:val="18"/>
              </w:rPr>
              <w:t>la pertinence des ICF</w:t>
            </w:r>
            <w:r w:rsidR="001049D4">
              <w:rPr>
                <w:rFonts w:ascii="Arial" w:hAnsi="Arial" w:cs="Arial"/>
                <w:sz w:val="18"/>
                <w:szCs w:val="18"/>
              </w:rPr>
              <w:t xml:space="preserve"> </w:t>
            </w:r>
          </w:p>
        </w:tc>
      </w:tr>
    </w:tbl>
    <w:p w:rsidR="006C42C5" w:rsidRPr="00564FBD" w:rsidRDefault="006C42C5" w:rsidP="00452200">
      <w:pPr>
        <w:autoSpaceDE w:val="0"/>
        <w:autoSpaceDN w:val="0"/>
        <w:adjustRightInd w:val="0"/>
        <w:spacing w:before="0" w:beforeAutospacing="0" w:after="0" w:afterAutospacing="0"/>
        <w:jc w:val="center"/>
        <w:rPr>
          <w:rFonts w:ascii="Times New Roman" w:hAnsi="Times New Roman" w:cs="Times New Roman"/>
          <w:b/>
          <w:bCs/>
          <w:sz w:val="24"/>
          <w:szCs w:val="24"/>
        </w:rPr>
      </w:pPr>
      <w:r w:rsidRPr="00564FBD">
        <w:rPr>
          <w:rFonts w:ascii="Times New Roman" w:hAnsi="Times New Roman" w:cs="Times New Roman"/>
          <w:b/>
          <w:bCs/>
          <w:sz w:val="24"/>
          <w:szCs w:val="24"/>
        </w:rPr>
        <w:lastRenderedPageBreak/>
        <w:t xml:space="preserve">L’impact de la mission d’audit interne </w:t>
      </w:r>
      <w:r w:rsidR="00452200" w:rsidRPr="00564FBD">
        <w:rPr>
          <w:rFonts w:ascii="Times New Roman" w:hAnsi="Times New Roman" w:cs="Times New Roman"/>
          <w:b/>
          <w:bCs/>
          <w:sz w:val="24"/>
          <w:szCs w:val="24"/>
        </w:rPr>
        <w:t xml:space="preserve">sur </w:t>
      </w:r>
      <w:r w:rsidR="001B3D91">
        <w:rPr>
          <w:rFonts w:ascii="Times New Roman" w:hAnsi="Times New Roman" w:cs="Times New Roman"/>
          <w:b/>
          <w:bCs/>
          <w:sz w:val="24"/>
          <w:szCs w:val="24"/>
        </w:rPr>
        <w:t xml:space="preserve">la fiabilité (image fidèle et </w:t>
      </w:r>
      <w:r w:rsidR="00452200" w:rsidRPr="00564FBD">
        <w:rPr>
          <w:rFonts w:ascii="Times New Roman" w:hAnsi="Times New Roman" w:cs="Times New Roman"/>
          <w:b/>
          <w:bCs/>
          <w:sz w:val="24"/>
          <w:szCs w:val="24"/>
        </w:rPr>
        <w:t xml:space="preserve">exhaustivité) </w:t>
      </w:r>
      <w:r w:rsidRPr="00564FBD">
        <w:rPr>
          <w:rFonts w:ascii="Times New Roman" w:hAnsi="Times New Roman" w:cs="Times New Roman"/>
          <w:b/>
          <w:bCs/>
          <w:sz w:val="24"/>
          <w:szCs w:val="24"/>
        </w:rPr>
        <w:t>des ICF</w:t>
      </w: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122"/>
        <w:gridCol w:w="1415"/>
        <w:gridCol w:w="1476"/>
        <w:gridCol w:w="1202"/>
        <w:gridCol w:w="709"/>
        <w:gridCol w:w="992"/>
      </w:tblGrid>
      <w:tr w:rsidR="005128BE" w:rsidRPr="00D35598" w:rsidTr="00D35598">
        <w:trPr>
          <w:cantSplit/>
        </w:trPr>
        <w:tc>
          <w:tcPr>
            <w:tcW w:w="8363" w:type="dxa"/>
            <w:gridSpan w:val="7"/>
            <w:shd w:val="clear" w:color="auto" w:fill="FFFFFF"/>
            <w:vAlign w:val="center"/>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rPr>
            </w:pPr>
            <w:r w:rsidRPr="00D35598">
              <w:rPr>
                <w:rFonts w:ascii="Arial" w:hAnsi="Arial" w:cs="Arial"/>
                <w:b/>
                <w:bCs/>
              </w:rPr>
              <w:t>Coefficients</w:t>
            </w:r>
            <w:r w:rsidRPr="00D35598">
              <w:rPr>
                <w:rFonts w:ascii="Arial" w:hAnsi="Arial" w:cs="Arial"/>
                <w:b/>
                <w:bCs/>
                <w:vertAlign w:val="superscript"/>
              </w:rPr>
              <w:t>a</w:t>
            </w:r>
          </w:p>
        </w:tc>
      </w:tr>
      <w:tr w:rsidR="005128BE" w:rsidRPr="00D35598" w:rsidTr="00D35598">
        <w:trPr>
          <w:cantSplit/>
        </w:trPr>
        <w:tc>
          <w:tcPr>
            <w:tcW w:w="2569" w:type="dxa"/>
            <w:gridSpan w:val="2"/>
            <w:vMerge w:val="restart"/>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Modèle</w:t>
            </w:r>
          </w:p>
        </w:tc>
        <w:tc>
          <w:tcPr>
            <w:tcW w:w="2891" w:type="dxa"/>
            <w:gridSpan w:val="2"/>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Coefficients non standardisés</w:t>
            </w:r>
          </w:p>
        </w:tc>
        <w:tc>
          <w:tcPr>
            <w:tcW w:w="1202" w:type="dxa"/>
            <w:shd w:val="clear" w:color="auto" w:fill="FFFFFF"/>
            <w:vAlign w:val="bottom"/>
          </w:tcPr>
          <w:p w:rsidR="005128BE" w:rsidRPr="00D35598" w:rsidRDefault="005128BE"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D35598">
              <w:rPr>
                <w:rFonts w:ascii="Arial" w:hAnsi="Arial" w:cs="Arial"/>
                <w:sz w:val="18"/>
                <w:szCs w:val="18"/>
              </w:rPr>
              <w:t>Coefficients standardisés</w:t>
            </w:r>
          </w:p>
        </w:tc>
        <w:tc>
          <w:tcPr>
            <w:tcW w:w="709" w:type="dxa"/>
            <w:vMerge w:val="restart"/>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t</w:t>
            </w:r>
          </w:p>
        </w:tc>
        <w:tc>
          <w:tcPr>
            <w:tcW w:w="992" w:type="dxa"/>
            <w:vMerge w:val="restart"/>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Sig.</w:t>
            </w:r>
          </w:p>
        </w:tc>
      </w:tr>
      <w:tr w:rsidR="005128BE" w:rsidRPr="00D35598" w:rsidTr="00D35598">
        <w:trPr>
          <w:cantSplit/>
        </w:trPr>
        <w:tc>
          <w:tcPr>
            <w:tcW w:w="2569" w:type="dxa"/>
            <w:gridSpan w:val="2"/>
            <w:vMerge/>
            <w:shd w:val="clear" w:color="auto" w:fill="FFFFFF"/>
            <w:vAlign w:val="bottom"/>
          </w:tcPr>
          <w:p w:rsidR="005128BE" w:rsidRPr="00D35598" w:rsidRDefault="005128BE" w:rsidP="005128BE">
            <w:pPr>
              <w:autoSpaceDE w:val="0"/>
              <w:autoSpaceDN w:val="0"/>
              <w:adjustRightInd w:val="0"/>
              <w:spacing w:before="0" w:beforeAutospacing="0" w:after="0" w:afterAutospacing="0" w:line="240" w:lineRule="auto"/>
              <w:rPr>
                <w:rFonts w:ascii="Arial" w:hAnsi="Arial" w:cs="Arial"/>
                <w:sz w:val="18"/>
                <w:szCs w:val="18"/>
              </w:rPr>
            </w:pPr>
          </w:p>
        </w:tc>
        <w:tc>
          <w:tcPr>
            <w:tcW w:w="1415" w:type="dxa"/>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B</w:t>
            </w:r>
          </w:p>
        </w:tc>
        <w:tc>
          <w:tcPr>
            <w:tcW w:w="1476" w:type="dxa"/>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Erreur standard</w:t>
            </w:r>
          </w:p>
        </w:tc>
        <w:tc>
          <w:tcPr>
            <w:tcW w:w="1202" w:type="dxa"/>
            <w:shd w:val="clear" w:color="auto" w:fill="FFFFFF"/>
            <w:vAlign w:val="bottom"/>
          </w:tcPr>
          <w:p w:rsidR="005128BE" w:rsidRPr="00D35598" w:rsidRDefault="005128BE" w:rsidP="005128BE">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Bêta</w:t>
            </w:r>
          </w:p>
        </w:tc>
        <w:tc>
          <w:tcPr>
            <w:tcW w:w="709" w:type="dxa"/>
            <w:vMerge/>
            <w:shd w:val="clear" w:color="auto" w:fill="FFFFFF"/>
            <w:vAlign w:val="bottom"/>
          </w:tcPr>
          <w:p w:rsidR="005128BE" w:rsidRPr="00D35598" w:rsidRDefault="005128BE" w:rsidP="005128BE">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5128BE" w:rsidRPr="00D35598" w:rsidRDefault="005128BE" w:rsidP="005128BE">
            <w:pPr>
              <w:autoSpaceDE w:val="0"/>
              <w:autoSpaceDN w:val="0"/>
              <w:adjustRightInd w:val="0"/>
              <w:spacing w:before="0" w:beforeAutospacing="0" w:after="0" w:afterAutospacing="0" w:line="240" w:lineRule="auto"/>
              <w:rPr>
                <w:rFonts w:ascii="Arial" w:hAnsi="Arial" w:cs="Arial"/>
                <w:sz w:val="18"/>
                <w:szCs w:val="18"/>
              </w:rPr>
            </w:pPr>
          </w:p>
        </w:tc>
      </w:tr>
      <w:tr w:rsidR="005128BE" w:rsidRPr="00D35598" w:rsidTr="00D35598">
        <w:trPr>
          <w:cantSplit/>
        </w:trPr>
        <w:tc>
          <w:tcPr>
            <w:tcW w:w="447" w:type="dxa"/>
            <w:vMerge w:val="restart"/>
            <w:shd w:val="clear" w:color="auto" w:fill="auto"/>
          </w:tcPr>
          <w:p w:rsidR="005128BE" w:rsidRPr="00D35598" w:rsidRDefault="005128BE" w:rsidP="005128BE">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1</w:t>
            </w:r>
          </w:p>
        </w:tc>
        <w:tc>
          <w:tcPr>
            <w:tcW w:w="2122" w:type="dxa"/>
            <w:shd w:val="clear" w:color="auto" w:fill="auto"/>
          </w:tcPr>
          <w:p w:rsidR="005128BE" w:rsidRPr="00D35598" w:rsidRDefault="005128BE" w:rsidP="005128BE">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(Constante)</w:t>
            </w:r>
          </w:p>
        </w:tc>
        <w:tc>
          <w:tcPr>
            <w:tcW w:w="1415" w:type="dxa"/>
            <w:shd w:val="clear" w:color="auto" w:fill="FFFFFF"/>
          </w:tcPr>
          <w:p w:rsidR="005128BE" w:rsidRPr="00D35598" w:rsidRDefault="008A7426" w:rsidP="008A7426">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5</w:t>
            </w:r>
            <w:r w:rsidR="005128BE" w:rsidRPr="00D35598">
              <w:rPr>
                <w:rFonts w:ascii="Arial" w:hAnsi="Arial" w:cs="Arial"/>
                <w:sz w:val="18"/>
                <w:szCs w:val="18"/>
              </w:rPr>
              <w:t>,</w:t>
            </w:r>
            <w:r>
              <w:rPr>
                <w:rFonts w:ascii="Arial" w:hAnsi="Arial" w:cs="Arial"/>
                <w:sz w:val="18"/>
                <w:szCs w:val="18"/>
              </w:rPr>
              <w:t>280</w:t>
            </w:r>
            <w:r w:rsidR="005128BE" w:rsidRPr="00D35598">
              <w:rPr>
                <w:rFonts w:ascii="Arial" w:hAnsi="Arial" w:cs="Arial"/>
                <w:sz w:val="18"/>
                <w:szCs w:val="18"/>
              </w:rPr>
              <w:t>E-17</w:t>
            </w:r>
          </w:p>
        </w:tc>
        <w:tc>
          <w:tcPr>
            <w:tcW w:w="1476"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,093</w:t>
            </w:r>
          </w:p>
        </w:tc>
        <w:tc>
          <w:tcPr>
            <w:tcW w:w="1202" w:type="dxa"/>
            <w:shd w:val="clear" w:color="auto" w:fill="FFFFFF"/>
            <w:vAlign w:val="center"/>
          </w:tcPr>
          <w:p w:rsidR="005128BE" w:rsidRPr="00D35598" w:rsidRDefault="005128BE" w:rsidP="005128BE">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,000</w:t>
            </w:r>
          </w:p>
        </w:tc>
        <w:tc>
          <w:tcPr>
            <w:tcW w:w="992"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1,000</w:t>
            </w:r>
          </w:p>
        </w:tc>
      </w:tr>
      <w:tr w:rsidR="005128BE" w:rsidRPr="00D35598" w:rsidTr="009E466C">
        <w:trPr>
          <w:cantSplit/>
          <w:trHeight w:val="179"/>
        </w:trPr>
        <w:tc>
          <w:tcPr>
            <w:tcW w:w="447" w:type="dxa"/>
            <w:vMerge/>
            <w:shd w:val="clear" w:color="auto" w:fill="auto"/>
          </w:tcPr>
          <w:p w:rsidR="005128BE" w:rsidRPr="00D35598" w:rsidRDefault="005128BE" w:rsidP="005128BE">
            <w:pPr>
              <w:autoSpaceDE w:val="0"/>
              <w:autoSpaceDN w:val="0"/>
              <w:adjustRightInd w:val="0"/>
              <w:spacing w:before="0" w:beforeAutospacing="0" w:after="0" w:afterAutospacing="0" w:line="240" w:lineRule="auto"/>
              <w:rPr>
                <w:rFonts w:ascii="Arial" w:hAnsi="Arial" w:cs="Arial"/>
                <w:sz w:val="18"/>
                <w:szCs w:val="18"/>
              </w:rPr>
            </w:pPr>
          </w:p>
        </w:tc>
        <w:tc>
          <w:tcPr>
            <w:tcW w:w="2122" w:type="dxa"/>
            <w:shd w:val="clear" w:color="auto" w:fill="auto"/>
          </w:tcPr>
          <w:p w:rsidR="005128BE" w:rsidRPr="00D35598" w:rsidRDefault="000F7763" w:rsidP="005128BE">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le programme d'audit</w:t>
            </w:r>
          </w:p>
        </w:tc>
        <w:tc>
          <w:tcPr>
            <w:tcW w:w="1415"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,200</w:t>
            </w:r>
          </w:p>
        </w:tc>
        <w:tc>
          <w:tcPr>
            <w:tcW w:w="1476"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,094</w:t>
            </w:r>
          </w:p>
        </w:tc>
        <w:tc>
          <w:tcPr>
            <w:tcW w:w="1202"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,200</w:t>
            </w:r>
          </w:p>
        </w:tc>
        <w:tc>
          <w:tcPr>
            <w:tcW w:w="709"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2,128</w:t>
            </w:r>
          </w:p>
        </w:tc>
        <w:tc>
          <w:tcPr>
            <w:tcW w:w="992" w:type="dxa"/>
            <w:shd w:val="clear" w:color="auto" w:fill="FFFFFF"/>
          </w:tcPr>
          <w:p w:rsidR="005128BE" w:rsidRPr="00D35598" w:rsidRDefault="005128BE" w:rsidP="005128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,036</w:t>
            </w:r>
          </w:p>
        </w:tc>
      </w:tr>
      <w:tr w:rsidR="005128BE" w:rsidRPr="00D35598" w:rsidTr="009E466C">
        <w:trPr>
          <w:cantSplit/>
          <w:trHeight w:val="141"/>
        </w:trPr>
        <w:tc>
          <w:tcPr>
            <w:tcW w:w="8363" w:type="dxa"/>
            <w:gridSpan w:val="7"/>
            <w:shd w:val="clear" w:color="auto" w:fill="FFFFFF"/>
          </w:tcPr>
          <w:p w:rsidR="005128BE" w:rsidRPr="00D35598" w:rsidRDefault="005128BE" w:rsidP="000F7763">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 xml:space="preserve">a. Variable dépendante : </w:t>
            </w:r>
            <w:r w:rsidR="000F7763" w:rsidRPr="00D35598">
              <w:rPr>
                <w:rFonts w:ascii="Arial" w:hAnsi="Arial" w:cs="Arial"/>
                <w:sz w:val="18"/>
                <w:szCs w:val="18"/>
              </w:rPr>
              <w:t>l'image fidèle des ICF</w:t>
            </w:r>
          </w:p>
        </w:tc>
      </w:tr>
    </w:tbl>
    <w:p w:rsidR="00183E11"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52"/>
        <w:gridCol w:w="2099"/>
        <w:gridCol w:w="1418"/>
        <w:gridCol w:w="1417"/>
        <w:gridCol w:w="1276"/>
        <w:gridCol w:w="709"/>
        <w:gridCol w:w="992"/>
      </w:tblGrid>
      <w:tr w:rsidR="00452200" w:rsidRPr="00452200" w:rsidTr="001B3D91">
        <w:trPr>
          <w:cantSplit/>
        </w:trPr>
        <w:tc>
          <w:tcPr>
            <w:tcW w:w="8363" w:type="dxa"/>
            <w:gridSpan w:val="7"/>
            <w:shd w:val="clear" w:color="auto" w:fill="auto"/>
            <w:vAlign w:val="center"/>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rPr>
            </w:pPr>
            <w:r w:rsidRPr="00452200">
              <w:rPr>
                <w:rFonts w:ascii="Arial" w:hAnsi="Arial" w:cs="Arial"/>
                <w:b/>
                <w:bCs/>
              </w:rPr>
              <w:t>Coefficients</w:t>
            </w:r>
            <w:r w:rsidRPr="00452200">
              <w:rPr>
                <w:rFonts w:ascii="Arial" w:hAnsi="Arial" w:cs="Arial"/>
                <w:b/>
                <w:bCs/>
                <w:vertAlign w:val="superscript"/>
              </w:rPr>
              <w:t>a</w:t>
            </w:r>
          </w:p>
        </w:tc>
      </w:tr>
      <w:tr w:rsidR="00452200" w:rsidRPr="00452200" w:rsidTr="001B3D91">
        <w:trPr>
          <w:cantSplit/>
        </w:trPr>
        <w:tc>
          <w:tcPr>
            <w:tcW w:w="2551" w:type="dxa"/>
            <w:gridSpan w:val="2"/>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Modèle</w:t>
            </w:r>
          </w:p>
        </w:tc>
        <w:tc>
          <w:tcPr>
            <w:tcW w:w="2835" w:type="dxa"/>
            <w:gridSpan w:val="2"/>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Coefficients non standardisés</w:t>
            </w:r>
          </w:p>
        </w:tc>
        <w:tc>
          <w:tcPr>
            <w:tcW w:w="1276" w:type="dxa"/>
            <w:shd w:val="clear" w:color="auto" w:fill="auto"/>
            <w:vAlign w:val="bottom"/>
          </w:tcPr>
          <w:p w:rsidR="00452200" w:rsidRPr="00452200" w:rsidRDefault="00452200"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52200">
              <w:rPr>
                <w:rFonts w:ascii="Arial" w:hAnsi="Arial" w:cs="Arial"/>
                <w:sz w:val="18"/>
                <w:szCs w:val="18"/>
              </w:rPr>
              <w:t>Coefficients standardisés</w:t>
            </w:r>
          </w:p>
        </w:tc>
        <w:tc>
          <w:tcPr>
            <w:tcW w:w="709" w:type="dxa"/>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t</w:t>
            </w:r>
          </w:p>
        </w:tc>
        <w:tc>
          <w:tcPr>
            <w:tcW w:w="992" w:type="dxa"/>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Sig.</w:t>
            </w:r>
          </w:p>
        </w:tc>
      </w:tr>
      <w:tr w:rsidR="00452200" w:rsidRPr="00452200" w:rsidTr="001B3D91">
        <w:trPr>
          <w:cantSplit/>
        </w:trPr>
        <w:tc>
          <w:tcPr>
            <w:tcW w:w="2551" w:type="dxa"/>
            <w:gridSpan w:val="2"/>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1418"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w:t>
            </w:r>
          </w:p>
        </w:tc>
        <w:tc>
          <w:tcPr>
            <w:tcW w:w="1417"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Erreur standard</w:t>
            </w:r>
          </w:p>
        </w:tc>
        <w:tc>
          <w:tcPr>
            <w:tcW w:w="1276"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Bêta</w:t>
            </w:r>
          </w:p>
        </w:tc>
        <w:tc>
          <w:tcPr>
            <w:tcW w:w="709" w:type="dxa"/>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r>
      <w:tr w:rsidR="00452200" w:rsidRPr="00452200" w:rsidTr="001B3D91">
        <w:trPr>
          <w:cantSplit/>
        </w:trPr>
        <w:tc>
          <w:tcPr>
            <w:tcW w:w="452" w:type="dxa"/>
            <w:vMerge w:val="restart"/>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1</w:t>
            </w:r>
          </w:p>
        </w:tc>
        <w:tc>
          <w:tcPr>
            <w:tcW w:w="2099"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(Constante)</w:t>
            </w:r>
          </w:p>
        </w:tc>
        <w:tc>
          <w:tcPr>
            <w:tcW w:w="1418" w:type="dxa"/>
            <w:shd w:val="clear" w:color="auto" w:fill="auto"/>
          </w:tcPr>
          <w:p w:rsidR="00452200" w:rsidRPr="00452200" w:rsidRDefault="000F7763" w:rsidP="000F7763">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452200" w:rsidRPr="00452200">
              <w:rPr>
                <w:rFonts w:ascii="Arial" w:hAnsi="Arial" w:cs="Arial"/>
                <w:sz w:val="18"/>
                <w:szCs w:val="18"/>
              </w:rPr>
              <w:t>,</w:t>
            </w:r>
            <w:r>
              <w:rPr>
                <w:rFonts w:ascii="Arial" w:hAnsi="Arial" w:cs="Arial"/>
                <w:sz w:val="18"/>
                <w:szCs w:val="18"/>
              </w:rPr>
              <w:t>439</w:t>
            </w:r>
            <w:r w:rsidR="00452200" w:rsidRPr="00452200">
              <w:rPr>
                <w:rFonts w:ascii="Arial" w:hAnsi="Arial" w:cs="Arial"/>
                <w:sz w:val="18"/>
                <w:szCs w:val="18"/>
              </w:rPr>
              <w:t>E-1</w:t>
            </w:r>
            <w:r>
              <w:rPr>
                <w:rFonts w:ascii="Arial" w:hAnsi="Arial" w:cs="Arial"/>
                <w:sz w:val="18"/>
                <w:szCs w:val="18"/>
              </w:rPr>
              <w:t>7</w:t>
            </w:r>
          </w:p>
        </w:tc>
        <w:tc>
          <w:tcPr>
            <w:tcW w:w="1417"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,094</w:t>
            </w:r>
          </w:p>
        </w:tc>
        <w:tc>
          <w:tcPr>
            <w:tcW w:w="1276" w:type="dxa"/>
            <w:shd w:val="clear" w:color="auto" w:fill="auto"/>
            <w:vAlign w:val="center"/>
          </w:tcPr>
          <w:p w:rsidR="00452200" w:rsidRPr="00452200" w:rsidRDefault="00452200" w:rsidP="001C1134">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c>
          <w:tcPr>
            <w:tcW w:w="992"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1,000</w:t>
            </w:r>
          </w:p>
        </w:tc>
      </w:tr>
      <w:tr w:rsidR="00452200" w:rsidRPr="00452200" w:rsidTr="001B3D91">
        <w:trPr>
          <w:cantSplit/>
        </w:trPr>
        <w:tc>
          <w:tcPr>
            <w:tcW w:w="452" w:type="dxa"/>
            <w:vMerge/>
            <w:shd w:val="clear" w:color="auto" w:fill="auto"/>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2099" w:type="dxa"/>
            <w:shd w:val="clear" w:color="auto" w:fill="auto"/>
          </w:tcPr>
          <w:p w:rsidR="00452200" w:rsidRPr="005368C7" w:rsidRDefault="005368C7" w:rsidP="005368C7">
            <w:pPr>
              <w:autoSpaceDE w:val="0"/>
              <w:autoSpaceDN w:val="0"/>
              <w:adjustRightInd w:val="0"/>
              <w:spacing w:before="0" w:beforeAutospacing="0" w:after="0" w:afterAutospacing="0" w:line="240" w:lineRule="auto"/>
              <w:ind w:left="60" w:right="60"/>
              <w:rPr>
                <w:rFonts w:asciiTheme="minorBidi" w:hAnsiTheme="minorBidi"/>
                <w:sz w:val="18"/>
                <w:szCs w:val="18"/>
              </w:rPr>
            </w:pPr>
            <w:r w:rsidRPr="005368C7">
              <w:rPr>
                <w:rFonts w:asciiTheme="minorBidi" w:hAnsiTheme="minorBidi"/>
                <w:sz w:val="18"/>
                <w:szCs w:val="18"/>
              </w:rPr>
              <w:t>La perception</w:t>
            </w:r>
            <w:r w:rsidR="000F7763" w:rsidRPr="005368C7">
              <w:rPr>
                <w:rFonts w:asciiTheme="minorBidi" w:hAnsiTheme="minorBidi"/>
                <w:sz w:val="18"/>
                <w:szCs w:val="18"/>
              </w:rPr>
              <w:t xml:space="preserve"> des audités</w:t>
            </w:r>
          </w:p>
        </w:tc>
        <w:tc>
          <w:tcPr>
            <w:tcW w:w="1418"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,190</w:t>
            </w:r>
          </w:p>
        </w:tc>
        <w:tc>
          <w:tcPr>
            <w:tcW w:w="1417"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,094</w:t>
            </w:r>
          </w:p>
        </w:tc>
        <w:tc>
          <w:tcPr>
            <w:tcW w:w="1276"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,190</w:t>
            </w:r>
          </w:p>
        </w:tc>
        <w:tc>
          <w:tcPr>
            <w:tcW w:w="709"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2,015</w:t>
            </w:r>
          </w:p>
        </w:tc>
        <w:tc>
          <w:tcPr>
            <w:tcW w:w="992"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,046</w:t>
            </w:r>
          </w:p>
        </w:tc>
      </w:tr>
      <w:tr w:rsidR="00452200" w:rsidRPr="00452200" w:rsidTr="001B3D91">
        <w:trPr>
          <w:cantSplit/>
        </w:trPr>
        <w:tc>
          <w:tcPr>
            <w:tcW w:w="8363" w:type="dxa"/>
            <w:gridSpan w:val="7"/>
            <w:shd w:val="clear" w:color="auto" w:fill="auto"/>
          </w:tcPr>
          <w:p w:rsidR="00452200" w:rsidRPr="00452200" w:rsidRDefault="00452200" w:rsidP="000F7763">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 xml:space="preserve">a. Variable dépendante : </w:t>
            </w:r>
            <w:r w:rsidR="000F7763" w:rsidRPr="00452200">
              <w:rPr>
                <w:rFonts w:ascii="Arial" w:hAnsi="Arial" w:cs="Arial"/>
                <w:sz w:val="18"/>
                <w:szCs w:val="18"/>
              </w:rPr>
              <w:t>l'exhaustivité</w:t>
            </w:r>
          </w:p>
        </w:tc>
      </w:tr>
    </w:tbl>
    <w:p w:rsidR="00452200" w:rsidRPr="00183E11" w:rsidRDefault="00452200" w:rsidP="00452200">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7"/>
        <w:gridCol w:w="2104"/>
        <w:gridCol w:w="1418"/>
        <w:gridCol w:w="1417"/>
        <w:gridCol w:w="1276"/>
        <w:gridCol w:w="709"/>
        <w:gridCol w:w="992"/>
      </w:tblGrid>
      <w:tr w:rsidR="00452200" w:rsidRPr="00452200" w:rsidTr="001B3D91">
        <w:trPr>
          <w:cantSplit/>
        </w:trPr>
        <w:tc>
          <w:tcPr>
            <w:tcW w:w="8363" w:type="dxa"/>
            <w:gridSpan w:val="7"/>
            <w:shd w:val="clear" w:color="auto" w:fill="auto"/>
            <w:vAlign w:val="center"/>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rPr>
            </w:pPr>
            <w:r w:rsidRPr="00452200">
              <w:rPr>
                <w:rFonts w:ascii="Arial" w:hAnsi="Arial" w:cs="Arial"/>
                <w:b/>
                <w:bCs/>
              </w:rPr>
              <w:t>Coefficients</w:t>
            </w:r>
            <w:r w:rsidRPr="00452200">
              <w:rPr>
                <w:rFonts w:ascii="Arial" w:hAnsi="Arial" w:cs="Arial"/>
                <w:b/>
                <w:bCs/>
                <w:vertAlign w:val="superscript"/>
              </w:rPr>
              <w:t>a</w:t>
            </w:r>
          </w:p>
        </w:tc>
      </w:tr>
      <w:tr w:rsidR="00452200" w:rsidRPr="00452200" w:rsidTr="001B3D91">
        <w:trPr>
          <w:cantSplit/>
        </w:trPr>
        <w:tc>
          <w:tcPr>
            <w:tcW w:w="2551" w:type="dxa"/>
            <w:gridSpan w:val="2"/>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Modèle</w:t>
            </w:r>
          </w:p>
        </w:tc>
        <w:tc>
          <w:tcPr>
            <w:tcW w:w="2835" w:type="dxa"/>
            <w:gridSpan w:val="2"/>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Coefficients non standardisés</w:t>
            </w:r>
          </w:p>
        </w:tc>
        <w:tc>
          <w:tcPr>
            <w:tcW w:w="1276" w:type="dxa"/>
            <w:shd w:val="clear" w:color="auto" w:fill="auto"/>
            <w:vAlign w:val="bottom"/>
          </w:tcPr>
          <w:p w:rsidR="00452200" w:rsidRPr="00452200" w:rsidRDefault="00452200"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52200">
              <w:rPr>
                <w:rFonts w:ascii="Arial" w:hAnsi="Arial" w:cs="Arial"/>
                <w:sz w:val="18"/>
                <w:szCs w:val="18"/>
              </w:rPr>
              <w:t>Coefficients standardisés</w:t>
            </w:r>
          </w:p>
        </w:tc>
        <w:tc>
          <w:tcPr>
            <w:tcW w:w="709" w:type="dxa"/>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t</w:t>
            </w:r>
          </w:p>
        </w:tc>
        <w:tc>
          <w:tcPr>
            <w:tcW w:w="992" w:type="dxa"/>
            <w:vMerge w:val="restart"/>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Sig.</w:t>
            </w:r>
          </w:p>
        </w:tc>
      </w:tr>
      <w:tr w:rsidR="00452200" w:rsidRPr="00452200" w:rsidTr="001B3D91">
        <w:trPr>
          <w:cantSplit/>
        </w:trPr>
        <w:tc>
          <w:tcPr>
            <w:tcW w:w="2551" w:type="dxa"/>
            <w:gridSpan w:val="2"/>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1418"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w:t>
            </w:r>
          </w:p>
        </w:tc>
        <w:tc>
          <w:tcPr>
            <w:tcW w:w="1417"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Erreur standard</w:t>
            </w:r>
          </w:p>
        </w:tc>
        <w:tc>
          <w:tcPr>
            <w:tcW w:w="1276" w:type="dxa"/>
            <w:shd w:val="clear" w:color="auto" w:fill="auto"/>
            <w:vAlign w:val="bottom"/>
          </w:tcPr>
          <w:p w:rsidR="00452200" w:rsidRPr="00452200" w:rsidRDefault="0045220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Bêta</w:t>
            </w:r>
          </w:p>
        </w:tc>
        <w:tc>
          <w:tcPr>
            <w:tcW w:w="709" w:type="dxa"/>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r>
      <w:tr w:rsidR="00452200" w:rsidRPr="00452200" w:rsidTr="001B3D91">
        <w:trPr>
          <w:cantSplit/>
        </w:trPr>
        <w:tc>
          <w:tcPr>
            <w:tcW w:w="447" w:type="dxa"/>
            <w:vMerge w:val="restart"/>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1</w:t>
            </w:r>
          </w:p>
        </w:tc>
        <w:tc>
          <w:tcPr>
            <w:tcW w:w="2104"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(Constante)</w:t>
            </w:r>
          </w:p>
        </w:tc>
        <w:tc>
          <w:tcPr>
            <w:tcW w:w="1418" w:type="dxa"/>
            <w:shd w:val="clear" w:color="auto" w:fill="auto"/>
          </w:tcPr>
          <w:p w:rsidR="00452200" w:rsidRPr="00452200" w:rsidRDefault="00452200" w:rsidP="000F7763">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w:t>
            </w:r>
            <w:r w:rsidR="000F7763">
              <w:rPr>
                <w:rFonts w:ascii="Arial" w:hAnsi="Arial" w:cs="Arial"/>
                <w:sz w:val="18"/>
                <w:szCs w:val="18"/>
              </w:rPr>
              <w:t>1</w:t>
            </w:r>
            <w:r w:rsidRPr="00452200">
              <w:rPr>
                <w:rFonts w:ascii="Arial" w:hAnsi="Arial" w:cs="Arial"/>
                <w:sz w:val="18"/>
                <w:szCs w:val="18"/>
              </w:rPr>
              <w:t>,</w:t>
            </w:r>
            <w:r w:rsidR="000F7763">
              <w:rPr>
                <w:rFonts w:ascii="Arial" w:hAnsi="Arial" w:cs="Arial"/>
                <w:sz w:val="18"/>
                <w:szCs w:val="18"/>
              </w:rPr>
              <w:t>062</w:t>
            </w:r>
            <w:r w:rsidRPr="00452200">
              <w:rPr>
                <w:rFonts w:ascii="Arial" w:hAnsi="Arial" w:cs="Arial"/>
                <w:sz w:val="18"/>
                <w:szCs w:val="18"/>
              </w:rPr>
              <w:t>E-17</w:t>
            </w:r>
          </w:p>
        </w:tc>
        <w:tc>
          <w:tcPr>
            <w:tcW w:w="1417"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,093</w:t>
            </w:r>
          </w:p>
        </w:tc>
        <w:tc>
          <w:tcPr>
            <w:tcW w:w="1276" w:type="dxa"/>
            <w:shd w:val="clear" w:color="auto" w:fill="auto"/>
            <w:vAlign w:val="center"/>
          </w:tcPr>
          <w:p w:rsidR="00452200" w:rsidRPr="00452200" w:rsidRDefault="00452200" w:rsidP="001C1134">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c>
          <w:tcPr>
            <w:tcW w:w="992"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1,000</w:t>
            </w:r>
          </w:p>
        </w:tc>
      </w:tr>
      <w:tr w:rsidR="00452200" w:rsidRPr="00452200" w:rsidTr="001B3D91">
        <w:trPr>
          <w:cantSplit/>
        </w:trPr>
        <w:tc>
          <w:tcPr>
            <w:tcW w:w="447" w:type="dxa"/>
            <w:vMerge/>
            <w:shd w:val="clear" w:color="auto" w:fill="auto"/>
          </w:tcPr>
          <w:p w:rsidR="00452200" w:rsidRPr="00452200" w:rsidRDefault="00452200" w:rsidP="001C1134">
            <w:pPr>
              <w:autoSpaceDE w:val="0"/>
              <w:autoSpaceDN w:val="0"/>
              <w:adjustRightInd w:val="0"/>
              <w:spacing w:before="0" w:beforeAutospacing="0" w:after="0" w:afterAutospacing="0" w:line="240" w:lineRule="auto"/>
              <w:rPr>
                <w:rFonts w:ascii="Arial" w:hAnsi="Arial" w:cs="Arial"/>
                <w:sz w:val="18"/>
                <w:szCs w:val="18"/>
              </w:rPr>
            </w:pPr>
          </w:p>
        </w:tc>
        <w:tc>
          <w:tcPr>
            <w:tcW w:w="2104" w:type="dxa"/>
            <w:shd w:val="clear" w:color="auto" w:fill="auto"/>
          </w:tcPr>
          <w:p w:rsidR="00452200" w:rsidRPr="00452200" w:rsidRDefault="000F7763" w:rsidP="00703BD1">
            <w:pPr>
              <w:autoSpaceDE w:val="0"/>
              <w:autoSpaceDN w:val="0"/>
              <w:adjustRightInd w:val="0"/>
              <w:spacing w:before="0" w:beforeAutospacing="0" w:after="0" w:afterAutospacing="0" w:line="320" w:lineRule="atLeast"/>
              <w:ind w:left="60"/>
              <w:rPr>
                <w:rFonts w:ascii="Arial" w:hAnsi="Arial" w:cs="Arial"/>
                <w:sz w:val="18"/>
                <w:szCs w:val="18"/>
              </w:rPr>
            </w:pPr>
            <w:r w:rsidRPr="00452200">
              <w:rPr>
                <w:rFonts w:ascii="Arial" w:hAnsi="Arial" w:cs="Arial"/>
                <w:sz w:val="18"/>
                <w:szCs w:val="18"/>
              </w:rPr>
              <w:t>subjectivité de</w:t>
            </w:r>
            <w:r>
              <w:rPr>
                <w:rFonts w:ascii="Arial" w:hAnsi="Arial" w:cs="Arial"/>
                <w:sz w:val="18"/>
                <w:szCs w:val="18"/>
              </w:rPr>
              <w:t xml:space="preserve">s </w:t>
            </w:r>
            <w:r w:rsidRPr="00452200">
              <w:rPr>
                <w:rFonts w:ascii="Arial" w:hAnsi="Arial" w:cs="Arial"/>
                <w:sz w:val="18"/>
                <w:szCs w:val="18"/>
              </w:rPr>
              <w:t>auditeur</w:t>
            </w:r>
            <w:r>
              <w:rPr>
                <w:rFonts w:ascii="Arial" w:hAnsi="Arial" w:cs="Arial"/>
                <w:sz w:val="18"/>
                <w:szCs w:val="18"/>
              </w:rPr>
              <w:t>s</w:t>
            </w:r>
          </w:p>
        </w:tc>
        <w:tc>
          <w:tcPr>
            <w:tcW w:w="1418"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,242</w:t>
            </w:r>
          </w:p>
        </w:tc>
        <w:tc>
          <w:tcPr>
            <w:tcW w:w="1417"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,093</w:t>
            </w:r>
          </w:p>
        </w:tc>
        <w:tc>
          <w:tcPr>
            <w:tcW w:w="1276"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,242</w:t>
            </w:r>
          </w:p>
        </w:tc>
        <w:tc>
          <w:tcPr>
            <w:tcW w:w="709"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2,606</w:t>
            </w:r>
          </w:p>
        </w:tc>
        <w:tc>
          <w:tcPr>
            <w:tcW w:w="992" w:type="dxa"/>
            <w:shd w:val="clear" w:color="auto" w:fill="auto"/>
          </w:tcPr>
          <w:p w:rsidR="00452200" w:rsidRPr="00452200" w:rsidRDefault="0045220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,010</w:t>
            </w:r>
          </w:p>
        </w:tc>
      </w:tr>
      <w:tr w:rsidR="00452200" w:rsidRPr="00452200" w:rsidTr="001B3D91">
        <w:trPr>
          <w:cantSplit/>
        </w:trPr>
        <w:tc>
          <w:tcPr>
            <w:tcW w:w="8363" w:type="dxa"/>
            <w:gridSpan w:val="7"/>
            <w:shd w:val="clear" w:color="auto" w:fill="auto"/>
          </w:tcPr>
          <w:p w:rsidR="00452200" w:rsidRPr="00452200" w:rsidRDefault="00452200" w:rsidP="000F7763">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 xml:space="preserve">a. Variable dépendante : </w:t>
            </w:r>
            <w:r w:rsidR="000F7763" w:rsidRPr="00452200">
              <w:rPr>
                <w:rFonts w:ascii="Arial" w:hAnsi="Arial" w:cs="Arial"/>
                <w:sz w:val="18"/>
                <w:szCs w:val="18"/>
              </w:rPr>
              <w:t>l'exhaustivité</w:t>
            </w:r>
          </w:p>
        </w:tc>
      </w:tr>
    </w:tbl>
    <w:p w:rsidR="00452200" w:rsidRPr="00564FBD" w:rsidRDefault="00452200" w:rsidP="000F7763">
      <w:pPr>
        <w:autoSpaceDE w:val="0"/>
        <w:autoSpaceDN w:val="0"/>
        <w:adjustRightInd w:val="0"/>
        <w:spacing w:before="240" w:beforeAutospacing="0" w:after="240" w:afterAutospacing="0" w:line="240" w:lineRule="auto"/>
        <w:jc w:val="center"/>
        <w:rPr>
          <w:rFonts w:ascii="Times New Roman" w:hAnsi="Times New Roman" w:cs="Times New Roman"/>
          <w:b/>
          <w:bCs/>
          <w:sz w:val="24"/>
          <w:szCs w:val="24"/>
        </w:rPr>
      </w:pPr>
      <w:r w:rsidRPr="00564FBD">
        <w:rPr>
          <w:rFonts w:ascii="Times New Roman" w:hAnsi="Times New Roman" w:cs="Times New Roman"/>
          <w:b/>
          <w:bCs/>
          <w:sz w:val="24"/>
          <w:szCs w:val="24"/>
        </w:rPr>
        <w:t xml:space="preserve">L’impact de la qualité d’audit interne sur </w:t>
      </w:r>
      <w:r w:rsidR="001B3D91">
        <w:rPr>
          <w:rFonts w:ascii="Times New Roman" w:hAnsi="Times New Roman" w:cs="Times New Roman"/>
          <w:b/>
          <w:bCs/>
          <w:sz w:val="24"/>
          <w:szCs w:val="24"/>
        </w:rPr>
        <w:t xml:space="preserve">la fiabilité (image fidèle et </w:t>
      </w:r>
      <w:r w:rsidRPr="00564FBD">
        <w:rPr>
          <w:rFonts w:ascii="Times New Roman" w:hAnsi="Times New Roman" w:cs="Times New Roman"/>
          <w:b/>
          <w:bCs/>
          <w:sz w:val="24"/>
          <w:szCs w:val="24"/>
        </w:rPr>
        <w:t>exhaustivité) des ICF</w:t>
      </w: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
        <w:gridCol w:w="2126"/>
        <w:gridCol w:w="1418"/>
        <w:gridCol w:w="1417"/>
        <w:gridCol w:w="1276"/>
        <w:gridCol w:w="709"/>
        <w:gridCol w:w="992"/>
      </w:tblGrid>
      <w:tr w:rsidR="00183E11" w:rsidRPr="00D35598" w:rsidTr="001B3D91">
        <w:trPr>
          <w:cantSplit/>
        </w:trPr>
        <w:tc>
          <w:tcPr>
            <w:tcW w:w="8363" w:type="dxa"/>
            <w:gridSpan w:val="7"/>
            <w:shd w:val="clear" w:color="auto" w:fill="FFFFFF"/>
            <w:vAlign w:val="center"/>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rPr>
            </w:pPr>
            <w:r w:rsidRPr="00D35598">
              <w:rPr>
                <w:rFonts w:ascii="Arial" w:hAnsi="Arial" w:cs="Arial"/>
                <w:b/>
                <w:bCs/>
              </w:rPr>
              <w:t>Coefficients</w:t>
            </w:r>
            <w:r w:rsidRPr="00D35598">
              <w:rPr>
                <w:rFonts w:ascii="Arial" w:hAnsi="Arial" w:cs="Arial"/>
                <w:b/>
                <w:bCs/>
                <w:vertAlign w:val="superscript"/>
              </w:rPr>
              <w:t>a</w:t>
            </w:r>
          </w:p>
        </w:tc>
      </w:tr>
      <w:tr w:rsidR="00183E11" w:rsidRPr="00D35598" w:rsidTr="001B3D91">
        <w:trPr>
          <w:cantSplit/>
        </w:trPr>
        <w:tc>
          <w:tcPr>
            <w:tcW w:w="2551" w:type="dxa"/>
            <w:gridSpan w:val="2"/>
            <w:vMerge w:val="restart"/>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Modèle</w:t>
            </w:r>
          </w:p>
        </w:tc>
        <w:tc>
          <w:tcPr>
            <w:tcW w:w="2835" w:type="dxa"/>
            <w:gridSpan w:val="2"/>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Coefficients non standardisés</w:t>
            </w:r>
          </w:p>
        </w:tc>
        <w:tc>
          <w:tcPr>
            <w:tcW w:w="1276" w:type="dxa"/>
            <w:shd w:val="clear" w:color="auto" w:fill="FFFFFF"/>
            <w:vAlign w:val="bottom"/>
          </w:tcPr>
          <w:p w:rsidR="00183E11" w:rsidRPr="00D35598" w:rsidRDefault="00183E11"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D35598">
              <w:rPr>
                <w:rFonts w:ascii="Arial" w:hAnsi="Arial" w:cs="Arial"/>
                <w:sz w:val="18"/>
                <w:szCs w:val="18"/>
              </w:rPr>
              <w:t>Coefficients standardisés</w:t>
            </w:r>
          </w:p>
        </w:tc>
        <w:tc>
          <w:tcPr>
            <w:tcW w:w="709" w:type="dxa"/>
            <w:vMerge w:val="restart"/>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t</w:t>
            </w:r>
          </w:p>
        </w:tc>
        <w:tc>
          <w:tcPr>
            <w:tcW w:w="992" w:type="dxa"/>
            <w:vMerge w:val="restart"/>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Sig.</w:t>
            </w:r>
          </w:p>
        </w:tc>
      </w:tr>
      <w:tr w:rsidR="00183E11" w:rsidRPr="00D35598" w:rsidTr="001B3D91">
        <w:trPr>
          <w:cantSplit/>
        </w:trPr>
        <w:tc>
          <w:tcPr>
            <w:tcW w:w="2551" w:type="dxa"/>
            <w:gridSpan w:val="2"/>
            <w:vMerge/>
            <w:shd w:val="clear" w:color="auto" w:fill="FFFFFF"/>
            <w:vAlign w:val="bottom"/>
          </w:tcPr>
          <w:p w:rsidR="00183E11" w:rsidRPr="00D35598"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1418" w:type="dxa"/>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B</w:t>
            </w:r>
          </w:p>
        </w:tc>
        <w:tc>
          <w:tcPr>
            <w:tcW w:w="1417" w:type="dxa"/>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Erreur standard</w:t>
            </w:r>
          </w:p>
        </w:tc>
        <w:tc>
          <w:tcPr>
            <w:tcW w:w="1276" w:type="dxa"/>
            <w:shd w:val="clear" w:color="auto" w:fill="FFFFFF"/>
            <w:vAlign w:val="bottom"/>
          </w:tcPr>
          <w:p w:rsidR="00183E11" w:rsidRPr="00D35598"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D35598">
              <w:rPr>
                <w:rFonts w:ascii="Arial" w:hAnsi="Arial" w:cs="Arial"/>
                <w:sz w:val="18"/>
                <w:szCs w:val="18"/>
              </w:rPr>
              <w:t>Bêta</w:t>
            </w:r>
          </w:p>
        </w:tc>
        <w:tc>
          <w:tcPr>
            <w:tcW w:w="709" w:type="dxa"/>
            <w:vMerge/>
            <w:shd w:val="clear" w:color="auto" w:fill="FFFFFF"/>
            <w:vAlign w:val="bottom"/>
          </w:tcPr>
          <w:p w:rsidR="00183E11" w:rsidRPr="00D35598"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183E11" w:rsidRPr="00D35598"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r>
      <w:tr w:rsidR="00183E11" w:rsidRPr="00D35598" w:rsidTr="001B3D91">
        <w:trPr>
          <w:cantSplit/>
        </w:trPr>
        <w:tc>
          <w:tcPr>
            <w:tcW w:w="425" w:type="dxa"/>
            <w:vMerge w:val="restart"/>
            <w:shd w:val="clear" w:color="auto" w:fill="auto"/>
          </w:tcPr>
          <w:p w:rsidR="00183E11" w:rsidRPr="00D35598"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1</w:t>
            </w:r>
          </w:p>
        </w:tc>
        <w:tc>
          <w:tcPr>
            <w:tcW w:w="2126" w:type="dxa"/>
            <w:shd w:val="clear" w:color="auto" w:fill="auto"/>
          </w:tcPr>
          <w:p w:rsidR="00183E11" w:rsidRPr="00D35598"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(Constante)</w:t>
            </w:r>
          </w:p>
        </w:tc>
        <w:tc>
          <w:tcPr>
            <w:tcW w:w="1418" w:type="dxa"/>
            <w:shd w:val="clear" w:color="auto" w:fill="FFFFFF"/>
          </w:tcPr>
          <w:p w:rsidR="00183E11" w:rsidRPr="00D35598" w:rsidRDefault="00183E11" w:rsidP="000F7763">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5,</w:t>
            </w:r>
            <w:r w:rsidR="000F7763">
              <w:rPr>
                <w:rFonts w:ascii="Arial" w:hAnsi="Arial" w:cs="Arial"/>
                <w:sz w:val="18"/>
                <w:szCs w:val="18"/>
              </w:rPr>
              <w:t>274</w:t>
            </w:r>
            <w:r w:rsidRPr="00D35598">
              <w:rPr>
                <w:rFonts w:ascii="Arial" w:hAnsi="Arial" w:cs="Arial"/>
                <w:sz w:val="18"/>
                <w:szCs w:val="18"/>
              </w:rPr>
              <w:t>E-17</w:t>
            </w:r>
          </w:p>
        </w:tc>
        <w:tc>
          <w:tcPr>
            <w:tcW w:w="1417"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,091</w:t>
            </w:r>
          </w:p>
        </w:tc>
        <w:tc>
          <w:tcPr>
            <w:tcW w:w="1276" w:type="dxa"/>
            <w:shd w:val="clear" w:color="auto" w:fill="FFFFFF"/>
            <w:vAlign w:val="center"/>
          </w:tcPr>
          <w:p w:rsidR="00183E11" w:rsidRPr="00D35598"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,000</w:t>
            </w:r>
          </w:p>
        </w:tc>
        <w:tc>
          <w:tcPr>
            <w:tcW w:w="992"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1,000</w:t>
            </w:r>
          </w:p>
        </w:tc>
      </w:tr>
      <w:tr w:rsidR="00183E11" w:rsidRPr="00D35598" w:rsidTr="001B3D91">
        <w:trPr>
          <w:cantSplit/>
        </w:trPr>
        <w:tc>
          <w:tcPr>
            <w:tcW w:w="425" w:type="dxa"/>
            <w:vMerge/>
            <w:shd w:val="clear" w:color="auto" w:fill="auto"/>
          </w:tcPr>
          <w:p w:rsidR="00183E11" w:rsidRPr="00D35598"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2126" w:type="dxa"/>
            <w:shd w:val="clear" w:color="auto" w:fill="auto"/>
          </w:tcPr>
          <w:p w:rsidR="00183E11" w:rsidRPr="00D35598" w:rsidRDefault="000F7763" w:rsidP="001B3D91">
            <w:pPr>
              <w:autoSpaceDE w:val="0"/>
              <w:autoSpaceDN w:val="0"/>
              <w:adjustRightInd w:val="0"/>
              <w:spacing w:before="0" w:beforeAutospacing="0" w:after="0" w:afterAutospacing="0" w:line="276" w:lineRule="auto"/>
              <w:ind w:left="60" w:right="60"/>
              <w:rPr>
                <w:rFonts w:ascii="Arial" w:hAnsi="Arial" w:cs="Arial"/>
                <w:sz w:val="18"/>
                <w:szCs w:val="18"/>
              </w:rPr>
            </w:pPr>
            <w:r w:rsidRPr="00D35598">
              <w:rPr>
                <w:rFonts w:ascii="Arial" w:hAnsi="Arial" w:cs="Arial"/>
                <w:sz w:val="18"/>
                <w:szCs w:val="18"/>
              </w:rPr>
              <w:t>l'indépendance de l'audit interne</w:t>
            </w:r>
          </w:p>
        </w:tc>
        <w:tc>
          <w:tcPr>
            <w:tcW w:w="1418"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,296</w:t>
            </w:r>
          </w:p>
        </w:tc>
        <w:tc>
          <w:tcPr>
            <w:tcW w:w="1417"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,091</w:t>
            </w:r>
          </w:p>
        </w:tc>
        <w:tc>
          <w:tcPr>
            <w:tcW w:w="1276"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,296</w:t>
            </w:r>
          </w:p>
        </w:tc>
        <w:tc>
          <w:tcPr>
            <w:tcW w:w="709"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3,237</w:t>
            </w:r>
          </w:p>
        </w:tc>
        <w:tc>
          <w:tcPr>
            <w:tcW w:w="992" w:type="dxa"/>
            <w:shd w:val="clear" w:color="auto" w:fill="FFFFFF"/>
          </w:tcPr>
          <w:p w:rsidR="00183E11" w:rsidRPr="00D35598"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D35598">
              <w:rPr>
                <w:rFonts w:ascii="Arial" w:hAnsi="Arial" w:cs="Arial"/>
                <w:sz w:val="18"/>
                <w:szCs w:val="18"/>
              </w:rPr>
              <w:t>,002</w:t>
            </w:r>
          </w:p>
        </w:tc>
      </w:tr>
      <w:tr w:rsidR="00183E11" w:rsidRPr="00D35598" w:rsidTr="001B3D91">
        <w:trPr>
          <w:cantSplit/>
        </w:trPr>
        <w:tc>
          <w:tcPr>
            <w:tcW w:w="8363" w:type="dxa"/>
            <w:gridSpan w:val="7"/>
            <w:shd w:val="clear" w:color="auto" w:fill="FFFFFF"/>
          </w:tcPr>
          <w:p w:rsidR="00183E11" w:rsidRPr="00D35598" w:rsidRDefault="00183E11" w:rsidP="000F7763">
            <w:pPr>
              <w:autoSpaceDE w:val="0"/>
              <w:autoSpaceDN w:val="0"/>
              <w:adjustRightInd w:val="0"/>
              <w:spacing w:before="0" w:beforeAutospacing="0" w:after="0" w:afterAutospacing="0" w:line="320" w:lineRule="atLeast"/>
              <w:ind w:left="60" w:right="60"/>
              <w:rPr>
                <w:rFonts w:ascii="Arial" w:hAnsi="Arial" w:cs="Arial"/>
                <w:sz w:val="18"/>
                <w:szCs w:val="18"/>
              </w:rPr>
            </w:pPr>
            <w:r w:rsidRPr="00D35598">
              <w:rPr>
                <w:rFonts w:ascii="Arial" w:hAnsi="Arial" w:cs="Arial"/>
                <w:sz w:val="18"/>
                <w:szCs w:val="18"/>
              </w:rPr>
              <w:t xml:space="preserve">a. Variable dépendante : </w:t>
            </w:r>
            <w:r w:rsidR="000F7763" w:rsidRPr="00D35598">
              <w:rPr>
                <w:rFonts w:ascii="Arial" w:hAnsi="Arial" w:cs="Arial"/>
                <w:sz w:val="18"/>
                <w:szCs w:val="18"/>
              </w:rPr>
              <w:t>l'image fidèle des ICF</w:t>
            </w:r>
          </w:p>
        </w:tc>
      </w:tr>
    </w:tbl>
    <w:p w:rsidR="00703BD1" w:rsidRPr="00183E11" w:rsidRDefault="00703BD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
        <w:gridCol w:w="2126"/>
        <w:gridCol w:w="1134"/>
        <w:gridCol w:w="1701"/>
        <w:gridCol w:w="1276"/>
        <w:gridCol w:w="709"/>
        <w:gridCol w:w="992"/>
      </w:tblGrid>
      <w:tr w:rsidR="00183E11" w:rsidRPr="00452200" w:rsidTr="001B3D91">
        <w:trPr>
          <w:cantSplit/>
        </w:trPr>
        <w:tc>
          <w:tcPr>
            <w:tcW w:w="8363" w:type="dxa"/>
            <w:gridSpan w:val="7"/>
            <w:shd w:val="clear" w:color="auto" w:fill="FFFFFF"/>
            <w:vAlign w:val="center"/>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rPr>
            </w:pPr>
            <w:r w:rsidRPr="00452200">
              <w:rPr>
                <w:rFonts w:ascii="Arial" w:hAnsi="Arial" w:cs="Arial"/>
                <w:b/>
                <w:bCs/>
              </w:rPr>
              <w:t>Coefficients</w:t>
            </w:r>
            <w:r w:rsidRPr="00452200">
              <w:rPr>
                <w:rFonts w:ascii="Arial" w:hAnsi="Arial" w:cs="Arial"/>
                <w:b/>
                <w:bCs/>
                <w:vertAlign w:val="superscript"/>
              </w:rPr>
              <w:t>a</w:t>
            </w:r>
          </w:p>
        </w:tc>
      </w:tr>
      <w:tr w:rsidR="00183E11" w:rsidRPr="00452200" w:rsidTr="001B3D91">
        <w:trPr>
          <w:cantSplit/>
        </w:trPr>
        <w:tc>
          <w:tcPr>
            <w:tcW w:w="2551" w:type="dxa"/>
            <w:gridSpan w:val="2"/>
            <w:vMerge w:val="restart"/>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Modèle</w:t>
            </w:r>
          </w:p>
        </w:tc>
        <w:tc>
          <w:tcPr>
            <w:tcW w:w="2835" w:type="dxa"/>
            <w:gridSpan w:val="2"/>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Coefficients non standardisés</w:t>
            </w:r>
          </w:p>
        </w:tc>
        <w:tc>
          <w:tcPr>
            <w:tcW w:w="1276" w:type="dxa"/>
            <w:shd w:val="clear" w:color="auto" w:fill="FFFFFF"/>
            <w:vAlign w:val="bottom"/>
          </w:tcPr>
          <w:p w:rsidR="00183E11" w:rsidRPr="00452200" w:rsidRDefault="00183E11"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52200">
              <w:rPr>
                <w:rFonts w:ascii="Arial" w:hAnsi="Arial" w:cs="Arial"/>
                <w:sz w:val="18"/>
                <w:szCs w:val="18"/>
              </w:rPr>
              <w:t>Coefficients standardisés</w:t>
            </w:r>
          </w:p>
        </w:tc>
        <w:tc>
          <w:tcPr>
            <w:tcW w:w="709" w:type="dxa"/>
            <w:vMerge w:val="restart"/>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t</w:t>
            </w:r>
          </w:p>
        </w:tc>
        <w:tc>
          <w:tcPr>
            <w:tcW w:w="992" w:type="dxa"/>
            <w:vMerge w:val="restart"/>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Sig.</w:t>
            </w:r>
          </w:p>
        </w:tc>
      </w:tr>
      <w:tr w:rsidR="00183E11" w:rsidRPr="00452200" w:rsidTr="001B3D91">
        <w:trPr>
          <w:cantSplit/>
        </w:trPr>
        <w:tc>
          <w:tcPr>
            <w:tcW w:w="2551" w:type="dxa"/>
            <w:gridSpan w:val="2"/>
            <w:vMerge/>
            <w:shd w:val="clear" w:color="auto" w:fill="FFFFFF"/>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w:t>
            </w:r>
          </w:p>
        </w:tc>
        <w:tc>
          <w:tcPr>
            <w:tcW w:w="1701" w:type="dxa"/>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Erreur standard</w:t>
            </w:r>
          </w:p>
        </w:tc>
        <w:tc>
          <w:tcPr>
            <w:tcW w:w="1276" w:type="dxa"/>
            <w:shd w:val="clear" w:color="auto" w:fill="FFFFFF"/>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Bêta</w:t>
            </w:r>
          </w:p>
        </w:tc>
        <w:tc>
          <w:tcPr>
            <w:tcW w:w="709" w:type="dxa"/>
            <w:vMerge/>
            <w:shd w:val="clear" w:color="auto" w:fill="FFFFFF"/>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FFFFFF"/>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r>
      <w:tr w:rsidR="00183E11" w:rsidRPr="00452200" w:rsidTr="001B3D91">
        <w:trPr>
          <w:cantSplit/>
        </w:trPr>
        <w:tc>
          <w:tcPr>
            <w:tcW w:w="425" w:type="dxa"/>
            <w:vMerge w:val="restart"/>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1</w:t>
            </w:r>
          </w:p>
        </w:tc>
        <w:tc>
          <w:tcPr>
            <w:tcW w:w="2126"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(Constante)</w:t>
            </w:r>
          </w:p>
        </w:tc>
        <w:tc>
          <w:tcPr>
            <w:tcW w:w="1134" w:type="dxa"/>
            <w:shd w:val="clear" w:color="auto" w:fill="FFFFFF"/>
          </w:tcPr>
          <w:p w:rsidR="00183E11" w:rsidRPr="00452200" w:rsidRDefault="00183E11" w:rsidP="000F7763">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5,</w:t>
            </w:r>
            <w:r w:rsidR="000F7763">
              <w:rPr>
                <w:rFonts w:ascii="Arial" w:hAnsi="Arial" w:cs="Arial"/>
                <w:sz w:val="18"/>
                <w:szCs w:val="18"/>
              </w:rPr>
              <w:t>010</w:t>
            </w:r>
            <w:r w:rsidRPr="00452200">
              <w:rPr>
                <w:rFonts w:ascii="Arial" w:hAnsi="Arial" w:cs="Arial"/>
                <w:sz w:val="18"/>
                <w:szCs w:val="18"/>
              </w:rPr>
              <w:t>E-17</w:t>
            </w:r>
          </w:p>
        </w:tc>
        <w:tc>
          <w:tcPr>
            <w:tcW w:w="1701"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,092</w:t>
            </w:r>
          </w:p>
        </w:tc>
        <w:tc>
          <w:tcPr>
            <w:tcW w:w="1276" w:type="dxa"/>
            <w:shd w:val="clear" w:color="auto" w:fill="FFFFFF"/>
            <w:vAlign w:val="center"/>
          </w:tcPr>
          <w:p w:rsidR="00183E11" w:rsidRPr="00452200"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c>
          <w:tcPr>
            <w:tcW w:w="992"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1,000</w:t>
            </w:r>
          </w:p>
        </w:tc>
      </w:tr>
      <w:tr w:rsidR="00183E11" w:rsidRPr="00452200" w:rsidTr="001B3D91">
        <w:trPr>
          <w:cantSplit/>
        </w:trPr>
        <w:tc>
          <w:tcPr>
            <w:tcW w:w="425" w:type="dxa"/>
            <w:vMerge/>
            <w:shd w:val="clear" w:color="auto" w:fill="auto"/>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2126" w:type="dxa"/>
            <w:shd w:val="clear" w:color="auto" w:fill="auto"/>
          </w:tcPr>
          <w:p w:rsidR="00183E11" w:rsidRPr="00452200" w:rsidRDefault="000F7763" w:rsidP="004A4FC1">
            <w:pPr>
              <w:autoSpaceDE w:val="0"/>
              <w:autoSpaceDN w:val="0"/>
              <w:adjustRightInd w:val="0"/>
              <w:spacing w:before="0" w:beforeAutospacing="0" w:after="0" w:afterAutospacing="0" w:line="276" w:lineRule="auto"/>
              <w:ind w:left="60" w:right="60"/>
              <w:rPr>
                <w:rFonts w:ascii="Arial" w:hAnsi="Arial" w:cs="Arial"/>
                <w:sz w:val="18"/>
                <w:szCs w:val="18"/>
              </w:rPr>
            </w:pPr>
            <w:r>
              <w:rPr>
                <w:rFonts w:ascii="Arial" w:hAnsi="Arial" w:cs="Arial"/>
                <w:sz w:val="18"/>
                <w:szCs w:val="18"/>
              </w:rPr>
              <w:t xml:space="preserve">le comité d’audit et </w:t>
            </w:r>
            <w:r w:rsidRPr="00452200">
              <w:rPr>
                <w:rFonts w:ascii="Arial" w:hAnsi="Arial" w:cs="Arial"/>
                <w:sz w:val="18"/>
                <w:szCs w:val="18"/>
              </w:rPr>
              <w:t xml:space="preserve"> l'audit externe </w:t>
            </w:r>
            <w:r>
              <w:rPr>
                <w:rFonts w:ascii="Arial" w:hAnsi="Arial" w:cs="Arial"/>
                <w:sz w:val="18"/>
                <w:szCs w:val="18"/>
              </w:rPr>
              <w:t xml:space="preserve"> </w:t>
            </w:r>
          </w:p>
        </w:tc>
        <w:tc>
          <w:tcPr>
            <w:tcW w:w="1134"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,251</w:t>
            </w:r>
          </w:p>
        </w:tc>
        <w:tc>
          <w:tcPr>
            <w:tcW w:w="1701"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,093</w:t>
            </w:r>
          </w:p>
        </w:tc>
        <w:tc>
          <w:tcPr>
            <w:tcW w:w="1276"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,251</w:t>
            </w:r>
          </w:p>
        </w:tc>
        <w:tc>
          <w:tcPr>
            <w:tcW w:w="709"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2,704</w:t>
            </w:r>
          </w:p>
        </w:tc>
        <w:tc>
          <w:tcPr>
            <w:tcW w:w="992" w:type="dxa"/>
            <w:shd w:val="clear" w:color="auto" w:fill="FFFFFF"/>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,008</w:t>
            </w:r>
          </w:p>
        </w:tc>
      </w:tr>
      <w:tr w:rsidR="00183E11" w:rsidRPr="00452200" w:rsidTr="001B3D91">
        <w:trPr>
          <w:cantSplit/>
        </w:trPr>
        <w:tc>
          <w:tcPr>
            <w:tcW w:w="8363" w:type="dxa"/>
            <w:gridSpan w:val="7"/>
            <w:shd w:val="clear" w:color="auto" w:fill="FFFFFF"/>
          </w:tcPr>
          <w:p w:rsidR="00183E11" w:rsidRPr="00452200" w:rsidRDefault="00183E11" w:rsidP="004A4FC1">
            <w:pPr>
              <w:autoSpaceDE w:val="0"/>
              <w:autoSpaceDN w:val="0"/>
              <w:adjustRightInd w:val="0"/>
              <w:spacing w:before="0" w:beforeAutospacing="0" w:after="0" w:afterAutospacing="0" w:line="240" w:lineRule="auto"/>
              <w:ind w:left="60" w:right="60"/>
              <w:rPr>
                <w:rFonts w:ascii="Arial" w:hAnsi="Arial" w:cs="Arial"/>
                <w:sz w:val="18"/>
                <w:szCs w:val="18"/>
              </w:rPr>
            </w:pPr>
            <w:r w:rsidRPr="00452200">
              <w:rPr>
                <w:rFonts w:ascii="Arial" w:hAnsi="Arial" w:cs="Arial"/>
                <w:sz w:val="18"/>
                <w:szCs w:val="18"/>
              </w:rPr>
              <w:t xml:space="preserve">a. Variable dépendante : </w:t>
            </w:r>
            <w:r w:rsidR="000F7763" w:rsidRPr="00D35598">
              <w:rPr>
                <w:rFonts w:ascii="Arial" w:hAnsi="Arial" w:cs="Arial"/>
                <w:sz w:val="18"/>
                <w:szCs w:val="18"/>
              </w:rPr>
              <w:t>l'image fidèle des ICF</w:t>
            </w:r>
          </w:p>
        </w:tc>
      </w:tr>
    </w:tbl>
    <w:p w:rsidR="00670EEE" w:rsidRPr="00B068BC" w:rsidRDefault="00670EEE" w:rsidP="00670EEE">
      <w:pPr>
        <w:autoSpaceDE w:val="0"/>
        <w:autoSpaceDN w:val="0"/>
        <w:adjustRightInd w:val="0"/>
        <w:spacing w:before="0" w:beforeAutospacing="0" w:after="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lastRenderedPageBreak/>
        <w:t xml:space="preserve">L’impact du rapport d’audit interne sur </w:t>
      </w:r>
      <w:r w:rsidR="001B3D91">
        <w:rPr>
          <w:rFonts w:ascii="Times New Roman" w:hAnsi="Times New Roman" w:cs="Times New Roman"/>
          <w:b/>
          <w:bCs/>
          <w:sz w:val="24"/>
          <w:szCs w:val="24"/>
        </w:rPr>
        <w:t xml:space="preserve">la fiabilité (image fidèle et </w:t>
      </w:r>
      <w:r w:rsidRPr="00B068BC">
        <w:rPr>
          <w:rFonts w:ascii="Times New Roman" w:hAnsi="Times New Roman" w:cs="Times New Roman"/>
          <w:b/>
          <w:bCs/>
          <w:sz w:val="24"/>
          <w:szCs w:val="24"/>
        </w:rPr>
        <w:t xml:space="preserve">exhaustivité) des ICF </w:t>
      </w:r>
    </w:p>
    <w:p w:rsidR="00670EEE" w:rsidRPr="00D445E6" w:rsidRDefault="00670EEE" w:rsidP="00670EEE">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9" w:type="dxa"/>
        <w:jc w:val="center"/>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
        <w:gridCol w:w="2268"/>
        <w:gridCol w:w="1134"/>
        <w:gridCol w:w="1701"/>
        <w:gridCol w:w="1276"/>
        <w:gridCol w:w="709"/>
        <w:gridCol w:w="856"/>
      </w:tblGrid>
      <w:tr w:rsidR="00670EEE" w:rsidRPr="00670EEE" w:rsidTr="00BB7890">
        <w:trPr>
          <w:cantSplit/>
          <w:jc w:val="center"/>
        </w:trPr>
        <w:tc>
          <w:tcPr>
            <w:tcW w:w="8369" w:type="dxa"/>
            <w:gridSpan w:val="7"/>
            <w:shd w:val="clear" w:color="auto" w:fill="auto"/>
            <w:vAlign w:val="center"/>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670EEE" w:rsidRPr="00670EEE" w:rsidTr="00BB7890">
        <w:trPr>
          <w:cantSplit/>
          <w:jc w:val="center"/>
        </w:trPr>
        <w:tc>
          <w:tcPr>
            <w:tcW w:w="2693" w:type="dxa"/>
            <w:gridSpan w:val="2"/>
            <w:vMerge w:val="restart"/>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835" w:type="dxa"/>
            <w:gridSpan w:val="2"/>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76" w:type="dxa"/>
            <w:shd w:val="clear" w:color="auto" w:fill="auto"/>
            <w:vAlign w:val="bottom"/>
          </w:tcPr>
          <w:p w:rsidR="00670EEE" w:rsidRPr="00670EEE" w:rsidRDefault="00670EEE"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709" w:type="dxa"/>
            <w:vMerge w:val="restart"/>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856" w:type="dxa"/>
            <w:vMerge w:val="restart"/>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670EEE" w:rsidRPr="00670EEE" w:rsidTr="00BB7890">
        <w:trPr>
          <w:cantSplit/>
          <w:jc w:val="center"/>
        </w:trPr>
        <w:tc>
          <w:tcPr>
            <w:tcW w:w="2693" w:type="dxa"/>
            <w:gridSpan w:val="2"/>
            <w:vMerge/>
            <w:shd w:val="clear" w:color="auto" w:fill="auto"/>
            <w:vAlign w:val="bottom"/>
          </w:tcPr>
          <w:p w:rsidR="00670EEE" w:rsidRPr="00670EEE" w:rsidRDefault="00670EEE" w:rsidP="001C1134">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701" w:type="dxa"/>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76" w:type="dxa"/>
            <w:shd w:val="clear" w:color="auto" w:fill="auto"/>
            <w:vAlign w:val="bottom"/>
          </w:tcPr>
          <w:p w:rsidR="00670EEE" w:rsidRPr="00670EEE" w:rsidRDefault="00670EEE"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709" w:type="dxa"/>
            <w:vMerge/>
            <w:shd w:val="clear" w:color="auto" w:fill="auto"/>
            <w:vAlign w:val="bottom"/>
          </w:tcPr>
          <w:p w:rsidR="00670EEE" w:rsidRPr="00670EEE" w:rsidRDefault="00670EEE" w:rsidP="001C1134">
            <w:pPr>
              <w:autoSpaceDE w:val="0"/>
              <w:autoSpaceDN w:val="0"/>
              <w:adjustRightInd w:val="0"/>
              <w:spacing w:before="0" w:beforeAutospacing="0" w:after="0" w:afterAutospacing="0" w:line="240" w:lineRule="auto"/>
              <w:rPr>
                <w:rFonts w:ascii="Arial" w:hAnsi="Arial" w:cs="Arial"/>
                <w:sz w:val="18"/>
                <w:szCs w:val="18"/>
              </w:rPr>
            </w:pPr>
          </w:p>
        </w:tc>
        <w:tc>
          <w:tcPr>
            <w:tcW w:w="856" w:type="dxa"/>
            <w:vMerge/>
            <w:shd w:val="clear" w:color="auto" w:fill="auto"/>
            <w:vAlign w:val="bottom"/>
          </w:tcPr>
          <w:p w:rsidR="00670EEE" w:rsidRPr="00670EEE" w:rsidRDefault="00670EEE" w:rsidP="001C1134">
            <w:pPr>
              <w:autoSpaceDE w:val="0"/>
              <w:autoSpaceDN w:val="0"/>
              <w:adjustRightInd w:val="0"/>
              <w:spacing w:before="0" w:beforeAutospacing="0" w:after="0" w:afterAutospacing="0" w:line="240" w:lineRule="auto"/>
              <w:rPr>
                <w:rFonts w:ascii="Arial" w:hAnsi="Arial" w:cs="Arial"/>
                <w:sz w:val="18"/>
                <w:szCs w:val="18"/>
              </w:rPr>
            </w:pPr>
          </w:p>
        </w:tc>
      </w:tr>
      <w:tr w:rsidR="00670EEE" w:rsidRPr="00670EEE" w:rsidTr="00BB7890">
        <w:trPr>
          <w:cantSplit/>
          <w:jc w:val="center"/>
        </w:trPr>
        <w:tc>
          <w:tcPr>
            <w:tcW w:w="425" w:type="dxa"/>
            <w:vMerge w:val="restart"/>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268"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134" w:type="dxa"/>
            <w:shd w:val="clear" w:color="auto" w:fill="auto"/>
          </w:tcPr>
          <w:p w:rsidR="00670EEE" w:rsidRPr="00670EEE" w:rsidRDefault="00EE5AEE" w:rsidP="00EE5AEE">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-6</w:t>
            </w:r>
            <w:r w:rsidR="00670EEE" w:rsidRPr="00670EEE">
              <w:rPr>
                <w:rFonts w:ascii="Arial" w:hAnsi="Arial" w:cs="Arial"/>
                <w:sz w:val="18"/>
                <w:szCs w:val="18"/>
              </w:rPr>
              <w:t>,</w:t>
            </w:r>
            <w:r>
              <w:rPr>
                <w:rFonts w:ascii="Arial" w:hAnsi="Arial" w:cs="Arial"/>
                <w:sz w:val="18"/>
                <w:szCs w:val="18"/>
              </w:rPr>
              <w:t>830</w:t>
            </w:r>
            <w:r w:rsidR="00670EEE" w:rsidRPr="00670EEE">
              <w:rPr>
                <w:rFonts w:ascii="Arial" w:hAnsi="Arial" w:cs="Arial"/>
                <w:sz w:val="18"/>
                <w:szCs w:val="18"/>
              </w:rPr>
              <w:t>E-</w:t>
            </w:r>
            <w:r>
              <w:rPr>
                <w:rFonts w:ascii="Arial" w:hAnsi="Arial" w:cs="Arial"/>
                <w:sz w:val="18"/>
                <w:szCs w:val="18"/>
              </w:rPr>
              <w:t>17</w:t>
            </w:r>
          </w:p>
        </w:tc>
        <w:tc>
          <w:tcPr>
            <w:tcW w:w="1701"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,093</w:t>
            </w:r>
          </w:p>
        </w:tc>
        <w:tc>
          <w:tcPr>
            <w:tcW w:w="1276" w:type="dxa"/>
            <w:shd w:val="clear" w:color="auto" w:fill="auto"/>
            <w:vAlign w:val="center"/>
          </w:tcPr>
          <w:p w:rsidR="00670EEE" w:rsidRPr="00670EEE" w:rsidRDefault="00670EEE" w:rsidP="001C1134">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856"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670EEE" w:rsidRPr="00670EEE" w:rsidTr="00BB7890">
        <w:trPr>
          <w:cantSplit/>
          <w:jc w:val="center"/>
        </w:trPr>
        <w:tc>
          <w:tcPr>
            <w:tcW w:w="425" w:type="dxa"/>
            <w:vMerge/>
            <w:shd w:val="clear" w:color="auto" w:fill="auto"/>
          </w:tcPr>
          <w:p w:rsidR="00670EEE" w:rsidRPr="00670EEE" w:rsidRDefault="00670EEE" w:rsidP="001C1134">
            <w:pPr>
              <w:autoSpaceDE w:val="0"/>
              <w:autoSpaceDN w:val="0"/>
              <w:adjustRightInd w:val="0"/>
              <w:spacing w:before="0" w:beforeAutospacing="0" w:after="0" w:afterAutospacing="0" w:line="240" w:lineRule="auto"/>
              <w:rPr>
                <w:rFonts w:ascii="Arial" w:hAnsi="Arial" w:cs="Arial"/>
                <w:sz w:val="18"/>
                <w:szCs w:val="18"/>
              </w:rPr>
            </w:pPr>
          </w:p>
        </w:tc>
        <w:tc>
          <w:tcPr>
            <w:tcW w:w="2268" w:type="dxa"/>
            <w:shd w:val="clear" w:color="auto" w:fill="auto"/>
          </w:tcPr>
          <w:p w:rsidR="00670EEE" w:rsidRPr="00670EEE" w:rsidRDefault="00346443"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l'intelligibilité du rapport d'audit interne</w:t>
            </w:r>
          </w:p>
        </w:tc>
        <w:tc>
          <w:tcPr>
            <w:tcW w:w="1134"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,199</w:t>
            </w:r>
          </w:p>
        </w:tc>
        <w:tc>
          <w:tcPr>
            <w:tcW w:w="1701"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,094</w:t>
            </w:r>
          </w:p>
        </w:tc>
        <w:tc>
          <w:tcPr>
            <w:tcW w:w="1276"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,199</w:t>
            </w:r>
          </w:p>
        </w:tc>
        <w:tc>
          <w:tcPr>
            <w:tcW w:w="709"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2,126</w:t>
            </w:r>
          </w:p>
        </w:tc>
        <w:tc>
          <w:tcPr>
            <w:tcW w:w="856" w:type="dxa"/>
            <w:shd w:val="clear" w:color="auto" w:fill="auto"/>
          </w:tcPr>
          <w:p w:rsidR="00670EEE" w:rsidRPr="00670EEE" w:rsidRDefault="00670EEE"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,036</w:t>
            </w:r>
          </w:p>
        </w:tc>
      </w:tr>
      <w:tr w:rsidR="00670EEE" w:rsidRPr="00670EEE" w:rsidTr="00BB7890">
        <w:trPr>
          <w:cantSplit/>
          <w:jc w:val="center"/>
        </w:trPr>
        <w:tc>
          <w:tcPr>
            <w:tcW w:w="8369" w:type="dxa"/>
            <w:gridSpan w:val="7"/>
            <w:shd w:val="clear" w:color="auto" w:fill="auto"/>
          </w:tcPr>
          <w:p w:rsidR="00670EEE" w:rsidRPr="00670EEE" w:rsidRDefault="00670EEE" w:rsidP="00346443">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 xml:space="preserve">a. Variable dépendante : </w:t>
            </w:r>
            <w:r w:rsidR="00346443" w:rsidRPr="00670EEE">
              <w:rPr>
                <w:rFonts w:ascii="Arial" w:hAnsi="Arial" w:cs="Arial"/>
                <w:sz w:val="18"/>
                <w:szCs w:val="18"/>
              </w:rPr>
              <w:t>l'exhaustivité</w:t>
            </w:r>
          </w:p>
        </w:tc>
      </w:tr>
    </w:tbl>
    <w:p w:rsidR="00670EEE" w:rsidRDefault="00670EEE" w:rsidP="00452200">
      <w:pPr>
        <w:autoSpaceDE w:val="0"/>
        <w:autoSpaceDN w:val="0"/>
        <w:adjustRightInd w:val="0"/>
        <w:spacing w:before="0" w:beforeAutospacing="0" w:after="0" w:afterAutospacing="0" w:line="240" w:lineRule="auto"/>
        <w:jc w:val="center"/>
        <w:rPr>
          <w:rFonts w:ascii="Times New Roman" w:hAnsi="Times New Roman" w:cs="Times New Roman"/>
          <w:sz w:val="24"/>
          <w:szCs w:val="24"/>
        </w:rPr>
      </w:pPr>
    </w:p>
    <w:p w:rsidR="00452200" w:rsidRPr="00B068BC" w:rsidRDefault="00452200" w:rsidP="00452200">
      <w:pPr>
        <w:autoSpaceDE w:val="0"/>
        <w:autoSpaceDN w:val="0"/>
        <w:adjustRightInd w:val="0"/>
        <w:spacing w:before="0" w:beforeAutospacing="0" w:after="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l’objet de l’audit interne sur la fiabilité (ima</w:t>
      </w:r>
      <w:r w:rsidR="001B3D91">
        <w:rPr>
          <w:rFonts w:ascii="Times New Roman" w:hAnsi="Times New Roman" w:cs="Times New Roman"/>
          <w:b/>
          <w:bCs/>
          <w:sz w:val="24"/>
          <w:szCs w:val="24"/>
        </w:rPr>
        <w:t xml:space="preserve">ge fidèle et </w:t>
      </w:r>
      <w:r w:rsidRPr="00B068BC">
        <w:rPr>
          <w:rFonts w:ascii="Times New Roman" w:hAnsi="Times New Roman" w:cs="Times New Roman"/>
          <w:b/>
          <w:bCs/>
          <w:sz w:val="24"/>
          <w:szCs w:val="24"/>
        </w:rPr>
        <w:t xml:space="preserve">exhaustivité) des ICF </w:t>
      </w:r>
    </w:p>
    <w:p w:rsidR="00452200" w:rsidRPr="00183E11" w:rsidRDefault="00452200"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jc w:val="center"/>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
        <w:gridCol w:w="2268"/>
        <w:gridCol w:w="1134"/>
        <w:gridCol w:w="1701"/>
        <w:gridCol w:w="1276"/>
        <w:gridCol w:w="709"/>
        <w:gridCol w:w="850"/>
      </w:tblGrid>
      <w:tr w:rsidR="00183E11" w:rsidRPr="00452200" w:rsidTr="00BB7890">
        <w:trPr>
          <w:cantSplit/>
          <w:jc w:val="center"/>
        </w:trPr>
        <w:tc>
          <w:tcPr>
            <w:tcW w:w="8363" w:type="dxa"/>
            <w:gridSpan w:val="7"/>
            <w:shd w:val="clear" w:color="auto" w:fill="auto"/>
            <w:vAlign w:val="center"/>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rPr>
            </w:pPr>
            <w:r w:rsidRPr="00452200">
              <w:rPr>
                <w:rFonts w:ascii="Arial" w:hAnsi="Arial" w:cs="Arial"/>
                <w:b/>
                <w:bCs/>
              </w:rPr>
              <w:t>Coefficients</w:t>
            </w:r>
            <w:r w:rsidRPr="00452200">
              <w:rPr>
                <w:rFonts w:ascii="Arial" w:hAnsi="Arial" w:cs="Arial"/>
                <w:b/>
                <w:bCs/>
                <w:vertAlign w:val="superscript"/>
              </w:rPr>
              <w:t>a</w:t>
            </w:r>
          </w:p>
        </w:tc>
      </w:tr>
      <w:tr w:rsidR="00183E11" w:rsidRPr="00452200" w:rsidTr="00BB7890">
        <w:trPr>
          <w:cantSplit/>
          <w:jc w:val="center"/>
        </w:trPr>
        <w:tc>
          <w:tcPr>
            <w:tcW w:w="2693" w:type="dxa"/>
            <w:gridSpan w:val="2"/>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Modèle</w:t>
            </w:r>
          </w:p>
        </w:tc>
        <w:tc>
          <w:tcPr>
            <w:tcW w:w="2835" w:type="dxa"/>
            <w:gridSpan w:val="2"/>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Coefficients non standardisés</w:t>
            </w:r>
          </w:p>
        </w:tc>
        <w:tc>
          <w:tcPr>
            <w:tcW w:w="1276" w:type="dxa"/>
            <w:shd w:val="clear" w:color="auto" w:fill="auto"/>
            <w:vAlign w:val="bottom"/>
          </w:tcPr>
          <w:p w:rsidR="00183E11" w:rsidRPr="00452200" w:rsidRDefault="00183E11"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52200">
              <w:rPr>
                <w:rFonts w:ascii="Arial" w:hAnsi="Arial" w:cs="Arial"/>
                <w:sz w:val="18"/>
                <w:szCs w:val="18"/>
              </w:rPr>
              <w:t>Coefficients standardisés</w:t>
            </w:r>
          </w:p>
        </w:tc>
        <w:tc>
          <w:tcPr>
            <w:tcW w:w="709" w:type="dxa"/>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t</w:t>
            </w:r>
          </w:p>
        </w:tc>
        <w:tc>
          <w:tcPr>
            <w:tcW w:w="850" w:type="dxa"/>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Sig.</w:t>
            </w:r>
          </w:p>
        </w:tc>
      </w:tr>
      <w:tr w:rsidR="00183E11" w:rsidRPr="00452200" w:rsidTr="00BB7890">
        <w:trPr>
          <w:cantSplit/>
          <w:jc w:val="center"/>
        </w:trPr>
        <w:tc>
          <w:tcPr>
            <w:tcW w:w="2693" w:type="dxa"/>
            <w:gridSpan w:val="2"/>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w:t>
            </w:r>
          </w:p>
        </w:tc>
        <w:tc>
          <w:tcPr>
            <w:tcW w:w="1701"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Erreur standard</w:t>
            </w:r>
          </w:p>
        </w:tc>
        <w:tc>
          <w:tcPr>
            <w:tcW w:w="1276"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Bêta</w:t>
            </w:r>
          </w:p>
        </w:tc>
        <w:tc>
          <w:tcPr>
            <w:tcW w:w="709" w:type="dxa"/>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r>
      <w:tr w:rsidR="00D35598" w:rsidRPr="00452200" w:rsidTr="00BB7890">
        <w:trPr>
          <w:cantSplit/>
          <w:jc w:val="center"/>
        </w:trPr>
        <w:tc>
          <w:tcPr>
            <w:tcW w:w="425" w:type="dxa"/>
            <w:vMerge w:val="restart"/>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1</w:t>
            </w:r>
          </w:p>
        </w:tc>
        <w:tc>
          <w:tcPr>
            <w:tcW w:w="2268"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(Constante)</w:t>
            </w:r>
          </w:p>
        </w:tc>
        <w:tc>
          <w:tcPr>
            <w:tcW w:w="1134" w:type="dxa"/>
            <w:shd w:val="clear" w:color="auto" w:fill="auto"/>
          </w:tcPr>
          <w:p w:rsidR="00183E11" w:rsidRPr="00452200" w:rsidRDefault="00064C41" w:rsidP="00064C41">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183E11" w:rsidRPr="00452200">
              <w:rPr>
                <w:rFonts w:ascii="Arial" w:hAnsi="Arial" w:cs="Arial"/>
                <w:sz w:val="18"/>
                <w:szCs w:val="18"/>
              </w:rPr>
              <w:t>,</w:t>
            </w:r>
            <w:r>
              <w:rPr>
                <w:rFonts w:ascii="Arial" w:hAnsi="Arial" w:cs="Arial"/>
                <w:sz w:val="18"/>
                <w:szCs w:val="18"/>
              </w:rPr>
              <w:t>591</w:t>
            </w:r>
            <w:r w:rsidR="00183E11" w:rsidRPr="00452200">
              <w:rPr>
                <w:rFonts w:ascii="Arial" w:hAnsi="Arial" w:cs="Arial"/>
                <w:sz w:val="18"/>
                <w:szCs w:val="18"/>
              </w:rPr>
              <w:t>E-17</w:t>
            </w:r>
          </w:p>
        </w:tc>
        <w:tc>
          <w:tcPr>
            <w:tcW w:w="1701"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,085</w:t>
            </w:r>
          </w:p>
        </w:tc>
        <w:tc>
          <w:tcPr>
            <w:tcW w:w="1276" w:type="dxa"/>
            <w:shd w:val="clear" w:color="auto" w:fill="auto"/>
            <w:vAlign w:val="center"/>
          </w:tcPr>
          <w:p w:rsidR="00183E11" w:rsidRPr="00452200"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c>
          <w:tcPr>
            <w:tcW w:w="850"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1,000</w:t>
            </w:r>
          </w:p>
        </w:tc>
      </w:tr>
      <w:tr w:rsidR="00D35598" w:rsidRPr="00452200" w:rsidTr="00BB7890">
        <w:trPr>
          <w:cantSplit/>
          <w:jc w:val="center"/>
        </w:trPr>
        <w:tc>
          <w:tcPr>
            <w:tcW w:w="425" w:type="dxa"/>
            <w:vMerge/>
            <w:shd w:val="clear" w:color="auto" w:fill="auto"/>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2268" w:type="dxa"/>
            <w:shd w:val="clear" w:color="auto" w:fill="auto"/>
          </w:tcPr>
          <w:p w:rsidR="00183E11" w:rsidRPr="00452200" w:rsidRDefault="00064C41" w:rsidP="00FF33D7">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 xml:space="preserve">la surveillance du </w:t>
            </w:r>
            <w:r w:rsidR="00FF33D7">
              <w:rPr>
                <w:rFonts w:ascii="Arial" w:hAnsi="Arial" w:cs="Arial"/>
                <w:sz w:val="18"/>
                <w:szCs w:val="18"/>
              </w:rPr>
              <w:t>CICF</w:t>
            </w:r>
          </w:p>
        </w:tc>
        <w:tc>
          <w:tcPr>
            <w:tcW w:w="1134"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,455</w:t>
            </w:r>
          </w:p>
        </w:tc>
        <w:tc>
          <w:tcPr>
            <w:tcW w:w="1701"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,085</w:t>
            </w:r>
          </w:p>
        </w:tc>
        <w:tc>
          <w:tcPr>
            <w:tcW w:w="1276"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,455</w:t>
            </w:r>
          </w:p>
        </w:tc>
        <w:tc>
          <w:tcPr>
            <w:tcW w:w="709"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5,327</w:t>
            </w:r>
          </w:p>
        </w:tc>
        <w:tc>
          <w:tcPr>
            <w:tcW w:w="850"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r>
      <w:tr w:rsidR="00183E11" w:rsidRPr="00452200" w:rsidTr="00BB7890">
        <w:trPr>
          <w:cantSplit/>
          <w:jc w:val="center"/>
        </w:trPr>
        <w:tc>
          <w:tcPr>
            <w:tcW w:w="8363" w:type="dxa"/>
            <w:gridSpan w:val="7"/>
            <w:shd w:val="clear" w:color="auto" w:fill="auto"/>
          </w:tcPr>
          <w:p w:rsidR="00183E11" w:rsidRPr="00452200" w:rsidRDefault="00183E11" w:rsidP="00064C4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 xml:space="preserve">a. Variable dépendante : </w:t>
            </w:r>
            <w:r w:rsidR="00064C41" w:rsidRPr="00452200">
              <w:rPr>
                <w:rFonts w:ascii="Arial" w:hAnsi="Arial" w:cs="Arial"/>
                <w:sz w:val="18"/>
                <w:szCs w:val="18"/>
              </w:rPr>
              <w:t>l'image fidèle des ICF</w:t>
            </w:r>
          </w:p>
        </w:tc>
      </w:tr>
    </w:tbl>
    <w:p w:rsidR="00183E11" w:rsidRPr="00183E11"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363" w:type="dxa"/>
        <w:jc w:val="center"/>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
        <w:gridCol w:w="2268"/>
        <w:gridCol w:w="1134"/>
        <w:gridCol w:w="1701"/>
        <w:gridCol w:w="1276"/>
        <w:gridCol w:w="709"/>
        <w:gridCol w:w="850"/>
      </w:tblGrid>
      <w:tr w:rsidR="00183E11" w:rsidRPr="00452200" w:rsidTr="00BB7890">
        <w:trPr>
          <w:cantSplit/>
          <w:jc w:val="center"/>
        </w:trPr>
        <w:tc>
          <w:tcPr>
            <w:tcW w:w="8363" w:type="dxa"/>
            <w:gridSpan w:val="7"/>
            <w:shd w:val="clear" w:color="auto" w:fill="auto"/>
            <w:vAlign w:val="center"/>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rPr>
            </w:pPr>
            <w:r w:rsidRPr="00452200">
              <w:rPr>
                <w:rFonts w:ascii="Arial" w:hAnsi="Arial" w:cs="Arial"/>
                <w:b/>
                <w:bCs/>
              </w:rPr>
              <w:t>Coefficients</w:t>
            </w:r>
            <w:r w:rsidRPr="00452200">
              <w:rPr>
                <w:rFonts w:ascii="Arial" w:hAnsi="Arial" w:cs="Arial"/>
                <w:b/>
                <w:bCs/>
                <w:vertAlign w:val="superscript"/>
              </w:rPr>
              <w:t>a</w:t>
            </w:r>
          </w:p>
        </w:tc>
      </w:tr>
      <w:tr w:rsidR="00183E11" w:rsidRPr="00452200" w:rsidTr="00BB7890">
        <w:trPr>
          <w:cantSplit/>
          <w:jc w:val="center"/>
        </w:trPr>
        <w:tc>
          <w:tcPr>
            <w:tcW w:w="2693" w:type="dxa"/>
            <w:gridSpan w:val="2"/>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Modèle</w:t>
            </w:r>
          </w:p>
        </w:tc>
        <w:tc>
          <w:tcPr>
            <w:tcW w:w="2835" w:type="dxa"/>
            <w:gridSpan w:val="2"/>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Coefficients non standardisés</w:t>
            </w:r>
          </w:p>
        </w:tc>
        <w:tc>
          <w:tcPr>
            <w:tcW w:w="1276" w:type="dxa"/>
            <w:shd w:val="clear" w:color="auto" w:fill="auto"/>
            <w:vAlign w:val="bottom"/>
          </w:tcPr>
          <w:p w:rsidR="00183E11" w:rsidRPr="00452200" w:rsidRDefault="00183E11" w:rsidP="004A4FC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52200">
              <w:rPr>
                <w:rFonts w:ascii="Arial" w:hAnsi="Arial" w:cs="Arial"/>
                <w:sz w:val="18"/>
                <w:szCs w:val="18"/>
              </w:rPr>
              <w:t>Coefficients standardisés</w:t>
            </w:r>
          </w:p>
        </w:tc>
        <w:tc>
          <w:tcPr>
            <w:tcW w:w="709" w:type="dxa"/>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t</w:t>
            </w:r>
          </w:p>
        </w:tc>
        <w:tc>
          <w:tcPr>
            <w:tcW w:w="850" w:type="dxa"/>
            <w:vMerge w:val="restart"/>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Sig.</w:t>
            </w:r>
          </w:p>
        </w:tc>
      </w:tr>
      <w:tr w:rsidR="00183E11" w:rsidRPr="00452200" w:rsidTr="00BB7890">
        <w:trPr>
          <w:cantSplit/>
          <w:jc w:val="center"/>
        </w:trPr>
        <w:tc>
          <w:tcPr>
            <w:tcW w:w="2693" w:type="dxa"/>
            <w:gridSpan w:val="2"/>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w:t>
            </w:r>
          </w:p>
        </w:tc>
        <w:tc>
          <w:tcPr>
            <w:tcW w:w="1701"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Erreur standard</w:t>
            </w:r>
          </w:p>
        </w:tc>
        <w:tc>
          <w:tcPr>
            <w:tcW w:w="1276" w:type="dxa"/>
            <w:shd w:val="clear" w:color="auto" w:fill="auto"/>
            <w:vAlign w:val="bottom"/>
          </w:tcPr>
          <w:p w:rsidR="00183E11" w:rsidRPr="00452200"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52200">
              <w:rPr>
                <w:rFonts w:ascii="Arial" w:hAnsi="Arial" w:cs="Arial"/>
                <w:sz w:val="18"/>
                <w:szCs w:val="18"/>
              </w:rPr>
              <w:t>Bêta</w:t>
            </w:r>
          </w:p>
        </w:tc>
        <w:tc>
          <w:tcPr>
            <w:tcW w:w="709" w:type="dxa"/>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r>
      <w:tr w:rsidR="00183E11" w:rsidRPr="00452200" w:rsidTr="00BB7890">
        <w:trPr>
          <w:cantSplit/>
          <w:jc w:val="center"/>
        </w:trPr>
        <w:tc>
          <w:tcPr>
            <w:tcW w:w="425" w:type="dxa"/>
            <w:vMerge w:val="restart"/>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1</w:t>
            </w:r>
          </w:p>
        </w:tc>
        <w:tc>
          <w:tcPr>
            <w:tcW w:w="2268"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(Constante)</w:t>
            </w:r>
          </w:p>
        </w:tc>
        <w:tc>
          <w:tcPr>
            <w:tcW w:w="1134" w:type="dxa"/>
            <w:shd w:val="clear" w:color="auto" w:fill="auto"/>
          </w:tcPr>
          <w:p w:rsidR="00183E11" w:rsidRPr="00452200" w:rsidRDefault="00064C41" w:rsidP="00064C41">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183E11" w:rsidRPr="00452200">
              <w:rPr>
                <w:rFonts w:ascii="Arial" w:hAnsi="Arial" w:cs="Arial"/>
                <w:sz w:val="18"/>
                <w:szCs w:val="18"/>
              </w:rPr>
              <w:t>,</w:t>
            </w:r>
            <w:r>
              <w:rPr>
                <w:rFonts w:ascii="Arial" w:hAnsi="Arial" w:cs="Arial"/>
                <w:sz w:val="18"/>
                <w:szCs w:val="18"/>
              </w:rPr>
              <w:t>088</w:t>
            </w:r>
            <w:r w:rsidR="00183E11" w:rsidRPr="00452200">
              <w:rPr>
                <w:rFonts w:ascii="Arial" w:hAnsi="Arial" w:cs="Arial"/>
                <w:sz w:val="18"/>
                <w:szCs w:val="18"/>
              </w:rPr>
              <w:t>E-16</w:t>
            </w:r>
          </w:p>
        </w:tc>
        <w:tc>
          <w:tcPr>
            <w:tcW w:w="1701"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,091</w:t>
            </w:r>
          </w:p>
        </w:tc>
        <w:tc>
          <w:tcPr>
            <w:tcW w:w="1276" w:type="dxa"/>
            <w:shd w:val="clear" w:color="auto" w:fill="auto"/>
            <w:vAlign w:val="center"/>
          </w:tcPr>
          <w:p w:rsidR="00183E11" w:rsidRPr="00452200"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,000</w:t>
            </w:r>
          </w:p>
        </w:tc>
        <w:tc>
          <w:tcPr>
            <w:tcW w:w="850"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1,000</w:t>
            </w:r>
          </w:p>
        </w:tc>
      </w:tr>
      <w:tr w:rsidR="00183E11" w:rsidRPr="00452200" w:rsidTr="00BB7890">
        <w:trPr>
          <w:cantSplit/>
          <w:jc w:val="center"/>
        </w:trPr>
        <w:tc>
          <w:tcPr>
            <w:tcW w:w="425" w:type="dxa"/>
            <w:vMerge/>
            <w:shd w:val="clear" w:color="auto" w:fill="auto"/>
          </w:tcPr>
          <w:p w:rsidR="00183E11" w:rsidRPr="00452200"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2268" w:type="dxa"/>
            <w:shd w:val="clear" w:color="auto" w:fill="auto"/>
          </w:tcPr>
          <w:p w:rsidR="00183E11" w:rsidRPr="00452200" w:rsidRDefault="00064C4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452200">
              <w:rPr>
                <w:rFonts w:ascii="Arial" w:hAnsi="Arial" w:cs="Arial"/>
                <w:sz w:val="18"/>
                <w:szCs w:val="18"/>
              </w:rPr>
              <w:t>gestion des risques</w:t>
            </w:r>
          </w:p>
        </w:tc>
        <w:tc>
          <w:tcPr>
            <w:tcW w:w="1134"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,306</w:t>
            </w:r>
          </w:p>
        </w:tc>
        <w:tc>
          <w:tcPr>
            <w:tcW w:w="1701"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,091</w:t>
            </w:r>
          </w:p>
        </w:tc>
        <w:tc>
          <w:tcPr>
            <w:tcW w:w="1276"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,306</w:t>
            </w:r>
          </w:p>
        </w:tc>
        <w:tc>
          <w:tcPr>
            <w:tcW w:w="709"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3,358</w:t>
            </w:r>
          </w:p>
        </w:tc>
        <w:tc>
          <w:tcPr>
            <w:tcW w:w="850" w:type="dxa"/>
            <w:shd w:val="clear" w:color="auto" w:fill="auto"/>
          </w:tcPr>
          <w:p w:rsidR="00183E11" w:rsidRPr="00452200"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52200">
              <w:rPr>
                <w:rFonts w:ascii="Arial" w:hAnsi="Arial" w:cs="Arial"/>
                <w:sz w:val="18"/>
                <w:szCs w:val="18"/>
              </w:rPr>
              <w:t>,001</w:t>
            </w:r>
          </w:p>
        </w:tc>
      </w:tr>
      <w:tr w:rsidR="00183E11" w:rsidRPr="00452200" w:rsidTr="00BB7890">
        <w:trPr>
          <w:cantSplit/>
          <w:jc w:val="center"/>
        </w:trPr>
        <w:tc>
          <w:tcPr>
            <w:tcW w:w="8363" w:type="dxa"/>
            <w:gridSpan w:val="7"/>
            <w:shd w:val="clear" w:color="auto" w:fill="auto"/>
          </w:tcPr>
          <w:p w:rsidR="00183E11" w:rsidRPr="00452200" w:rsidRDefault="00183E11" w:rsidP="00064C41">
            <w:pPr>
              <w:autoSpaceDE w:val="0"/>
              <w:autoSpaceDN w:val="0"/>
              <w:adjustRightInd w:val="0"/>
              <w:spacing w:before="0" w:beforeAutospacing="0" w:after="0" w:afterAutospacing="0" w:line="320" w:lineRule="atLeast"/>
              <w:ind w:left="60" w:right="60"/>
              <w:rPr>
                <w:rFonts w:ascii="Arial" w:hAnsi="Arial" w:cs="Arial"/>
                <w:sz w:val="18"/>
                <w:szCs w:val="18"/>
              </w:rPr>
            </w:pPr>
            <w:r w:rsidRPr="00452200">
              <w:rPr>
                <w:rFonts w:ascii="Arial" w:hAnsi="Arial" w:cs="Arial"/>
                <w:sz w:val="18"/>
                <w:szCs w:val="18"/>
              </w:rPr>
              <w:t xml:space="preserve">a. Variable dépendante : </w:t>
            </w:r>
            <w:r w:rsidR="00064C41" w:rsidRPr="00452200">
              <w:rPr>
                <w:rFonts w:ascii="Arial" w:hAnsi="Arial" w:cs="Arial"/>
                <w:sz w:val="18"/>
                <w:szCs w:val="18"/>
              </w:rPr>
              <w:t>l'image fidèle des ICF</w:t>
            </w:r>
          </w:p>
        </w:tc>
      </w:tr>
    </w:tbl>
    <w:p w:rsidR="009E466C" w:rsidRPr="00183E11" w:rsidRDefault="009E466C" w:rsidP="004A189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8539" w:type="dxa"/>
        <w:jc w:val="center"/>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4"/>
        <w:gridCol w:w="2428"/>
        <w:gridCol w:w="992"/>
        <w:gridCol w:w="1701"/>
        <w:gridCol w:w="1276"/>
        <w:gridCol w:w="711"/>
        <w:gridCol w:w="1147"/>
      </w:tblGrid>
      <w:tr w:rsidR="00183E11" w:rsidRPr="00670EEE" w:rsidTr="004A4FC1">
        <w:trPr>
          <w:cantSplit/>
          <w:jc w:val="center"/>
        </w:trPr>
        <w:tc>
          <w:tcPr>
            <w:tcW w:w="8539" w:type="dxa"/>
            <w:gridSpan w:val="7"/>
            <w:shd w:val="clear" w:color="auto" w:fill="auto"/>
            <w:vAlign w:val="center"/>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183E11" w:rsidRPr="00670EEE" w:rsidTr="004A4FC1">
        <w:trPr>
          <w:cantSplit/>
          <w:jc w:val="center"/>
        </w:trPr>
        <w:tc>
          <w:tcPr>
            <w:tcW w:w="2712" w:type="dxa"/>
            <w:gridSpan w:val="2"/>
            <w:vMerge w:val="restart"/>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693" w:type="dxa"/>
            <w:gridSpan w:val="2"/>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76" w:type="dxa"/>
            <w:shd w:val="clear" w:color="auto" w:fill="auto"/>
            <w:vAlign w:val="bottom"/>
          </w:tcPr>
          <w:p w:rsidR="00183E11" w:rsidRPr="00670EEE" w:rsidRDefault="00183E11" w:rsidP="004A189D">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711" w:type="dxa"/>
            <w:vMerge w:val="restart"/>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1147" w:type="dxa"/>
            <w:vMerge w:val="restart"/>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183E11" w:rsidRPr="00670EEE" w:rsidTr="004A4FC1">
        <w:trPr>
          <w:cantSplit/>
          <w:jc w:val="center"/>
        </w:trPr>
        <w:tc>
          <w:tcPr>
            <w:tcW w:w="2712" w:type="dxa"/>
            <w:gridSpan w:val="2"/>
            <w:vMerge/>
            <w:shd w:val="clear" w:color="auto" w:fill="auto"/>
            <w:vAlign w:val="bottom"/>
          </w:tcPr>
          <w:p w:rsidR="00183E11" w:rsidRPr="00670EEE"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992" w:type="dxa"/>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701" w:type="dxa"/>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76" w:type="dxa"/>
            <w:shd w:val="clear" w:color="auto" w:fill="auto"/>
            <w:vAlign w:val="bottom"/>
          </w:tcPr>
          <w:p w:rsidR="00183E11" w:rsidRPr="00670EEE" w:rsidRDefault="00183E11" w:rsidP="00183E1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711" w:type="dxa"/>
            <w:vMerge/>
            <w:shd w:val="clear" w:color="auto" w:fill="auto"/>
            <w:vAlign w:val="bottom"/>
          </w:tcPr>
          <w:p w:rsidR="00183E11" w:rsidRPr="00670EEE"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1147" w:type="dxa"/>
            <w:vMerge/>
            <w:shd w:val="clear" w:color="auto" w:fill="auto"/>
            <w:vAlign w:val="bottom"/>
          </w:tcPr>
          <w:p w:rsidR="00183E11" w:rsidRPr="00670EEE"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r>
      <w:tr w:rsidR="00183E11" w:rsidRPr="00670EEE" w:rsidTr="004A4FC1">
        <w:trPr>
          <w:cantSplit/>
          <w:jc w:val="center"/>
        </w:trPr>
        <w:tc>
          <w:tcPr>
            <w:tcW w:w="284" w:type="dxa"/>
            <w:vMerge w:val="restart"/>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428"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992" w:type="dxa"/>
            <w:shd w:val="clear" w:color="auto" w:fill="auto"/>
          </w:tcPr>
          <w:p w:rsidR="00183E11" w:rsidRPr="00670EEE" w:rsidRDefault="00064C41" w:rsidP="00064C41">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6</w:t>
            </w:r>
            <w:r w:rsidR="00183E11" w:rsidRPr="00670EEE">
              <w:rPr>
                <w:rFonts w:ascii="Arial" w:hAnsi="Arial" w:cs="Arial"/>
                <w:sz w:val="18"/>
                <w:szCs w:val="18"/>
              </w:rPr>
              <w:t>,</w:t>
            </w:r>
            <w:r>
              <w:rPr>
                <w:rFonts w:ascii="Arial" w:hAnsi="Arial" w:cs="Arial"/>
                <w:sz w:val="18"/>
                <w:szCs w:val="18"/>
              </w:rPr>
              <w:t>361</w:t>
            </w:r>
            <w:r w:rsidR="00183E11" w:rsidRPr="00670EEE">
              <w:rPr>
                <w:rFonts w:ascii="Arial" w:hAnsi="Arial" w:cs="Arial"/>
                <w:sz w:val="18"/>
                <w:szCs w:val="18"/>
              </w:rPr>
              <w:t>E-17</w:t>
            </w:r>
          </w:p>
        </w:tc>
        <w:tc>
          <w:tcPr>
            <w:tcW w:w="1701"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,089</w:t>
            </w:r>
          </w:p>
        </w:tc>
        <w:tc>
          <w:tcPr>
            <w:tcW w:w="1276" w:type="dxa"/>
            <w:shd w:val="clear" w:color="auto" w:fill="auto"/>
            <w:vAlign w:val="center"/>
          </w:tcPr>
          <w:p w:rsidR="00183E11" w:rsidRPr="00670EEE" w:rsidRDefault="00183E11" w:rsidP="00183E1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11"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1147"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183E11" w:rsidRPr="00670EEE" w:rsidTr="004A4FC1">
        <w:trPr>
          <w:cantSplit/>
          <w:jc w:val="center"/>
        </w:trPr>
        <w:tc>
          <w:tcPr>
            <w:tcW w:w="284" w:type="dxa"/>
            <w:vMerge/>
            <w:shd w:val="clear" w:color="auto" w:fill="auto"/>
          </w:tcPr>
          <w:p w:rsidR="00183E11" w:rsidRPr="00670EEE" w:rsidRDefault="00183E11" w:rsidP="00183E11">
            <w:pPr>
              <w:autoSpaceDE w:val="0"/>
              <w:autoSpaceDN w:val="0"/>
              <w:adjustRightInd w:val="0"/>
              <w:spacing w:before="0" w:beforeAutospacing="0" w:after="0" w:afterAutospacing="0" w:line="240" w:lineRule="auto"/>
              <w:rPr>
                <w:rFonts w:ascii="Arial" w:hAnsi="Arial" w:cs="Arial"/>
                <w:sz w:val="18"/>
                <w:szCs w:val="18"/>
              </w:rPr>
            </w:pPr>
          </w:p>
        </w:tc>
        <w:tc>
          <w:tcPr>
            <w:tcW w:w="2428" w:type="dxa"/>
            <w:shd w:val="clear" w:color="auto" w:fill="auto"/>
          </w:tcPr>
          <w:p w:rsidR="00183E11" w:rsidRPr="00670EEE" w:rsidRDefault="00064C41" w:rsidP="00183E11">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670EEE">
              <w:rPr>
                <w:rFonts w:ascii="Arial" w:hAnsi="Arial" w:cs="Arial"/>
                <w:sz w:val="18"/>
                <w:szCs w:val="18"/>
              </w:rPr>
              <w:t>gouvernance d'entreprise</w:t>
            </w:r>
          </w:p>
        </w:tc>
        <w:tc>
          <w:tcPr>
            <w:tcW w:w="992"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,347</w:t>
            </w:r>
          </w:p>
        </w:tc>
        <w:tc>
          <w:tcPr>
            <w:tcW w:w="1701"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,090</w:t>
            </w:r>
          </w:p>
        </w:tc>
        <w:tc>
          <w:tcPr>
            <w:tcW w:w="1276"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,347</w:t>
            </w:r>
          </w:p>
        </w:tc>
        <w:tc>
          <w:tcPr>
            <w:tcW w:w="711"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3,863</w:t>
            </w:r>
          </w:p>
        </w:tc>
        <w:tc>
          <w:tcPr>
            <w:tcW w:w="1147" w:type="dxa"/>
            <w:shd w:val="clear" w:color="auto" w:fill="auto"/>
          </w:tcPr>
          <w:p w:rsidR="00183E11" w:rsidRPr="00670EEE" w:rsidRDefault="00183E11" w:rsidP="00183E1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r>
      <w:tr w:rsidR="00183E11" w:rsidRPr="00670EEE" w:rsidTr="004A4FC1">
        <w:trPr>
          <w:cantSplit/>
          <w:jc w:val="center"/>
        </w:trPr>
        <w:tc>
          <w:tcPr>
            <w:tcW w:w="8539" w:type="dxa"/>
            <w:gridSpan w:val="7"/>
            <w:shd w:val="clear" w:color="auto" w:fill="auto"/>
          </w:tcPr>
          <w:p w:rsidR="00183E11" w:rsidRPr="00670EEE" w:rsidRDefault="00183E11" w:rsidP="004A189D">
            <w:pPr>
              <w:autoSpaceDE w:val="0"/>
              <w:autoSpaceDN w:val="0"/>
              <w:adjustRightInd w:val="0"/>
              <w:spacing w:before="0" w:beforeAutospacing="0" w:after="0" w:afterAutospacing="0" w:line="240" w:lineRule="auto"/>
              <w:ind w:left="60" w:right="60"/>
              <w:rPr>
                <w:rFonts w:ascii="Arial" w:hAnsi="Arial" w:cs="Arial"/>
                <w:sz w:val="18"/>
                <w:szCs w:val="18"/>
              </w:rPr>
            </w:pPr>
            <w:r w:rsidRPr="00670EEE">
              <w:rPr>
                <w:rFonts w:ascii="Arial" w:hAnsi="Arial" w:cs="Arial"/>
                <w:sz w:val="18"/>
                <w:szCs w:val="18"/>
              </w:rPr>
              <w:t xml:space="preserve">a. Variable dépendante : </w:t>
            </w:r>
            <w:r w:rsidR="00064C41" w:rsidRPr="00452200">
              <w:rPr>
                <w:rFonts w:ascii="Arial" w:hAnsi="Arial" w:cs="Arial"/>
                <w:sz w:val="18"/>
                <w:szCs w:val="18"/>
              </w:rPr>
              <w:t>l'image fidèle des ICF</w:t>
            </w:r>
          </w:p>
        </w:tc>
      </w:tr>
    </w:tbl>
    <w:p w:rsidR="00D445E6" w:rsidRDefault="00D445E6" w:rsidP="00D445E6">
      <w:pPr>
        <w:autoSpaceDE w:val="0"/>
        <w:autoSpaceDN w:val="0"/>
        <w:adjustRightInd w:val="0"/>
        <w:spacing w:before="0" w:beforeAutospacing="0" w:after="0" w:afterAutospacing="0" w:line="400" w:lineRule="atLeast"/>
        <w:rPr>
          <w:rFonts w:ascii="Times New Roman" w:hAnsi="Times New Roman" w:cs="Times New Roman"/>
          <w:sz w:val="24"/>
          <w:szCs w:val="24"/>
        </w:rPr>
      </w:pPr>
    </w:p>
    <w:tbl>
      <w:tblPr>
        <w:tblW w:w="8670" w:type="dxa"/>
        <w:jc w:val="center"/>
        <w:tblInd w:w="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
        <w:gridCol w:w="239"/>
        <w:gridCol w:w="65"/>
        <w:gridCol w:w="2422"/>
        <w:gridCol w:w="7"/>
        <w:gridCol w:w="1127"/>
        <w:gridCol w:w="251"/>
        <w:gridCol w:w="1308"/>
        <w:gridCol w:w="251"/>
        <w:gridCol w:w="1025"/>
        <w:gridCol w:w="392"/>
        <w:gridCol w:w="317"/>
        <w:gridCol w:w="392"/>
        <w:gridCol w:w="742"/>
        <w:gridCol w:w="88"/>
      </w:tblGrid>
      <w:tr w:rsidR="008211E0" w:rsidRPr="00670EEE" w:rsidTr="004A189D">
        <w:trPr>
          <w:gridAfter w:val="1"/>
          <w:wAfter w:w="88" w:type="dxa"/>
          <w:cantSplit/>
          <w:jc w:val="center"/>
        </w:trPr>
        <w:tc>
          <w:tcPr>
            <w:tcW w:w="8582" w:type="dxa"/>
            <w:gridSpan w:val="14"/>
            <w:shd w:val="clear" w:color="auto" w:fill="auto"/>
            <w:vAlign w:val="center"/>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b/>
                <w:bCs/>
              </w:rPr>
            </w:pPr>
            <w:r w:rsidRPr="00670EEE">
              <w:rPr>
                <w:rFonts w:ascii="Arial" w:hAnsi="Arial" w:cs="Arial"/>
                <w:b/>
                <w:bCs/>
              </w:rPr>
              <w:t>Coefficients</w:t>
            </w:r>
            <w:r w:rsidRPr="00670EEE">
              <w:rPr>
                <w:rFonts w:ascii="Arial" w:hAnsi="Arial" w:cs="Arial"/>
                <w:b/>
                <w:bCs/>
                <w:vertAlign w:val="superscript"/>
              </w:rPr>
              <w:t>a</w:t>
            </w:r>
          </w:p>
        </w:tc>
      </w:tr>
      <w:tr w:rsidR="008211E0" w:rsidRPr="00670EEE" w:rsidTr="004A189D">
        <w:trPr>
          <w:gridAfter w:val="1"/>
          <w:wAfter w:w="88" w:type="dxa"/>
          <w:cantSplit/>
          <w:jc w:val="center"/>
        </w:trPr>
        <w:tc>
          <w:tcPr>
            <w:tcW w:w="2770" w:type="dxa"/>
            <w:gridSpan w:val="4"/>
            <w:vMerge w:val="restart"/>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693" w:type="dxa"/>
            <w:gridSpan w:val="4"/>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76" w:type="dxa"/>
            <w:gridSpan w:val="2"/>
            <w:shd w:val="clear" w:color="auto" w:fill="auto"/>
            <w:vAlign w:val="bottom"/>
          </w:tcPr>
          <w:p w:rsidR="008211E0" w:rsidRPr="00670EEE" w:rsidRDefault="008211E0" w:rsidP="004A189D">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709" w:type="dxa"/>
            <w:gridSpan w:val="2"/>
            <w:vMerge w:val="restart"/>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1134" w:type="dxa"/>
            <w:gridSpan w:val="2"/>
            <w:vMerge w:val="restart"/>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8211E0" w:rsidRPr="00670EEE" w:rsidTr="004A189D">
        <w:trPr>
          <w:gridAfter w:val="1"/>
          <w:wAfter w:w="88" w:type="dxa"/>
          <w:cantSplit/>
          <w:jc w:val="center"/>
        </w:trPr>
        <w:tc>
          <w:tcPr>
            <w:tcW w:w="2770" w:type="dxa"/>
            <w:gridSpan w:val="4"/>
            <w:vMerge/>
            <w:shd w:val="clear" w:color="auto" w:fill="auto"/>
            <w:vAlign w:val="bottom"/>
          </w:tcPr>
          <w:p w:rsidR="008211E0" w:rsidRPr="00670EEE" w:rsidRDefault="008211E0" w:rsidP="001C1134">
            <w:pPr>
              <w:autoSpaceDE w:val="0"/>
              <w:autoSpaceDN w:val="0"/>
              <w:adjustRightInd w:val="0"/>
              <w:spacing w:before="0" w:beforeAutospacing="0" w:after="0" w:afterAutospacing="0" w:line="240" w:lineRule="auto"/>
              <w:rPr>
                <w:rFonts w:ascii="Arial" w:hAnsi="Arial" w:cs="Arial"/>
                <w:sz w:val="18"/>
                <w:szCs w:val="18"/>
              </w:rPr>
            </w:pPr>
          </w:p>
        </w:tc>
        <w:tc>
          <w:tcPr>
            <w:tcW w:w="1134" w:type="dxa"/>
            <w:gridSpan w:val="2"/>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559" w:type="dxa"/>
            <w:gridSpan w:val="2"/>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76" w:type="dxa"/>
            <w:gridSpan w:val="2"/>
            <w:shd w:val="clear" w:color="auto" w:fill="auto"/>
            <w:vAlign w:val="bottom"/>
          </w:tcPr>
          <w:p w:rsidR="008211E0" w:rsidRPr="00670EEE" w:rsidRDefault="008211E0"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709" w:type="dxa"/>
            <w:gridSpan w:val="2"/>
            <w:vMerge/>
            <w:shd w:val="clear" w:color="auto" w:fill="auto"/>
            <w:vAlign w:val="bottom"/>
          </w:tcPr>
          <w:p w:rsidR="008211E0" w:rsidRPr="00670EEE" w:rsidRDefault="008211E0" w:rsidP="001C1134">
            <w:pPr>
              <w:autoSpaceDE w:val="0"/>
              <w:autoSpaceDN w:val="0"/>
              <w:adjustRightInd w:val="0"/>
              <w:spacing w:before="0" w:beforeAutospacing="0" w:after="0" w:afterAutospacing="0" w:line="240" w:lineRule="auto"/>
              <w:rPr>
                <w:rFonts w:ascii="Arial" w:hAnsi="Arial" w:cs="Arial"/>
                <w:sz w:val="18"/>
                <w:szCs w:val="18"/>
              </w:rPr>
            </w:pPr>
          </w:p>
        </w:tc>
        <w:tc>
          <w:tcPr>
            <w:tcW w:w="1134" w:type="dxa"/>
            <w:gridSpan w:val="2"/>
            <w:vMerge/>
            <w:shd w:val="clear" w:color="auto" w:fill="auto"/>
            <w:vAlign w:val="bottom"/>
          </w:tcPr>
          <w:p w:rsidR="008211E0" w:rsidRPr="00670EEE" w:rsidRDefault="008211E0" w:rsidP="001C1134">
            <w:pPr>
              <w:autoSpaceDE w:val="0"/>
              <w:autoSpaceDN w:val="0"/>
              <w:adjustRightInd w:val="0"/>
              <w:spacing w:before="0" w:beforeAutospacing="0" w:after="0" w:afterAutospacing="0" w:line="240" w:lineRule="auto"/>
              <w:rPr>
                <w:rFonts w:ascii="Arial" w:hAnsi="Arial" w:cs="Arial"/>
                <w:sz w:val="18"/>
                <w:szCs w:val="18"/>
              </w:rPr>
            </w:pPr>
          </w:p>
        </w:tc>
      </w:tr>
      <w:tr w:rsidR="008211E0" w:rsidRPr="00670EEE" w:rsidTr="004A189D">
        <w:trPr>
          <w:gridAfter w:val="1"/>
          <w:wAfter w:w="88" w:type="dxa"/>
          <w:cantSplit/>
          <w:jc w:val="center"/>
        </w:trPr>
        <w:tc>
          <w:tcPr>
            <w:tcW w:w="283" w:type="dxa"/>
            <w:gridSpan w:val="2"/>
            <w:vMerge w:val="restart"/>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487"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134" w:type="dxa"/>
            <w:gridSpan w:val="2"/>
            <w:shd w:val="clear" w:color="auto" w:fill="auto"/>
          </w:tcPr>
          <w:p w:rsidR="008211E0" w:rsidRPr="00670EEE" w:rsidRDefault="001B3814" w:rsidP="001B3814">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-3</w:t>
            </w:r>
            <w:r w:rsidR="008211E0" w:rsidRPr="00670EEE">
              <w:rPr>
                <w:rFonts w:ascii="Arial" w:hAnsi="Arial" w:cs="Arial"/>
                <w:sz w:val="18"/>
                <w:szCs w:val="18"/>
              </w:rPr>
              <w:t>,</w:t>
            </w:r>
            <w:r>
              <w:rPr>
                <w:rFonts w:ascii="Arial" w:hAnsi="Arial" w:cs="Arial"/>
                <w:sz w:val="18"/>
                <w:szCs w:val="18"/>
              </w:rPr>
              <w:t>927</w:t>
            </w:r>
            <w:r w:rsidR="008211E0" w:rsidRPr="00670EEE">
              <w:rPr>
                <w:rFonts w:ascii="Arial" w:hAnsi="Arial" w:cs="Arial"/>
                <w:sz w:val="18"/>
                <w:szCs w:val="18"/>
              </w:rPr>
              <w:t>E-17</w:t>
            </w:r>
          </w:p>
        </w:tc>
        <w:tc>
          <w:tcPr>
            <w:tcW w:w="1559"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,090</w:t>
            </w:r>
          </w:p>
        </w:tc>
        <w:tc>
          <w:tcPr>
            <w:tcW w:w="1276" w:type="dxa"/>
            <w:gridSpan w:val="2"/>
            <w:shd w:val="clear" w:color="auto" w:fill="auto"/>
            <w:vAlign w:val="center"/>
          </w:tcPr>
          <w:p w:rsidR="008211E0" w:rsidRPr="00670EEE" w:rsidRDefault="008211E0" w:rsidP="001C1134">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1134"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8211E0" w:rsidRPr="00670EEE" w:rsidTr="004A189D">
        <w:trPr>
          <w:gridAfter w:val="1"/>
          <w:wAfter w:w="88" w:type="dxa"/>
          <w:cantSplit/>
          <w:jc w:val="center"/>
        </w:trPr>
        <w:tc>
          <w:tcPr>
            <w:tcW w:w="283" w:type="dxa"/>
            <w:gridSpan w:val="2"/>
            <w:vMerge/>
            <w:shd w:val="clear" w:color="auto" w:fill="auto"/>
          </w:tcPr>
          <w:p w:rsidR="008211E0" w:rsidRPr="00670EEE" w:rsidRDefault="008211E0" w:rsidP="001C1134">
            <w:pPr>
              <w:autoSpaceDE w:val="0"/>
              <w:autoSpaceDN w:val="0"/>
              <w:adjustRightInd w:val="0"/>
              <w:spacing w:before="0" w:beforeAutospacing="0" w:after="0" w:afterAutospacing="0" w:line="240" w:lineRule="auto"/>
              <w:rPr>
                <w:rFonts w:ascii="Arial" w:hAnsi="Arial" w:cs="Arial"/>
                <w:sz w:val="18"/>
                <w:szCs w:val="18"/>
              </w:rPr>
            </w:pPr>
          </w:p>
        </w:tc>
        <w:tc>
          <w:tcPr>
            <w:tcW w:w="2487" w:type="dxa"/>
            <w:gridSpan w:val="2"/>
            <w:shd w:val="clear" w:color="auto" w:fill="auto"/>
            <w:vAlign w:val="center"/>
          </w:tcPr>
          <w:p w:rsidR="008211E0" w:rsidRPr="00670EEE" w:rsidRDefault="00064C41" w:rsidP="004A189D">
            <w:pPr>
              <w:autoSpaceDE w:val="0"/>
              <w:autoSpaceDN w:val="0"/>
              <w:adjustRightInd w:val="0"/>
              <w:spacing w:before="0" w:beforeAutospacing="0" w:after="0" w:afterAutospacing="0" w:line="276" w:lineRule="auto"/>
              <w:ind w:left="60" w:right="60"/>
              <w:rPr>
                <w:rFonts w:ascii="Arial" w:hAnsi="Arial" w:cs="Arial"/>
                <w:sz w:val="18"/>
                <w:szCs w:val="18"/>
              </w:rPr>
            </w:pPr>
            <w:r w:rsidRPr="00670EEE">
              <w:rPr>
                <w:rFonts w:ascii="Arial" w:hAnsi="Arial" w:cs="Arial"/>
                <w:sz w:val="18"/>
                <w:szCs w:val="18"/>
              </w:rPr>
              <w:t xml:space="preserve">la surveillance du </w:t>
            </w:r>
            <w:r w:rsidR="00FF33D7">
              <w:rPr>
                <w:rFonts w:ascii="Arial" w:hAnsi="Arial" w:cs="Arial"/>
                <w:sz w:val="18"/>
                <w:szCs w:val="18"/>
              </w:rPr>
              <w:t>CICF</w:t>
            </w:r>
          </w:p>
        </w:tc>
        <w:tc>
          <w:tcPr>
            <w:tcW w:w="1134"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,326</w:t>
            </w:r>
          </w:p>
        </w:tc>
        <w:tc>
          <w:tcPr>
            <w:tcW w:w="1559"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,091</w:t>
            </w:r>
          </w:p>
        </w:tc>
        <w:tc>
          <w:tcPr>
            <w:tcW w:w="1276"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,326</w:t>
            </w:r>
          </w:p>
        </w:tc>
        <w:tc>
          <w:tcPr>
            <w:tcW w:w="709"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3,597</w:t>
            </w:r>
          </w:p>
        </w:tc>
        <w:tc>
          <w:tcPr>
            <w:tcW w:w="1134" w:type="dxa"/>
            <w:gridSpan w:val="2"/>
            <w:shd w:val="clear" w:color="auto" w:fill="auto"/>
          </w:tcPr>
          <w:p w:rsidR="008211E0" w:rsidRPr="00670EEE" w:rsidRDefault="008211E0"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r>
      <w:tr w:rsidR="008211E0" w:rsidRPr="00670EEE" w:rsidTr="004A189D">
        <w:trPr>
          <w:gridAfter w:val="1"/>
          <w:wAfter w:w="88" w:type="dxa"/>
          <w:cantSplit/>
          <w:jc w:val="center"/>
        </w:trPr>
        <w:tc>
          <w:tcPr>
            <w:tcW w:w="8582" w:type="dxa"/>
            <w:gridSpan w:val="14"/>
            <w:shd w:val="clear" w:color="auto" w:fill="auto"/>
          </w:tcPr>
          <w:p w:rsidR="008211E0" w:rsidRPr="00670EEE" w:rsidRDefault="008211E0" w:rsidP="004A189D">
            <w:pPr>
              <w:autoSpaceDE w:val="0"/>
              <w:autoSpaceDN w:val="0"/>
              <w:adjustRightInd w:val="0"/>
              <w:spacing w:before="0" w:beforeAutospacing="0" w:after="0" w:afterAutospacing="0" w:line="240" w:lineRule="auto"/>
              <w:ind w:left="60" w:right="60"/>
              <w:rPr>
                <w:rFonts w:ascii="Arial" w:hAnsi="Arial" w:cs="Arial"/>
                <w:sz w:val="18"/>
                <w:szCs w:val="18"/>
              </w:rPr>
            </w:pPr>
            <w:r w:rsidRPr="00670EEE">
              <w:rPr>
                <w:rFonts w:ascii="Arial" w:hAnsi="Arial" w:cs="Arial"/>
                <w:sz w:val="18"/>
                <w:szCs w:val="18"/>
              </w:rPr>
              <w:t xml:space="preserve">a. Variable dépendante : </w:t>
            </w:r>
            <w:r w:rsidR="00064C41" w:rsidRPr="00670EEE">
              <w:rPr>
                <w:rFonts w:ascii="Arial" w:hAnsi="Arial" w:cs="Arial"/>
                <w:sz w:val="18"/>
                <w:szCs w:val="18"/>
              </w:rPr>
              <w:t>l'exhaustivité</w:t>
            </w:r>
          </w:p>
        </w:tc>
      </w:tr>
      <w:tr w:rsidR="00D445E6" w:rsidRPr="00670EEE" w:rsidTr="004A189D">
        <w:trPr>
          <w:gridBefore w:val="1"/>
          <w:wBefore w:w="44" w:type="dxa"/>
          <w:cantSplit/>
          <w:jc w:val="center"/>
        </w:trPr>
        <w:tc>
          <w:tcPr>
            <w:tcW w:w="8626" w:type="dxa"/>
            <w:gridSpan w:val="14"/>
            <w:shd w:val="clear" w:color="auto" w:fill="auto"/>
            <w:vAlign w:val="center"/>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lastRenderedPageBreak/>
              <w:t>Coefficients</w:t>
            </w:r>
            <w:r w:rsidRPr="00670EEE">
              <w:rPr>
                <w:rFonts w:ascii="Arial" w:hAnsi="Arial" w:cs="Arial"/>
                <w:b/>
                <w:bCs/>
                <w:vertAlign w:val="superscript"/>
              </w:rPr>
              <w:t>a</w:t>
            </w:r>
          </w:p>
        </w:tc>
      </w:tr>
      <w:tr w:rsidR="00D445E6" w:rsidRPr="00670EEE" w:rsidTr="004A189D">
        <w:trPr>
          <w:gridBefore w:val="1"/>
          <w:wBefore w:w="44" w:type="dxa"/>
          <w:cantSplit/>
          <w:jc w:val="center"/>
        </w:trPr>
        <w:tc>
          <w:tcPr>
            <w:tcW w:w="2733" w:type="dxa"/>
            <w:gridSpan w:val="4"/>
            <w:vMerge w:val="restart"/>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937" w:type="dxa"/>
            <w:gridSpan w:val="4"/>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417" w:type="dxa"/>
            <w:gridSpan w:val="2"/>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standardisés</w:t>
            </w:r>
          </w:p>
        </w:tc>
        <w:tc>
          <w:tcPr>
            <w:tcW w:w="709" w:type="dxa"/>
            <w:gridSpan w:val="2"/>
            <w:vMerge w:val="restart"/>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830" w:type="dxa"/>
            <w:gridSpan w:val="2"/>
            <w:vMerge w:val="restart"/>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D445E6" w:rsidRPr="00670EEE" w:rsidTr="004A189D">
        <w:trPr>
          <w:gridBefore w:val="1"/>
          <w:wBefore w:w="44" w:type="dxa"/>
          <w:cantSplit/>
          <w:jc w:val="center"/>
        </w:trPr>
        <w:tc>
          <w:tcPr>
            <w:tcW w:w="2733" w:type="dxa"/>
            <w:gridSpan w:val="4"/>
            <w:vMerge/>
            <w:shd w:val="clear" w:color="auto" w:fill="auto"/>
            <w:vAlign w:val="bottom"/>
          </w:tcPr>
          <w:p w:rsidR="00D445E6" w:rsidRPr="00670EEE" w:rsidRDefault="00D445E6" w:rsidP="00D445E6">
            <w:pPr>
              <w:autoSpaceDE w:val="0"/>
              <w:autoSpaceDN w:val="0"/>
              <w:adjustRightInd w:val="0"/>
              <w:spacing w:before="0" w:beforeAutospacing="0" w:after="0" w:afterAutospacing="0" w:line="240" w:lineRule="auto"/>
              <w:rPr>
                <w:rFonts w:ascii="Arial" w:hAnsi="Arial" w:cs="Arial"/>
                <w:sz w:val="18"/>
                <w:szCs w:val="18"/>
              </w:rPr>
            </w:pPr>
          </w:p>
        </w:tc>
        <w:tc>
          <w:tcPr>
            <w:tcW w:w="1378" w:type="dxa"/>
            <w:gridSpan w:val="2"/>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559" w:type="dxa"/>
            <w:gridSpan w:val="2"/>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417" w:type="dxa"/>
            <w:gridSpan w:val="2"/>
            <w:shd w:val="clear" w:color="auto" w:fill="auto"/>
            <w:vAlign w:val="bottom"/>
          </w:tcPr>
          <w:p w:rsidR="00D445E6" w:rsidRPr="00670EEE" w:rsidRDefault="00D445E6" w:rsidP="00D445E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709" w:type="dxa"/>
            <w:gridSpan w:val="2"/>
            <w:vMerge/>
            <w:shd w:val="clear" w:color="auto" w:fill="auto"/>
            <w:vAlign w:val="bottom"/>
          </w:tcPr>
          <w:p w:rsidR="00D445E6" w:rsidRPr="00670EEE" w:rsidRDefault="00D445E6" w:rsidP="00D445E6">
            <w:pPr>
              <w:autoSpaceDE w:val="0"/>
              <w:autoSpaceDN w:val="0"/>
              <w:adjustRightInd w:val="0"/>
              <w:spacing w:before="0" w:beforeAutospacing="0" w:after="0" w:afterAutospacing="0" w:line="240" w:lineRule="auto"/>
              <w:rPr>
                <w:rFonts w:ascii="Arial" w:hAnsi="Arial" w:cs="Arial"/>
                <w:sz w:val="18"/>
                <w:szCs w:val="18"/>
              </w:rPr>
            </w:pPr>
          </w:p>
        </w:tc>
        <w:tc>
          <w:tcPr>
            <w:tcW w:w="830" w:type="dxa"/>
            <w:gridSpan w:val="2"/>
            <w:vMerge/>
            <w:shd w:val="clear" w:color="auto" w:fill="auto"/>
            <w:vAlign w:val="bottom"/>
          </w:tcPr>
          <w:p w:rsidR="00D445E6" w:rsidRPr="00670EEE" w:rsidRDefault="00D445E6" w:rsidP="00D445E6">
            <w:pPr>
              <w:autoSpaceDE w:val="0"/>
              <w:autoSpaceDN w:val="0"/>
              <w:adjustRightInd w:val="0"/>
              <w:spacing w:before="0" w:beforeAutospacing="0" w:after="0" w:afterAutospacing="0" w:line="240" w:lineRule="auto"/>
              <w:rPr>
                <w:rFonts w:ascii="Arial" w:hAnsi="Arial" w:cs="Arial"/>
                <w:sz w:val="18"/>
                <w:szCs w:val="18"/>
              </w:rPr>
            </w:pPr>
          </w:p>
        </w:tc>
      </w:tr>
      <w:tr w:rsidR="00D445E6" w:rsidRPr="00670EEE" w:rsidTr="004A189D">
        <w:trPr>
          <w:gridBefore w:val="1"/>
          <w:wBefore w:w="44" w:type="dxa"/>
          <w:cantSplit/>
          <w:jc w:val="center"/>
        </w:trPr>
        <w:tc>
          <w:tcPr>
            <w:tcW w:w="304" w:type="dxa"/>
            <w:gridSpan w:val="2"/>
            <w:vMerge w:val="restart"/>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429"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378" w:type="dxa"/>
            <w:gridSpan w:val="2"/>
            <w:shd w:val="clear" w:color="auto" w:fill="auto"/>
          </w:tcPr>
          <w:p w:rsidR="00D445E6" w:rsidRPr="00670EEE" w:rsidRDefault="001B3814" w:rsidP="001B3814">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3</w:t>
            </w:r>
            <w:r w:rsidR="00D445E6" w:rsidRPr="00670EEE">
              <w:rPr>
                <w:rFonts w:ascii="Arial" w:hAnsi="Arial" w:cs="Arial"/>
                <w:sz w:val="18"/>
                <w:szCs w:val="18"/>
              </w:rPr>
              <w:t>,</w:t>
            </w:r>
            <w:r>
              <w:rPr>
                <w:rFonts w:ascii="Arial" w:hAnsi="Arial" w:cs="Arial"/>
                <w:sz w:val="18"/>
                <w:szCs w:val="18"/>
              </w:rPr>
              <w:t>450</w:t>
            </w:r>
            <w:r w:rsidR="00D445E6" w:rsidRPr="00670EEE">
              <w:rPr>
                <w:rFonts w:ascii="Arial" w:hAnsi="Arial" w:cs="Arial"/>
                <w:sz w:val="18"/>
                <w:szCs w:val="18"/>
              </w:rPr>
              <w:t>E-1</w:t>
            </w:r>
            <w:r>
              <w:rPr>
                <w:rFonts w:ascii="Arial" w:hAnsi="Arial" w:cs="Arial"/>
                <w:sz w:val="18"/>
                <w:szCs w:val="18"/>
              </w:rPr>
              <w:t>7</w:t>
            </w:r>
          </w:p>
        </w:tc>
        <w:tc>
          <w:tcPr>
            <w:tcW w:w="1559"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417" w:type="dxa"/>
            <w:gridSpan w:val="2"/>
            <w:shd w:val="clear" w:color="auto" w:fill="auto"/>
            <w:vAlign w:val="center"/>
          </w:tcPr>
          <w:p w:rsidR="00D445E6" w:rsidRPr="00670EEE" w:rsidRDefault="00D445E6" w:rsidP="00D445E6">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830"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D445E6" w:rsidRPr="00670EEE" w:rsidTr="004A189D">
        <w:trPr>
          <w:gridBefore w:val="1"/>
          <w:wBefore w:w="44" w:type="dxa"/>
          <w:cantSplit/>
          <w:jc w:val="center"/>
        </w:trPr>
        <w:tc>
          <w:tcPr>
            <w:tcW w:w="304" w:type="dxa"/>
            <w:gridSpan w:val="2"/>
            <w:vMerge/>
            <w:shd w:val="clear" w:color="auto" w:fill="auto"/>
          </w:tcPr>
          <w:p w:rsidR="00D445E6" w:rsidRPr="00670EEE" w:rsidRDefault="00D445E6" w:rsidP="00D445E6">
            <w:pPr>
              <w:autoSpaceDE w:val="0"/>
              <w:autoSpaceDN w:val="0"/>
              <w:adjustRightInd w:val="0"/>
              <w:spacing w:before="0" w:beforeAutospacing="0" w:after="0" w:afterAutospacing="0" w:line="240" w:lineRule="auto"/>
              <w:rPr>
                <w:rFonts w:ascii="Arial" w:hAnsi="Arial" w:cs="Arial"/>
                <w:sz w:val="18"/>
                <w:szCs w:val="18"/>
              </w:rPr>
            </w:pPr>
          </w:p>
        </w:tc>
        <w:tc>
          <w:tcPr>
            <w:tcW w:w="2429" w:type="dxa"/>
            <w:gridSpan w:val="2"/>
            <w:shd w:val="clear" w:color="auto" w:fill="auto"/>
          </w:tcPr>
          <w:p w:rsidR="00D445E6" w:rsidRPr="00670EEE" w:rsidRDefault="00064C41" w:rsidP="00D445E6">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670EEE">
              <w:rPr>
                <w:rFonts w:ascii="Arial" w:hAnsi="Arial" w:cs="Arial"/>
                <w:sz w:val="18"/>
                <w:szCs w:val="18"/>
              </w:rPr>
              <w:t>gestion des risques</w:t>
            </w:r>
          </w:p>
        </w:tc>
        <w:tc>
          <w:tcPr>
            <w:tcW w:w="1378"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,252</w:t>
            </w:r>
          </w:p>
        </w:tc>
        <w:tc>
          <w:tcPr>
            <w:tcW w:w="1559"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,093</w:t>
            </w:r>
          </w:p>
        </w:tc>
        <w:tc>
          <w:tcPr>
            <w:tcW w:w="1417"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,252</w:t>
            </w:r>
          </w:p>
        </w:tc>
        <w:tc>
          <w:tcPr>
            <w:tcW w:w="709"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2,714</w:t>
            </w:r>
          </w:p>
        </w:tc>
        <w:tc>
          <w:tcPr>
            <w:tcW w:w="830" w:type="dxa"/>
            <w:gridSpan w:val="2"/>
            <w:shd w:val="clear" w:color="auto" w:fill="auto"/>
          </w:tcPr>
          <w:p w:rsidR="00D445E6" w:rsidRPr="00670EEE" w:rsidRDefault="00D445E6" w:rsidP="00D445E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,008</w:t>
            </w:r>
          </w:p>
        </w:tc>
      </w:tr>
      <w:tr w:rsidR="00D445E6" w:rsidRPr="00670EEE" w:rsidTr="004A189D">
        <w:trPr>
          <w:gridBefore w:val="1"/>
          <w:wBefore w:w="44" w:type="dxa"/>
          <w:cantSplit/>
          <w:jc w:val="center"/>
        </w:trPr>
        <w:tc>
          <w:tcPr>
            <w:tcW w:w="8626" w:type="dxa"/>
            <w:gridSpan w:val="14"/>
            <w:shd w:val="clear" w:color="auto" w:fill="auto"/>
          </w:tcPr>
          <w:p w:rsidR="00D445E6" w:rsidRPr="00670EEE" w:rsidRDefault="00D445E6" w:rsidP="00064C4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 xml:space="preserve">a. Variable dépendante : </w:t>
            </w:r>
            <w:r w:rsidR="00064C41" w:rsidRPr="00670EEE">
              <w:rPr>
                <w:rFonts w:ascii="Arial" w:hAnsi="Arial" w:cs="Arial"/>
                <w:sz w:val="18"/>
                <w:szCs w:val="18"/>
              </w:rPr>
              <w:t>l'exhaustivité</w:t>
            </w:r>
          </w:p>
        </w:tc>
      </w:tr>
    </w:tbl>
    <w:p w:rsidR="00BE6E5F" w:rsidRPr="00B068BC" w:rsidRDefault="00DA2298" w:rsidP="009E466C">
      <w:pPr>
        <w:autoSpaceDE w:val="0"/>
        <w:autoSpaceDN w:val="0"/>
        <w:adjustRightInd w:val="0"/>
        <w:spacing w:before="24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 xml:space="preserve">L’impact de la mission d’audit interne sur la </w:t>
      </w:r>
      <w:r w:rsidR="00076B9D" w:rsidRPr="00B068BC">
        <w:rPr>
          <w:rFonts w:ascii="Times New Roman" w:hAnsi="Times New Roman" w:cs="Times New Roman"/>
          <w:b/>
          <w:bCs/>
          <w:sz w:val="24"/>
          <w:szCs w:val="24"/>
        </w:rPr>
        <w:t>comparabilité</w:t>
      </w:r>
      <w:r w:rsidR="007E2CA6" w:rsidRPr="00B068BC">
        <w:rPr>
          <w:rFonts w:ascii="Times New Roman" w:hAnsi="Times New Roman" w:cs="Times New Roman"/>
          <w:b/>
          <w:bCs/>
          <w:sz w:val="24"/>
          <w:szCs w:val="24"/>
        </w:rPr>
        <w:t xml:space="preserve"> et l’intelligibilité</w:t>
      </w:r>
      <w:r w:rsidRPr="00B068BC">
        <w:rPr>
          <w:rFonts w:ascii="Times New Roman" w:hAnsi="Times New Roman" w:cs="Times New Roman"/>
          <w:b/>
          <w:bCs/>
          <w:sz w:val="24"/>
          <w:szCs w:val="24"/>
        </w:rPr>
        <w:t xml:space="preserve"> des ICF</w:t>
      </w:r>
    </w:p>
    <w:tbl>
      <w:tblPr>
        <w:tblW w:w="86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410"/>
        <w:gridCol w:w="1418"/>
        <w:gridCol w:w="1559"/>
        <w:gridCol w:w="1417"/>
        <w:gridCol w:w="709"/>
        <w:gridCol w:w="851"/>
      </w:tblGrid>
      <w:tr w:rsidR="00BE6E5F" w:rsidRPr="00670EEE" w:rsidTr="007E4F70">
        <w:trPr>
          <w:cantSplit/>
        </w:trPr>
        <w:tc>
          <w:tcPr>
            <w:tcW w:w="8647" w:type="dxa"/>
            <w:gridSpan w:val="7"/>
            <w:shd w:val="clear" w:color="auto" w:fill="auto"/>
            <w:vAlign w:val="center"/>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BE6E5F" w:rsidRPr="00670EEE" w:rsidTr="007E4F70">
        <w:trPr>
          <w:cantSplit/>
          <w:trHeight w:val="502"/>
        </w:trPr>
        <w:tc>
          <w:tcPr>
            <w:tcW w:w="2693" w:type="dxa"/>
            <w:gridSpan w:val="2"/>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977" w:type="dxa"/>
            <w:gridSpan w:val="2"/>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417" w:type="dxa"/>
            <w:shd w:val="clear" w:color="auto" w:fill="auto"/>
            <w:vAlign w:val="bottom"/>
          </w:tcPr>
          <w:p w:rsidR="00BE6E5F" w:rsidRPr="00670EEE" w:rsidRDefault="00BE6E5F" w:rsidP="00564FBD">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709" w:type="dxa"/>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851" w:type="dxa"/>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BE6E5F" w:rsidRPr="00670EEE" w:rsidTr="007E4F70">
        <w:trPr>
          <w:cantSplit/>
          <w:trHeight w:val="143"/>
        </w:trPr>
        <w:tc>
          <w:tcPr>
            <w:tcW w:w="2693" w:type="dxa"/>
            <w:gridSpan w:val="2"/>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1418"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559"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417"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709" w:type="dxa"/>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851" w:type="dxa"/>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r>
      <w:tr w:rsidR="00BE6E5F" w:rsidRPr="00670EEE" w:rsidTr="007E4F70">
        <w:trPr>
          <w:cantSplit/>
        </w:trPr>
        <w:tc>
          <w:tcPr>
            <w:tcW w:w="283" w:type="dxa"/>
            <w:vMerge w:val="restart"/>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410"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418" w:type="dxa"/>
            <w:shd w:val="clear" w:color="auto" w:fill="auto"/>
          </w:tcPr>
          <w:p w:rsidR="00BE6E5F" w:rsidRPr="00670EEE" w:rsidRDefault="00BE6E5F" w:rsidP="00066CA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-4,</w:t>
            </w:r>
            <w:r w:rsidR="00066CA6">
              <w:rPr>
                <w:rFonts w:ascii="Arial" w:hAnsi="Arial" w:cs="Arial"/>
                <w:sz w:val="18"/>
                <w:szCs w:val="18"/>
              </w:rPr>
              <w:t>638</w:t>
            </w:r>
            <w:r w:rsidRPr="00670EEE">
              <w:rPr>
                <w:rFonts w:ascii="Arial" w:hAnsi="Arial" w:cs="Arial"/>
                <w:sz w:val="18"/>
                <w:szCs w:val="18"/>
              </w:rPr>
              <w:t>E-17</w:t>
            </w:r>
          </w:p>
        </w:tc>
        <w:tc>
          <w:tcPr>
            <w:tcW w:w="155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417" w:type="dxa"/>
            <w:shd w:val="clear" w:color="auto" w:fill="auto"/>
            <w:vAlign w:val="center"/>
          </w:tcPr>
          <w:p w:rsidR="00BE6E5F" w:rsidRPr="00670EEE" w:rsidRDefault="00BE6E5F" w:rsidP="00BE6E5F">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851"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BE6E5F" w:rsidRPr="00670EEE" w:rsidTr="007E4F70">
        <w:trPr>
          <w:cantSplit/>
        </w:trPr>
        <w:tc>
          <w:tcPr>
            <w:tcW w:w="283" w:type="dxa"/>
            <w:vMerge/>
            <w:shd w:val="clear" w:color="auto" w:fill="auto"/>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2410" w:type="dxa"/>
            <w:shd w:val="clear" w:color="auto" w:fill="auto"/>
            <w:vAlign w:val="center"/>
          </w:tcPr>
          <w:p w:rsidR="00BE6E5F" w:rsidRPr="00670EEE" w:rsidRDefault="00066CA6" w:rsidP="004A189D">
            <w:pPr>
              <w:autoSpaceDE w:val="0"/>
              <w:autoSpaceDN w:val="0"/>
              <w:adjustRightInd w:val="0"/>
              <w:spacing w:before="0" w:beforeAutospacing="0" w:after="0" w:afterAutospacing="0"/>
              <w:ind w:left="60" w:right="60"/>
              <w:rPr>
                <w:rFonts w:ascii="Arial" w:hAnsi="Arial" w:cs="Arial"/>
                <w:sz w:val="18"/>
                <w:szCs w:val="18"/>
              </w:rPr>
            </w:pPr>
            <w:r w:rsidRPr="00670EEE">
              <w:rPr>
                <w:rFonts w:ascii="Arial" w:hAnsi="Arial" w:cs="Arial"/>
                <w:sz w:val="18"/>
                <w:szCs w:val="18"/>
              </w:rPr>
              <w:t>le programme d'audit</w:t>
            </w:r>
          </w:p>
        </w:tc>
        <w:tc>
          <w:tcPr>
            <w:tcW w:w="1418"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,244</w:t>
            </w:r>
          </w:p>
        </w:tc>
        <w:tc>
          <w:tcPr>
            <w:tcW w:w="155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,093</w:t>
            </w:r>
          </w:p>
        </w:tc>
        <w:tc>
          <w:tcPr>
            <w:tcW w:w="1417"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,244</w:t>
            </w:r>
          </w:p>
        </w:tc>
        <w:tc>
          <w:tcPr>
            <w:tcW w:w="70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2,629</w:t>
            </w:r>
          </w:p>
        </w:tc>
        <w:tc>
          <w:tcPr>
            <w:tcW w:w="851"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,010</w:t>
            </w:r>
          </w:p>
        </w:tc>
      </w:tr>
      <w:tr w:rsidR="00BE6E5F" w:rsidRPr="00670EEE" w:rsidTr="007E4F70">
        <w:trPr>
          <w:cantSplit/>
        </w:trPr>
        <w:tc>
          <w:tcPr>
            <w:tcW w:w="8647" w:type="dxa"/>
            <w:gridSpan w:val="7"/>
            <w:shd w:val="clear" w:color="auto" w:fill="auto"/>
          </w:tcPr>
          <w:p w:rsidR="00BE6E5F" w:rsidRPr="00670EEE" w:rsidRDefault="00BE6E5F" w:rsidP="00066CA6">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4A4FC1" w:rsidRDefault="007E2CA6" w:rsidP="001C3787">
      <w:pPr>
        <w:autoSpaceDE w:val="0"/>
        <w:autoSpaceDN w:val="0"/>
        <w:adjustRightInd w:val="0"/>
        <w:spacing w:before="0" w:beforeAutospacing="0" w:after="0" w:afterAutospacing="0"/>
        <w:jc w:val="center"/>
        <w:rPr>
          <w:rFonts w:asciiTheme="majorBidi" w:hAnsiTheme="majorBidi" w:cstheme="majorBidi"/>
          <w:b/>
          <w:bCs/>
          <w:sz w:val="24"/>
          <w:szCs w:val="24"/>
        </w:rPr>
      </w:pPr>
      <w:r w:rsidRPr="00B068BC">
        <w:rPr>
          <w:rFonts w:asciiTheme="majorBidi" w:hAnsiTheme="majorBidi" w:cstheme="majorBidi"/>
          <w:b/>
          <w:bCs/>
          <w:sz w:val="24"/>
          <w:szCs w:val="24"/>
        </w:rPr>
        <w:tab/>
      </w:r>
    </w:p>
    <w:p w:rsidR="001C3787" w:rsidRPr="00B068BC" w:rsidRDefault="001C3787" w:rsidP="001C3787">
      <w:pPr>
        <w:autoSpaceDE w:val="0"/>
        <w:autoSpaceDN w:val="0"/>
        <w:adjustRightInd w:val="0"/>
        <w:spacing w:before="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la qualité d’audit interne sur la comparabilité et l’intelligibilité des ICF</w:t>
      </w:r>
    </w:p>
    <w:tbl>
      <w:tblPr>
        <w:tblW w:w="86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835"/>
        <w:gridCol w:w="1235"/>
        <w:gridCol w:w="1486"/>
        <w:gridCol w:w="1248"/>
        <w:gridCol w:w="851"/>
        <w:gridCol w:w="709"/>
      </w:tblGrid>
      <w:tr w:rsidR="00BE6E5F" w:rsidRPr="00670EEE" w:rsidTr="007E4F70">
        <w:trPr>
          <w:cantSplit/>
        </w:trPr>
        <w:tc>
          <w:tcPr>
            <w:tcW w:w="8647" w:type="dxa"/>
            <w:gridSpan w:val="7"/>
            <w:shd w:val="clear" w:color="auto" w:fill="auto"/>
            <w:vAlign w:val="center"/>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BE6E5F" w:rsidRPr="00670EEE" w:rsidTr="007E4F70">
        <w:trPr>
          <w:cantSplit/>
        </w:trPr>
        <w:tc>
          <w:tcPr>
            <w:tcW w:w="3118" w:type="dxa"/>
            <w:gridSpan w:val="2"/>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721" w:type="dxa"/>
            <w:gridSpan w:val="2"/>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48" w:type="dxa"/>
            <w:shd w:val="clear" w:color="auto" w:fill="auto"/>
            <w:vAlign w:val="bottom"/>
          </w:tcPr>
          <w:p w:rsidR="00BE6E5F" w:rsidRPr="00670EEE" w:rsidRDefault="00BE6E5F" w:rsidP="004A4FC1">
            <w:pPr>
              <w:autoSpaceDE w:val="0"/>
              <w:autoSpaceDN w:val="0"/>
              <w:adjustRightInd w:val="0"/>
              <w:spacing w:before="0" w:beforeAutospacing="0" w:after="0" w:afterAutospacing="0" w:line="276"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851" w:type="dxa"/>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709" w:type="dxa"/>
            <w:vMerge w:val="restart"/>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BE6E5F" w:rsidRPr="00670EEE" w:rsidTr="007E4F70">
        <w:trPr>
          <w:cantSplit/>
        </w:trPr>
        <w:tc>
          <w:tcPr>
            <w:tcW w:w="3118" w:type="dxa"/>
            <w:gridSpan w:val="2"/>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1235"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486"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48" w:type="dxa"/>
            <w:shd w:val="clear" w:color="auto" w:fill="auto"/>
            <w:vAlign w:val="bottom"/>
          </w:tcPr>
          <w:p w:rsidR="00BE6E5F" w:rsidRPr="00670EEE" w:rsidRDefault="00BE6E5F" w:rsidP="00BE6E5F">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851" w:type="dxa"/>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r>
      <w:tr w:rsidR="00BE6E5F" w:rsidRPr="00670EEE" w:rsidTr="007E4F70">
        <w:trPr>
          <w:cantSplit/>
        </w:trPr>
        <w:tc>
          <w:tcPr>
            <w:tcW w:w="283" w:type="dxa"/>
            <w:vMerge w:val="restart"/>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835"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235" w:type="dxa"/>
            <w:shd w:val="clear" w:color="auto" w:fill="auto"/>
          </w:tcPr>
          <w:p w:rsidR="00BE6E5F" w:rsidRPr="00670EEE" w:rsidRDefault="00BE6E5F" w:rsidP="004A4FC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w:t>
            </w:r>
            <w:r w:rsidR="004A4FC1">
              <w:rPr>
                <w:rFonts w:ascii="Arial" w:hAnsi="Arial" w:cs="Arial"/>
                <w:sz w:val="18"/>
                <w:szCs w:val="18"/>
              </w:rPr>
              <w:t>5</w:t>
            </w:r>
            <w:r w:rsidRPr="00670EEE">
              <w:rPr>
                <w:rFonts w:ascii="Arial" w:hAnsi="Arial" w:cs="Arial"/>
                <w:sz w:val="18"/>
                <w:szCs w:val="18"/>
              </w:rPr>
              <w:t>,</w:t>
            </w:r>
            <w:r w:rsidR="004A4FC1">
              <w:rPr>
                <w:rFonts w:ascii="Arial" w:hAnsi="Arial" w:cs="Arial"/>
                <w:sz w:val="18"/>
                <w:szCs w:val="18"/>
              </w:rPr>
              <w:t>000</w:t>
            </w:r>
            <w:r w:rsidRPr="00670EEE">
              <w:rPr>
                <w:rFonts w:ascii="Arial" w:hAnsi="Arial" w:cs="Arial"/>
                <w:sz w:val="18"/>
                <w:szCs w:val="18"/>
              </w:rPr>
              <w:t>E-17</w:t>
            </w:r>
          </w:p>
        </w:tc>
        <w:tc>
          <w:tcPr>
            <w:tcW w:w="1486"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248" w:type="dxa"/>
            <w:shd w:val="clear" w:color="auto" w:fill="auto"/>
            <w:vAlign w:val="center"/>
          </w:tcPr>
          <w:p w:rsidR="00BE6E5F" w:rsidRPr="00670EEE" w:rsidRDefault="00BE6E5F" w:rsidP="00BE6E5F">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70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BE6E5F" w:rsidRPr="00670EEE" w:rsidTr="007E4F70">
        <w:trPr>
          <w:cantSplit/>
        </w:trPr>
        <w:tc>
          <w:tcPr>
            <w:tcW w:w="283" w:type="dxa"/>
            <w:vMerge/>
            <w:shd w:val="clear" w:color="auto" w:fill="auto"/>
          </w:tcPr>
          <w:p w:rsidR="00BE6E5F" w:rsidRPr="00670EEE" w:rsidRDefault="00BE6E5F" w:rsidP="00BE6E5F">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BE6E5F" w:rsidRPr="00670EEE" w:rsidRDefault="004A4FC1" w:rsidP="004A4FC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l'indépendance de l'audit interne</w:t>
            </w:r>
          </w:p>
        </w:tc>
        <w:tc>
          <w:tcPr>
            <w:tcW w:w="1235"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,279</w:t>
            </w:r>
          </w:p>
        </w:tc>
        <w:tc>
          <w:tcPr>
            <w:tcW w:w="1486"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248"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,279</w:t>
            </w:r>
          </w:p>
        </w:tc>
        <w:tc>
          <w:tcPr>
            <w:tcW w:w="851"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3,037</w:t>
            </w:r>
          </w:p>
        </w:tc>
        <w:tc>
          <w:tcPr>
            <w:tcW w:w="709" w:type="dxa"/>
            <w:shd w:val="clear" w:color="auto" w:fill="auto"/>
          </w:tcPr>
          <w:p w:rsidR="00BE6E5F" w:rsidRPr="00670EEE" w:rsidRDefault="00BE6E5F" w:rsidP="00BE6E5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,003</w:t>
            </w:r>
          </w:p>
        </w:tc>
      </w:tr>
      <w:tr w:rsidR="00BE6E5F" w:rsidRPr="00670EEE" w:rsidTr="007E4F70">
        <w:trPr>
          <w:cantSplit/>
        </w:trPr>
        <w:tc>
          <w:tcPr>
            <w:tcW w:w="8647" w:type="dxa"/>
            <w:gridSpan w:val="7"/>
            <w:shd w:val="clear" w:color="auto" w:fill="auto"/>
          </w:tcPr>
          <w:p w:rsidR="00BE6E5F" w:rsidRPr="00670EEE" w:rsidRDefault="00BE6E5F" w:rsidP="004A4FC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443AB1" w:rsidRPr="00443AB1" w:rsidRDefault="00443AB1" w:rsidP="004A4FC1">
      <w:pPr>
        <w:autoSpaceDE w:val="0"/>
        <w:autoSpaceDN w:val="0"/>
        <w:adjustRightInd w:val="0"/>
        <w:spacing w:before="0" w:beforeAutospacing="0" w:after="240" w:afterAutospacing="0" w:line="240" w:lineRule="auto"/>
        <w:rPr>
          <w:rFonts w:ascii="Times New Roman" w:hAnsi="Times New Roman" w:cs="Times New Roman"/>
          <w:sz w:val="24"/>
          <w:szCs w:val="24"/>
        </w:rPr>
      </w:pPr>
    </w:p>
    <w:tbl>
      <w:tblPr>
        <w:tblW w:w="86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835"/>
        <w:gridCol w:w="1235"/>
        <w:gridCol w:w="1486"/>
        <w:gridCol w:w="1248"/>
        <w:gridCol w:w="851"/>
        <w:gridCol w:w="709"/>
      </w:tblGrid>
      <w:tr w:rsidR="00443AB1" w:rsidRPr="00670EEE" w:rsidTr="007E4F70">
        <w:trPr>
          <w:cantSplit/>
        </w:trPr>
        <w:tc>
          <w:tcPr>
            <w:tcW w:w="8647" w:type="dxa"/>
            <w:gridSpan w:val="7"/>
            <w:shd w:val="clear" w:color="auto" w:fill="auto"/>
            <w:vAlign w:val="center"/>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443AB1" w:rsidRPr="00670EEE" w:rsidTr="007E4F70">
        <w:trPr>
          <w:cantSplit/>
        </w:trPr>
        <w:tc>
          <w:tcPr>
            <w:tcW w:w="3118" w:type="dxa"/>
            <w:gridSpan w:val="2"/>
            <w:vMerge w:val="restart"/>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721" w:type="dxa"/>
            <w:gridSpan w:val="2"/>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48" w:type="dxa"/>
            <w:shd w:val="clear" w:color="auto" w:fill="auto"/>
            <w:vAlign w:val="bottom"/>
          </w:tcPr>
          <w:p w:rsidR="00443AB1" w:rsidRPr="00670EEE" w:rsidRDefault="00443AB1" w:rsidP="004A189D">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851" w:type="dxa"/>
            <w:vMerge w:val="restart"/>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709" w:type="dxa"/>
            <w:vMerge w:val="restart"/>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443AB1" w:rsidRPr="00670EEE" w:rsidTr="007E4F70">
        <w:trPr>
          <w:cantSplit/>
        </w:trPr>
        <w:tc>
          <w:tcPr>
            <w:tcW w:w="3118" w:type="dxa"/>
            <w:gridSpan w:val="2"/>
            <w:vMerge/>
            <w:shd w:val="clear" w:color="auto" w:fill="auto"/>
            <w:vAlign w:val="bottom"/>
          </w:tcPr>
          <w:p w:rsidR="00443AB1" w:rsidRPr="00670EEE" w:rsidRDefault="00443AB1" w:rsidP="00443AB1">
            <w:pPr>
              <w:autoSpaceDE w:val="0"/>
              <w:autoSpaceDN w:val="0"/>
              <w:adjustRightInd w:val="0"/>
              <w:spacing w:before="0" w:beforeAutospacing="0" w:after="0" w:afterAutospacing="0" w:line="240" w:lineRule="auto"/>
              <w:rPr>
                <w:rFonts w:ascii="Arial" w:hAnsi="Arial" w:cs="Arial"/>
                <w:sz w:val="18"/>
                <w:szCs w:val="18"/>
              </w:rPr>
            </w:pPr>
          </w:p>
        </w:tc>
        <w:tc>
          <w:tcPr>
            <w:tcW w:w="1235" w:type="dxa"/>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486" w:type="dxa"/>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48" w:type="dxa"/>
            <w:shd w:val="clear" w:color="auto" w:fill="auto"/>
            <w:vAlign w:val="bottom"/>
          </w:tcPr>
          <w:p w:rsidR="00443AB1" w:rsidRPr="00670EEE" w:rsidRDefault="00443AB1" w:rsidP="00443AB1">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851" w:type="dxa"/>
            <w:vMerge/>
            <w:shd w:val="clear" w:color="auto" w:fill="auto"/>
            <w:vAlign w:val="bottom"/>
          </w:tcPr>
          <w:p w:rsidR="00443AB1" w:rsidRPr="00670EEE" w:rsidRDefault="00443AB1" w:rsidP="00443AB1">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443AB1" w:rsidRPr="00670EEE" w:rsidRDefault="00443AB1" w:rsidP="00443AB1">
            <w:pPr>
              <w:autoSpaceDE w:val="0"/>
              <w:autoSpaceDN w:val="0"/>
              <w:adjustRightInd w:val="0"/>
              <w:spacing w:before="0" w:beforeAutospacing="0" w:after="0" w:afterAutospacing="0" w:line="240" w:lineRule="auto"/>
              <w:rPr>
                <w:rFonts w:ascii="Arial" w:hAnsi="Arial" w:cs="Arial"/>
                <w:sz w:val="18"/>
                <w:szCs w:val="18"/>
              </w:rPr>
            </w:pPr>
          </w:p>
        </w:tc>
      </w:tr>
      <w:tr w:rsidR="00443AB1" w:rsidRPr="00670EEE" w:rsidTr="007E4F70">
        <w:trPr>
          <w:cantSplit/>
        </w:trPr>
        <w:tc>
          <w:tcPr>
            <w:tcW w:w="283" w:type="dxa"/>
            <w:vMerge w:val="restart"/>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835"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p>
        </w:tc>
        <w:tc>
          <w:tcPr>
            <w:tcW w:w="1235" w:type="dxa"/>
            <w:shd w:val="clear" w:color="auto" w:fill="auto"/>
          </w:tcPr>
          <w:p w:rsidR="00443AB1" w:rsidRPr="00670EEE" w:rsidRDefault="00443AB1" w:rsidP="004A189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w:t>
            </w:r>
            <w:r w:rsidR="004A189D">
              <w:rPr>
                <w:rFonts w:ascii="Arial" w:hAnsi="Arial" w:cs="Arial"/>
                <w:sz w:val="18"/>
                <w:szCs w:val="18"/>
              </w:rPr>
              <w:t>5</w:t>
            </w:r>
            <w:r w:rsidRPr="00670EEE">
              <w:rPr>
                <w:rFonts w:ascii="Arial" w:hAnsi="Arial" w:cs="Arial"/>
                <w:sz w:val="18"/>
                <w:szCs w:val="18"/>
              </w:rPr>
              <w:t>,</w:t>
            </w:r>
            <w:r w:rsidR="004A189D">
              <w:rPr>
                <w:rFonts w:ascii="Arial" w:hAnsi="Arial" w:cs="Arial"/>
                <w:sz w:val="18"/>
                <w:szCs w:val="18"/>
              </w:rPr>
              <w:t>134</w:t>
            </w:r>
            <w:r w:rsidRPr="00670EEE">
              <w:rPr>
                <w:rFonts w:ascii="Arial" w:hAnsi="Arial" w:cs="Arial"/>
                <w:sz w:val="18"/>
                <w:szCs w:val="18"/>
              </w:rPr>
              <w:t>E-17</w:t>
            </w:r>
          </w:p>
        </w:tc>
        <w:tc>
          <w:tcPr>
            <w:tcW w:w="1486"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248" w:type="dxa"/>
            <w:shd w:val="clear" w:color="auto" w:fill="auto"/>
            <w:vAlign w:val="center"/>
          </w:tcPr>
          <w:p w:rsidR="00443AB1" w:rsidRPr="00670EEE" w:rsidRDefault="00443AB1" w:rsidP="00443AB1">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709"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443AB1" w:rsidRPr="00670EEE" w:rsidTr="007E4F70">
        <w:trPr>
          <w:cantSplit/>
        </w:trPr>
        <w:tc>
          <w:tcPr>
            <w:tcW w:w="283" w:type="dxa"/>
            <w:vMerge/>
            <w:shd w:val="clear" w:color="auto" w:fill="auto"/>
          </w:tcPr>
          <w:p w:rsidR="00443AB1" w:rsidRPr="00670EEE" w:rsidRDefault="00443AB1" w:rsidP="00443AB1">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443AB1" w:rsidRPr="00670EEE" w:rsidRDefault="004A189D" w:rsidP="004A189D">
            <w:pPr>
              <w:autoSpaceDE w:val="0"/>
              <w:autoSpaceDN w:val="0"/>
              <w:adjustRightInd w:val="0"/>
              <w:spacing w:before="0" w:beforeAutospacing="0" w:after="0" w:afterAutospacing="0" w:line="320" w:lineRule="atLeast"/>
              <w:ind w:left="60" w:right="-48"/>
              <w:rPr>
                <w:rFonts w:ascii="Arial" w:hAnsi="Arial" w:cs="Arial"/>
                <w:sz w:val="18"/>
                <w:szCs w:val="18"/>
              </w:rPr>
            </w:pPr>
            <w:r>
              <w:rPr>
                <w:rFonts w:ascii="Arial" w:hAnsi="Arial" w:cs="Arial"/>
                <w:sz w:val="18"/>
                <w:szCs w:val="18"/>
              </w:rPr>
              <w:t xml:space="preserve">le </w:t>
            </w:r>
            <w:r w:rsidRPr="00670EEE">
              <w:rPr>
                <w:rFonts w:ascii="Arial" w:hAnsi="Arial" w:cs="Arial"/>
                <w:sz w:val="18"/>
                <w:szCs w:val="18"/>
              </w:rPr>
              <w:t>comité d'audit</w:t>
            </w:r>
            <w:r>
              <w:rPr>
                <w:rFonts w:ascii="Arial" w:hAnsi="Arial" w:cs="Arial"/>
                <w:sz w:val="18"/>
                <w:szCs w:val="18"/>
              </w:rPr>
              <w:t xml:space="preserve"> et l'audit externe</w:t>
            </w:r>
          </w:p>
        </w:tc>
        <w:tc>
          <w:tcPr>
            <w:tcW w:w="1235"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,265</w:t>
            </w:r>
          </w:p>
        </w:tc>
        <w:tc>
          <w:tcPr>
            <w:tcW w:w="1486"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,092</w:t>
            </w:r>
          </w:p>
        </w:tc>
        <w:tc>
          <w:tcPr>
            <w:tcW w:w="1248"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,265</w:t>
            </w:r>
          </w:p>
        </w:tc>
        <w:tc>
          <w:tcPr>
            <w:tcW w:w="851"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2,871</w:t>
            </w:r>
          </w:p>
        </w:tc>
        <w:tc>
          <w:tcPr>
            <w:tcW w:w="709" w:type="dxa"/>
            <w:shd w:val="clear" w:color="auto" w:fill="auto"/>
          </w:tcPr>
          <w:p w:rsidR="00443AB1" w:rsidRPr="00670EEE" w:rsidRDefault="00443AB1" w:rsidP="00443AB1">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,005</w:t>
            </w:r>
          </w:p>
        </w:tc>
      </w:tr>
      <w:tr w:rsidR="00443AB1" w:rsidRPr="00670EEE" w:rsidTr="007E4F70">
        <w:trPr>
          <w:cantSplit/>
        </w:trPr>
        <w:tc>
          <w:tcPr>
            <w:tcW w:w="8647" w:type="dxa"/>
            <w:gridSpan w:val="7"/>
            <w:shd w:val="clear" w:color="auto" w:fill="auto"/>
          </w:tcPr>
          <w:p w:rsidR="00443AB1" w:rsidRPr="00670EEE" w:rsidRDefault="00443AB1" w:rsidP="004A189D">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1C3787" w:rsidRPr="00B068BC" w:rsidRDefault="001C3787" w:rsidP="004A189D">
      <w:pPr>
        <w:autoSpaceDE w:val="0"/>
        <w:autoSpaceDN w:val="0"/>
        <w:adjustRightInd w:val="0"/>
        <w:spacing w:before="24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du rapport d’audit interne sur la comparabilité et l’intelligibilité des ICF</w:t>
      </w:r>
    </w:p>
    <w:tbl>
      <w:tblPr>
        <w:tblW w:w="86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83"/>
        <w:gridCol w:w="2835"/>
        <w:gridCol w:w="1235"/>
        <w:gridCol w:w="1486"/>
        <w:gridCol w:w="1248"/>
        <w:gridCol w:w="851"/>
        <w:gridCol w:w="709"/>
      </w:tblGrid>
      <w:tr w:rsidR="00A34C88" w:rsidRPr="00670EEE" w:rsidTr="00851E41">
        <w:trPr>
          <w:cantSplit/>
        </w:trPr>
        <w:tc>
          <w:tcPr>
            <w:tcW w:w="8647" w:type="dxa"/>
            <w:gridSpan w:val="7"/>
            <w:shd w:val="clear" w:color="auto" w:fill="auto"/>
            <w:vAlign w:val="center"/>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670EEE">
              <w:rPr>
                <w:rFonts w:ascii="Arial" w:hAnsi="Arial" w:cs="Arial"/>
                <w:b/>
                <w:bCs/>
              </w:rPr>
              <w:t>Coefficients</w:t>
            </w:r>
            <w:r w:rsidRPr="00670EEE">
              <w:rPr>
                <w:rFonts w:ascii="Arial" w:hAnsi="Arial" w:cs="Arial"/>
                <w:b/>
                <w:bCs/>
                <w:vertAlign w:val="superscript"/>
              </w:rPr>
              <w:t>a</w:t>
            </w:r>
          </w:p>
        </w:tc>
      </w:tr>
      <w:tr w:rsidR="00A34C88" w:rsidRPr="00670EEE" w:rsidTr="00851E41">
        <w:trPr>
          <w:cantSplit/>
        </w:trPr>
        <w:tc>
          <w:tcPr>
            <w:tcW w:w="3118" w:type="dxa"/>
            <w:gridSpan w:val="2"/>
            <w:vMerge w:val="restart"/>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Modèle</w:t>
            </w:r>
          </w:p>
        </w:tc>
        <w:tc>
          <w:tcPr>
            <w:tcW w:w="2721" w:type="dxa"/>
            <w:gridSpan w:val="2"/>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Coefficients non standardisés</w:t>
            </w:r>
          </w:p>
        </w:tc>
        <w:tc>
          <w:tcPr>
            <w:tcW w:w="1248" w:type="dxa"/>
            <w:shd w:val="clear" w:color="auto" w:fill="auto"/>
            <w:vAlign w:val="bottom"/>
          </w:tcPr>
          <w:p w:rsidR="00A34C88" w:rsidRPr="00670EEE" w:rsidRDefault="00A34C88" w:rsidP="004A189D">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70EEE">
              <w:rPr>
                <w:rFonts w:ascii="Arial" w:hAnsi="Arial" w:cs="Arial"/>
                <w:sz w:val="18"/>
                <w:szCs w:val="18"/>
              </w:rPr>
              <w:t>Coefficients standardisés</w:t>
            </w:r>
          </w:p>
        </w:tc>
        <w:tc>
          <w:tcPr>
            <w:tcW w:w="851" w:type="dxa"/>
            <w:vMerge w:val="restart"/>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t</w:t>
            </w:r>
          </w:p>
        </w:tc>
        <w:tc>
          <w:tcPr>
            <w:tcW w:w="709" w:type="dxa"/>
            <w:vMerge w:val="restart"/>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Sig.</w:t>
            </w:r>
          </w:p>
        </w:tc>
      </w:tr>
      <w:tr w:rsidR="00A34C88" w:rsidRPr="00670EEE" w:rsidTr="00851E41">
        <w:trPr>
          <w:cantSplit/>
        </w:trPr>
        <w:tc>
          <w:tcPr>
            <w:tcW w:w="3118" w:type="dxa"/>
            <w:gridSpan w:val="2"/>
            <w:vMerge/>
            <w:shd w:val="clear" w:color="auto" w:fill="auto"/>
            <w:vAlign w:val="bottom"/>
          </w:tcPr>
          <w:p w:rsidR="00A34C88" w:rsidRPr="00670EEE"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235" w:type="dxa"/>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w:t>
            </w:r>
          </w:p>
        </w:tc>
        <w:tc>
          <w:tcPr>
            <w:tcW w:w="1486" w:type="dxa"/>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Erreur standard</w:t>
            </w:r>
          </w:p>
        </w:tc>
        <w:tc>
          <w:tcPr>
            <w:tcW w:w="1248" w:type="dxa"/>
            <w:shd w:val="clear" w:color="auto" w:fill="auto"/>
            <w:vAlign w:val="bottom"/>
          </w:tcPr>
          <w:p w:rsidR="00A34C88" w:rsidRPr="00670EEE"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70EEE">
              <w:rPr>
                <w:rFonts w:ascii="Arial" w:hAnsi="Arial" w:cs="Arial"/>
                <w:sz w:val="18"/>
                <w:szCs w:val="18"/>
              </w:rPr>
              <w:t>Bêta</w:t>
            </w:r>
          </w:p>
        </w:tc>
        <w:tc>
          <w:tcPr>
            <w:tcW w:w="851" w:type="dxa"/>
            <w:vMerge/>
            <w:shd w:val="clear" w:color="auto" w:fill="auto"/>
            <w:vAlign w:val="bottom"/>
          </w:tcPr>
          <w:p w:rsidR="00A34C88" w:rsidRPr="00670EEE"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A34C88" w:rsidRPr="00670EEE"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670EEE" w:rsidTr="00851E41">
        <w:trPr>
          <w:cantSplit/>
        </w:trPr>
        <w:tc>
          <w:tcPr>
            <w:tcW w:w="283" w:type="dxa"/>
            <w:vMerge w:val="restart"/>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1</w:t>
            </w:r>
          </w:p>
        </w:tc>
        <w:tc>
          <w:tcPr>
            <w:tcW w:w="2835"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670EEE">
              <w:rPr>
                <w:rFonts w:ascii="Arial" w:hAnsi="Arial" w:cs="Arial"/>
                <w:sz w:val="18"/>
                <w:szCs w:val="18"/>
              </w:rPr>
              <w:t>(Constante)</w:t>
            </w:r>
            <w:r w:rsidR="007E4F70">
              <w:rPr>
                <w:rFonts w:ascii="Arial" w:hAnsi="Arial" w:cs="Arial"/>
                <w:sz w:val="18"/>
                <w:szCs w:val="18"/>
              </w:rPr>
              <w:t xml:space="preserve"> </w:t>
            </w:r>
          </w:p>
        </w:tc>
        <w:tc>
          <w:tcPr>
            <w:tcW w:w="1235" w:type="dxa"/>
            <w:shd w:val="clear" w:color="auto" w:fill="auto"/>
          </w:tcPr>
          <w:p w:rsidR="00A34C88" w:rsidRPr="00670EEE" w:rsidRDefault="00D56CBE" w:rsidP="00D56CBE">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A34C88" w:rsidRPr="00670EEE">
              <w:rPr>
                <w:rFonts w:ascii="Arial" w:hAnsi="Arial" w:cs="Arial"/>
                <w:sz w:val="18"/>
                <w:szCs w:val="18"/>
              </w:rPr>
              <w:t>,</w:t>
            </w:r>
            <w:r>
              <w:rPr>
                <w:rFonts w:ascii="Arial" w:hAnsi="Arial" w:cs="Arial"/>
                <w:sz w:val="18"/>
                <w:szCs w:val="18"/>
              </w:rPr>
              <w:t>089</w:t>
            </w:r>
            <w:r w:rsidR="00A34C88" w:rsidRPr="00670EEE">
              <w:rPr>
                <w:rFonts w:ascii="Arial" w:hAnsi="Arial" w:cs="Arial"/>
                <w:sz w:val="18"/>
                <w:szCs w:val="18"/>
              </w:rPr>
              <w:t>E-16</w:t>
            </w:r>
          </w:p>
        </w:tc>
        <w:tc>
          <w:tcPr>
            <w:tcW w:w="1486"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,093</w:t>
            </w:r>
          </w:p>
        </w:tc>
        <w:tc>
          <w:tcPr>
            <w:tcW w:w="1248" w:type="dxa"/>
            <w:shd w:val="clear" w:color="auto" w:fill="auto"/>
            <w:vAlign w:val="center"/>
          </w:tcPr>
          <w:p w:rsidR="00A34C88" w:rsidRPr="00670EEE"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,000</w:t>
            </w:r>
          </w:p>
        </w:tc>
        <w:tc>
          <w:tcPr>
            <w:tcW w:w="709"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1,000</w:t>
            </w:r>
          </w:p>
        </w:tc>
      </w:tr>
      <w:tr w:rsidR="00A34C88" w:rsidRPr="00670EEE" w:rsidTr="00851E41">
        <w:trPr>
          <w:cantSplit/>
        </w:trPr>
        <w:tc>
          <w:tcPr>
            <w:tcW w:w="283" w:type="dxa"/>
            <w:vMerge/>
            <w:shd w:val="clear" w:color="auto" w:fill="auto"/>
          </w:tcPr>
          <w:p w:rsidR="00A34C88" w:rsidRPr="00670EEE"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A34C88" w:rsidRPr="00670EEE" w:rsidRDefault="00D56CBE" w:rsidP="004A189D">
            <w:pPr>
              <w:autoSpaceDE w:val="0"/>
              <w:autoSpaceDN w:val="0"/>
              <w:adjustRightInd w:val="0"/>
              <w:spacing w:before="0" w:beforeAutospacing="0" w:after="0" w:afterAutospacing="0" w:line="276" w:lineRule="auto"/>
              <w:ind w:left="60" w:right="60"/>
              <w:rPr>
                <w:rFonts w:ascii="Arial" w:hAnsi="Arial" w:cs="Arial"/>
                <w:sz w:val="18"/>
                <w:szCs w:val="18"/>
              </w:rPr>
            </w:pPr>
            <w:r w:rsidRPr="00670EEE">
              <w:rPr>
                <w:rFonts w:ascii="Arial" w:hAnsi="Arial" w:cs="Arial"/>
                <w:sz w:val="18"/>
                <w:szCs w:val="18"/>
              </w:rPr>
              <w:t>l'intelligibilité du rapport d'audit interne</w:t>
            </w:r>
          </w:p>
        </w:tc>
        <w:tc>
          <w:tcPr>
            <w:tcW w:w="1235"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,202</w:t>
            </w:r>
          </w:p>
        </w:tc>
        <w:tc>
          <w:tcPr>
            <w:tcW w:w="1486"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,094</w:t>
            </w:r>
          </w:p>
        </w:tc>
        <w:tc>
          <w:tcPr>
            <w:tcW w:w="1248"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,202</w:t>
            </w:r>
          </w:p>
        </w:tc>
        <w:tc>
          <w:tcPr>
            <w:tcW w:w="851"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2,156</w:t>
            </w:r>
          </w:p>
        </w:tc>
        <w:tc>
          <w:tcPr>
            <w:tcW w:w="709" w:type="dxa"/>
            <w:shd w:val="clear" w:color="auto" w:fill="auto"/>
          </w:tcPr>
          <w:p w:rsidR="00A34C88" w:rsidRPr="00670EEE"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70EEE">
              <w:rPr>
                <w:rFonts w:ascii="Arial" w:hAnsi="Arial" w:cs="Arial"/>
                <w:sz w:val="18"/>
                <w:szCs w:val="18"/>
              </w:rPr>
              <w:t>,033</w:t>
            </w:r>
          </w:p>
        </w:tc>
      </w:tr>
      <w:tr w:rsidR="00A34C88" w:rsidRPr="00670EEE" w:rsidTr="00851E41">
        <w:trPr>
          <w:cantSplit/>
        </w:trPr>
        <w:tc>
          <w:tcPr>
            <w:tcW w:w="8647" w:type="dxa"/>
            <w:gridSpan w:val="7"/>
            <w:shd w:val="clear" w:color="auto" w:fill="auto"/>
          </w:tcPr>
          <w:p w:rsidR="00A34C88" w:rsidRPr="00670EEE" w:rsidRDefault="00A34C88" w:rsidP="00D56CBE">
            <w:pPr>
              <w:autoSpaceDE w:val="0"/>
              <w:autoSpaceDN w:val="0"/>
              <w:adjustRightInd w:val="0"/>
              <w:spacing w:before="0" w:beforeAutospacing="0" w:after="0" w:afterAutospacing="0" w:line="240" w:lineRule="auto"/>
              <w:ind w:left="60" w:right="60"/>
              <w:rPr>
                <w:rFonts w:ascii="Arial" w:hAnsi="Arial" w:cs="Arial"/>
                <w:sz w:val="18"/>
                <w:szCs w:val="18"/>
              </w:rPr>
            </w:pPr>
            <w:r w:rsidRPr="00670EEE">
              <w:rPr>
                <w:rFonts w:ascii="Arial" w:hAnsi="Arial" w:cs="Arial"/>
                <w:sz w:val="18"/>
                <w:szCs w:val="18"/>
              </w:rPr>
              <w:t xml:space="preserve">a. Variable dépendante : </w:t>
            </w:r>
            <w:r w:rsidR="00D56CBE" w:rsidRPr="00670EEE">
              <w:rPr>
                <w:rFonts w:ascii="Arial" w:hAnsi="Arial" w:cs="Arial"/>
                <w:sz w:val="18"/>
                <w:szCs w:val="18"/>
              </w:rPr>
              <w:t>la comparabilité et l'intelligibilité des ICF</w:t>
            </w:r>
          </w:p>
        </w:tc>
      </w:tr>
    </w:tbl>
    <w:p w:rsidR="00851E41" w:rsidRDefault="00851E41" w:rsidP="00851E41">
      <w:pPr>
        <w:autoSpaceDE w:val="0"/>
        <w:autoSpaceDN w:val="0"/>
        <w:adjustRightInd w:val="0"/>
        <w:spacing w:before="0" w:beforeAutospacing="0" w:after="0" w:afterAutospacing="0" w:line="240" w:lineRule="auto"/>
        <w:jc w:val="center"/>
        <w:rPr>
          <w:rFonts w:ascii="Times New Roman" w:hAnsi="Times New Roman" w:cs="Times New Roman"/>
          <w:b/>
          <w:bCs/>
          <w:sz w:val="24"/>
          <w:szCs w:val="24"/>
        </w:rPr>
      </w:pP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6"/>
        <w:gridCol w:w="2787"/>
        <w:gridCol w:w="1424"/>
        <w:gridCol w:w="1486"/>
        <w:gridCol w:w="1248"/>
        <w:gridCol w:w="851"/>
        <w:gridCol w:w="709"/>
      </w:tblGrid>
      <w:tr w:rsidR="00851E41" w:rsidRPr="004D20CC" w:rsidTr="00DE00EA">
        <w:trPr>
          <w:cantSplit/>
        </w:trPr>
        <w:tc>
          <w:tcPr>
            <w:tcW w:w="8931" w:type="dxa"/>
            <w:gridSpan w:val="7"/>
            <w:shd w:val="clear" w:color="auto" w:fill="auto"/>
            <w:vAlign w:val="center"/>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851E41" w:rsidRPr="004D20CC" w:rsidTr="00DE00EA">
        <w:trPr>
          <w:cantSplit/>
        </w:trPr>
        <w:tc>
          <w:tcPr>
            <w:tcW w:w="3213" w:type="dxa"/>
            <w:gridSpan w:val="2"/>
            <w:vMerge w:val="restart"/>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851E41" w:rsidRPr="004D20CC" w:rsidRDefault="00851E41" w:rsidP="00DE00EA">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709" w:type="dxa"/>
            <w:vMerge w:val="restart"/>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851E41" w:rsidRPr="004D20CC" w:rsidTr="00DE00EA">
        <w:trPr>
          <w:cantSplit/>
        </w:trPr>
        <w:tc>
          <w:tcPr>
            <w:tcW w:w="3213" w:type="dxa"/>
            <w:gridSpan w:val="2"/>
            <w:vMerge/>
            <w:shd w:val="clear" w:color="auto" w:fill="auto"/>
            <w:vAlign w:val="bottom"/>
          </w:tcPr>
          <w:p w:rsidR="00851E41" w:rsidRPr="004D20CC" w:rsidRDefault="00851E41" w:rsidP="00DE00EA">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851E41" w:rsidRPr="004D20CC" w:rsidRDefault="00851E41" w:rsidP="00DE00EA">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851E41" w:rsidRPr="004D20CC" w:rsidRDefault="00851E41" w:rsidP="00DE00EA">
            <w:pPr>
              <w:autoSpaceDE w:val="0"/>
              <w:autoSpaceDN w:val="0"/>
              <w:adjustRightInd w:val="0"/>
              <w:spacing w:before="0" w:beforeAutospacing="0" w:after="0" w:afterAutospacing="0" w:line="240" w:lineRule="auto"/>
              <w:rPr>
                <w:rFonts w:ascii="Arial" w:hAnsi="Arial" w:cs="Arial"/>
                <w:sz w:val="18"/>
                <w:szCs w:val="18"/>
              </w:rPr>
            </w:pPr>
          </w:p>
        </w:tc>
        <w:tc>
          <w:tcPr>
            <w:tcW w:w="709" w:type="dxa"/>
            <w:vMerge/>
            <w:shd w:val="clear" w:color="auto" w:fill="auto"/>
            <w:vAlign w:val="bottom"/>
          </w:tcPr>
          <w:p w:rsidR="00851E41" w:rsidRPr="004D20CC" w:rsidRDefault="00851E41" w:rsidP="00DE00EA">
            <w:pPr>
              <w:autoSpaceDE w:val="0"/>
              <w:autoSpaceDN w:val="0"/>
              <w:adjustRightInd w:val="0"/>
              <w:spacing w:before="0" w:beforeAutospacing="0" w:after="0" w:afterAutospacing="0" w:line="240" w:lineRule="auto"/>
              <w:rPr>
                <w:rFonts w:ascii="Arial" w:hAnsi="Arial" w:cs="Arial"/>
                <w:sz w:val="18"/>
                <w:szCs w:val="18"/>
              </w:rPr>
            </w:pPr>
          </w:p>
        </w:tc>
      </w:tr>
      <w:tr w:rsidR="00851E41" w:rsidRPr="004D20CC" w:rsidTr="00DE00EA">
        <w:trPr>
          <w:cantSplit/>
        </w:trPr>
        <w:tc>
          <w:tcPr>
            <w:tcW w:w="426" w:type="dxa"/>
            <w:vMerge w:val="restart"/>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w:t>
            </w:r>
            <w:r>
              <w:rPr>
                <w:rFonts w:ascii="Arial" w:hAnsi="Arial" w:cs="Arial"/>
                <w:sz w:val="18"/>
                <w:szCs w:val="18"/>
              </w:rPr>
              <w:t>945</w:t>
            </w:r>
            <w:r w:rsidRPr="004D20CC">
              <w:rPr>
                <w:rFonts w:ascii="Arial" w:hAnsi="Arial" w:cs="Arial"/>
                <w:sz w:val="18"/>
                <w:szCs w:val="18"/>
              </w:rPr>
              <w:t>E-1</w:t>
            </w:r>
            <w:r>
              <w:rPr>
                <w:rFonts w:ascii="Arial" w:hAnsi="Arial" w:cs="Arial"/>
                <w:sz w:val="18"/>
                <w:szCs w:val="18"/>
              </w:rPr>
              <w:t>7</w:t>
            </w:r>
          </w:p>
        </w:tc>
        <w:tc>
          <w:tcPr>
            <w:tcW w:w="1486"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,091</w:t>
            </w:r>
          </w:p>
        </w:tc>
        <w:tc>
          <w:tcPr>
            <w:tcW w:w="1248" w:type="dxa"/>
            <w:shd w:val="clear" w:color="auto" w:fill="auto"/>
            <w:vAlign w:val="center"/>
          </w:tcPr>
          <w:p w:rsidR="00851E41" w:rsidRPr="004D20CC" w:rsidRDefault="00851E41" w:rsidP="00DE00EA">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709"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851E41" w:rsidRPr="004D20CC" w:rsidTr="00DE00EA">
        <w:trPr>
          <w:cantSplit/>
        </w:trPr>
        <w:tc>
          <w:tcPr>
            <w:tcW w:w="426" w:type="dxa"/>
            <w:vMerge/>
            <w:shd w:val="clear" w:color="auto" w:fill="auto"/>
          </w:tcPr>
          <w:p w:rsidR="00851E41" w:rsidRPr="004D20CC" w:rsidRDefault="00851E41" w:rsidP="00DE00EA">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la transmission</w:t>
            </w:r>
            <w:r>
              <w:rPr>
                <w:rFonts w:ascii="Arial" w:hAnsi="Arial" w:cs="Arial"/>
                <w:sz w:val="18"/>
                <w:szCs w:val="18"/>
              </w:rPr>
              <w:t xml:space="preserve"> rapide</w:t>
            </w:r>
            <w:r w:rsidRPr="004D20CC">
              <w:rPr>
                <w:rFonts w:ascii="Arial" w:hAnsi="Arial" w:cs="Arial"/>
                <w:sz w:val="18"/>
                <w:szCs w:val="18"/>
              </w:rPr>
              <w:t xml:space="preserve"> du rapport d'audit</w:t>
            </w:r>
          </w:p>
        </w:tc>
        <w:tc>
          <w:tcPr>
            <w:tcW w:w="1424"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,298</w:t>
            </w:r>
          </w:p>
        </w:tc>
        <w:tc>
          <w:tcPr>
            <w:tcW w:w="1486"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,091</w:t>
            </w:r>
          </w:p>
        </w:tc>
        <w:tc>
          <w:tcPr>
            <w:tcW w:w="1248"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,298</w:t>
            </w:r>
          </w:p>
        </w:tc>
        <w:tc>
          <w:tcPr>
            <w:tcW w:w="851"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3,258</w:t>
            </w:r>
          </w:p>
        </w:tc>
        <w:tc>
          <w:tcPr>
            <w:tcW w:w="709" w:type="dxa"/>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,001</w:t>
            </w:r>
          </w:p>
        </w:tc>
      </w:tr>
      <w:tr w:rsidR="00851E41" w:rsidRPr="004D20CC" w:rsidTr="00DE00EA">
        <w:trPr>
          <w:cantSplit/>
        </w:trPr>
        <w:tc>
          <w:tcPr>
            <w:tcW w:w="8931" w:type="dxa"/>
            <w:gridSpan w:val="7"/>
            <w:shd w:val="clear" w:color="auto" w:fill="auto"/>
          </w:tcPr>
          <w:p w:rsidR="00851E41" w:rsidRPr="004D20CC" w:rsidRDefault="00851E41" w:rsidP="00DE00EA">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Pr="00670EEE">
              <w:rPr>
                <w:rFonts w:ascii="Arial" w:hAnsi="Arial" w:cs="Arial"/>
                <w:sz w:val="18"/>
                <w:szCs w:val="18"/>
              </w:rPr>
              <w:t>la comparabilité et l'intelligibilité des ICF</w:t>
            </w:r>
          </w:p>
        </w:tc>
      </w:tr>
    </w:tbl>
    <w:p w:rsidR="001C3787" w:rsidRPr="00B068BC" w:rsidRDefault="001C3787" w:rsidP="004D20CC">
      <w:pPr>
        <w:autoSpaceDE w:val="0"/>
        <w:autoSpaceDN w:val="0"/>
        <w:adjustRightInd w:val="0"/>
        <w:spacing w:before="240" w:beforeAutospacing="0" w:after="24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l’objet d’audit interne sur la comparabilité et l’intelligibilité des ICF</w:t>
      </w:r>
    </w:p>
    <w:tbl>
      <w:tblPr>
        <w:tblW w:w="9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7E4F70">
        <w:trPr>
          <w:cantSplit/>
          <w:jc w:val="center"/>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7E4F70">
        <w:trPr>
          <w:cantSplit/>
          <w:jc w:val="center"/>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3D014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7E4F70">
        <w:trPr>
          <w:cantSplit/>
          <w:jc w:val="center"/>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7E4F70">
        <w:trPr>
          <w:cantSplit/>
          <w:jc w:val="center"/>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3D0144" w:rsidP="008F4B38">
            <w:pPr>
              <w:tabs>
                <w:tab w:val="center" w:pos="707"/>
                <w:tab w:val="right" w:pos="1354"/>
              </w:tabs>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w:t>
            </w:r>
            <w:r w:rsidR="00A34C88" w:rsidRPr="004D20CC">
              <w:rPr>
                <w:rFonts w:ascii="Arial" w:hAnsi="Arial" w:cs="Arial"/>
                <w:sz w:val="18"/>
                <w:szCs w:val="18"/>
              </w:rPr>
              <w:t>8,</w:t>
            </w:r>
            <w:r>
              <w:rPr>
                <w:rFonts w:ascii="Arial" w:hAnsi="Arial" w:cs="Arial"/>
                <w:sz w:val="18"/>
                <w:szCs w:val="18"/>
              </w:rPr>
              <w:t>772</w:t>
            </w:r>
            <w:r w:rsidR="00A34C88" w:rsidRPr="004D20CC">
              <w:rPr>
                <w:rFonts w:ascii="Arial" w:hAnsi="Arial" w:cs="Arial"/>
                <w:sz w:val="18"/>
                <w:szCs w:val="18"/>
              </w:rPr>
              <w:t>E-17</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,083</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7E4F70">
        <w:trPr>
          <w:cantSplit/>
          <w:jc w:val="center"/>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3D0144" w:rsidP="003D0144">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la surveillance du </w:t>
            </w:r>
            <w:r>
              <w:rPr>
                <w:rFonts w:ascii="Arial" w:hAnsi="Arial" w:cs="Arial"/>
                <w:sz w:val="18"/>
                <w:szCs w:val="18"/>
              </w:rPr>
              <w:t>CICF</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,485</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,084</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,485</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5,789</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r>
      <w:tr w:rsidR="00A34C88" w:rsidRPr="004D20CC" w:rsidTr="007E4F70">
        <w:trPr>
          <w:cantSplit/>
          <w:jc w:val="center"/>
        </w:trPr>
        <w:tc>
          <w:tcPr>
            <w:tcW w:w="9077" w:type="dxa"/>
            <w:gridSpan w:val="7"/>
            <w:shd w:val="clear" w:color="auto" w:fill="auto"/>
          </w:tcPr>
          <w:p w:rsidR="00A34C88" w:rsidRPr="004D20CC" w:rsidRDefault="00A34C88" w:rsidP="003D0144">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A34C88" w:rsidRPr="00A34C88"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8F4B38">
        <w:trPr>
          <w:cantSplit/>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8F4B38">
        <w:trPr>
          <w:cantSplit/>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8F4B38">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8F4B38">
        <w:trPr>
          <w:cantSplit/>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8F4B38">
        <w:trPr>
          <w:cantSplit/>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8F4B38" w:rsidP="008F4B38">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8</w:t>
            </w:r>
            <w:r w:rsidR="00A34C88" w:rsidRPr="004D20CC">
              <w:rPr>
                <w:rFonts w:ascii="Arial" w:hAnsi="Arial" w:cs="Arial"/>
                <w:sz w:val="18"/>
                <w:szCs w:val="18"/>
              </w:rPr>
              <w:t>,</w:t>
            </w:r>
            <w:r>
              <w:rPr>
                <w:rFonts w:ascii="Arial" w:hAnsi="Arial" w:cs="Arial"/>
                <w:sz w:val="18"/>
                <w:szCs w:val="18"/>
              </w:rPr>
              <w:t>100</w:t>
            </w:r>
            <w:r w:rsidR="00A34C88" w:rsidRPr="004D20CC">
              <w:rPr>
                <w:rFonts w:ascii="Arial" w:hAnsi="Arial" w:cs="Arial"/>
                <w:sz w:val="18"/>
                <w:szCs w:val="18"/>
              </w:rPr>
              <w:t>E-</w:t>
            </w:r>
            <w:r>
              <w:rPr>
                <w:rFonts w:ascii="Arial" w:hAnsi="Arial" w:cs="Arial"/>
                <w:sz w:val="18"/>
                <w:szCs w:val="18"/>
              </w:rPr>
              <w:t>18</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,091</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8F4B38">
        <w:trPr>
          <w:cantSplit/>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8F4B3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4D20CC">
              <w:rPr>
                <w:rFonts w:ascii="Arial" w:hAnsi="Arial" w:cs="Arial"/>
                <w:sz w:val="18"/>
                <w:szCs w:val="18"/>
              </w:rPr>
              <w:t>gestion des risques</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,312</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,091</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,312</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3,431</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,001</w:t>
            </w:r>
          </w:p>
        </w:tc>
      </w:tr>
      <w:tr w:rsidR="00A34C88" w:rsidRPr="004D20CC" w:rsidTr="008F4B38">
        <w:trPr>
          <w:cantSplit/>
        </w:trPr>
        <w:tc>
          <w:tcPr>
            <w:tcW w:w="9077" w:type="dxa"/>
            <w:gridSpan w:val="7"/>
            <w:shd w:val="clear" w:color="auto" w:fill="auto"/>
          </w:tcPr>
          <w:p w:rsidR="00A34C88" w:rsidRPr="004D20CC" w:rsidRDefault="00A34C88" w:rsidP="008F4B3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A34C88" w:rsidRPr="00A34C88" w:rsidRDefault="00A34C88" w:rsidP="00A34C88">
      <w:pPr>
        <w:autoSpaceDE w:val="0"/>
        <w:autoSpaceDN w:val="0"/>
        <w:adjustRightInd w:val="0"/>
        <w:spacing w:before="0" w:beforeAutospacing="0" w:after="0" w:afterAutospacing="0" w:line="400" w:lineRule="atLeast"/>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8F4B38">
        <w:trPr>
          <w:cantSplit/>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8F4B38">
        <w:trPr>
          <w:cantSplit/>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8F4B38">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8F4B38">
        <w:trPr>
          <w:cantSplit/>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8F4B38">
        <w:trPr>
          <w:cantSplit/>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A34C88" w:rsidP="008F4B3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w:t>
            </w:r>
            <w:r w:rsidR="008F4B38">
              <w:rPr>
                <w:rFonts w:ascii="Arial" w:hAnsi="Arial" w:cs="Arial"/>
                <w:sz w:val="18"/>
                <w:szCs w:val="18"/>
              </w:rPr>
              <w:t>4</w:t>
            </w:r>
            <w:r w:rsidRPr="004D20CC">
              <w:rPr>
                <w:rFonts w:ascii="Arial" w:hAnsi="Arial" w:cs="Arial"/>
                <w:sz w:val="18"/>
                <w:szCs w:val="18"/>
              </w:rPr>
              <w:t>,</w:t>
            </w:r>
            <w:r w:rsidR="008F4B38">
              <w:rPr>
                <w:rFonts w:ascii="Arial" w:hAnsi="Arial" w:cs="Arial"/>
                <w:sz w:val="18"/>
                <w:szCs w:val="18"/>
              </w:rPr>
              <w:t>230</w:t>
            </w:r>
            <w:r w:rsidRPr="004D20CC">
              <w:rPr>
                <w:rFonts w:ascii="Arial" w:hAnsi="Arial" w:cs="Arial"/>
                <w:sz w:val="18"/>
                <w:szCs w:val="18"/>
              </w:rPr>
              <w:t>E-17</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,091</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8F4B38">
        <w:trPr>
          <w:cantSplit/>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8F4B3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4D20CC">
              <w:rPr>
                <w:rFonts w:ascii="Arial" w:hAnsi="Arial" w:cs="Arial"/>
                <w:sz w:val="18"/>
                <w:szCs w:val="18"/>
              </w:rPr>
              <w:t>gouvernance d'entreprise</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,290</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,290</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3,161</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,002</w:t>
            </w:r>
          </w:p>
        </w:tc>
      </w:tr>
      <w:tr w:rsidR="00A34C88" w:rsidRPr="004D20CC" w:rsidTr="008F4B38">
        <w:trPr>
          <w:cantSplit/>
        </w:trPr>
        <w:tc>
          <w:tcPr>
            <w:tcW w:w="9077" w:type="dxa"/>
            <w:gridSpan w:val="7"/>
            <w:shd w:val="clear" w:color="auto" w:fill="auto"/>
          </w:tcPr>
          <w:p w:rsidR="00A34C88" w:rsidRPr="004D20CC" w:rsidRDefault="00A34C88" w:rsidP="008F4B3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66CA6" w:rsidRPr="00670EEE">
              <w:rPr>
                <w:rFonts w:ascii="Arial" w:hAnsi="Arial" w:cs="Arial"/>
                <w:sz w:val="18"/>
                <w:szCs w:val="18"/>
              </w:rPr>
              <w:t>la comparabilité et l'intelligibilité des ICF</w:t>
            </w:r>
          </w:p>
        </w:tc>
      </w:tr>
    </w:tbl>
    <w:p w:rsidR="007E2CA6" w:rsidRPr="00B068BC" w:rsidRDefault="005C13AB" w:rsidP="008F4B38">
      <w:pPr>
        <w:autoSpaceDE w:val="0"/>
        <w:autoSpaceDN w:val="0"/>
        <w:adjustRightInd w:val="0"/>
        <w:spacing w:before="24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la mission d’audit interne sur la manipulation comptable</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8F4B38">
        <w:trPr>
          <w:cantSplit/>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8F4B38">
        <w:trPr>
          <w:cantSplit/>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8F4B38">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8F4B38">
        <w:trPr>
          <w:cantSplit/>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8F4B38">
        <w:trPr>
          <w:cantSplit/>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A34C88" w:rsidP="00F1259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w:t>
            </w:r>
            <w:r w:rsidR="00F12598">
              <w:rPr>
                <w:rFonts w:ascii="Arial" w:hAnsi="Arial" w:cs="Arial"/>
                <w:sz w:val="18"/>
                <w:szCs w:val="18"/>
              </w:rPr>
              <w:t>1</w:t>
            </w:r>
            <w:r w:rsidRPr="004D20CC">
              <w:rPr>
                <w:rFonts w:ascii="Arial" w:hAnsi="Arial" w:cs="Arial"/>
                <w:sz w:val="18"/>
                <w:szCs w:val="18"/>
              </w:rPr>
              <w:t>,</w:t>
            </w:r>
            <w:r w:rsidR="00F12598">
              <w:rPr>
                <w:rFonts w:ascii="Arial" w:hAnsi="Arial" w:cs="Arial"/>
                <w:sz w:val="18"/>
                <w:szCs w:val="18"/>
              </w:rPr>
              <w:t>535</w:t>
            </w:r>
            <w:r w:rsidRPr="004D20CC">
              <w:rPr>
                <w:rFonts w:ascii="Arial" w:hAnsi="Arial" w:cs="Arial"/>
                <w:sz w:val="18"/>
                <w:szCs w:val="18"/>
              </w:rPr>
              <w:t>E-1</w:t>
            </w:r>
            <w:r w:rsidR="00F12598">
              <w:rPr>
                <w:rFonts w:ascii="Arial" w:hAnsi="Arial" w:cs="Arial"/>
                <w:sz w:val="18"/>
                <w:szCs w:val="18"/>
              </w:rPr>
              <w:t>6</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,094</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8F4B38">
        <w:trPr>
          <w:cantSplit/>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F1259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le programme d'audit</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-,196</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,094</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-,196</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-2,082</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,040</w:t>
            </w:r>
          </w:p>
        </w:tc>
      </w:tr>
      <w:tr w:rsidR="00A34C88" w:rsidRPr="004D20CC" w:rsidTr="008F4B38">
        <w:trPr>
          <w:cantSplit/>
        </w:trPr>
        <w:tc>
          <w:tcPr>
            <w:tcW w:w="9077" w:type="dxa"/>
            <w:gridSpan w:val="7"/>
            <w:shd w:val="clear" w:color="auto" w:fill="auto"/>
          </w:tcPr>
          <w:p w:rsidR="00A34C88" w:rsidRPr="004D20CC" w:rsidRDefault="00A34C88" w:rsidP="00F1259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 pratique de la manipulation comptable</w:t>
            </w:r>
          </w:p>
        </w:tc>
      </w:tr>
    </w:tbl>
    <w:p w:rsidR="00A34C88"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p w:rsidR="00A667F7" w:rsidRDefault="00A667F7"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980CF9">
        <w:trPr>
          <w:cantSplit/>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980CF9">
        <w:trPr>
          <w:cantSplit/>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6442F3">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980CF9">
        <w:trPr>
          <w:cantSplit/>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6442F3">
        <w:trPr>
          <w:cantSplit/>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A34C88" w:rsidP="006442F3">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w:t>
            </w:r>
            <w:r w:rsidR="006442F3">
              <w:rPr>
                <w:rFonts w:ascii="Arial" w:hAnsi="Arial" w:cs="Arial"/>
                <w:sz w:val="18"/>
                <w:szCs w:val="18"/>
              </w:rPr>
              <w:t>062</w:t>
            </w:r>
            <w:r w:rsidRPr="004D20CC">
              <w:rPr>
                <w:rFonts w:ascii="Arial" w:hAnsi="Arial" w:cs="Arial"/>
                <w:sz w:val="18"/>
                <w:szCs w:val="18"/>
              </w:rPr>
              <w:t>E-16</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6442F3">
        <w:trPr>
          <w:cantSplit/>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6442F3"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la diversité des outils d'audit</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,229</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,229</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2,455</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,016</w:t>
            </w:r>
          </w:p>
        </w:tc>
      </w:tr>
      <w:tr w:rsidR="00A34C88" w:rsidRPr="004D20CC" w:rsidTr="00980CF9">
        <w:trPr>
          <w:cantSplit/>
        </w:trPr>
        <w:tc>
          <w:tcPr>
            <w:tcW w:w="9077" w:type="dxa"/>
            <w:gridSpan w:val="7"/>
            <w:shd w:val="clear" w:color="auto" w:fill="auto"/>
          </w:tcPr>
          <w:p w:rsidR="00A34C88" w:rsidRPr="004D20CC" w:rsidRDefault="00A34C88" w:rsidP="006442F3">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 pratique de la manipulation comptable</w:t>
            </w:r>
          </w:p>
        </w:tc>
      </w:tr>
    </w:tbl>
    <w:p w:rsidR="00633D96" w:rsidRPr="00633D96" w:rsidRDefault="00633D96" w:rsidP="006442F3">
      <w:pPr>
        <w:autoSpaceDE w:val="0"/>
        <w:autoSpaceDN w:val="0"/>
        <w:adjustRightInd w:val="0"/>
        <w:spacing w:before="0" w:beforeAutospacing="0" w:after="24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417"/>
        <w:gridCol w:w="1418"/>
        <w:gridCol w:w="1275"/>
        <w:gridCol w:w="851"/>
        <w:gridCol w:w="850"/>
      </w:tblGrid>
      <w:tr w:rsidR="00633D96" w:rsidRPr="00633D96" w:rsidTr="00633D96">
        <w:trPr>
          <w:cantSplit/>
        </w:trPr>
        <w:tc>
          <w:tcPr>
            <w:tcW w:w="9077" w:type="dxa"/>
            <w:gridSpan w:val="7"/>
            <w:shd w:val="clear" w:color="auto" w:fill="FFFFFF"/>
            <w:vAlign w:val="center"/>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rPr>
            </w:pPr>
            <w:r w:rsidRPr="00633D96">
              <w:rPr>
                <w:rFonts w:ascii="Arial" w:hAnsi="Arial" w:cs="Arial"/>
                <w:b/>
                <w:bCs/>
              </w:rPr>
              <w:t>Coefficients</w:t>
            </w:r>
            <w:r w:rsidRPr="00633D96">
              <w:rPr>
                <w:rFonts w:ascii="Arial" w:hAnsi="Arial" w:cs="Arial"/>
                <w:b/>
                <w:bCs/>
                <w:vertAlign w:val="superscript"/>
              </w:rPr>
              <w:t>a</w:t>
            </w:r>
          </w:p>
        </w:tc>
      </w:tr>
      <w:tr w:rsidR="00633D96" w:rsidRPr="00633D96" w:rsidTr="006442F3">
        <w:trPr>
          <w:cantSplit/>
        </w:trPr>
        <w:tc>
          <w:tcPr>
            <w:tcW w:w="3266" w:type="dxa"/>
            <w:gridSpan w:val="2"/>
            <w:vMerge w:val="restart"/>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rPr>
                <w:rFonts w:ascii="Arial" w:hAnsi="Arial" w:cs="Arial"/>
                <w:sz w:val="18"/>
                <w:szCs w:val="18"/>
              </w:rPr>
            </w:pPr>
            <w:r w:rsidRPr="00633D96">
              <w:rPr>
                <w:rFonts w:ascii="Arial" w:hAnsi="Arial" w:cs="Arial"/>
                <w:sz w:val="18"/>
                <w:szCs w:val="18"/>
              </w:rPr>
              <w:t>Modèle</w:t>
            </w:r>
          </w:p>
        </w:tc>
        <w:tc>
          <w:tcPr>
            <w:tcW w:w="2835" w:type="dxa"/>
            <w:gridSpan w:val="2"/>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33D96">
              <w:rPr>
                <w:rFonts w:ascii="Arial" w:hAnsi="Arial" w:cs="Arial"/>
                <w:sz w:val="18"/>
                <w:szCs w:val="18"/>
              </w:rPr>
              <w:t>Coefficients non standardisés</w:t>
            </w:r>
          </w:p>
        </w:tc>
        <w:tc>
          <w:tcPr>
            <w:tcW w:w="1275" w:type="dxa"/>
            <w:shd w:val="clear" w:color="auto" w:fill="FFFFFF"/>
            <w:vAlign w:val="bottom"/>
          </w:tcPr>
          <w:p w:rsidR="00633D96" w:rsidRPr="00633D96" w:rsidRDefault="00633D96" w:rsidP="006442F3">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633D96">
              <w:rPr>
                <w:rFonts w:ascii="Arial" w:hAnsi="Arial" w:cs="Arial"/>
                <w:sz w:val="18"/>
                <w:szCs w:val="18"/>
              </w:rPr>
              <w:t>Coefficients standardisés</w:t>
            </w:r>
          </w:p>
        </w:tc>
        <w:tc>
          <w:tcPr>
            <w:tcW w:w="851" w:type="dxa"/>
            <w:vMerge w:val="restart"/>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33D96">
              <w:rPr>
                <w:rFonts w:ascii="Arial" w:hAnsi="Arial" w:cs="Arial"/>
                <w:sz w:val="18"/>
                <w:szCs w:val="18"/>
              </w:rPr>
              <w:t>t</w:t>
            </w:r>
          </w:p>
        </w:tc>
        <w:tc>
          <w:tcPr>
            <w:tcW w:w="850" w:type="dxa"/>
            <w:vMerge w:val="restart"/>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color w:val="264A60"/>
                <w:sz w:val="18"/>
                <w:szCs w:val="18"/>
              </w:rPr>
            </w:pPr>
            <w:r w:rsidRPr="00633D96">
              <w:rPr>
                <w:rFonts w:ascii="Arial" w:hAnsi="Arial" w:cs="Arial"/>
                <w:color w:val="264A60"/>
                <w:sz w:val="18"/>
                <w:szCs w:val="18"/>
              </w:rPr>
              <w:t>Sig.</w:t>
            </w:r>
          </w:p>
        </w:tc>
      </w:tr>
      <w:tr w:rsidR="00633D96" w:rsidRPr="00633D96" w:rsidTr="006442F3">
        <w:trPr>
          <w:cantSplit/>
        </w:trPr>
        <w:tc>
          <w:tcPr>
            <w:tcW w:w="3266" w:type="dxa"/>
            <w:gridSpan w:val="2"/>
            <w:vMerge/>
            <w:shd w:val="clear" w:color="auto" w:fill="FFFFFF"/>
            <w:vAlign w:val="bottom"/>
          </w:tcPr>
          <w:p w:rsidR="00633D96" w:rsidRPr="00633D96" w:rsidRDefault="00633D96" w:rsidP="00633D96">
            <w:pPr>
              <w:autoSpaceDE w:val="0"/>
              <w:autoSpaceDN w:val="0"/>
              <w:adjustRightInd w:val="0"/>
              <w:spacing w:before="0" w:beforeAutospacing="0" w:after="0" w:afterAutospacing="0" w:line="240" w:lineRule="auto"/>
              <w:rPr>
                <w:rFonts w:ascii="Arial" w:hAnsi="Arial" w:cs="Arial"/>
                <w:sz w:val="18"/>
                <w:szCs w:val="18"/>
              </w:rPr>
            </w:pPr>
          </w:p>
        </w:tc>
        <w:tc>
          <w:tcPr>
            <w:tcW w:w="1417" w:type="dxa"/>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33D96">
              <w:rPr>
                <w:rFonts w:ascii="Arial" w:hAnsi="Arial" w:cs="Arial"/>
                <w:sz w:val="18"/>
                <w:szCs w:val="18"/>
              </w:rPr>
              <w:t>B</w:t>
            </w:r>
          </w:p>
        </w:tc>
        <w:tc>
          <w:tcPr>
            <w:tcW w:w="1418" w:type="dxa"/>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33D96">
              <w:rPr>
                <w:rFonts w:ascii="Arial" w:hAnsi="Arial" w:cs="Arial"/>
                <w:sz w:val="18"/>
                <w:szCs w:val="18"/>
              </w:rPr>
              <w:t>Erreur standard</w:t>
            </w:r>
          </w:p>
        </w:tc>
        <w:tc>
          <w:tcPr>
            <w:tcW w:w="1275" w:type="dxa"/>
            <w:shd w:val="clear" w:color="auto" w:fill="FFFFFF"/>
            <w:vAlign w:val="bottom"/>
          </w:tcPr>
          <w:p w:rsidR="00633D96" w:rsidRPr="00633D96" w:rsidRDefault="00633D96" w:rsidP="00633D96">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633D96">
              <w:rPr>
                <w:rFonts w:ascii="Arial" w:hAnsi="Arial" w:cs="Arial"/>
                <w:sz w:val="18"/>
                <w:szCs w:val="18"/>
              </w:rPr>
              <w:t>Bêta</w:t>
            </w:r>
          </w:p>
        </w:tc>
        <w:tc>
          <w:tcPr>
            <w:tcW w:w="851" w:type="dxa"/>
            <w:vMerge/>
            <w:shd w:val="clear" w:color="auto" w:fill="FFFFFF"/>
            <w:vAlign w:val="bottom"/>
          </w:tcPr>
          <w:p w:rsidR="00633D96" w:rsidRPr="00633D96" w:rsidRDefault="00633D96" w:rsidP="00633D96">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FFFFFF"/>
            <w:vAlign w:val="bottom"/>
          </w:tcPr>
          <w:p w:rsidR="00633D96" w:rsidRPr="00633D96" w:rsidRDefault="00633D96" w:rsidP="00633D96">
            <w:pPr>
              <w:autoSpaceDE w:val="0"/>
              <w:autoSpaceDN w:val="0"/>
              <w:adjustRightInd w:val="0"/>
              <w:spacing w:before="0" w:beforeAutospacing="0" w:after="0" w:afterAutospacing="0" w:line="240" w:lineRule="auto"/>
              <w:rPr>
                <w:rFonts w:ascii="Arial" w:hAnsi="Arial" w:cs="Arial"/>
                <w:color w:val="264A60"/>
                <w:sz w:val="18"/>
                <w:szCs w:val="18"/>
              </w:rPr>
            </w:pPr>
          </w:p>
        </w:tc>
      </w:tr>
      <w:tr w:rsidR="00633D96" w:rsidRPr="00633D96" w:rsidTr="006442F3">
        <w:trPr>
          <w:cantSplit/>
        </w:trPr>
        <w:tc>
          <w:tcPr>
            <w:tcW w:w="431" w:type="dxa"/>
            <w:vMerge w:val="restart"/>
            <w:shd w:val="clear" w:color="auto" w:fill="FFFFFF" w:themeFill="background1"/>
          </w:tcPr>
          <w:p w:rsidR="00633D96" w:rsidRPr="00633D96" w:rsidRDefault="00633D96" w:rsidP="00633D96">
            <w:pPr>
              <w:autoSpaceDE w:val="0"/>
              <w:autoSpaceDN w:val="0"/>
              <w:adjustRightInd w:val="0"/>
              <w:spacing w:before="0" w:beforeAutospacing="0" w:after="0" w:afterAutospacing="0" w:line="320" w:lineRule="atLeast"/>
              <w:ind w:left="60" w:right="60"/>
              <w:rPr>
                <w:rFonts w:ascii="Arial" w:hAnsi="Arial" w:cs="Arial"/>
                <w:sz w:val="18"/>
                <w:szCs w:val="18"/>
              </w:rPr>
            </w:pPr>
            <w:r w:rsidRPr="00633D96">
              <w:rPr>
                <w:rFonts w:ascii="Arial" w:hAnsi="Arial" w:cs="Arial"/>
                <w:sz w:val="18"/>
                <w:szCs w:val="18"/>
              </w:rPr>
              <w:t>1</w:t>
            </w:r>
          </w:p>
        </w:tc>
        <w:tc>
          <w:tcPr>
            <w:tcW w:w="2835" w:type="dxa"/>
            <w:shd w:val="clear" w:color="auto" w:fill="FFFFFF" w:themeFill="background1"/>
          </w:tcPr>
          <w:p w:rsidR="00633D96" w:rsidRPr="00633D96" w:rsidRDefault="00633D96" w:rsidP="00633D96">
            <w:pPr>
              <w:autoSpaceDE w:val="0"/>
              <w:autoSpaceDN w:val="0"/>
              <w:adjustRightInd w:val="0"/>
              <w:spacing w:before="0" w:beforeAutospacing="0" w:after="0" w:afterAutospacing="0" w:line="320" w:lineRule="atLeast"/>
              <w:ind w:left="60" w:right="60"/>
              <w:rPr>
                <w:rFonts w:ascii="Arial" w:hAnsi="Arial" w:cs="Arial"/>
                <w:sz w:val="18"/>
                <w:szCs w:val="18"/>
              </w:rPr>
            </w:pPr>
            <w:r w:rsidRPr="00633D96">
              <w:rPr>
                <w:rFonts w:ascii="Arial" w:hAnsi="Arial" w:cs="Arial"/>
                <w:sz w:val="18"/>
                <w:szCs w:val="18"/>
              </w:rPr>
              <w:t>(Constante)</w:t>
            </w:r>
          </w:p>
        </w:tc>
        <w:tc>
          <w:tcPr>
            <w:tcW w:w="1417"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-9,804E-17</w:t>
            </w:r>
          </w:p>
        </w:tc>
        <w:tc>
          <w:tcPr>
            <w:tcW w:w="1418"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,093</w:t>
            </w:r>
          </w:p>
        </w:tc>
        <w:tc>
          <w:tcPr>
            <w:tcW w:w="1275" w:type="dxa"/>
            <w:shd w:val="clear" w:color="auto" w:fill="FFFFFF"/>
            <w:vAlign w:val="center"/>
          </w:tcPr>
          <w:p w:rsidR="00633D96" w:rsidRPr="00633D96" w:rsidRDefault="00633D96" w:rsidP="00633D96">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,000</w:t>
            </w:r>
          </w:p>
        </w:tc>
        <w:tc>
          <w:tcPr>
            <w:tcW w:w="850"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633D96">
              <w:rPr>
                <w:rFonts w:ascii="Arial" w:hAnsi="Arial" w:cs="Arial"/>
                <w:color w:val="010205"/>
                <w:sz w:val="18"/>
                <w:szCs w:val="18"/>
              </w:rPr>
              <w:t>1,000</w:t>
            </w:r>
          </w:p>
        </w:tc>
      </w:tr>
      <w:tr w:rsidR="00633D96" w:rsidRPr="00633D96" w:rsidTr="006442F3">
        <w:trPr>
          <w:cantSplit/>
        </w:trPr>
        <w:tc>
          <w:tcPr>
            <w:tcW w:w="431" w:type="dxa"/>
            <w:vMerge/>
            <w:shd w:val="clear" w:color="auto" w:fill="E0E0E0"/>
          </w:tcPr>
          <w:p w:rsidR="00633D96" w:rsidRPr="00633D96" w:rsidRDefault="00633D96" w:rsidP="00633D96">
            <w:pPr>
              <w:autoSpaceDE w:val="0"/>
              <w:autoSpaceDN w:val="0"/>
              <w:adjustRightInd w:val="0"/>
              <w:spacing w:before="0" w:beforeAutospacing="0" w:after="0" w:afterAutospacing="0" w:line="240" w:lineRule="auto"/>
              <w:rPr>
                <w:rFonts w:ascii="Arial" w:hAnsi="Arial" w:cs="Arial"/>
                <w:color w:val="010205"/>
                <w:sz w:val="18"/>
                <w:szCs w:val="18"/>
              </w:rPr>
            </w:pPr>
          </w:p>
        </w:tc>
        <w:tc>
          <w:tcPr>
            <w:tcW w:w="2835" w:type="dxa"/>
            <w:shd w:val="clear" w:color="auto" w:fill="FFFFFF" w:themeFill="background1"/>
          </w:tcPr>
          <w:p w:rsidR="00633D96" w:rsidRPr="00633D96" w:rsidRDefault="005368C7" w:rsidP="00633D96">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La perception</w:t>
            </w:r>
            <w:r w:rsidR="00633D96" w:rsidRPr="00633D96">
              <w:rPr>
                <w:rFonts w:ascii="Arial" w:hAnsi="Arial" w:cs="Arial"/>
                <w:sz w:val="18"/>
                <w:szCs w:val="18"/>
              </w:rPr>
              <w:t xml:space="preserve"> des audités</w:t>
            </w:r>
          </w:p>
        </w:tc>
        <w:tc>
          <w:tcPr>
            <w:tcW w:w="1417"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,224</w:t>
            </w:r>
          </w:p>
        </w:tc>
        <w:tc>
          <w:tcPr>
            <w:tcW w:w="1418"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,093</w:t>
            </w:r>
          </w:p>
        </w:tc>
        <w:tc>
          <w:tcPr>
            <w:tcW w:w="1275"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,224</w:t>
            </w:r>
          </w:p>
        </w:tc>
        <w:tc>
          <w:tcPr>
            <w:tcW w:w="851"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633D96">
              <w:rPr>
                <w:rFonts w:ascii="Arial" w:hAnsi="Arial" w:cs="Arial"/>
                <w:sz w:val="18"/>
                <w:szCs w:val="18"/>
              </w:rPr>
              <w:t>2,398</w:t>
            </w:r>
          </w:p>
        </w:tc>
        <w:tc>
          <w:tcPr>
            <w:tcW w:w="850" w:type="dxa"/>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jc w:val="right"/>
              <w:rPr>
                <w:rFonts w:ascii="Arial" w:hAnsi="Arial" w:cs="Arial"/>
                <w:color w:val="010205"/>
                <w:sz w:val="18"/>
                <w:szCs w:val="18"/>
              </w:rPr>
            </w:pPr>
            <w:r w:rsidRPr="00633D96">
              <w:rPr>
                <w:rFonts w:ascii="Arial" w:hAnsi="Arial" w:cs="Arial"/>
                <w:color w:val="010205"/>
                <w:sz w:val="18"/>
                <w:szCs w:val="18"/>
              </w:rPr>
              <w:t>,018</w:t>
            </w:r>
          </w:p>
        </w:tc>
      </w:tr>
      <w:tr w:rsidR="00633D96" w:rsidRPr="00633D96" w:rsidTr="00633D96">
        <w:trPr>
          <w:cantSplit/>
        </w:trPr>
        <w:tc>
          <w:tcPr>
            <w:tcW w:w="9077" w:type="dxa"/>
            <w:gridSpan w:val="7"/>
            <w:shd w:val="clear" w:color="auto" w:fill="FFFFFF"/>
          </w:tcPr>
          <w:p w:rsidR="00633D96" w:rsidRPr="00633D96" w:rsidRDefault="00633D96" w:rsidP="00633D96">
            <w:pPr>
              <w:autoSpaceDE w:val="0"/>
              <w:autoSpaceDN w:val="0"/>
              <w:adjustRightInd w:val="0"/>
              <w:spacing w:before="0" w:beforeAutospacing="0" w:after="0" w:afterAutospacing="0" w:line="320" w:lineRule="atLeast"/>
              <w:ind w:left="60" w:right="60"/>
              <w:rPr>
                <w:rFonts w:ascii="Arial" w:hAnsi="Arial" w:cs="Arial"/>
                <w:sz w:val="18"/>
                <w:szCs w:val="18"/>
              </w:rPr>
            </w:pPr>
            <w:r w:rsidRPr="00633D96">
              <w:rPr>
                <w:rFonts w:ascii="Arial" w:hAnsi="Arial" w:cs="Arial"/>
                <w:sz w:val="18"/>
                <w:szCs w:val="18"/>
              </w:rPr>
              <w:t>a. Variable dépendante : la pratique de la manipulation comptable</w:t>
            </w:r>
          </w:p>
        </w:tc>
      </w:tr>
    </w:tbl>
    <w:p w:rsidR="00633D96" w:rsidRDefault="00633D96" w:rsidP="006442F3">
      <w:pPr>
        <w:autoSpaceDE w:val="0"/>
        <w:autoSpaceDN w:val="0"/>
        <w:adjustRightInd w:val="0"/>
        <w:spacing w:before="0" w:beforeAutospacing="0" w:after="24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A34C88" w:rsidRPr="004D20CC" w:rsidTr="00980CF9">
        <w:trPr>
          <w:cantSplit/>
        </w:trPr>
        <w:tc>
          <w:tcPr>
            <w:tcW w:w="9077" w:type="dxa"/>
            <w:gridSpan w:val="7"/>
            <w:shd w:val="clear" w:color="auto" w:fill="auto"/>
            <w:vAlign w:val="center"/>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A34C88" w:rsidRPr="004D20CC" w:rsidTr="00980CF9">
        <w:trPr>
          <w:cantSplit/>
        </w:trPr>
        <w:tc>
          <w:tcPr>
            <w:tcW w:w="3218" w:type="dxa"/>
            <w:gridSpan w:val="2"/>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A34C88" w:rsidRPr="004D20CC" w:rsidRDefault="00A34C88" w:rsidP="00B7722E">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A34C88" w:rsidRPr="004D20CC" w:rsidTr="00980CF9">
        <w:trPr>
          <w:cantSplit/>
        </w:trPr>
        <w:tc>
          <w:tcPr>
            <w:tcW w:w="3218" w:type="dxa"/>
            <w:gridSpan w:val="2"/>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A34C88" w:rsidRPr="004D20CC" w:rsidRDefault="00A34C88" w:rsidP="00A34C88">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r>
      <w:tr w:rsidR="00A34C88" w:rsidRPr="004D20CC" w:rsidTr="006442F3">
        <w:trPr>
          <w:cantSplit/>
        </w:trPr>
        <w:tc>
          <w:tcPr>
            <w:tcW w:w="431" w:type="dxa"/>
            <w:vMerge w:val="restart"/>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A34C88" w:rsidRPr="004D20CC" w:rsidRDefault="00A34C88" w:rsidP="007224F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w:t>
            </w:r>
            <w:r w:rsidR="007224F4">
              <w:rPr>
                <w:rFonts w:ascii="Arial" w:hAnsi="Arial" w:cs="Arial"/>
                <w:sz w:val="18"/>
                <w:szCs w:val="18"/>
              </w:rPr>
              <w:t>310</w:t>
            </w:r>
            <w:r w:rsidRPr="004D20CC">
              <w:rPr>
                <w:rFonts w:ascii="Arial" w:hAnsi="Arial" w:cs="Arial"/>
                <w:sz w:val="18"/>
                <w:szCs w:val="18"/>
              </w:rPr>
              <w:t>E-1</w:t>
            </w:r>
            <w:r w:rsidR="007224F4">
              <w:rPr>
                <w:rFonts w:ascii="Arial" w:hAnsi="Arial" w:cs="Arial"/>
                <w:sz w:val="18"/>
                <w:szCs w:val="18"/>
              </w:rPr>
              <w:t>6</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248" w:type="dxa"/>
            <w:shd w:val="clear" w:color="auto" w:fill="auto"/>
            <w:vAlign w:val="center"/>
          </w:tcPr>
          <w:p w:rsidR="00A34C88" w:rsidRPr="004D20CC" w:rsidRDefault="00A34C88" w:rsidP="00A34C88">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A34C88" w:rsidRPr="004D20CC" w:rsidTr="006442F3">
        <w:trPr>
          <w:cantSplit/>
        </w:trPr>
        <w:tc>
          <w:tcPr>
            <w:tcW w:w="431" w:type="dxa"/>
            <w:vMerge/>
            <w:shd w:val="clear" w:color="auto" w:fill="auto"/>
          </w:tcPr>
          <w:p w:rsidR="00A34C88" w:rsidRPr="004D20CC" w:rsidRDefault="00A34C88" w:rsidP="00A34C88">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A34C88" w:rsidRPr="004D20CC" w:rsidRDefault="00B7722E" w:rsidP="00A34C88">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subjectivité de</w:t>
            </w:r>
            <w:r>
              <w:rPr>
                <w:rFonts w:ascii="Arial" w:hAnsi="Arial" w:cs="Arial"/>
                <w:sz w:val="18"/>
                <w:szCs w:val="18"/>
              </w:rPr>
              <w:t xml:space="preserve">s </w:t>
            </w:r>
            <w:r w:rsidRPr="004D20CC">
              <w:rPr>
                <w:rFonts w:ascii="Arial" w:hAnsi="Arial" w:cs="Arial"/>
                <w:sz w:val="18"/>
                <w:szCs w:val="18"/>
              </w:rPr>
              <w:t>auditeur</w:t>
            </w:r>
            <w:r>
              <w:rPr>
                <w:rFonts w:ascii="Arial" w:hAnsi="Arial" w:cs="Arial"/>
                <w:sz w:val="18"/>
                <w:szCs w:val="18"/>
              </w:rPr>
              <w:t>s</w:t>
            </w:r>
            <w:r w:rsidRPr="004D20CC">
              <w:rPr>
                <w:rFonts w:ascii="Arial" w:hAnsi="Arial" w:cs="Arial"/>
                <w:sz w:val="18"/>
                <w:szCs w:val="18"/>
              </w:rPr>
              <w:t xml:space="preserve"> </w:t>
            </w:r>
            <w:r>
              <w:rPr>
                <w:rFonts w:ascii="Arial" w:hAnsi="Arial" w:cs="Arial"/>
                <w:sz w:val="18"/>
                <w:szCs w:val="18"/>
              </w:rPr>
              <w:t xml:space="preserve"> </w:t>
            </w:r>
          </w:p>
        </w:tc>
        <w:tc>
          <w:tcPr>
            <w:tcW w:w="1424"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,214</w:t>
            </w:r>
          </w:p>
        </w:tc>
        <w:tc>
          <w:tcPr>
            <w:tcW w:w="1486"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,094</w:t>
            </w:r>
          </w:p>
        </w:tc>
        <w:tc>
          <w:tcPr>
            <w:tcW w:w="1248"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,214</w:t>
            </w:r>
          </w:p>
        </w:tc>
        <w:tc>
          <w:tcPr>
            <w:tcW w:w="851"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2,284</w:t>
            </w:r>
          </w:p>
        </w:tc>
        <w:tc>
          <w:tcPr>
            <w:tcW w:w="850" w:type="dxa"/>
            <w:shd w:val="clear" w:color="auto" w:fill="auto"/>
          </w:tcPr>
          <w:p w:rsidR="00A34C88" w:rsidRPr="004D20CC" w:rsidRDefault="00A34C88" w:rsidP="00A34C88">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,024</w:t>
            </w:r>
          </w:p>
        </w:tc>
      </w:tr>
      <w:tr w:rsidR="00A34C88" w:rsidRPr="004D20CC" w:rsidTr="00980CF9">
        <w:trPr>
          <w:cantSplit/>
        </w:trPr>
        <w:tc>
          <w:tcPr>
            <w:tcW w:w="9077" w:type="dxa"/>
            <w:gridSpan w:val="7"/>
            <w:shd w:val="clear" w:color="auto" w:fill="auto"/>
          </w:tcPr>
          <w:p w:rsidR="00A34C88" w:rsidRPr="004D20CC" w:rsidRDefault="00A34C88" w:rsidP="00B7722E">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 pratique de la manipulation comptable</w:t>
            </w:r>
          </w:p>
        </w:tc>
      </w:tr>
    </w:tbl>
    <w:p w:rsidR="009D1C0D" w:rsidRPr="009D1C0D"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9D1C0D" w:rsidRPr="004D20CC" w:rsidTr="00980CF9">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980CF9">
        <w:trPr>
          <w:cantSplit/>
        </w:trPr>
        <w:tc>
          <w:tcPr>
            <w:tcW w:w="3218"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9D1C0D" w:rsidRPr="004D20CC" w:rsidRDefault="009D1C0D" w:rsidP="00B7722E">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980CF9">
        <w:trPr>
          <w:cantSplit/>
        </w:trPr>
        <w:tc>
          <w:tcPr>
            <w:tcW w:w="3218"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B7722E">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9D1C0D" w:rsidRPr="004D20CC" w:rsidRDefault="00B7722E" w:rsidP="00B7722E">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-8</w:t>
            </w:r>
            <w:r w:rsidR="009D1C0D" w:rsidRPr="004D20CC">
              <w:rPr>
                <w:rFonts w:ascii="Arial" w:hAnsi="Arial" w:cs="Arial"/>
                <w:sz w:val="18"/>
                <w:szCs w:val="18"/>
              </w:rPr>
              <w:t>,</w:t>
            </w:r>
            <w:r>
              <w:rPr>
                <w:rFonts w:ascii="Arial" w:hAnsi="Arial" w:cs="Arial"/>
                <w:sz w:val="18"/>
                <w:szCs w:val="18"/>
              </w:rPr>
              <w:t>985</w:t>
            </w:r>
            <w:r w:rsidR="009D1C0D" w:rsidRPr="004D20CC">
              <w:rPr>
                <w:rFonts w:ascii="Arial" w:hAnsi="Arial" w:cs="Arial"/>
                <w:sz w:val="18"/>
                <w:szCs w:val="18"/>
              </w:rPr>
              <w:t>E-1</w:t>
            </w:r>
            <w:r>
              <w:rPr>
                <w:rFonts w:ascii="Arial" w:hAnsi="Arial" w:cs="Arial"/>
                <w:sz w:val="18"/>
                <w:szCs w:val="18"/>
              </w:rPr>
              <w:t>7</w:t>
            </w:r>
          </w:p>
        </w:tc>
        <w:tc>
          <w:tcPr>
            <w:tcW w:w="148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248"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B7722E">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9D1C0D" w:rsidRPr="004D20CC" w:rsidRDefault="00B7722E"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la planification et le plan d'action</w:t>
            </w:r>
          </w:p>
        </w:tc>
        <w:tc>
          <w:tcPr>
            <w:tcW w:w="1424"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,215</w:t>
            </w:r>
          </w:p>
        </w:tc>
        <w:tc>
          <w:tcPr>
            <w:tcW w:w="148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,094</w:t>
            </w:r>
          </w:p>
        </w:tc>
        <w:tc>
          <w:tcPr>
            <w:tcW w:w="124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,215</w:t>
            </w:r>
          </w:p>
        </w:tc>
        <w:tc>
          <w:tcPr>
            <w:tcW w:w="851"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2,299</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,023</w:t>
            </w:r>
          </w:p>
        </w:tc>
      </w:tr>
      <w:tr w:rsidR="009D1C0D" w:rsidRPr="004D20CC" w:rsidTr="00980CF9">
        <w:trPr>
          <w:cantSplit/>
        </w:trPr>
        <w:tc>
          <w:tcPr>
            <w:tcW w:w="9077" w:type="dxa"/>
            <w:gridSpan w:val="7"/>
            <w:shd w:val="clear" w:color="auto" w:fill="auto"/>
          </w:tcPr>
          <w:p w:rsidR="009D1C0D" w:rsidRPr="004D20CC" w:rsidRDefault="009D1C0D" w:rsidP="00B7722E">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Pr>
                <w:rFonts w:ascii="Arial" w:hAnsi="Arial" w:cs="Arial"/>
                <w:sz w:val="18"/>
                <w:szCs w:val="18"/>
              </w:rPr>
              <w:t>l’anticipation</w:t>
            </w:r>
            <w:r w:rsidR="00085F9F" w:rsidRPr="004D20CC">
              <w:rPr>
                <w:rFonts w:ascii="Arial" w:hAnsi="Arial" w:cs="Arial"/>
                <w:sz w:val="18"/>
                <w:szCs w:val="18"/>
              </w:rPr>
              <w:t xml:space="preserve"> de la manipulation comptable</w:t>
            </w:r>
          </w:p>
        </w:tc>
      </w:tr>
    </w:tbl>
    <w:p w:rsidR="009D1C0D"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p w:rsidR="00633D96" w:rsidRPr="009D1C0D" w:rsidRDefault="00633D96"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787"/>
        <w:gridCol w:w="1424"/>
        <w:gridCol w:w="1486"/>
        <w:gridCol w:w="1248"/>
        <w:gridCol w:w="851"/>
        <w:gridCol w:w="850"/>
      </w:tblGrid>
      <w:tr w:rsidR="009D1C0D" w:rsidRPr="004D20CC" w:rsidTr="00980CF9">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1B5614">
        <w:trPr>
          <w:cantSplit/>
        </w:trPr>
        <w:tc>
          <w:tcPr>
            <w:tcW w:w="3218"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910"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248" w:type="dxa"/>
            <w:shd w:val="clear" w:color="auto" w:fill="auto"/>
            <w:vAlign w:val="bottom"/>
          </w:tcPr>
          <w:p w:rsidR="009D1C0D" w:rsidRPr="004D20CC" w:rsidRDefault="009D1C0D" w:rsidP="001B561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1"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1B5614">
        <w:trPr>
          <w:cantSplit/>
        </w:trPr>
        <w:tc>
          <w:tcPr>
            <w:tcW w:w="3218"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424"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8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24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1"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1B5614">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78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424" w:type="dxa"/>
            <w:shd w:val="clear" w:color="auto" w:fill="auto"/>
          </w:tcPr>
          <w:p w:rsidR="009D1C0D" w:rsidRPr="004D20CC" w:rsidRDefault="001B5614" w:rsidP="001B5614">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-4</w:t>
            </w:r>
            <w:r w:rsidR="009D1C0D" w:rsidRPr="004D20CC">
              <w:rPr>
                <w:rFonts w:ascii="Arial" w:hAnsi="Arial" w:cs="Arial"/>
                <w:sz w:val="18"/>
                <w:szCs w:val="18"/>
              </w:rPr>
              <w:t>,</w:t>
            </w:r>
            <w:r>
              <w:rPr>
                <w:rFonts w:ascii="Arial" w:hAnsi="Arial" w:cs="Arial"/>
                <w:sz w:val="18"/>
                <w:szCs w:val="18"/>
              </w:rPr>
              <w:t>263</w:t>
            </w:r>
            <w:r w:rsidR="009D1C0D" w:rsidRPr="004D20CC">
              <w:rPr>
                <w:rFonts w:ascii="Arial" w:hAnsi="Arial" w:cs="Arial"/>
                <w:sz w:val="18"/>
                <w:szCs w:val="18"/>
              </w:rPr>
              <w:t>E-17</w:t>
            </w:r>
          </w:p>
        </w:tc>
        <w:tc>
          <w:tcPr>
            <w:tcW w:w="148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248"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1"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1B5614">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787" w:type="dxa"/>
            <w:shd w:val="clear" w:color="auto" w:fill="auto"/>
          </w:tcPr>
          <w:p w:rsidR="009D1C0D" w:rsidRPr="004D20CC" w:rsidRDefault="001B5614"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E04B9C">
              <w:rPr>
                <w:rFonts w:ascii="Arial" w:hAnsi="Arial" w:cs="Arial"/>
                <w:sz w:val="18"/>
                <w:szCs w:val="18"/>
              </w:rPr>
              <w:t>l’utilisation des outils financiers</w:t>
            </w:r>
          </w:p>
        </w:tc>
        <w:tc>
          <w:tcPr>
            <w:tcW w:w="1424"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,278</w:t>
            </w:r>
          </w:p>
        </w:tc>
        <w:tc>
          <w:tcPr>
            <w:tcW w:w="148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24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,278</w:t>
            </w:r>
          </w:p>
        </w:tc>
        <w:tc>
          <w:tcPr>
            <w:tcW w:w="851"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3,023</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,003</w:t>
            </w:r>
          </w:p>
        </w:tc>
      </w:tr>
      <w:tr w:rsidR="009D1C0D" w:rsidRPr="004D20CC" w:rsidTr="00980CF9">
        <w:trPr>
          <w:cantSplit/>
        </w:trPr>
        <w:tc>
          <w:tcPr>
            <w:tcW w:w="9077" w:type="dxa"/>
            <w:gridSpan w:val="7"/>
            <w:shd w:val="clear" w:color="auto" w:fill="auto"/>
          </w:tcPr>
          <w:p w:rsidR="009D1C0D" w:rsidRPr="00E04B9C" w:rsidRDefault="009D1C0D" w:rsidP="001B5614">
            <w:pPr>
              <w:pStyle w:val="Paragraphedeliste"/>
              <w:numPr>
                <w:ilvl w:val="0"/>
                <w:numId w:val="120"/>
              </w:numPr>
              <w:autoSpaceDE w:val="0"/>
              <w:autoSpaceDN w:val="0"/>
              <w:adjustRightInd w:val="0"/>
              <w:spacing w:after="0" w:line="320" w:lineRule="atLeast"/>
              <w:ind w:right="60"/>
              <w:rPr>
                <w:rFonts w:ascii="Arial" w:hAnsi="Arial" w:cs="Arial"/>
                <w:sz w:val="18"/>
                <w:szCs w:val="18"/>
              </w:rPr>
            </w:pPr>
            <w:r w:rsidRPr="00E04B9C">
              <w:rPr>
                <w:rFonts w:ascii="Arial" w:hAnsi="Arial" w:cs="Arial"/>
                <w:sz w:val="18"/>
                <w:szCs w:val="18"/>
              </w:rPr>
              <w:t xml:space="preserve">Variable dépendante : </w:t>
            </w:r>
            <w:r w:rsidR="00085F9F">
              <w:rPr>
                <w:rFonts w:ascii="Arial" w:hAnsi="Arial" w:cs="Arial"/>
                <w:sz w:val="18"/>
                <w:szCs w:val="18"/>
              </w:rPr>
              <w:t xml:space="preserve">l’anticipation </w:t>
            </w:r>
            <w:r w:rsidR="00085F9F" w:rsidRPr="004D20CC">
              <w:rPr>
                <w:rFonts w:ascii="Arial" w:hAnsi="Arial" w:cs="Arial"/>
                <w:sz w:val="18"/>
                <w:szCs w:val="18"/>
              </w:rPr>
              <w:t>de la manipulation comptable</w:t>
            </w:r>
          </w:p>
        </w:tc>
      </w:tr>
    </w:tbl>
    <w:p w:rsidR="001B5614" w:rsidRDefault="001B5614" w:rsidP="004D20CC">
      <w:pPr>
        <w:autoSpaceDE w:val="0"/>
        <w:autoSpaceDN w:val="0"/>
        <w:adjustRightInd w:val="0"/>
        <w:spacing w:before="240" w:beforeAutospacing="0" w:after="0" w:afterAutospacing="0" w:line="240" w:lineRule="auto"/>
        <w:jc w:val="center"/>
        <w:rPr>
          <w:rFonts w:ascii="Times New Roman" w:hAnsi="Times New Roman" w:cs="Times New Roman"/>
          <w:b/>
          <w:bCs/>
          <w:sz w:val="24"/>
          <w:szCs w:val="24"/>
        </w:rPr>
      </w:pPr>
    </w:p>
    <w:p w:rsidR="001B5614" w:rsidRDefault="001B5614" w:rsidP="004D20CC">
      <w:pPr>
        <w:autoSpaceDE w:val="0"/>
        <w:autoSpaceDN w:val="0"/>
        <w:adjustRightInd w:val="0"/>
        <w:spacing w:before="240" w:beforeAutospacing="0" w:after="0" w:afterAutospacing="0" w:line="240" w:lineRule="auto"/>
        <w:jc w:val="center"/>
        <w:rPr>
          <w:rFonts w:ascii="Times New Roman" w:hAnsi="Times New Roman" w:cs="Times New Roman"/>
          <w:b/>
          <w:bCs/>
          <w:sz w:val="24"/>
          <w:szCs w:val="24"/>
        </w:rPr>
      </w:pPr>
    </w:p>
    <w:p w:rsidR="004D20CC" w:rsidRPr="00B068BC" w:rsidRDefault="004D20CC" w:rsidP="001B5614">
      <w:pPr>
        <w:autoSpaceDE w:val="0"/>
        <w:autoSpaceDN w:val="0"/>
        <w:adjustRightInd w:val="0"/>
        <w:spacing w:before="240" w:beforeAutospacing="0" w:after="24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lastRenderedPageBreak/>
        <w:t xml:space="preserve">L’impact de la qualité d’audit interne sur la manipulation comptable  </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976"/>
        <w:gridCol w:w="1276"/>
        <w:gridCol w:w="1418"/>
        <w:gridCol w:w="1417"/>
        <w:gridCol w:w="709"/>
        <w:gridCol w:w="850"/>
      </w:tblGrid>
      <w:tr w:rsidR="009D1C0D" w:rsidRPr="004D20CC" w:rsidTr="001B5614">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80CF9" w:rsidRPr="004D20CC" w:rsidTr="001B5614">
        <w:trPr>
          <w:cantSplit/>
        </w:trPr>
        <w:tc>
          <w:tcPr>
            <w:tcW w:w="3407"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694"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7" w:type="dxa"/>
            <w:shd w:val="clear" w:color="auto" w:fill="auto"/>
            <w:vAlign w:val="bottom"/>
          </w:tcPr>
          <w:p w:rsidR="009D1C0D" w:rsidRPr="004D20CC" w:rsidRDefault="009D1C0D" w:rsidP="001B561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709"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80CF9" w:rsidRPr="004D20CC" w:rsidTr="001B5614">
        <w:trPr>
          <w:cantSplit/>
        </w:trPr>
        <w:tc>
          <w:tcPr>
            <w:tcW w:w="3407"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27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7"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709"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80CF9" w:rsidRPr="004D20CC" w:rsidTr="001B5614">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9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276" w:type="dxa"/>
            <w:shd w:val="clear" w:color="auto" w:fill="auto"/>
          </w:tcPr>
          <w:p w:rsidR="009D1C0D" w:rsidRPr="004D20CC" w:rsidRDefault="009D1C0D" w:rsidP="00AF0C2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w:t>
            </w:r>
            <w:r w:rsidR="00AF0C24">
              <w:rPr>
                <w:rFonts w:ascii="Arial" w:hAnsi="Arial" w:cs="Arial"/>
                <w:sz w:val="18"/>
                <w:szCs w:val="18"/>
              </w:rPr>
              <w:t>217</w:t>
            </w:r>
            <w:r w:rsidRPr="004D20CC">
              <w:rPr>
                <w:rFonts w:ascii="Arial" w:hAnsi="Arial" w:cs="Arial"/>
                <w:sz w:val="18"/>
                <w:szCs w:val="18"/>
              </w:rPr>
              <w:t>E-17</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,089</w:t>
            </w:r>
          </w:p>
        </w:tc>
        <w:tc>
          <w:tcPr>
            <w:tcW w:w="1417"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80CF9" w:rsidRPr="004D20CC" w:rsidTr="001B5614">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976" w:type="dxa"/>
            <w:shd w:val="clear" w:color="auto" w:fill="auto"/>
          </w:tcPr>
          <w:p w:rsidR="009D1C0D" w:rsidRPr="004D20CC" w:rsidRDefault="001B5614" w:rsidP="001B5614">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le comité d</w:t>
            </w:r>
            <w:r w:rsidRPr="004D20CC">
              <w:rPr>
                <w:rFonts w:ascii="Arial" w:hAnsi="Arial" w:cs="Arial"/>
                <w:sz w:val="18"/>
                <w:szCs w:val="18"/>
              </w:rPr>
              <w:t xml:space="preserve">'audit </w:t>
            </w:r>
            <w:r>
              <w:rPr>
                <w:rFonts w:ascii="Arial" w:hAnsi="Arial" w:cs="Arial"/>
                <w:sz w:val="18"/>
                <w:szCs w:val="18"/>
              </w:rPr>
              <w:t>et l</w:t>
            </w:r>
            <w:r w:rsidRPr="004D20CC">
              <w:rPr>
                <w:rFonts w:ascii="Arial" w:hAnsi="Arial" w:cs="Arial"/>
                <w:sz w:val="18"/>
                <w:szCs w:val="18"/>
              </w:rPr>
              <w:t>'audit</w:t>
            </w:r>
            <w:r>
              <w:rPr>
                <w:rFonts w:ascii="Arial" w:hAnsi="Arial" w:cs="Arial"/>
                <w:sz w:val="18"/>
                <w:szCs w:val="18"/>
              </w:rPr>
              <w:t xml:space="preserve"> </w:t>
            </w:r>
            <w:r w:rsidRPr="004D20CC">
              <w:rPr>
                <w:rFonts w:ascii="Arial" w:hAnsi="Arial" w:cs="Arial"/>
                <w:sz w:val="18"/>
                <w:szCs w:val="18"/>
              </w:rPr>
              <w:t>externe</w:t>
            </w:r>
          </w:p>
        </w:tc>
        <w:tc>
          <w:tcPr>
            <w:tcW w:w="12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,356</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,090</w:t>
            </w:r>
          </w:p>
        </w:tc>
        <w:tc>
          <w:tcPr>
            <w:tcW w:w="141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,356</w:t>
            </w: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3,979</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r>
      <w:tr w:rsidR="009D1C0D" w:rsidRPr="004D20CC" w:rsidTr="001B5614">
        <w:trPr>
          <w:cantSplit/>
        </w:trPr>
        <w:tc>
          <w:tcPr>
            <w:tcW w:w="9077" w:type="dxa"/>
            <w:gridSpan w:val="7"/>
            <w:shd w:val="clear" w:color="auto" w:fill="auto"/>
          </w:tcPr>
          <w:p w:rsidR="009D1C0D" w:rsidRPr="004D20CC" w:rsidRDefault="009D1C0D" w:rsidP="001B5614">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a. Variable dépendant</w:t>
            </w:r>
            <w:r w:rsidR="00E04B9C">
              <w:rPr>
                <w:rFonts w:ascii="Arial" w:hAnsi="Arial" w:cs="Arial"/>
                <w:sz w:val="18"/>
                <w:szCs w:val="18"/>
              </w:rPr>
              <w:t xml:space="preserve">e : </w:t>
            </w:r>
            <w:r w:rsidR="00085F9F" w:rsidRPr="004D20CC">
              <w:rPr>
                <w:rFonts w:ascii="Arial" w:hAnsi="Arial" w:cs="Arial"/>
                <w:sz w:val="18"/>
                <w:szCs w:val="18"/>
              </w:rPr>
              <w:t>l'anticipation de la manipulation comptable</w:t>
            </w:r>
          </w:p>
        </w:tc>
      </w:tr>
    </w:tbl>
    <w:p w:rsidR="004D20CC" w:rsidRPr="00B068BC" w:rsidRDefault="004D20CC" w:rsidP="00C05181">
      <w:pPr>
        <w:autoSpaceDE w:val="0"/>
        <w:autoSpaceDN w:val="0"/>
        <w:adjustRightInd w:val="0"/>
        <w:spacing w:before="240" w:beforeAutospacing="0" w:after="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 xml:space="preserve">L’impact du rapport d’audit interne sur la manipulation comptable  </w:t>
      </w:r>
    </w:p>
    <w:p w:rsidR="004D20CC" w:rsidRPr="00B068BC" w:rsidRDefault="004D20CC" w:rsidP="004D20CC">
      <w:pPr>
        <w:autoSpaceDE w:val="0"/>
        <w:autoSpaceDN w:val="0"/>
        <w:adjustRightInd w:val="0"/>
        <w:spacing w:before="0" w:beforeAutospacing="0" w:after="0" w:afterAutospacing="0" w:line="240" w:lineRule="auto"/>
        <w:rPr>
          <w:rFonts w:ascii="Times New Roman" w:hAnsi="Times New Roman" w:cs="Times New Roman"/>
          <w:b/>
          <w:bCs/>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976"/>
        <w:gridCol w:w="1276"/>
        <w:gridCol w:w="1418"/>
        <w:gridCol w:w="1417"/>
        <w:gridCol w:w="709"/>
        <w:gridCol w:w="850"/>
      </w:tblGrid>
      <w:tr w:rsidR="009D1C0D" w:rsidRPr="004D20CC" w:rsidTr="00AF0C24">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AF0C24">
        <w:trPr>
          <w:cantSplit/>
        </w:trPr>
        <w:tc>
          <w:tcPr>
            <w:tcW w:w="3407"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694"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7" w:type="dxa"/>
            <w:shd w:val="clear" w:color="auto" w:fill="auto"/>
            <w:vAlign w:val="bottom"/>
          </w:tcPr>
          <w:p w:rsidR="009D1C0D" w:rsidRPr="004D20CC" w:rsidRDefault="009D1C0D" w:rsidP="001B561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709"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AF0C24">
        <w:trPr>
          <w:cantSplit/>
        </w:trPr>
        <w:tc>
          <w:tcPr>
            <w:tcW w:w="3407"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27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7"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709"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AF0C24">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9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2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-2,976E-16</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417"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AF0C24">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976" w:type="dxa"/>
            <w:shd w:val="clear" w:color="auto" w:fill="auto"/>
          </w:tcPr>
          <w:p w:rsidR="009D1C0D" w:rsidRPr="004D20CC" w:rsidRDefault="00AF0C24"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la transmission </w:t>
            </w:r>
            <w:r>
              <w:rPr>
                <w:rFonts w:ascii="Arial" w:hAnsi="Arial" w:cs="Arial"/>
                <w:sz w:val="18"/>
                <w:szCs w:val="18"/>
              </w:rPr>
              <w:t xml:space="preserve">rapide </w:t>
            </w:r>
            <w:r w:rsidRPr="004D20CC">
              <w:rPr>
                <w:rFonts w:ascii="Arial" w:hAnsi="Arial" w:cs="Arial"/>
                <w:sz w:val="18"/>
                <w:szCs w:val="18"/>
              </w:rPr>
              <w:t>du rapport d'audit</w:t>
            </w:r>
          </w:p>
        </w:tc>
        <w:tc>
          <w:tcPr>
            <w:tcW w:w="12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,258</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41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,258</w:t>
            </w: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2,789</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,006</w:t>
            </w:r>
          </w:p>
        </w:tc>
      </w:tr>
      <w:tr w:rsidR="009D1C0D" w:rsidRPr="004D20CC" w:rsidTr="00AF0C24">
        <w:trPr>
          <w:cantSplit/>
        </w:trPr>
        <w:tc>
          <w:tcPr>
            <w:tcW w:w="9077" w:type="dxa"/>
            <w:gridSpan w:val="7"/>
            <w:shd w:val="clear" w:color="auto" w:fill="auto"/>
          </w:tcPr>
          <w:p w:rsidR="009D1C0D" w:rsidRPr="004D20CC" w:rsidRDefault="009D1C0D" w:rsidP="00AF0C24">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l'anticipation de la manipulation comptable</w:t>
            </w:r>
          </w:p>
        </w:tc>
      </w:tr>
    </w:tbl>
    <w:p w:rsidR="004D20CC" w:rsidRPr="00B068BC" w:rsidRDefault="004D20CC" w:rsidP="004D20CC">
      <w:pPr>
        <w:autoSpaceDE w:val="0"/>
        <w:autoSpaceDN w:val="0"/>
        <w:adjustRightInd w:val="0"/>
        <w:spacing w:before="240" w:beforeAutospacing="0" w:after="240" w:afterAutospacing="0" w:line="240" w:lineRule="auto"/>
        <w:jc w:val="center"/>
        <w:rPr>
          <w:rFonts w:ascii="Times New Roman" w:hAnsi="Times New Roman" w:cs="Times New Roman"/>
          <w:b/>
          <w:bCs/>
          <w:sz w:val="24"/>
          <w:szCs w:val="24"/>
        </w:rPr>
      </w:pPr>
      <w:r w:rsidRPr="00B068BC">
        <w:rPr>
          <w:rFonts w:ascii="Times New Roman" w:hAnsi="Times New Roman" w:cs="Times New Roman"/>
          <w:b/>
          <w:bCs/>
          <w:sz w:val="24"/>
          <w:szCs w:val="24"/>
        </w:rPr>
        <w:t xml:space="preserve">L’impact de l’objet d’audit interne sur la manipulation comptable  </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976"/>
        <w:gridCol w:w="1276"/>
        <w:gridCol w:w="1418"/>
        <w:gridCol w:w="1417"/>
        <w:gridCol w:w="709"/>
        <w:gridCol w:w="850"/>
      </w:tblGrid>
      <w:tr w:rsidR="009D1C0D" w:rsidRPr="004D20CC" w:rsidTr="00AF0C24">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AF0C24">
        <w:trPr>
          <w:cantSplit/>
        </w:trPr>
        <w:tc>
          <w:tcPr>
            <w:tcW w:w="3407"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694"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7" w:type="dxa"/>
            <w:shd w:val="clear" w:color="auto" w:fill="auto"/>
            <w:vAlign w:val="bottom"/>
          </w:tcPr>
          <w:p w:rsidR="009D1C0D" w:rsidRPr="004D20CC" w:rsidRDefault="009D1C0D" w:rsidP="00AF0C2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709"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AF0C24">
        <w:trPr>
          <w:cantSplit/>
        </w:trPr>
        <w:tc>
          <w:tcPr>
            <w:tcW w:w="3407"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27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7"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709"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AF0C24">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9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276" w:type="dxa"/>
            <w:shd w:val="clear" w:color="auto" w:fill="auto"/>
          </w:tcPr>
          <w:p w:rsidR="009D1C0D" w:rsidRPr="004D20CC" w:rsidRDefault="009D1C0D" w:rsidP="00AF0C2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w:t>
            </w:r>
            <w:r w:rsidR="00AF0C24">
              <w:rPr>
                <w:rFonts w:ascii="Arial" w:hAnsi="Arial" w:cs="Arial"/>
                <w:sz w:val="18"/>
                <w:szCs w:val="18"/>
              </w:rPr>
              <w:t>3</w:t>
            </w:r>
            <w:r w:rsidRPr="004D20CC">
              <w:rPr>
                <w:rFonts w:ascii="Arial" w:hAnsi="Arial" w:cs="Arial"/>
                <w:sz w:val="18"/>
                <w:szCs w:val="18"/>
              </w:rPr>
              <w:t>,</w:t>
            </w:r>
            <w:r w:rsidR="00AF0C24">
              <w:rPr>
                <w:rFonts w:ascii="Arial" w:hAnsi="Arial" w:cs="Arial"/>
                <w:sz w:val="18"/>
                <w:szCs w:val="18"/>
              </w:rPr>
              <w:t>174</w:t>
            </w:r>
            <w:r w:rsidRPr="004D20CC">
              <w:rPr>
                <w:rFonts w:ascii="Arial" w:hAnsi="Arial" w:cs="Arial"/>
                <w:sz w:val="18"/>
                <w:szCs w:val="18"/>
              </w:rPr>
              <w:t>E-17</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,093</w:t>
            </w:r>
          </w:p>
        </w:tc>
        <w:tc>
          <w:tcPr>
            <w:tcW w:w="1417"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AF0C24">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976" w:type="dxa"/>
            <w:shd w:val="clear" w:color="auto" w:fill="auto"/>
          </w:tcPr>
          <w:p w:rsidR="009D1C0D" w:rsidRPr="004D20CC" w:rsidRDefault="00AF0C24"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l'évaluation du contrôle interne</w:t>
            </w:r>
          </w:p>
        </w:tc>
        <w:tc>
          <w:tcPr>
            <w:tcW w:w="12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,199</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,094</w:t>
            </w:r>
          </w:p>
        </w:tc>
        <w:tc>
          <w:tcPr>
            <w:tcW w:w="141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,199</w:t>
            </w: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2,116</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,037</w:t>
            </w:r>
          </w:p>
        </w:tc>
      </w:tr>
      <w:tr w:rsidR="009D1C0D" w:rsidRPr="004D20CC" w:rsidTr="00AF0C24">
        <w:trPr>
          <w:cantSplit/>
        </w:trPr>
        <w:tc>
          <w:tcPr>
            <w:tcW w:w="9077" w:type="dxa"/>
            <w:gridSpan w:val="7"/>
            <w:shd w:val="clear" w:color="auto" w:fill="auto"/>
          </w:tcPr>
          <w:p w:rsidR="009D1C0D" w:rsidRPr="004D20CC" w:rsidRDefault="009D1C0D" w:rsidP="00AF0C24">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l'anticipation de la manipulation comptable</w:t>
            </w:r>
          </w:p>
        </w:tc>
      </w:tr>
    </w:tbl>
    <w:p w:rsidR="009D1C0D" w:rsidRPr="009D1C0D" w:rsidRDefault="009D1C0D" w:rsidP="009D1C0D">
      <w:pPr>
        <w:autoSpaceDE w:val="0"/>
        <w:autoSpaceDN w:val="0"/>
        <w:adjustRightInd w:val="0"/>
        <w:spacing w:before="0" w:beforeAutospacing="0" w:after="0" w:afterAutospacing="0" w:line="400" w:lineRule="atLeast"/>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976"/>
        <w:gridCol w:w="1276"/>
        <w:gridCol w:w="1418"/>
        <w:gridCol w:w="1417"/>
        <w:gridCol w:w="709"/>
        <w:gridCol w:w="850"/>
      </w:tblGrid>
      <w:tr w:rsidR="009D1C0D" w:rsidRPr="004D20CC" w:rsidTr="00C05181">
        <w:trPr>
          <w:cantSplit/>
        </w:trPr>
        <w:tc>
          <w:tcPr>
            <w:tcW w:w="9077" w:type="dxa"/>
            <w:gridSpan w:val="7"/>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C05181">
        <w:trPr>
          <w:cantSplit/>
        </w:trPr>
        <w:tc>
          <w:tcPr>
            <w:tcW w:w="3407"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694"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7" w:type="dxa"/>
            <w:shd w:val="clear" w:color="auto" w:fill="auto"/>
            <w:vAlign w:val="bottom"/>
          </w:tcPr>
          <w:p w:rsidR="009D1C0D" w:rsidRPr="004D20CC" w:rsidRDefault="009D1C0D" w:rsidP="00AF0C2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709"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C05181">
        <w:trPr>
          <w:cantSplit/>
        </w:trPr>
        <w:tc>
          <w:tcPr>
            <w:tcW w:w="3407"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276"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8"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7" w:type="dxa"/>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709"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C05181">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9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276" w:type="dxa"/>
            <w:shd w:val="clear" w:color="auto" w:fill="auto"/>
          </w:tcPr>
          <w:p w:rsidR="009D1C0D" w:rsidRPr="004D20CC" w:rsidRDefault="00AF0C24" w:rsidP="00AF0C24">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-6</w:t>
            </w:r>
            <w:r w:rsidR="009D1C0D" w:rsidRPr="004D20CC">
              <w:rPr>
                <w:rFonts w:ascii="Arial" w:hAnsi="Arial" w:cs="Arial"/>
                <w:sz w:val="18"/>
                <w:szCs w:val="18"/>
              </w:rPr>
              <w:t>,</w:t>
            </w:r>
            <w:r>
              <w:rPr>
                <w:rFonts w:ascii="Arial" w:hAnsi="Arial" w:cs="Arial"/>
                <w:sz w:val="18"/>
                <w:szCs w:val="18"/>
              </w:rPr>
              <w:t>170</w:t>
            </w:r>
            <w:r w:rsidR="009D1C0D" w:rsidRPr="004D20CC">
              <w:rPr>
                <w:rFonts w:ascii="Arial" w:hAnsi="Arial" w:cs="Arial"/>
                <w:sz w:val="18"/>
                <w:szCs w:val="18"/>
              </w:rPr>
              <w:t>E-17</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,084</w:t>
            </w:r>
          </w:p>
        </w:tc>
        <w:tc>
          <w:tcPr>
            <w:tcW w:w="1417" w:type="dxa"/>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C05181">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976" w:type="dxa"/>
            <w:shd w:val="clear" w:color="auto" w:fill="auto"/>
          </w:tcPr>
          <w:p w:rsidR="009D1C0D" w:rsidRPr="004D20CC" w:rsidRDefault="00C05181"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la surveillance du </w:t>
            </w:r>
            <w:r>
              <w:rPr>
                <w:rFonts w:ascii="Arial" w:hAnsi="Arial" w:cs="Arial"/>
                <w:sz w:val="18"/>
                <w:szCs w:val="18"/>
              </w:rPr>
              <w:t>CICF</w:t>
            </w:r>
          </w:p>
        </w:tc>
        <w:tc>
          <w:tcPr>
            <w:tcW w:w="1276"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,475</w:t>
            </w:r>
          </w:p>
        </w:tc>
        <w:tc>
          <w:tcPr>
            <w:tcW w:w="1418"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,084</w:t>
            </w:r>
          </w:p>
        </w:tc>
        <w:tc>
          <w:tcPr>
            <w:tcW w:w="1417"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,475</w:t>
            </w:r>
          </w:p>
        </w:tc>
        <w:tc>
          <w:tcPr>
            <w:tcW w:w="709"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5,639</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r>
      <w:tr w:rsidR="009D1C0D" w:rsidRPr="004D20CC" w:rsidTr="00C05181">
        <w:trPr>
          <w:cantSplit/>
        </w:trPr>
        <w:tc>
          <w:tcPr>
            <w:tcW w:w="9077" w:type="dxa"/>
            <w:gridSpan w:val="7"/>
            <w:shd w:val="clear" w:color="auto" w:fill="auto"/>
          </w:tcPr>
          <w:p w:rsidR="009D1C0D" w:rsidRPr="004D20CC" w:rsidRDefault="009D1C0D" w:rsidP="00C05181">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l'anticipation de la manipulation comptable</w:t>
            </w:r>
          </w:p>
        </w:tc>
      </w:tr>
    </w:tbl>
    <w:p w:rsidR="009D1C0D" w:rsidRPr="009D1C0D"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41"/>
        <w:gridCol w:w="993"/>
        <w:gridCol w:w="283"/>
        <w:gridCol w:w="1134"/>
        <w:gridCol w:w="284"/>
        <w:gridCol w:w="1134"/>
        <w:gridCol w:w="283"/>
        <w:gridCol w:w="567"/>
        <w:gridCol w:w="142"/>
        <w:gridCol w:w="850"/>
      </w:tblGrid>
      <w:tr w:rsidR="009D1C0D" w:rsidRPr="004D20CC" w:rsidTr="00C05181">
        <w:trPr>
          <w:cantSplit/>
        </w:trPr>
        <w:tc>
          <w:tcPr>
            <w:tcW w:w="9077" w:type="dxa"/>
            <w:gridSpan w:val="12"/>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t>Coefficients</w:t>
            </w:r>
            <w:r w:rsidRPr="004D20CC">
              <w:rPr>
                <w:rFonts w:ascii="Arial" w:hAnsi="Arial" w:cs="Arial"/>
                <w:b/>
                <w:bCs/>
                <w:vertAlign w:val="superscript"/>
              </w:rPr>
              <w:t>a</w:t>
            </w:r>
          </w:p>
        </w:tc>
      </w:tr>
      <w:tr w:rsidR="009D1C0D" w:rsidRPr="004D20CC" w:rsidTr="00C05181">
        <w:trPr>
          <w:cantSplit/>
          <w:trHeight w:val="307"/>
        </w:trPr>
        <w:tc>
          <w:tcPr>
            <w:tcW w:w="3407" w:type="dxa"/>
            <w:gridSpan w:val="3"/>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694" w:type="dxa"/>
            <w:gridSpan w:val="4"/>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7" w:type="dxa"/>
            <w:gridSpan w:val="2"/>
            <w:shd w:val="clear" w:color="auto" w:fill="auto"/>
            <w:vAlign w:val="bottom"/>
          </w:tcPr>
          <w:p w:rsidR="009D1C0D" w:rsidRPr="004D20CC" w:rsidRDefault="009D1C0D" w:rsidP="00C05181">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709"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850" w:type="dxa"/>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C05181">
        <w:trPr>
          <w:cantSplit/>
        </w:trPr>
        <w:tc>
          <w:tcPr>
            <w:tcW w:w="3407" w:type="dxa"/>
            <w:gridSpan w:val="3"/>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276"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8"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7"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709"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850" w:type="dxa"/>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C05181">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976"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276" w:type="dxa"/>
            <w:gridSpan w:val="2"/>
            <w:shd w:val="clear" w:color="auto" w:fill="auto"/>
          </w:tcPr>
          <w:p w:rsidR="009D1C0D" w:rsidRPr="004D20CC" w:rsidRDefault="00BF67DC" w:rsidP="00BF67DC">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5</w:t>
            </w:r>
            <w:r w:rsidR="009D1C0D" w:rsidRPr="004D20CC">
              <w:rPr>
                <w:rFonts w:ascii="Arial" w:hAnsi="Arial" w:cs="Arial"/>
                <w:sz w:val="18"/>
                <w:szCs w:val="18"/>
              </w:rPr>
              <w:t>,</w:t>
            </w:r>
            <w:r>
              <w:rPr>
                <w:rFonts w:ascii="Arial" w:hAnsi="Arial" w:cs="Arial"/>
                <w:sz w:val="18"/>
                <w:szCs w:val="18"/>
              </w:rPr>
              <w:t>273</w:t>
            </w:r>
            <w:r w:rsidR="009D1C0D" w:rsidRPr="004D20CC">
              <w:rPr>
                <w:rFonts w:ascii="Arial" w:hAnsi="Arial" w:cs="Arial"/>
                <w:sz w:val="18"/>
                <w:szCs w:val="18"/>
              </w:rPr>
              <w:t>E-1</w:t>
            </w:r>
            <w:r>
              <w:rPr>
                <w:rFonts w:ascii="Arial" w:hAnsi="Arial" w:cs="Arial"/>
                <w:sz w:val="18"/>
                <w:szCs w:val="18"/>
              </w:rPr>
              <w:t>7</w:t>
            </w:r>
          </w:p>
        </w:tc>
        <w:tc>
          <w:tcPr>
            <w:tcW w:w="1418"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,087</w:t>
            </w:r>
          </w:p>
        </w:tc>
        <w:tc>
          <w:tcPr>
            <w:tcW w:w="1417" w:type="dxa"/>
            <w:gridSpan w:val="2"/>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709"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C05181">
        <w:trPr>
          <w:cantSplit/>
          <w:trHeight w:val="365"/>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976" w:type="dxa"/>
            <w:gridSpan w:val="2"/>
            <w:shd w:val="clear" w:color="auto" w:fill="auto"/>
            <w:vAlign w:val="bottom"/>
          </w:tcPr>
          <w:p w:rsidR="009D1C0D" w:rsidRPr="004D20CC" w:rsidRDefault="00C05181" w:rsidP="00C05181">
            <w:pPr>
              <w:autoSpaceDE w:val="0"/>
              <w:autoSpaceDN w:val="0"/>
              <w:adjustRightInd w:val="0"/>
              <w:spacing w:before="0" w:beforeAutospacing="0" w:after="0" w:afterAutospacing="0"/>
              <w:ind w:left="60" w:right="60"/>
              <w:rPr>
                <w:rFonts w:ascii="Arial" w:hAnsi="Arial" w:cs="Arial"/>
                <w:sz w:val="18"/>
                <w:szCs w:val="18"/>
              </w:rPr>
            </w:pPr>
            <w:r>
              <w:rPr>
                <w:rFonts w:ascii="Arial" w:hAnsi="Arial" w:cs="Arial"/>
                <w:sz w:val="18"/>
                <w:szCs w:val="18"/>
              </w:rPr>
              <w:t xml:space="preserve">la </w:t>
            </w:r>
            <w:r w:rsidRPr="004D20CC">
              <w:rPr>
                <w:rFonts w:ascii="Arial" w:hAnsi="Arial" w:cs="Arial"/>
                <w:sz w:val="18"/>
                <w:szCs w:val="18"/>
              </w:rPr>
              <w:t>gestion des risques</w:t>
            </w:r>
          </w:p>
        </w:tc>
        <w:tc>
          <w:tcPr>
            <w:tcW w:w="1276"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,397</w:t>
            </w:r>
          </w:p>
        </w:tc>
        <w:tc>
          <w:tcPr>
            <w:tcW w:w="1418"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,088</w:t>
            </w:r>
          </w:p>
        </w:tc>
        <w:tc>
          <w:tcPr>
            <w:tcW w:w="1417"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,397</w:t>
            </w:r>
          </w:p>
        </w:tc>
        <w:tc>
          <w:tcPr>
            <w:tcW w:w="709"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4,521</w:t>
            </w:r>
          </w:p>
        </w:tc>
        <w:tc>
          <w:tcPr>
            <w:tcW w:w="850"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r>
      <w:tr w:rsidR="009D1C0D" w:rsidRPr="004D20CC" w:rsidTr="00C05181">
        <w:trPr>
          <w:cantSplit/>
        </w:trPr>
        <w:tc>
          <w:tcPr>
            <w:tcW w:w="9077" w:type="dxa"/>
            <w:gridSpan w:val="12"/>
            <w:shd w:val="clear" w:color="auto" w:fill="auto"/>
          </w:tcPr>
          <w:p w:rsidR="009D1C0D" w:rsidRPr="004D20CC" w:rsidRDefault="009D1C0D" w:rsidP="00C05181">
            <w:pPr>
              <w:autoSpaceDE w:val="0"/>
              <w:autoSpaceDN w:val="0"/>
              <w:adjustRightInd w:val="0"/>
              <w:spacing w:before="0" w:beforeAutospacing="0" w:after="0" w:afterAutospacing="0"/>
              <w:ind w:left="60" w:right="60"/>
              <w:rPr>
                <w:rFonts w:ascii="Arial" w:hAnsi="Arial" w:cs="Arial"/>
                <w:sz w:val="18"/>
                <w:szCs w:val="18"/>
              </w:rPr>
            </w:pPr>
            <w:r w:rsidRPr="004D20CC">
              <w:rPr>
                <w:rFonts w:ascii="Arial" w:hAnsi="Arial" w:cs="Arial"/>
                <w:sz w:val="18"/>
                <w:szCs w:val="18"/>
              </w:rPr>
              <w:t xml:space="preserve">a. Variable dépendante : </w:t>
            </w:r>
            <w:r w:rsidR="00085F9F" w:rsidRPr="004D20CC">
              <w:rPr>
                <w:rFonts w:ascii="Arial" w:hAnsi="Arial" w:cs="Arial"/>
                <w:sz w:val="18"/>
                <w:szCs w:val="18"/>
              </w:rPr>
              <w:t>l'anticipation de la manipulation comptable</w:t>
            </w:r>
          </w:p>
        </w:tc>
      </w:tr>
      <w:tr w:rsidR="009D1C0D" w:rsidRPr="004D20CC" w:rsidTr="00C05181">
        <w:trPr>
          <w:cantSplit/>
        </w:trPr>
        <w:tc>
          <w:tcPr>
            <w:tcW w:w="9077" w:type="dxa"/>
            <w:gridSpan w:val="12"/>
            <w:shd w:val="clear" w:color="auto" w:fill="auto"/>
            <w:vAlign w:val="center"/>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4D20CC">
              <w:rPr>
                <w:rFonts w:ascii="Arial" w:hAnsi="Arial" w:cs="Arial"/>
                <w:b/>
                <w:bCs/>
              </w:rPr>
              <w:lastRenderedPageBreak/>
              <w:t>Coefficients</w:t>
            </w:r>
            <w:r w:rsidRPr="004D20CC">
              <w:rPr>
                <w:rFonts w:ascii="Arial" w:hAnsi="Arial" w:cs="Arial"/>
                <w:b/>
                <w:bCs/>
                <w:vertAlign w:val="superscript"/>
              </w:rPr>
              <w:t>a</w:t>
            </w:r>
          </w:p>
        </w:tc>
      </w:tr>
      <w:tr w:rsidR="009D1C0D" w:rsidRPr="004D20CC" w:rsidTr="00810D14">
        <w:trPr>
          <w:cantSplit/>
        </w:trPr>
        <w:tc>
          <w:tcPr>
            <w:tcW w:w="3266"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Modèle</w:t>
            </w:r>
          </w:p>
        </w:tc>
        <w:tc>
          <w:tcPr>
            <w:tcW w:w="2551" w:type="dxa"/>
            <w:gridSpan w:val="4"/>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Coefficients non standardisés</w:t>
            </w:r>
          </w:p>
        </w:tc>
        <w:tc>
          <w:tcPr>
            <w:tcW w:w="1418" w:type="dxa"/>
            <w:gridSpan w:val="2"/>
            <w:shd w:val="clear" w:color="auto" w:fill="auto"/>
            <w:vAlign w:val="bottom"/>
          </w:tcPr>
          <w:p w:rsidR="009D1C0D" w:rsidRPr="004D20CC" w:rsidRDefault="009D1C0D" w:rsidP="00BF67DC">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4D20CC">
              <w:rPr>
                <w:rFonts w:ascii="Arial" w:hAnsi="Arial" w:cs="Arial"/>
                <w:sz w:val="18"/>
                <w:szCs w:val="18"/>
              </w:rPr>
              <w:t>Coefficients standardisés</w:t>
            </w:r>
          </w:p>
        </w:tc>
        <w:tc>
          <w:tcPr>
            <w:tcW w:w="850"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t</w:t>
            </w:r>
          </w:p>
        </w:tc>
        <w:tc>
          <w:tcPr>
            <w:tcW w:w="992" w:type="dxa"/>
            <w:gridSpan w:val="2"/>
            <w:vMerge w:val="restart"/>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Sig.</w:t>
            </w:r>
          </w:p>
        </w:tc>
      </w:tr>
      <w:tr w:rsidR="009D1C0D" w:rsidRPr="004D20CC" w:rsidTr="00810D14">
        <w:trPr>
          <w:cantSplit/>
        </w:trPr>
        <w:tc>
          <w:tcPr>
            <w:tcW w:w="3266"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134"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w:t>
            </w:r>
          </w:p>
        </w:tc>
        <w:tc>
          <w:tcPr>
            <w:tcW w:w="1417"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Erreur standard</w:t>
            </w:r>
          </w:p>
        </w:tc>
        <w:tc>
          <w:tcPr>
            <w:tcW w:w="1418" w:type="dxa"/>
            <w:gridSpan w:val="2"/>
            <w:shd w:val="clear" w:color="auto" w:fill="auto"/>
            <w:vAlign w:val="bottom"/>
          </w:tcPr>
          <w:p w:rsidR="009D1C0D" w:rsidRPr="004D20CC"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4D20CC">
              <w:rPr>
                <w:rFonts w:ascii="Arial" w:hAnsi="Arial" w:cs="Arial"/>
                <w:sz w:val="18"/>
                <w:szCs w:val="18"/>
              </w:rPr>
              <w:t>Bêta</w:t>
            </w:r>
          </w:p>
        </w:tc>
        <w:tc>
          <w:tcPr>
            <w:tcW w:w="850"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992" w:type="dxa"/>
            <w:gridSpan w:val="2"/>
            <w:vMerge/>
            <w:shd w:val="clear" w:color="auto" w:fill="auto"/>
            <w:vAlign w:val="bottom"/>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4D20CC" w:rsidTr="00810D14">
        <w:trPr>
          <w:cantSplit/>
        </w:trPr>
        <w:tc>
          <w:tcPr>
            <w:tcW w:w="431" w:type="dxa"/>
            <w:vMerge w:val="restart"/>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1</w:t>
            </w:r>
          </w:p>
        </w:tc>
        <w:tc>
          <w:tcPr>
            <w:tcW w:w="2835" w:type="dxa"/>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(Constante)</w:t>
            </w:r>
          </w:p>
        </w:tc>
        <w:tc>
          <w:tcPr>
            <w:tcW w:w="1134" w:type="dxa"/>
            <w:gridSpan w:val="2"/>
            <w:shd w:val="clear" w:color="auto" w:fill="auto"/>
          </w:tcPr>
          <w:p w:rsidR="009D1C0D" w:rsidRPr="004D20CC" w:rsidRDefault="009D1C0D" w:rsidP="00BF67DC">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w:t>
            </w:r>
            <w:r w:rsidR="00BF67DC">
              <w:rPr>
                <w:rFonts w:ascii="Arial" w:hAnsi="Arial" w:cs="Arial"/>
                <w:sz w:val="18"/>
                <w:szCs w:val="18"/>
              </w:rPr>
              <w:t>1</w:t>
            </w:r>
            <w:r w:rsidRPr="004D20CC">
              <w:rPr>
                <w:rFonts w:ascii="Arial" w:hAnsi="Arial" w:cs="Arial"/>
                <w:sz w:val="18"/>
                <w:szCs w:val="18"/>
              </w:rPr>
              <w:t>,</w:t>
            </w:r>
            <w:r w:rsidR="00BF67DC">
              <w:rPr>
                <w:rFonts w:ascii="Arial" w:hAnsi="Arial" w:cs="Arial"/>
                <w:sz w:val="18"/>
                <w:szCs w:val="18"/>
              </w:rPr>
              <w:t>862</w:t>
            </w:r>
            <w:r w:rsidRPr="004D20CC">
              <w:rPr>
                <w:rFonts w:ascii="Arial" w:hAnsi="Arial" w:cs="Arial"/>
                <w:sz w:val="18"/>
                <w:szCs w:val="18"/>
              </w:rPr>
              <w:t>E-17</w:t>
            </w:r>
          </w:p>
        </w:tc>
        <w:tc>
          <w:tcPr>
            <w:tcW w:w="1417"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418" w:type="dxa"/>
            <w:gridSpan w:val="2"/>
            <w:shd w:val="clear" w:color="auto" w:fill="auto"/>
            <w:vAlign w:val="center"/>
          </w:tcPr>
          <w:p w:rsidR="009D1C0D" w:rsidRPr="004D20CC"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,000</w:t>
            </w:r>
          </w:p>
        </w:tc>
        <w:tc>
          <w:tcPr>
            <w:tcW w:w="992"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1,000</w:t>
            </w:r>
          </w:p>
        </w:tc>
      </w:tr>
      <w:tr w:rsidR="009D1C0D" w:rsidRPr="004D20CC" w:rsidTr="00810D14">
        <w:trPr>
          <w:cantSplit/>
        </w:trPr>
        <w:tc>
          <w:tcPr>
            <w:tcW w:w="431" w:type="dxa"/>
            <w:vMerge/>
            <w:shd w:val="clear" w:color="auto" w:fill="auto"/>
          </w:tcPr>
          <w:p w:rsidR="009D1C0D" w:rsidRPr="004D20CC"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9D1C0D" w:rsidRPr="004D20CC" w:rsidRDefault="00BF67DC" w:rsidP="009D1C0D">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la</w:t>
            </w:r>
            <w:r w:rsidRPr="004D20CC">
              <w:rPr>
                <w:rFonts w:ascii="Arial" w:hAnsi="Arial" w:cs="Arial"/>
                <w:sz w:val="18"/>
                <w:szCs w:val="18"/>
              </w:rPr>
              <w:t xml:space="preserve"> gouvernance d'entreprise</w:t>
            </w:r>
          </w:p>
        </w:tc>
        <w:tc>
          <w:tcPr>
            <w:tcW w:w="1134"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,263</w:t>
            </w:r>
          </w:p>
        </w:tc>
        <w:tc>
          <w:tcPr>
            <w:tcW w:w="1417"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,092</w:t>
            </w:r>
          </w:p>
        </w:tc>
        <w:tc>
          <w:tcPr>
            <w:tcW w:w="1418"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,263</w:t>
            </w:r>
          </w:p>
        </w:tc>
        <w:tc>
          <w:tcPr>
            <w:tcW w:w="850"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2,846</w:t>
            </w:r>
          </w:p>
        </w:tc>
        <w:tc>
          <w:tcPr>
            <w:tcW w:w="992" w:type="dxa"/>
            <w:gridSpan w:val="2"/>
            <w:shd w:val="clear" w:color="auto" w:fill="auto"/>
          </w:tcPr>
          <w:p w:rsidR="009D1C0D" w:rsidRPr="004D20CC"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4D20CC">
              <w:rPr>
                <w:rFonts w:ascii="Arial" w:hAnsi="Arial" w:cs="Arial"/>
                <w:sz w:val="18"/>
                <w:szCs w:val="18"/>
              </w:rPr>
              <w:t>,005</w:t>
            </w:r>
          </w:p>
        </w:tc>
      </w:tr>
      <w:tr w:rsidR="009D1C0D" w:rsidRPr="004D20CC" w:rsidTr="00C05181">
        <w:trPr>
          <w:cantSplit/>
        </w:trPr>
        <w:tc>
          <w:tcPr>
            <w:tcW w:w="9077" w:type="dxa"/>
            <w:gridSpan w:val="12"/>
            <w:shd w:val="clear" w:color="auto" w:fill="auto"/>
          </w:tcPr>
          <w:p w:rsidR="009D1C0D" w:rsidRPr="004D20CC" w:rsidRDefault="009D1C0D" w:rsidP="00BF67DC">
            <w:pPr>
              <w:autoSpaceDE w:val="0"/>
              <w:autoSpaceDN w:val="0"/>
              <w:adjustRightInd w:val="0"/>
              <w:spacing w:before="0" w:beforeAutospacing="0" w:after="0" w:afterAutospacing="0" w:line="320" w:lineRule="atLeast"/>
              <w:ind w:left="60" w:right="60"/>
              <w:rPr>
                <w:rFonts w:ascii="Arial" w:hAnsi="Arial" w:cs="Arial"/>
                <w:sz w:val="18"/>
                <w:szCs w:val="18"/>
              </w:rPr>
            </w:pPr>
            <w:r w:rsidRPr="004D20CC">
              <w:rPr>
                <w:rFonts w:ascii="Arial" w:hAnsi="Arial" w:cs="Arial"/>
                <w:sz w:val="18"/>
                <w:szCs w:val="18"/>
              </w:rPr>
              <w:t>a. Variable dépendante :</w:t>
            </w:r>
            <w:r w:rsidR="00085F9F">
              <w:rPr>
                <w:rFonts w:ascii="Arial" w:hAnsi="Arial" w:cs="Arial"/>
                <w:sz w:val="18"/>
                <w:szCs w:val="18"/>
              </w:rPr>
              <w:t xml:space="preserve"> </w:t>
            </w:r>
            <w:r w:rsidR="00085F9F" w:rsidRPr="004D20CC">
              <w:rPr>
                <w:rFonts w:ascii="Arial" w:hAnsi="Arial" w:cs="Arial"/>
                <w:sz w:val="18"/>
                <w:szCs w:val="18"/>
              </w:rPr>
              <w:t>l'anticipation de la manipulation comptable</w:t>
            </w:r>
          </w:p>
        </w:tc>
      </w:tr>
    </w:tbl>
    <w:p w:rsidR="009D1C0D" w:rsidRPr="009D1C0D" w:rsidRDefault="009D1C0D" w:rsidP="009D1C0D">
      <w:pPr>
        <w:autoSpaceDE w:val="0"/>
        <w:autoSpaceDN w:val="0"/>
        <w:adjustRightInd w:val="0"/>
        <w:spacing w:before="0" w:beforeAutospacing="0" w:after="0" w:afterAutospacing="0" w:line="400" w:lineRule="atLeast"/>
        <w:rPr>
          <w:rFonts w:ascii="Times New Roman" w:hAnsi="Times New Roman" w:cs="Times New Roman"/>
          <w:sz w:val="24"/>
          <w:szCs w:val="24"/>
        </w:rPr>
      </w:pPr>
    </w:p>
    <w:p w:rsidR="00142F35" w:rsidRPr="00B068BC" w:rsidRDefault="00142F35" w:rsidP="00976EF1">
      <w:pPr>
        <w:autoSpaceDE w:val="0"/>
        <w:autoSpaceDN w:val="0"/>
        <w:adjustRightInd w:val="0"/>
        <w:spacing w:before="0" w:beforeAutospacing="0" w:after="24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la mission d’audit interne sur la transparence financière</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9D1C0D" w:rsidRPr="00976EF1" w:rsidTr="00BF67DC">
        <w:trPr>
          <w:cantSplit/>
        </w:trPr>
        <w:tc>
          <w:tcPr>
            <w:tcW w:w="9077" w:type="dxa"/>
            <w:gridSpan w:val="7"/>
            <w:shd w:val="clear" w:color="auto" w:fill="auto"/>
            <w:vAlign w:val="center"/>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9D1C0D" w:rsidRPr="00976EF1" w:rsidTr="00810D14">
        <w:trPr>
          <w:cantSplit/>
        </w:trPr>
        <w:tc>
          <w:tcPr>
            <w:tcW w:w="3266" w:type="dxa"/>
            <w:gridSpan w:val="2"/>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9D1C0D" w:rsidRPr="00976EF1" w:rsidRDefault="009D1C0D" w:rsidP="00BF67DC">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9D1C0D" w:rsidRPr="00976EF1" w:rsidTr="00810D14">
        <w:trPr>
          <w:cantSplit/>
        </w:trPr>
        <w:tc>
          <w:tcPr>
            <w:tcW w:w="3266" w:type="dxa"/>
            <w:gridSpan w:val="2"/>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976EF1" w:rsidTr="00810D14">
        <w:trPr>
          <w:cantSplit/>
        </w:trPr>
        <w:tc>
          <w:tcPr>
            <w:tcW w:w="431" w:type="dxa"/>
            <w:vMerge w:val="restart"/>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9D1C0D" w:rsidRPr="00976EF1" w:rsidRDefault="00BF67DC" w:rsidP="00BF67DC">
            <w:pPr>
              <w:tabs>
                <w:tab w:val="right" w:pos="1064"/>
              </w:tabs>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ab/>
              <w:t>-1</w:t>
            </w:r>
            <w:r w:rsidR="009D1C0D" w:rsidRPr="00976EF1">
              <w:rPr>
                <w:rFonts w:ascii="Arial" w:hAnsi="Arial" w:cs="Arial"/>
                <w:sz w:val="18"/>
                <w:szCs w:val="18"/>
              </w:rPr>
              <w:t>,</w:t>
            </w:r>
            <w:r>
              <w:rPr>
                <w:rFonts w:ascii="Arial" w:hAnsi="Arial" w:cs="Arial"/>
                <w:sz w:val="18"/>
                <w:szCs w:val="18"/>
              </w:rPr>
              <w:t>813</w:t>
            </w:r>
            <w:r w:rsidR="009D1C0D" w:rsidRPr="00976EF1">
              <w:rPr>
                <w:rFonts w:ascii="Arial" w:hAnsi="Arial" w:cs="Arial"/>
                <w:sz w:val="18"/>
                <w:szCs w:val="18"/>
              </w:rPr>
              <w:t>E-16</w:t>
            </w:r>
          </w:p>
        </w:tc>
        <w:tc>
          <w:tcPr>
            <w:tcW w:w="1417"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,093</w:t>
            </w:r>
          </w:p>
        </w:tc>
        <w:tc>
          <w:tcPr>
            <w:tcW w:w="1418" w:type="dxa"/>
            <w:shd w:val="clear" w:color="auto" w:fill="auto"/>
            <w:vAlign w:val="center"/>
          </w:tcPr>
          <w:p w:rsidR="009D1C0D" w:rsidRPr="00976EF1"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9D1C0D" w:rsidRPr="00976EF1" w:rsidTr="00810D14">
        <w:trPr>
          <w:cantSplit/>
        </w:trPr>
        <w:tc>
          <w:tcPr>
            <w:tcW w:w="431" w:type="dxa"/>
            <w:vMerge/>
            <w:shd w:val="clear" w:color="auto" w:fill="auto"/>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9D1C0D" w:rsidRPr="00976EF1" w:rsidRDefault="00BF67DC" w:rsidP="00BF67DC">
            <w:pPr>
              <w:autoSpaceDE w:val="0"/>
              <w:autoSpaceDN w:val="0"/>
              <w:adjustRightInd w:val="0"/>
              <w:spacing w:before="0" w:beforeAutospacing="0" w:after="0" w:afterAutospacing="0" w:line="320" w:lineRule="atLeast"/>
              <w:ind w:left="60"/>
              <w:rPr>
                <w:rFonts w:ascii="Arial" w:hAnsi="Arial" w:cs="Arial"/>
                <w:sz w:val="18"/>
                <w:szCs w:val="18"/>
              </w:rPr>
            </w:pPr>
            <w:r w:rsidRPr="00976EF1">
              <w:rPr>
                <w:rFonts w:ascii="Arial" w:hAnsi="Arial" w:cs="Arial"/>
                <w:sz w:val="18"/>
                <w:szCs w:val="18"/>
              </w:rPr>
              <w:t>la planification et le plan d'action</w:t>
            </w:r>
          </w:p>
        </w:tc>
        <w:tc>
          <w:tcPr>
            <w:tcW w:w="1134"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,213</w:t>
            </w:r>
          </w:p>
        </w:tc>
        <w:tc>
          <w:tcPr>
            <w:tcW w:w="1417"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,094</w:t>
            </w:r>
          </w:p>
        </w:tc>
        <w:tc>
          <w:tcPr>
            <w:tcW w:w="1418"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,213</w:t>
            </w:r>
          </w:p>
        </w:tc>
        <w:tc>
          <w:tcPr>
            <w:tcW w:w="850"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2,272</w:t>
            </w:r>
          </w:p>
        </w:tc>
        <w:tc>
          <w:tcPr>
            <w:tcW w:w="992"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,025</w:t>
            </w:r>
          </w:p>
        </w:tc>
      </w:tr>
      <w:tr w:rsidR="009D1C0D" w:rsidRPr="00976EF1" w:rsidTr="00BF67DC">
        <w:trPr>
          <w:cantSplit/>
        </w:trPr>
        <w:tc>
          <w:tcPr>
            <w:tcW w:w="9077" w:type="dxa"/>
            <w:gridSpan w:val="7"/>
            <w:shd w:val="clear" w:color="auto" w:fill="auto"/>
          </w:tcPr>
          <w:p w:rsidR="009D1C0D" w:rsidRPr="00976EF1" w:rsidRDefault="009D1C0D" w:rsidP="00BF67DC">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BF67DC" w:rsidRPr="00976EF1">
              <w:rPr>
                <w:rFonts w:ascii="Arial" w:hAnsi="Arial" w:cs="Arial"/>
                <w:sz w:val="18"/>
                <w:szCs w:val="18"/>
              </w:rPr>
              <w:t>la transparence financière</w:t>
            </w:r>
          </w:p>
        </w:tc>
      </w:tr>
    </w:tbl>
    <w:p w:rsidR="009D1C0D"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9D1C0D" w:rsidRPr="00976EF1" w:rsidTr="00D25ADF">
        <w:trPr>
          <w:cantSplit/>
        </w:trPr>
        <w:tc>
          <w:tcPr>
            <w:tcW w:w="9077" w:type="dxa"/>
            <w:gridSpan w:val="7"/>
            <w:shd w:val="clear" w:color="auto" w:fill="auto"/>
            <w:vAlign w:val="center"/>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9D1C0D" w:rsidRPr="00976EF1" w:rsidTr="00810D14">
        <w:trPr>
          <w:cantSplit/>
        </w:trPr>
        <w:tc>
          <w:tcPr>
            <w:tcW w:w="3266" w:type="dxa"/>
            <w:gridSpan w:val="2"/>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9D1C0D" w:rsidRPr="00976EF1" w:rsidRDefault="009D1C0D" w:rsidP="00D25ADF">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9D1C0D" w:rsidRPr="00976EF1" w:rsidTr="00810D14">
        <w:trPr>
          <w:cantSplit/>
        </w:trPr>
        <w:tc>
          <w:tcPr>
            <w:tcW w:w="3266" w:type="dxa"/>
            <w:gridSpan w:val="2"/>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9D1C0D" w:rsidRPr="00976EF1" w:rsidRDefault="009D1C0D" w:rsidP="009D1C0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r>
      <w:tr w:rsidR="009D1C0D" w:rsidRPr="00976EF1" w:rsidTr="00810D14">
        <w:trPr>
          <w:cantSplit/>
        </w:trPr>
        <w:tc>
          <w:tcPr>
            <w:tcW w:w="431" w:type="dxa"/>
            <w:vMerge w:val="restart"/>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9D1C0D" w:rsidRPr="00976EF1" w:rsidRDefault="00D25ADF" w:rsidP="00D25ADF">
            <w:pPr>
              <w:tabs>
                <w:tab w:val="right" w:pos="1064"/>
              </w:tabs>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ab/>
              <w:t>-1</w:t>
            </w:r>
            <w:r w:rsidR="009D1C0D" w:rsidRPr="00976EF1">
              <w:rPr>
                <w:rFonts w:ascii="Arial" w:hAnsi="Arial" w:cs="Arial"/>
                <w:sz w:val="18"/>
                <w:szCs w:val="18"/>
              </w:rPr>
              <w:t>,</w:t>
            </w:r>
            <w:r>
              <w:rPr>
                <w:rFonts w:ascii="Arial" w:hAnsi="Arial" w:cs="Arial"/>
                <w:sz w:val="18"/>
                <w:szCs w:val="18"/>
              </w:rPr>
              <w:t>359</w:t>
            </w:r>
            <w:r w:rsidR="009D1C0D" w:rsidRPr="00976EF1">
              <w:rPr>
                <w:rFonts w:ascii="Arial" w:hAnsi="Arial" w:cs="Arial"/>
                <w:sz w:val="18"/>
                <w:szCs w:val="18"/>
              </w:rPr>
              <w:t>E-1</w:t>
            </w:r>
            <w:r>
              <w:rPr>
                <w:rFonts w:ascii="Arial" w:hAnsi="Arial" w:cs="Arial"/>
                <w:sz w:val="18"/>
                <w:szCs w:val="18"/>
              </w:rPr>
              <w:t>6</w:t>
            </w:r>
          </w:p>
        </w:tc>
        <w:tc>
          <w:tcPr>
            <w:tcW w:w="1417"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,090</w:t>
            </w:r>
          </w:p>
        </w:tc>
        <w:tc>
          <w:tcPr>
            <w:tcW w:w="1418" w:type="dxa"/>
            <w:shd w:val="clear" w:color="auto" w:fill="auto"/>
            <w:vAlign w:val="center"/>
          </w:tcPr>
          <w:p w:rsidR="009D1C0D" w:rsidRPr="00976EF1" w:rsidRDefault="009D1C0D" w:rsidP="009D1C0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9D1C0D" w:rsidRPr="00976EF1" w:rsidTr="00810D14">
        <w:trPr>
          <w:cantSplit/>
        </w:trPr>
        <w:tc>
          <w:tcPr>
            <w:tcW w:w="431" w:type="dxa"/>
            <w:vMerge/>
            <w:shd w:val="clear" w:color="auto" w:fill="auto"/>
          </w:tcPr>
          <w:p w:rsidR="009D1C0D" w:rsidRPr="00976EF1" w:rsidRDefault="009D1C0D" w:rsidP="009D1C0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9D1C0D" w:rsidRPr="00976EF1" w:rsidRDefault="00D25ADF" w:rsidP="009D1C0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l</w:t>
            </w:r>
            <w:r>
              <w:rPr>
                <w:rFonts w:ascii="Arial" w:hAnsi="Arial" w:cs="Arial"/>
                <w:sz w:val="18"/>
                <w:szCs w:val="18"/>
              </w:rPr>
              <w:t>’utilisation d</w:t>
            </w:r>
            <w:r w:rsidRPr="00976EF1">
              <w:rPr>
                <w:rFonts w:ascii="Arial" w:hAnsi="Arial" w:cs="Arial"/>
                <w:sz w:val="18"/>
                <w:szCs w:val="18"/>
              </w:rPr>
              <w:t>e</w:t>
            </w:r>
            <w:r>
              <w:rPr>
                <w:rFonts w:ascii="Arial" w:hAnsi="Arial" w:cs="Arial"/>
                <w:sz w:val="18"/>
                <w:szCs w:val="18"/>
              </w:rPr>
              <w:t>s</w:t>
            </w:r>
            <w:r w:rsidRPr="00976EF1">
              <w:rPr>
                <w:rFonts w:ascii="Arial" w:hAnsi="Arial" w:cs="Arial"/>
                <w:sz w:val="18"/>
                <w:szCs w:val="18"/>
              </w:rPr>
              <w:t xml:space="preserve"> outils financier</w:t>
            </w:r>
            <w:r>
              <w:rPr>
                <w:rFonts w:ascii="Arial" w:hAnsi="Arial" w:cs="Arial"/>
                <w:sz w:val="18"/>
                <w:szCs w:val="18"/>
              </w:rPr>
              <w:t>s</w:t>
            </w:r>
          </w:p>
        </w:tc>
        <w:tc>
          <w:tcPr>
            <w:tcW w:w="1134"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,337</w:t>
            </w:r>
          </w:p>
        </w:tc>
        <w:tc>
          <w:tcPr>
            <w:tcW w:w="1417"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,090</w:t>
            </w:r>
          </w:p>
        </w:tc>
        <w:tc>
          <w:tcPr>
            <w:tcW w:w="1418"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,337</w:t>
            </w:r>
          </w:p>
        </w:tc>
        <w:tc>
          <w:tcPr>
            <w:tcW w:w="850"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3,735</w:t>
            </w:r>
          </w:p>
        </w:tc>
        <w:tc>
          <w:tcPr>
            <w:tcW w:w="992" w:type="dxa"/>
            <w:shd w:val="clear" w:color="auto" w:fill="auto"/>
          </w:tcPr>
          <w:p w:rsidR="009D1C0D" w:rsidRPr="00976EF1" w:rsidRDefault="009D1C0D" w:rsidP="009D1C0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r>
      <w:tr w:rsidR="009D1C0D" w:rsidRPr="00976EF1" w:rsidTr="00D25ADF">
        <w:trPr>
          <w:cantSplit/>
        </w:trPr>
        <w:tc>
          <w:tcPr>
            <w:tcW w:w="9077" w:type="dxa"/>
            <w:gridSpan w:val="7"/>
            <w:shd w:val="clear" w:color="auto" w:fill="auto"/>
          </w:tcPr>
          <w:p w:rsidR="009D1C0D" w:rsidRPr="00976EF1" w:rsidRDefault="009D1C0D" w:rsidP="00D25ADF">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BF67DC" w:rsidRPr="00976EF1">
              <w:rPr>
                <w:rFonts w:ascii="Arial" w:hAnsi="Arial" w:cs="Arial"/>
                <w:sz w:val="18"/>
                <w:szCs w:val="18"/>
              </w:rPr>
              <w:t>la transparence financière</w:t>
            </w:r>
          </w:p>
        </w:tc>
      </w:tr>
    </w:tbl>
    <w:p w:rsidR="00142F35" w:rsidRPr="00B068BC" w:rsidRDefault="00142F35" w:rsidP="00D25ADF">
      <w:pPr>
        <w:autoSpaceDE w:val="0"/>
        <w:autoSpaceDN w:val="0"/>
        <w:adjustRightInd w:val="0"/>
        <w:spacing w:before="240" w:beforeAutospacing="0" w:after="24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la qualité d’audit interne sur la transparence financière</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D25ADF">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810D14">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810D14">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810D14">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7A6E1D" w:rsidP="00D25ADF">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w:t>
            </w:r>
            <w:r w:rsidR="00D25ADF">
              <w:rPr>
                <w:rFonts w:ascii="Arial" w:hAnsi="Arial" w:cs="Arial"/>
                <w:sz w:val="18"/>
                <w:szCs w:val="18"/>
              </w:rPr>
              <w:t>191</w:t>
            </w:r>
            <w:r w:rsidRPr="00976EF1">
              <w:rPr>
                <w:rFonts w:ascii="Arial" w:hAnsi="Arial" w:cs="Arial"/>
                <w:sz w:val="18"/>
                <w:szCs w:val="18"/>
              </w:rPr>
              <w:t>E-1</w:t>
            </w:r>
            <w:r w:rsidR="00D25ADF">
              <w:rPr>
                <w:rFonts w:ascii="Arial" w:hAnsi="Arial" w:cs="Arial"/>
                <w:sz w:val="18"/>
                <w:szCs w:val="18"/>
              </w:rPr>
              <w:t>6</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,093</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810D14">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D25ADF" w:rsidP="00D25ADF">
            <w:pPr>
              <w:autoSpaceDE w:val="0"/>
              <w:autoSpaceDN w:val="0"/>
              <w:adjustRightInd w:val="0"/>
              <w:spacing w:before="0" w:beforeAutospacing="0" w:after="0" w:afterAutospacing="0" w:line="320" w:lineRule="atLeast"/>
              <w:ind w:left="60"/>
              <w:rPr>
                <w:rFonts w:ascii="Arial" w:hAnsi="Arial" w:cs="Arial"/>
                <w:sz w:val="18"/>
                <w:szCs w:val="18"/>
              </w:rPr>
            </w:pPr>
            <w:r w:rsidRPr="00976EF1">
              <w:rPr>
                <w:rFonts w:ascii="Arial" w:hAnsi="Arial" w:cs="Arial"/>
                <w:sz w:val="18"/>
                <w:szCs w:val="18"/>
              </w:rPr>
              <w:t>l'indépendance de l'audit interne</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,218</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,093</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,218</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2,332</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,022</w:t>
            </w:r>
          </w:p>
        </w:tc>
      </w:tr>
      <w:tr w:rsidR="007A6E1D" w:rsidRPr="00976EF1" w:rsidTr="00D25ADF">
        <w:trPr>
          <w:cantSplit/>
        </w:trPr>
        <w:tc>
          <w:tcPr>
            <w:tcW w:w="9077" w:type="dxa"/>
            <w:gridSpan w:val="7"/>
            <w:shd w:val="clear" w:color="auto" w:fill="auto"/>
          </w:tcPr>
          <w:p w:rsidR="007A6E1D" w:rsidRPr="00976EF1" w:rsidRDefault="007A6E1D" w:rsidP="00D25ADF">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BF67DC" w:rsidRPr="00976EF1">
              <w:rPr>
                <w:rFonts w:ascii="Arial" w:hAnsi="Arial" w:cs="Arial"/>
                <w:sz w:val="18"/>
                <w:szCs w:val="18"/>
              </w:rPr>
              <w:t>la transparence financière</w:t>
            </w:r>
          </w:p>
        </w:tc>
      </w:tr>
    </w:tbl>
    <w:p w:rsidR="007A6E1D" w:rsidRPr="007A6E1D"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810D14">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810D14">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810D1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810D14">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810D14">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D25ADF" w:rsidP="00D25ADF">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7A6E1D" w:rsidRPr="00976EF1">
              <w:rPr>
                <w:rFonts w:ascii="Arial" w:hAnsi="Arial" w:cs="Arial"/>
                <w:sz w:val="18"/>
                <w:szCs w:val="18"/>
              </w:rPr>
              <w:t>,</w:t>
            </w:r>
            <w:r>
              <w:rPr>
                <w:rFonts w:ascii="Arial" w:hAnsi="Arial" w:cs="Arial"/>
                <w:sz w:val="18"/>
                <w:szCs w:val="18"/>
              </w:rPr>
              <w:t>389</w:t>
            </w:r>
            <w:r w:rsidR="007A6E1D" w:rsidRPr="00976EF1">
              <w:rPr>
                <w:rFonts w:ascii="Arial" w:hAnsi="Arial" w:cs="Arial"/>
                <w:sz w:val="18"/>
                <w:szCs w:val="18"/>
              </w:rPr>
              <w:t>E-1</w:t>
            </w:r>
            <w:r>
              <w:rPr>
                <w:rFonts w:ascii="Arial" w:hAnsi="Arial" w:cs="Arial"/>
                <w:sz w:val="18"/>
                <w:szCs w:val="18"/>
              </w:rPr>
              <w:t>6</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,092</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810D14">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D25ADF"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la compétence de l'audit interne</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,260</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,092</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,260</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2,809</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,006</w:t>
            </w:r>
          </w:p>
        </w:tc>
      </w:tr>
      <w:tr w:rsidR="007A6E1D" w:rsidRPr="00976EF1" w:rsidTr="00810D14">
        <w:trPr>
          <w:cantSplit/>
        </w:trPr>
        <w:tc>
          <w:tcPr>
            <w:tcW w:w="9077" w:type="dxa"/>
            <w:gridSpan w:val="7"/>
            <w:shd w:val="clear" w:color="auto" w:fill="auto"/>
          </w:tcPr>
          <w:p w:rsidR="007A6E1D" w:rsidRPr="00976EF1" w:rsidRDefault="007A6E1D" w:rsidP="00D25ADF">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BF67DC" w:rsidRPr="00976EF1">
              <w:rPr>
                <w:rFonts w:ascii="Arial" w:hAnsi="Arial" w:cs="Arial"/>
                <w:sz w:val="18"/>
                <w:szCs w:val="18"/>
              </w:rPr>
              <w:t>la transparence financière</w:t>
            </w:r>
          </w:p>
        </w:tc>
      </w:tr>
    </w:tbl>
    <w:p w:rsidR="006C79ED" w:rsidRDefault="006C79ED" w:rsidP="00810D14">
      <w:pPr>
        <w:autoSpaceDE w:val="0"/>
        <w:autoSpaceDN w:val="0"/>
        <w:adjustRightInd w:val="0"/>
        <w:spacing w:before="240" w:beforeAutospacing="0" w:after="0" w:afterAutospacing="0" w:line="240" w:lineRule="auto"/>
        <w:jc w:val="center"/>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6C79ED" w:rsidRPr="00976EF1" w:rsidTr="00810D14">
        <w:trPr>
          <w:cantSplit/>
        </w:trPr>
        <w:tc>
          <w:tcPr>
            <w:tcW w:w="9077" w:type="dxa"/>
            <w:gridSpan w:val="7"/>
            <w:shd w:val="clear" w:color="auto" w:fill="auto"/>
            <w:vAlign w:val="center"/>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6C79ED" w:rsidRPr="00976EF1" w:rsidTr="00810D14">
        <w:trPr>
          <w:cantSplit/>
        </w:trPr>
        <w:tc>
          <w:tcPr>
            <w:tcW w:w="3266" w:type="dxa"/>
            <w:gridSpan w:val="2"/>
            <w:vMerge w:val="restart"/>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6C79ED" w:rsidRPr="00976EF1" w:rsidRDefault="006C79ED" w:rsidP="00810D14">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6C79ED" w:rsidRPr="00976EF1" w:rsidTr="00810D14">
        <w:trPr>
          <w:cantSplit/>
        </w:trPr>
        <w:tc>
          <w:tcPr>
            <w:tcW w:w="3266" w:type="dxa"/>
            <w:gridSpan w:val="2"/>
            <w:vMerge/>
            <w:shd w:val="clear" w:color="auto" w:fill="auto"/>
            <w:vAlign w:val="bottom"/>
          </w:tcPr>
          <w:p w:rsidR="006C79ED" w:rsidRPr="00976EF1" w:rsidRDefault="006C79ED" w:rsidP="001C1134">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6C79ED" w:rsidRPr="00976EF1" w:rsidRDefault="006C79ED" w:rsidP="001C1134">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6C79ED" w:rsidRPr="00976EF1" w:rsidRDefault="006C79ED" w:rsidP="001C1134">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6C79ED" w:rsidRPr="00976EF1" w:rsidRDefault="006C79ED" w:rsidP="001C1134">
            <w:pPr>
              <w:autoSpaceDE w:val="0"/>
              <w:autoSpaceDN w:val="0"/>
              <w:adjustRightInd w:val="0"/>
              <w:spacing w:before="0" w:beforeAutospacing="0" w:after="0" w:afterAutospacing="0" w:line="240" w:lineRule="auto"/>
              <w:rPr>
                <w:rFonts w:ascii="Arial" w:hAnsi="Arial" w:cs="Arial"/>
                <w:sz w:val="18"/>
                <w:szCs w:val="18"/>
              </w:rPr>
            </w:pPr>
          </w:p>
        </w:tc>
      </w:tr>
      <w:tr w:rsidR="006C79ED" w:rsidRPr="00976EF1" w:rsidTr="00810D14">
        <w:trPr>
          <w:cantSplit/>
        </w:trPr>
        <w:tc>
          <w:tcPr>
            <w:tcW w:w="431" w:type="dxa"/>
            <w:vMerge w:val="restart"/>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6C79ED" w:rsidRPr="00976EF1" w:rsidRDefault="006C79ED" w:rsidP="00810D1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w:t>
            </w:r>
            <w:r w:rsidR="00810D14">
              <w:rPr>
                <w:rFonts w:ascii="Arial" w:hAnsi="Arial" w:cs="Arial"/>
                <w:sz w:val="18"/>
                <w:szCs w:val="18"/>
              </w:rPr>
              <w:t>1</w:t>
            </w:r>
            <w:r w:rsidRPr="00976EF1">
              <w:rPr>
                <w:rFonts w:ascii="Arial" w:hAnsi="Arial" w:cs="Arial"/>
                <w:sz w:val="18"/>
                <w:szCs w:val="18"/>
              </w:rPr>
              <w:t>,</w:t>
            </w:r>
            <w:r w:rsidR="00810D14">
              <w:rPr>
                <w:rFonts w:ascii="Arial" w:hAnsi="Arial" w:cs="Arial"/>
                <w:sz w:val="18"/>
                <w:szCs w:val="18"/>
              </w:rPr>
              <w:t>174</w:t>
            </w:r>
            <w:r w:rsidRPr="00976EF1">
              <w:rPr>
                <w:rFonts w:ascii="Arial" w:hAnsi="Arial" w:cs="Arial"/>
                <w:sz w:val="18"/>
                <w:szCs w:val="18"/>
              </w:rPr>
              <w:t>E-1</w:t>
            </w:r>
            <w:r w:rsidR="00810D14">
              <w:rPr>
                <w:rFonts w:ascii="Arial" w:hAnsi="Arial" w:cs="Arial"/>
                <w:sz w:val="18"/>
                <w:szCs w:val="18"/>
              </w:rPr>
              <w:t>6</w:t>
            </w:r>
          </w:p>
        </w:tc>
        <w:tc>
          <w:tcPr>
            <w:tcW w:w="1417"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,092</w:t>
            </w:r>
          </w:p>
        </w:tc>
        <w:tc>
          <w:tcPr>
            <w:tcW w:w="1418" w:type="dxa"/>
            <w:shd w:val="clear" w:color="auto" w:fill="auto"/>
            <w:vAlign w:val="center"/>
          </w:tcPr>
          <w:p w:rsidR="006C79ED" w:rsidRPr="00976EF1" w:rsidRDefault="006C79ED" w:rsidP="001C1134">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6C79ED" w:rsidRPr="00976EF1" w:rsidTr="00810D14">
        <w:trPr>
          <w:cantSplit/>
        </w:trPr>
        <w:tc>
          <w:tcPr>
            <w:tcW w:w="431" w:type="dxa"/>
            <w:vMerge/>
            <w:shd w:val="clear" w:color="auto" w:fill="auto"/>
          </w:tcPr>
          <w:p w:rsidR="006C79ED" w:rsidRPr="00976EF1" w:rsidRDefault="006C79ED" w:rsidP="001C1134">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6C79ED" w:rsidRPr="00976EF1" w:rsidRDefault="00810D14" w:rsidP="00810D14">
            <w:pPr>
              <w:autoSpaceDE w:val="0"/>
              <w:autoSpaceDN w:val="0"/>
              <w:adjustRightInd w:val="0"/>
              <w:spacing w:before="0" w:beforeAutospacing="0" w:after="0" w:afterAutospacing="0" w:line="320" w:lineRule="atLeast"/>
              <w:ind w:left="60"/>
              <w:rPr>
                <w:rFonts w:ascii="Arial" w:hAnsi="Arial" w:cs="Arial"/>
                <w:sz w:val="18"/>
                <w:szCs w:val="18"/>
              </w:rPr>
            </w:pPr>
            <w:r>
              <w:rPr>
                <w:rFonts w:ascii="Arial" w:hAnsi="Arial" w:cs="Arial"/>
                <w:sz w:val="18"/>
                <w:szCs w:val="18"/>
              </w:rPr>
              <w:t xml:space="preserve">le </w:t>
            </w:r>
            <w:r w:rsidRPr="00976EF1">
              <w:rPr>
                <w:rFonts w:ascii="Arial" w:hAnsi="Arial" w:cs="Arial"/>
                <w:sz w:val="18"/>
                <w:szCs w:val="18"/>
              </w:rPr>
              <w:t xml:space="preserve">comité d'audit </w:t>
            </w:r>
            <w:r>
              <w:rPr>
                <w:rFonts w:ascii="Arial" w:hAnsi="Arial" w:cs="Arial"/>
                <w:sz w:val="18"/>
                <w:szCs w:val="18"/>
              </w:rPr>
              <w:t xml:space="preserve"> et </w:t>
            </w:r>
            <w:r w:rsidRPr="00976EF1">
              <w:rPr>
                <w:rFonts w:ascii="Arial" w:hAnsi="Arial" w:cs="Arial"/>
                <w:sz w:val="18"/>
                <w:szCs w:val="18"/>
              </w:rPr>
              <w:t xml:space="preserve">l'audit externe </w:t>
            </w:r>
            <w:r>
              <w:rPr>
                <w:rFonts w:ascii="Arial" w:hAnsi="Arial" w:cs="Arial"/>
                <w:sz w:val="18"/>
                <w:szCs w:val="18"/>
              </w:rPr>
              <w:t xml:space="preserve"> </w:t>
            </w:r>
          </w:p>
        </w:tc>
        <w:tc>
          <w:tcPr>
            <w:tcW w:w="1134"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,276</w:t>
            </w:r>
          </w:p>
        </w:tc>
        <w:tc>
          <w:tcPr>
            <w:tcW w:w="1417"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,092</w:t>
            </w:r>
          </w:p>
        </w:tc>
        <w:tc>
          <w:tcPr>
            <w:tcW w:w="1418"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,276</w:t>
            </w:r>
          </w:p>
        </w:tc>
        <w:tc>
          <w:tcPr>
            <w:tcW w:w="850"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3,001</w:t>
            </w:r>
          </w:p>
        </w:tc>
        <w:tc>
          <w:tcPr>
            <w:tcW w:w="992" w:type="dxa"/>
            <w:shd w:val="clear" w:color="auto" w:fill="auto"/>
          </w:tcPr>
          <w:p w:rsidR="006C79ED" w:rsidRPr="00976EF1" w:rsidRDefault="006C79ED" w:rsidP="001C113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,003</w:t>
            </w:r>
          </w:p>
        </w:tc>
      </w:tr>
      <w:tr w:rsidR="006C79ED" w:rsidRPr="00976EF1" w:rsidTr="00810D14">
        <w:trPr>
          <w:cantSplit/>
        </w:trPr>
        <w:tc>
          <w:tcPr>
            <w:tcW w:w="9077" w:type="dxa"/>
            <w:gridSpan w:val="7"/>
            <w:shd w:val="clear" w:color="auto" w:fill="auto"/>
          </w:tcPr>
          <w:p w:rsidR="006C79ED" w:rsidRPr="00976EF1" w:rsidRDefault="00E04B9C" w:rsidP="00810D14">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a. Variable dépendante : </w:t>
            </w:r>
            <w:r w:rsidR="00BF67DC" w:rsidRPr="00976EF1">
              <w:rPr>
                <w:rFonts w:ascii="Arial" w:hAnsi="Arial" w:cs="Arial"/>
                <w:sz w:val="18"/>
                <w:szCs w:val="18"/>
              </w:rPr>
              <w:t>la transparence financière</w:t>
            </w:r>
          </w:p>
        </w:tc>
      </w:tr>
    </w:tbl>
    <w:p w:rsidR="00BD24BD" w:rsidRPr="00B068BC" w:rsidRDefault="00BD24BD" w:rsidP="00976EF1">
      <w:pPr>
        <w:autoSpaceDE w:val="0"/>
        <w:autoSpaceDN w:val="0"/>
        <w:adjustRightInd w:val="0"/>
        <w:spacing w:before="24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du rapport d’audit interne sur la transparence financière</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E03F75">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E03F75">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E03F75">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E03F75">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E03F75">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7A6E1D" w:rsidP="00810D14">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-2,</w:t>
            </w:r>
            <w:r w:rsidR="00810D14">
              <w:rPr>
                <w:rFonts w:ascii="Arial" w:hAnsi="Arial" w:cs="Arial"/>
                <w:sz w:val="18"/>
                <w:szCs w:val="18"/>
              </w:rPr>
              <w:t>509</w:t>
            </w:r>
            <w:r w:rsidRPr="00976EF1">
              <w:rPr>
                <w:rFonts w:ascii="Arial" w:hAnsi="Arial" w:cs="Arial"/>
                <w:sz w:val="18"/>
                <w:szCs w:val="18"/>
              </w:rPr>
              <w:t>E-1</w:t>
            </w:r>
            <w:r w:rsidR="00810D14">
              <w:rPr>
                <w:rFonts w:ascii="Arial" w:hAnsi="Arial" w:cs="Arial"/>
                <w:sz w:val="18"/>
                <w:szCs w:val="18"/>
              </w:rPr>
              <w:t>7</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,090</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E03F75">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810D14"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la transmission</w:t>
            </w:r>
            <w:r>
              <w:rPr>
                <w:rFonts w:ascii="Arial" w:hAnsi="Arial" w:cs="Arial"/>
                <w:sz w:val="18"/>
                <w:szCs w:val="18"/>
              </w:rPr>
              <w:t xml:space="preserve"> rapide</w:t>
            </w:r>
            <w:r w:rsidRPr="00976EF1">
              <w:rPr>
                <w:rFonts w:ascii="Arial" w:hAnsi="Arial" w:cs="Arial"/>
                <w:sz w:val="18"/>
                <w:szCs w:val="18"/>
              </w:rPr>
              <w:t xml:space="preserve"> du rapport d'audit</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,337</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,090</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,337</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3,735</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r>
      <w:tr w:rsidR="007A6E1D" w:rsidRPr="00976EF1" w:rsidTr="00E03F75">
        <w:trPr>
          <w:cantSplit/>
        </w:trPr>
        <w:tc>
          <w:tcPr>
            <w:tcW w:w="9077" w:type="dxa"/>
            <w:gridSpan w:val="7"/>
            <w:shd w:val="clear" w:color="auto" w:fill="auto"/>
          </w:tcPr>
          <w:p w:rsidR="007A6E1D" w:rsidRPr="00976EF1" w:rsidRDefault="007A6E1D" w:rsidP="00810D14">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810D14" w:rsidRPr="00976EF1">
              <w:rPr>
                <w:rFonts w:ascii="Arial" w:hAnsi="Arial" w:cs="Arial"/>
                <w:sz w:val="18"/>
                <w:szCs w:val="18"/>
              </w:rPr>
              <w:t>la transparence financière</w:t>
            </w:r>
          </w:p>
        </w:tc>
      </w:tr>
    </w:tbl>
    <w:p w:rsidR="00142F35" w:rsidRPr="00B068BC" w:rsidRDefault="00142F35" w:rsidP="00976EF1">
      <w:pPr>
        <w:autoSpaceDE w:val="0"/>
        <w:autoSpaceDN w:val="0"/>
        <w:adjustRightInd w:val="0"/>
        <w:spacing w:before="240" w:beforeAutospacing="0" w:after="0" w:afterAutospacing="0"/>
        <w:jc w:val="center"/>
        <w:rPr>
          <w:rFonts w:ascii="Times New Roman" w:hAnsi="Times New Roman" w:cs="Times New Roman"/>
          <w:b/>
          <w:bCs/>
          <w:sz w:val="24"/>
          <w:szCs w:val="24"/>
        </w:rPr>
      </w:pPr>
      <w:r w:rsidRPr="00B068BC">
        <w:rPr>
          <w:rFonts w:ascii="Times New Roman" w:hAnsi="Times New Roman" w:cs="Times New Roman"/>
          <w:b/>
          <w:bCs/>
          <w:sz w:val="24"/>
          <w:szCs w:val="24"/>
        </w:rPr>
        <w:t>L’impact de l’objet d’audit interne sur la transparence financière</w:t>
      </w: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E03F75">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E03F75">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E03F75">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E03F75">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E03F75">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E03F75" w:rsidP="00E03F75">
            <w:pPr>
              <w:autoSpaceDE w:val="0"/>
              <w:autoSpaceDN w:val="0"/>
              <w:adjustRightInd w:val="0"/>
              <w:spacing w:before="0" w:beforeAutospacing="0" w:after="0" w:afterAutospacing="0" w:line="320" w:lineRule="atLeast"/>
              <w:ind w:left="60" w:right="60"/>
              <w:jc w:val="right"/>
              <w:rPr>
                <w:rFonts w:ascii="Arial" w:hAnsi="Arial" w:cs="Arial"/>
                <w:sz w:val="18"/>
                <w:szCs w:val="18"/>
              </w:rPr>
            </w:pPr>
            <w:r>
              <w:rPr>
                <w:rFonts w:ascii="Arial" w:hAnsi="Arial" w:cs="Arial"/>
                <w:sz w:val="18"/>
                <w:szCs w:val="18"/>
              </w:rPr>
              <w:t>-1</w:t>
            </w:r>
            <w:r w:rsidR="007A6E1D" w:rsidRPr="00976EF1">
              <w:rPr>
                <w:rFonts w:ascii="Arial" w:hAnsi="Arial" w:cs="Arial"/>
                <w:sz w:val="18"/>
                <w:szCs w:val="18"/>
              </w:rPr>
              <w:t>,</w:t>
            </w:r>
            <w:r>
              <w:rPr>
                <w:rFonts w:ascii="Arial" w:hAnsi="Arial" w:cs="Arial"/>
                <w:sz w:val="18"/>
                <w:szCs w:val="18"/>
              </w:rPr>
              <w:t>564</w:t>
            </w:r>
            <w:r w:rsidR="007A6E1D" w:rsidRPr="00976EF1">
              <w:rPr>
                <w:rFonts w:ascii="Arial" w:hAnsi="Arial" w:cs="Arial"/>
                <w:sz w:val="18"/>
                <w:szCs w:val="18"/>
              </w:rPr>
              <w:t>E-16</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,081</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E03F75">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E03F75" w:rsidP="00E03F75">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la surveillance </w:t>
            </w:r>
            <w:r>
              <w:rPr>
                <w:rFonts w:ascii="Arial" w:hAnsi="Arial" w:cs="Arial"/>
                <w:sz w:val="18"/>
                <w:szCs w:val="18"/>
              </w:rPr>
              <w:t>du CICF</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,526</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,081</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,526</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6,460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r>
      <w:tr w:rsidR="007A6E1D" w:rsidRPr="00976EF1" w:rsidTr="00E03F75">
        <w:trPr>
          <w:cantSplit/>
        </w:trPr>
        <w:tc>
          <w:tcPr>
            <w:tcW w:w="9077" w:type="dxa"/>
            <w:gridSpan w:val="7"/>
            <w:shd w:val="clear" w:color="auto" w:fill="auto"/>
          </w:tcPr>
          <w:p w:rsidR="007A6E1D" w:rsidRPr="00976EF1" w:rsidRDefault="007A6E1D" w:rsidP="00E03F75">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810D14" w:rsidRPr="00976EF1">
              <w:rPr>
                <w:rFonts w:ascii="Arial" w:hAnsi="Arial" w:cs="Arial"/>
                <w:sz w:val="18"/>
                <w:szCs w:val="18"/>
              </w:rPr>
              <w:t>la transparence financière</w:t>
            </w:r>
          </w:p>
        </w:tc>
      </w:tr>
    </w:tbl>
    <w:p w:rsidR="007A6E1D" w:rsidRPr="007A6E1D"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E03F75">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E03F75">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E03F75">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E03F75">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E03F75">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7A6E1D" w:rsidP="00E03F7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w:t>
            </w:r>
            <w:r w:rsidR="00E03F75">
              <w:rPr>
                <w:rFonts w:ascii="Arial" w:hAnsi="Arial" w:cs="Arial"/>
                <w:sz w:val="18"/>
                <w:szCs w:val="18"/>
              </w:rPr>
              <w:t>3</w:t>
            </w:r>
            <w:r w:rsidRPr="00976EF1">
              <w:rPr>
                <w:rFonts w:ascii="Arial" w:hAnsi="Arial" w:cs="Arial"/>
                <w:sz w:val="18"/>
                <w:szCs w:val="18"/>
              </w:rPr>
              <w:t>,</w:t>
            </w:r>
            <w:r w:rsidR="00E03F75">
              <w:rPr>
                <w:rFonts w:ascii="Arial" w:hAnsi="Arial" w:cs="Arial"/>
                <w:sz w:val="18"/>
                <w:szCs w:val="18"/>
              </w:rPr>
              <w:t>638</w:t>
            </w:r>
            <w:r w:rsidRPr="00976EF1">
              <w:rPr>
                <w:rFonts w:ascii="Arial" w:hAnsi="Arial" w:cs="Arial"/>
                <w:sz w:val="18"/>
                <w:szCs w:val="18"/>
              </w:rPr>
              <w:t>E-1</w:t>
            </w:r>
            <w:r w:rsidR="00E03F75">
              <w:rPr>
                <w:rFonts w:ascii="Arial" w:hAnsi="Arial" w:cs="Arial"/>
                <w:sz w:val="18"/>
                <w:szCs w:val="18"/>
              </w:rPr>
              <w:t>7</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,087</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E03F75">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E03F75" w:rsidP="007A6E1D">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976EF1">
              <w:rPr>
                <w:rFonts w:ascii="Arial" w:hAnsi="Arial" w:cs="Arial"/>
                <w:sz w:val="18"/>
                <w:szCs w:val="18"/>
              </w:rPr>
              <w:t>gestion des risques</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,410</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,087</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,410</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4,698</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r>
      <w:tr w:rsidR="007A6E1D" w:rsidRPr="00976EF1" w:rsidTr="00E03F75">
        <w:trPr>
          <w:cantSplit/>
        </w:trPr>
        <w:tc>
          <w:tcPr>
            <w:tcW w:w="9077" w:type="dxa"/>
            <w:gridSpan w:val="7"/>
            <w:shd w:val="clear" w:color="auto" w:fill="auto"/>
          </w:tcPr>
          <w:p w:rsidR="007A6E1D" w:rsidRPr="00976EF1" w:rsidRDefault="007A6E1D" w:rsidP="00E03F75">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810D14" w:rsidRPr="00976EF1">
              <w:rPr>
                <w:rFonts w:ascii="Arial" w:hAnsi="Arial" w:cs="Arial"/>
                <w:sz w:val="18"/>
                <w:szCs w:val="18"/>
              </w:rPr>
              <w:t>la transparence financière</w:t>
            </w:r>
            <w:r w:rsidR="00E03F75">
              <w:rPr>
                <w:rFonts w:ascii="Arial" w:hAnsi="Arial" w:cs="Arial"/>
                <w:sz w:val="18"/>
                <w:szCs w:val="18"/>
              </w:rPr>
              <w:t xml:space="preserve"> </w:t>
            </w:r>
          </w:p>
        </w:tc>
      </w:tr>
    </w:tbl>
    <w:p w:rsidR="007A6E1D" w:rsidRPr="007A6E1D"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bl>
      <w:tblPr>
        <w:tblW w:w="9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31"/>
        <w:gridCol w:w="2835"/>
        <w:gridCol w:w="1134"/>
        <w:gridCol w:w="1417"/>
        <w:gridCol w:w="1418"/>
        <w:gridCol w:w="850"/>
        <w:gridCol w:w="992"/>
      </w:tblGrid>
      <w:tr w:rsidR="007A6E1D" w:rsidRPr="00976EF1" w:rsidTr="00E03F75">
        <w:trPr>
          <w:cantSplit/>
        </w:trPr>
        <w:tc>
          <w:tcPr>
            <w:tcW w:w="9077" w:type="dxa"/>
            <w:gridSpan w:val="7"/>
            <w:shd w:val="clear" w:color="auto" w:fill="auto"/>
            <w:vAlign w:val="center"/>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rPr>
            </w:pPr>
            <w:r w:rsidRPr="00976EF1">
              <w:rPr>
                <w:rFonts w:ascii="Arial" w:hAnsi="Arial" w:cs="Arial"/>
                <w:b/>
                <w:bCs/>
              </w:rPr>
              <w:t>Coefficients</w:t>
            </w:r>
            <w:r w:rsidRPr="00976EF1">
              <w:rPr>
                <w:rFonts w:ascii="Arial" w:hAnsi="Arial" w:cs="Arial"/>
                <w:b/>
                <w:bCs/>
                <w:vertAlign w:val="superscript"/>
              </w:rPr>
              <w:t>a</w:t>
            </w:r>
          </w:p>
        </w:tc>
      </w:tr>
      <w:tr w:rsidR="007A6E1D" w:rsidRPr="00976EF1" w:rsidTr="00E03F75">
        <w:trPr>
          <w:cantSplit/>
        </w:trPr>
        <w:tc>
          <w:tcPr>
            <w:tcW w:w="3266" w:type="dxa"/>
            <w:gridSpan w:val="2"/>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Modèle</w:t>
            </w:r>
          </w:p>
        </w:tc>
        <w:tc>
          <w:tcPr>
            <w:tcW w:w="2551" w:type="dxa"/>
            <w:gridSpan w:val="2"/>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Coefficients non standardisés</w:t>
            </w:r>
          </w:p>
        </w:tc>
        <w:tc>
          <w:tcPr>
            <w:tcW w:w="1418" w:type="dxa"/>
            <w:shd w:val="clear" w:color="auto" w:fill="auto"/>
            <w:vAlign w:val="bottom"/>
          </w:tcPr>
          <w:p w:rsidR="007A6E1D" w:rsidRPr="00976EF1" w:rsidRDefault="007A6E1D" w:rsidP="00E03F75">
            <w:pPr>
              <w:autoSpaceDE w:val="0"/>
              <w:autoSpaceDN w:val="0"/>
              <w:adjustRightInd w:val="0"/>
              <w:spacing w:before="0" w:beforeAutospacing="0" w:after="0" w:afterAutospacing="0" w:line="240" w:lineRule="auto"/>
              <w:ind w:left="60" w:right="60"/>
              <w:jc w:val="center"/>
              <w:rPr>
                <w:rFonts w:ascii="Arial" w:hAnsi="Arial" w:cs="Arial"/>
                <w:sz w:val="18"/>
                <w:szCs w:val="18"/>
              </w:rPr>
            </w:pPr>
            <w:r w:rsidRPr="00976EF1">
              <w:rPr>
                <w:rFonts w:ascii="Arial" w:hAnsi="Arial" w:cs="Arial"/>
                <w:sz w:val="18"/>
                <w:szCs w:val="18"/>
              </w:rPr>
              <w:t>Coefficients standardisés</w:t>
            </w:r>
          </w:p>
        </w:tc>
        <w:tc>
          <w:tcPr>
            <w:tcW w:w="850"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t</w:t>
            </w:r>
          </w:p>
        </w:tc>
        <w:tc>
          <w:tcPr>
            <w:tcW w:w="992" w:type="dxa"/>
            <w:vMerge w:val="restart"/>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Sig.</w:t>
            </w:r>
          </w:p>
        </w:tc>
      </w:tr>
      <w:tr w:rsidR="007A6E1D" w:rsidRPr="00976EF1" w:rsidTr="00E03F75">
        <w:trPr>
          <w:cantSplit/>
        </w:trPr>
        <w:tc>
          <w:tcPr>
            <w:tcW w:w="3266" w:type="dxa"/>
            <w:gridSpan w:val="2"/>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1134"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w:t>
            </w:r>
          </w:p>
        </w:tc>
        <w:tc>
          <w:tcPr>
            <w:tcW w:w="1417"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Erreur standard</w:t>
            </w:r>
          </w:p>
        </w:tc>
        <w:tc>
          <w:tcPr>
            <w:tcW w:w="1418" w:type="dxa"/>
            <w:shd w:val="clear" w:color="auto" w:fill="auto"/>
            <w:vAlign w:val="bottom"/>
          </w:tcPr>
          <w:p w:rsidR="007A6E1D" w:rsidRPr="00976EF1" w:rsidRDefault="007A6E1D" w:rsidP="007A6E1D">
            <w:pPr>
              <w:autoSpaceDE w:val="0"/>
              <w:autoSpaceDN w:val="0"/>
              <w:adjustRightInd w:val="0"/>
              <w:spacing w:before="0" w:beforeAutospacing="0" w:after="0" w:afterAutospacing="0" w:line="320" w:lineRule="atLeast"/>
              <w:ind w:left="60" w:right="60"/>
              <w:jc w:val="center"/>
              <w:rPr>
                <w:rFonts w:ascii="Arial" w:hAnsi="Arial" w:cs="Arial"/>
                <w:sz w:val="18"/>
                <w:szCs w:val="18"/>
              </w:rPr>
            </w:pPr>
            <w:r w:rsidRPr="00976EF1">
              <w:rPr>
                <w:rFonts w:ascii="Arial" w:hAnsi="Arial" w:cs="Arial"/>
                <w:sz w:val="18"/>
                <w:szCs w:val="18"/>
              </w:rPr>
              <w:t>Bêta</w:t>
            </w:r>
          </w:p>
        </w:tc>
        <w:tc>
          <w:tcPr>
            <w:tcW w:w="850"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992" w:type="dxa"/>
            <w:vMerge/>
            <w:shd w:val="clear" w:color="auto" w:fill="auto"/>
            <w:vAlign w:val="bottom"/>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r>
      <w:tr w:rsidR="007A6E1D" w:rsidRPr="00976EF1" w:rsidTr="00E03F75">
        <w:trPr>
          <w:cantSplit/>
        </w:trPr>
        <w:tc>
          <w:tcPr>
            <w:tcW w:w="431" w:type="dxa"/>
            <w:vMerge w:val="restart"/>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1</w:t>
            </w:r>
          </w:p>
        </w:tc>
        <w:tc>
          <w:tcPr>
            <w:tcW w:w="2835"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(Constante)</w:t>
            </w:r>
          </w:p>
        </w:tc>
        <w:tc>
          <w:tcPr>
            <w:tcW w:w="1134" w:type="dxa"/>
            <w:shd w:val="clear" w:color="auto" w:fill="auto"/>
          </w:tcPr>
          <w:p w:rsidR="007A6E1D" w:rsidRPr="00976EF1" w:rsidRDefault="007A6E1D" w:rsidP="00E03F75">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w:t>
            </w:r>
            <w:r w:rsidR="00E03F75">
              <w:rPr>
                <w:rFonts w:ascii="Arial" w:hAnsi="Arial" w:cs="Arial"/>
                <w:sz w:val="18"/>
                <w:szCs w:val="18"/>
              </w:rPr>
              <w:t>1</w:t>
            </w:r>
            <w:r w:rsidRPr="00976EF1">
              <w:rPr>
                <w:rFonts w:ascii="Arial" w:hAnsi="Arial" w:cs="Arial"/>
                <w:sz w:val="18"/>
                <w:szCs w:val="18"/>
              </w:rPr>
              <w:t>,</w:t>
            </w:r>
            <w:r w:rsidR="00E03F75">
              <w:rPr>
                <w:rFonts w:ascii="Arial" w:hAnsi="Arial" w:cs="Arial"/>
                <w:sz w:val="18"/>
                <w:szCs w:val="18"/>
              </w:rPr>
              <w:t>081</w:t>
            </w:r>
            <w:r w:rsidRPr="00976EF1">
              <w:rPr>
                <w:rFonts w:ascii="Arial" w:hAnsi="Arial" w:cs="Arial"/>
                <w:sz w:val="18"/>
                <w:szCs w:val="18"/>
              </w:rPr>
              <w:t>E-1</w:t>
            </w:r>
            <w:r w:rsidR="00E03F75">
              <w:rPr>
                <w:rFonts w:ascii="Arial" w:hAnsi="Arial" w:cs="Arial"/>
                <w:sz w:val="18"/>
                <w:szCs w:val="18"/>
              </w:rPr>
              <w:t>6</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,091</w:t>
            </w:r>
          </w:p>
        </w:tc>
        <w:tc>
          <w:tcPr>
            <w:tcW w:w="1418" w:type="dxa"/>
            <w:shd w:val="clear" w:color="auto" w:fill="auto"/>
            <w:vAlign w:val="center"/>
          </w:tcPr>
          <w:p w:rsidR="007A6E1D" w:rsidRPr="00976EF1" w:rsidRDefault="007A6E1D" w:rsidP="007A6E1D">
            <w:pPr>
              <w:autoSpaceDE w:val="0"/>
              <w:autoSpaceDN w:val="0"/>
              <w:adjustRightInd w:val="0"/>
              <w:spacing w:before="0" w:beforeAutospacing="0" w:after="0" w:afterAutospacing="0" w:line="240" w:lineRule="auto"/>
              <w:rPr>
                <w:rFonts w:ascii="Times New Roman" w:hAnsi="Times New Roman" w:cs="Times New Roman"/>
                <w:sz w:val="24"/>
                <w:szCs w:val="24"/>
              </w:rPr>
            </w:pP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,000</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1,000</w:t>
            </w:r>
          </w:p>
        </w:tc>
      </w:tr>
      <w:tr w:rsidR="007A6E1D" w:rsidRPr="00976EF1" w:rsidTr="00E03F75">
        <w:trPr>
          <w:cantSplit/>
        </w:trPr>
        <w:tc>
          <w:tcPr>
            <w:tcW w:w="431" w:type="dxa"/>
            <w:vMerge/>
            <w:shd w:val="clear" w:color="auto" w:fill="auto"/>
          </w:tcPr>
          <w:p w:rsidR="007A6E1D" w:rsidRPr="00976EF1" w:rsidRDefault="007A6E1D" w:rsidP="007A6E1D">
            <w:pPr>
              <w:autoSpaceDE w:val="0"/>
              <w:autoSpaceDN w:val="0"/>
              <w:adjustRightInd w:val="0"/>
              <w:spacing w:before="0" w:beforeAutospacing="0" w:after="0" w:afterAutospacing="0" w:line="240" w:lineRule="auto"/>
              <w:rPr>
                <w:rFonts w:ascii="Arial" w:hAnsi="Arial" w:cs="Arial"/>
                <w:sz w:val="18"/>
                <w:szCs w:val="18"/>
              </w:rPr>
            </w:pPr>
          </w:p>
        </w:tc>
        <w:tc>
          <w:tcPr>
            <w:tcW w:w="2835" w:type="dxa"/>
            <w:shd w:val="clear" w:color="auto" w:fill="auto"/>
          </w:tcPr>
          <w:p w:rsidR="007A6E1D" w:rsidRPr="00976EF1" w:rsidRDefault="00E03F75" w:rsidP="007A6E1D">
            <w:pPr>
              <w:autoSpaceDE w:val="0"/>
              <w:autoSpaceDN w:val="0"/>
              <w:adjustRightInd w:val="0"/>
              <w:spacing w:before="0" w:beforeAutospacing="0" w:after="0" w:afterAutospacing="0" w:line="320" w:lineRule="atLeast"/>
              <w:ind w:left="60" w:right="60"/>
              <w:rPr>
                <w:rFonts w:ascii="Arial" w:hAnsi="Arial" w:cs="Arial"/>
                <w:sz w:val="18"/>
                <w:szCs w:val="18"/>
              </w:rPr>
            </w:pPr>
            <w:r>
              <w:rPr>
                <w:rFonts w:ascii="Arial" w:hAnsi="Arial" w:cs="Arial"/>
                <w:sz w:val="18"/>
                <w:szCs w:val="18"/>
              </w:rPr>
              <w:t xml:space="preserve">la </w:t>
            </w:r>
            <w:r w:rsidRPr="00976EF1">
              <w:rPr>
                <w:rFonts w:ascii="Arial" w:hAnsi="Arial" w:cs="Arial"/>
                <w:sz w:val="18"/>
                <w:szCs w:val="18"/>
              </w:rPr>
              <w:t>gouvernance d'entreprise</w:t>
            </w:r>
          </w:p>
        </w:tc>
        <w:tc>
          <w:tcPr>
            <w:tcW w:w="1134"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,300</w:t>
            </w:r>
          </w:p>
        </w:tc>
        <w:tc>
          <w:tcPr>
            <w:tcW w:w="1417"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,091</w:t>
            </w:r>
          </w:p>
        </w:tc>
        <w:tc>
          <w:tcPr>
            <w:tcW w:w="1418"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,300</w:t>
            </w:r>
          </w:p>
        </w:tc>
        <w:tc>
          <w:tcPr>
            <w:tcW w:w="850"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3,281</w:t>
            </w:r>
          </w:p>
        </w:tc>
        <w:tc>
          <w:tcPr>
            <w:tcW w:w="992" w:type="dxa"/>
            <w:shd w:val="clear" w:color="auto" w:fill="auto"/>
          </w:tcPr>
          <w:p w:rsidR="007A6E1D" w:rsidRPr="00976EF1" w:rsidRDefault="007A6E1D" w:rsidP="007A6E1D">
            <w:pPr>
              <w:autoSpaceDE w:val="0"/>
              <w:autoSpaceDN w:val="0"/>
              <w:adjustRightInd w:val="0"/>
              <w:spacing w:before="0" w:beforeAutospacing="0" w:after="0" w:afterAutospacing="0" w:line="320" w:lineRule="atLeast"/>
              <w:ind w:left="60" w:right="60"/>
              <w:jc w:val="right"/>
              <w:rPr>
                <w:rFonts w:ascii="Arial" w:hAnsi="Arial" w:cs="Arial"/>
                <w:sz w:val="18"/>
                <w:szCs w:val="18"/>
              </w:rPr>
            </w:pPr>
            <w:r w:rsidRPr="00976EF1">
              <w:rPr>
                <w:rFonts w:ascii="Arial" w:hAnsi="Arial" w:cs="Arial"/>
                <w:sz w:val="18"/>
                <w:szCs w:val="18"/>
              </w:rPr>
              <w:t>,001</w:t>
            </w:r>
          </w:p>
        </w:tc>
      </w:tr>
      <w:tr w:rsidR="007A6E1D" w:rsidRPr="00976EF1" w:rsidTr="00E03F75">
        <w:trPr>
          <w:cantSplit/>
        </w:trPr>
        <w:tc>
          <w:tcPr>
            <w:tcW w:w="9077" w:type="dxa"/>
            <w:gridSpan w:val="7"/>
            <w:shd w:val="clear" w:color="auto" w:fill="auto"/>
          </w:tcPr>
          <w:p w:rsidR="007A6E1D" w:rsidRPr="00976EF1" w:rsidRDefault="007A6E1D" w:rsidP="00E03F75">
            <w:pPr>
              <w:autoSpaceDE w:val="0"/>
              <w:autoSpaceDN w:val="0"/>
              <w:adjustRightInd w:val="0"/>
              <w:spacing w:before="0" w:beforeAutospacing="0" w:after="0" w:afterAutospacing="0" w:line="320" w:lineRule="atLeast"/>
              <w:ind w:left="60" w:right="60"/>
              <w:rPr>
                <w:rFonts w:ascii="Arial" w:hAnsi="Arial" w:cs="Arial"/>
                <w:sz w:val="18"/>
                <w:szCs w:val="18"/>
              </w:rPr>
            </w:pPr>
            <w:r w:rsidRPr="00976EF1">
              <w:rPr>
                <w:rFonts w:ascii="Arial" w:hAnsi="Arial" w:cs="Arial"/>
                <w:sz w:val="18"/>
                <w:szCs w:val="18"/>
              </w:rPr>
              <w:t xml:space="preserve">a. Variable dépendante : </w:t>
            </w:r>
            <w:r w:rsidR="00810D14" w:rsidRPr="00976EF1">
              <w:rPr>
                <w:rFonts w:ascii="Arial" w:hAnsi="Arial" w:cs="Arial"/>
                <w:sz w:val="18"/>
                <w:szCs w:val="18"/>
              </w:rPr>
              <w:t>la transparence financière</w:t>
            </w:r>
          </w:p>
        </w:tc>
      </w:tr>
    </w:tbl>
    <w:p w:rsidR="00E05104" w:rsidRDefault="00E05104" w:rsidP="007E2CA6">
      <w:pPr>
        <w:tabs>
          <w:tab w:val="left" w:pos="3810"/>
          <w:tab w:val="left" w:pos="3915"/>
          <w:tab w:val="left" w:pos="5190"/>
        </w:tabs>
        <w:rPr>
          <w:rFonts w:asciiTheme="majorBidi" w:hAnsiTheme="majorBidi" w:cstheme="majorBidi"/>
          <w:sz w:val="24"/>
          <w:szCs w:val="24"/>
        </w:rPr>
      </w:pPr>
    </w:p>
    <w:p w:rsidR="00E05104" w:rsidRDefault="00E05104" w:rsidP="007E2CA6">
      <w:pPr>
        <w:tabs>
          <w:tab w:val="left" w:pos="3810"/>
          <w:tab w:val="left" w:pos="3915"/>
          <w:tab w:val="left" w:pos="5190"/>
        </w:tabs>
        <w:rPr>
          <w:rFonts w:asciiTheme="majorBidi" w:hAnsiTheme="majorBidi" w:cstheme="majorBidi"/>
          <w:sz w:val="24"/>
          <w:szCs w:val="24"/>
        </w:rPr>
      </w:pPr>
    </w:p>
    <w:p w:rsidR="00E05104" w:rsidRDefault="00E05104" w:rsidP="007E2CA6">
      <w:pPr>
        <w:tabs>
          <w:tab w:val="left" w:pos="3810"/>
          <w:tab w:val="left" w:pos="3915"/>
          <w:tab w:val="left" w:pos="5190"/>
        </w:tabs>
        <w:rPr>
          <w:rFonts w:asciiTheme="majorBidi" w:hAnsiTheme="majorBidi" w:cstheme="majorBidi"/>
          <w:sz w:val="24"/>
          <w:szCs w:val="24"/>
        </w:rPr>
      </w:pPr>
    </w:p>
    <w:p w:rsidR="00E05104" w:rsidRDefault="00E05104" w:rsidP="007E2CA6">
      <w:pPr>
        <w:tabs>
          <w:tab w:val="left" w:pos="3810"/>
          <w:tab w:val="left" w:pos="3915"/>
          <w:tab w:val="left" w:pos="5190"/>
        </w:tabs>
        <w:rPr>
          <w:rFonts w:asciiTheme="majorBidi" w:hAnsiTheme="majorBidi" w:cstheme="majorBidi"/>
          <w:sz w:val="24"/>
          <w:szCs w:val="24"/>
        </w:rPr>
      </w:pPr>
    </w:p>
    <w:p w:rsidR="00E05104" w:rsidRDefault="00E05104" w:rsidP="007E2CA6">
      <w:pPr>
        <w:tabs>
          <w:tab w:val="left" w:pos="3810"/>
          <w:tab w:val="left" w:pos="3915"/>
          <w:tab w:val="left" w:pos="5190"/>
        </w:tabs>
        <w:rPr>
          <w:rFonts w:asciiTheme="majorBidi" w:hAnsiTheme="majorBidi" w:cstheme="majorBidi"/>
          <w:sz w:val="24"/>
          <w:szCs w:val="24"/>
        </w:rPr>
      </w:pPr>
    </w:p>
    <w:p w:rsidR="0058207F" w:rsidRDefault="0058207F" w:rsidP="00E05104">
      <w:pPr>
        <w:tabs>
          <w:tab w:val="left" w:pos="3810"/>
          <w:tab w:val="left" w:pos="3915"/>
          <w:tab w:val="left" w:pos="5190"/>
        </w:tabs>
        <w:jc w:val="center"/>
        <w:rPr>
          <w:rFonts w:asciiTheme="majorBidi" w:hAnsiTheme="majorBidi" w:cstheme="majorBidi"/>
          <w:b/>
          <w:bCs/>
          <w:sz w:val="72"/>
          <w:szCs w:val="72"/>
        </w:rPr>
      </w:pPr>
    </w:p>
    <w:p w:rsidR="00810D14" w:rsidRDefault="00810D14" w:rsidP="00E05104">
      <w:pPr>
        <w:tabs>
          <w:tab w:val="left" w:pos="3810"/>
          <w:tab w:val="left" w:pos="3915"/>
          <w:tab w:val="left" w:pos="5190"/>
        </w:tabs>
        <w:jc w:val="center"/>
        <w:rPr>
          <w:rFonts w:asciiTheme="majorBidi" w:hAnsiTheme="majorBidi" w:cstheme="majorBidi"/>
          <w:b/>
          <w:bCs/>
          <w:sz w:val="72"/>
          <w:szCs w:val="72"/>
        </w:rPr>
      </w:pPr>
    </w:p>
    <w:p w:rsidR="00CE4BE3" w:rsidRDefault="00E05104" w:rsidP="00074FAB">
      <w:pPr>
        <w:tabs>
          <w:tab w:val="left" w:pos="3544"/>
          <w:tab w:val="left" w:pos="3810"/>
          <w:tab w:val="left" w:pos="3915"/>
          <w:tab w:val="left" w:pos="5190"/>
        </w:tabs>
        <w:jc w:val="center"/>
        <w:rPr>
          <w:rFonts w:asciiTheme="majorBidi" w:hAnsiTheme="majorBidi" w:cstheme="majorBidi"/>
          <w:b/>
          <w:bCs/>
          <w:sz w:val="72"/>
          <w:szCs w:val="72"/>
        </w:rPr>
      </w:pPr>
      <w:r w:rsidRPr="00E05104">
        <w:rPr>
          <w:rFonts w:asciiTheme="majorBidi" w:hAnsiTheme="majorBidi" w:cstheme="majorBidi"/>
          <w:b/>
          <w:bCs/>
          <w:sz w:val="72"/>
          <w:szCs w:val="72"/>
        </w:rPr>
        <w:t>Le résumé</w:t>
      </w:r>
    </w:p>
    <w:p w:rsidR="00CE4BE3" w:rsidRDefault="00CE4BE3" w:rsidP="00CE4BE3">
      <w:pPr>
        <w:tabs>
          <w:tab w:val="left" w:pos="3810"/>
          <w:tab w:val="left" w:pos="3915"/>
          <w:tab w:val="left" w:pos="5190"/>
        </w:tabs>
        <w:jc w:val="center"/>
        <w:rPr>
          <w:rFonts w:asciiTheme="majorBidi" w:hAnsiTheme="majorBidi" w:cstheme="majorBidi"/>
          <w:b/>
          <w:bCs/>
          <w:sz w:val="72"/>
          <w:szCs w:val="72"/>
        </w:rPr>
      </w:pPr>
    </w:p>
    <w:p w:rsidR="00CE4BE3" w:rsidRDefault="00CE4BE3" w:rsidP="00CE4BE3">
      <w:pPr>
        <w:tabs>
          <w:tab w:val="left" w:pos="3810"/>
          <w:tab w:val="left" w:pos="3915"/>
          <w:tab w:val="left" w:pos="5190"/>
        </w:tabs>
        <w:jc w:val="center"/>
        <w:rPr>
          <w:rFonts w:asciiTheme="majorBidi" w:hAnsiTheme="majorBidi" w:cstheme="majorBidi"/>
          <w:b/>
          <w:bCs/>
          <w:sz w:val="72"/>
          <w:szCs w:val="72"/>
        </w:rPr>
      </w:pPr>
    </w:p>
    <w:p w:rsidR="00CE4BE3" w:rsidRDefault="007E4F70" w:rsidP="007E4F70">
      <w:pPr>
        <w:tabs>
          <w:tab w:val="left" w:pos="2131"/>
          <w:tab w:val="left" w:pos="3810"/>
          <w:tab w:val="left" w:pos="3915"/>
          <w:tab w:val="center" w:pos="4535"/>
          <w:tab w:val="left" w:pos="5190"/>
        </w:tabs>
        <w:rPr>
          <w:rFonts w:asciiTheme="majorBidi" w:hAnsiTheme="majorBidi" w:cstheme="majorBidi"/>
          <w:b/>
          <w:bCs/>
          <w:sz w:val="72"/>
          <w:szCs w:val="72"/>
        </w:rPr>
      </w:pPr>
      <w:r>
        <w:rPr>
          <w:rFonts w:asciiTheme="majorBidi" w:hAnsiTheme="majorBidi" w:cstheme="majorBidi"/>
          <w:b/>
          <w:bCs/>
          <w:sz w:val="72"/>
          <w:szCs w:val="72"/>
        </w:rPr>
        <w:tab/>
      </w:r>
      <w:r>
        <w:rPr>
          <w:rFonts w:asciiTheme="majorBidi" w:hAnsiTheme="majorBidi" w:cstheme="majorBidi"/>
          <w:b/>
          <w:bCs/>
          <w:sz w:val="72"/>
          <w:szCs w:val="72"/>
        </w:rPr>
        <w:tab/>
      </w:r>
      <w:r>
        <w:rPr>
          <w:rFonts w:asciiTheme="majorBidi" w:hAnsiTheme="majorBidi" w:cstheme="majorBidi"/>
          <w:b/>
          <w:bCs/>
          <w:sz w:val="72"/>
          <w:szCs w:val="72"/>
        </w:rPr>
        <w:tab/>
      </w:r>
      <w:r>
        <w:rPr>
          <w:rFonts w:asciiTheme="majorBidi" w:hAnsiTheme="majorBidi" w:cstheme="majorBidi"/>
          <w:b/>
          <w:bCs/>
          <w:sz w:val="72"/>
          <w:szCs w:val="72"/>
        </w:rPr>
        <w:tab/>
      </w:r>
    </w:p>
    <w:p w:rsidR="00CE4BE3" w:rsidRDefault="00CE4BE3" w:rsidP="00074FAB">
      <w:pPr>
        <w:tabs>
          <w:tab w:val="left" w:pos="1843"/>
          <w:tab w:val="left" w:pos="3810"/>
          <w:tab w:val="left" w:pos="3915"/>
          <w:tab w:val="left" w:pos="5190"/>
        </w:tabs>
        <w:spacing w:after="0" w:afterAutospacing="0" w:line="240" w:lineRule="auto"/>
        <w:rPr>
          <w:rFonts w:asciiTheme="majorBidi" w:hAnsiTheme="majorBidi" w:cstheme="majorBidi"/>
          <w:b/>
          <w:bCs/>
        </w:rPr>
        <w:sectPr w:rsidR="00CE4BE3" w:rsidSect="00BB7890">
          <w:footnotePr>
            <w:numRestart w:val="eachPage"/>
          </w:footnotePr>
          <w:pgSz w:w="11906" w:h="16838" w:code="9"/>
          <w:pgMar w:top="1418" w:right="1418" w:bottom="1418" w:left="1418" w:header="709" w:footer="709" w:gutter="0"/>
          <w:cols w:space="708"/>
          <w:docGrid w:linePitch="360"/>
        </w:sectPr>
      </w:pPr>
    </w:p>
    <w:p w:rsidR="00CE4BE3" w:rsidRDefault="00AF0E0A" w:rsidP="00074FAB">
      <w:pPr>
        <w:tabs>
          <w:tab w:val="left" w:pos="567"/>
          <w:tab w:val="left" w:pos="3810"/>
          <w:tab w:val="left" w:pos="3915"/>
          <w:tab w:val="left" w:pos="5190"/>
        </w:tabs>
        <w:spacing w:before="0" w:beforeAutospacing="0" w:after="0" w:afterAutospacing="0" w:line="240" w:lineRule="auto"/>
        <w:rPr>
          <w:rFonts w:asciiTheme="majorBidi" w:hAnsiTheme="majorBidi" w:cstheme="majorBidi"/>
          <w:b/>
          <w:bCs/>
        </w:rPr>
      </w:pPr>
      <w:r w:rsidRPr="00AF0E0A">
        <w:rPr>
          <w:rFonts w:asciiTheme="majorBidi" w:hAnsiTheme="majorBidi" w:cstheme="majorBidi"/>
          <w:b/>
          <w:bCs/>
        </w:rPr>
        <w:lastRenderedPageBreak/>
        <w:t>Résumé :</w:t>
      </w:r>
    </w:p>
    <w:p w:rsidR="00AF0E0A" w:rsidRPr="003D5633" w:rsidRDefault="001C21F1" w:rsidP="00785E76">
      <w:pPr>
        <w:tabs>
          <w:tab w:val="left" w:pos="3810"/>
          <w:tab w:val="left" w:pos="3915"/>
          <w:tab w:val="left" w:pos="5190"/>
        </w:tabs>
        <w:spacing w:before="0" w:beforeAutospacing="0" w:after="0" w:afterAutospacing="0" w:line="240" w:lineRule="auto"/>
        <w:jc w:val="both"/>
        <w:rPr>
          <w:rFonts w:asciiTheme="majorBidi" w:hAnsiTheme="majorBidi" w:cstheme="majorBidi"/>
        </w:rPr>
      </w:pPr>
      <w:r>
        <w:rPr>
          <w:rFonts w:asciiTheme="majorBidi" w:hAnsiTheme="majorBidi" w:cstheme="majorBidi" w:hint="cs"/>
          <w:rtl/>
        </w:rPr>
        <w:t xml:space="preserve">         </w:t>
      </w:r>
      <w:r w:rsidR="00785E76">
        <w:rPr>
          <w:rFonts w:asciiTheme="majorBidi" w:hAnsiTheme="majorBidi" w:cstheme="majorBidi"/>
        </w:rPr>
        <w:t xml:space="preserve">Cette recherche </w:t>
      </w:r>
      <w:r w:rsidR="00AF0E0A" w:rsidRPr="003D5633">
        <w:rPr>
          <w:rFonts w:asciiTheme="majorBidi" w:hAnsiTheme="majorBidi" w:cstheme="majorBidi"/>
        </w:rPr>
        <w:t xml:space="preserve">a pour objectif d’étudier le rôle de l’audit interne </w:t>
      </w:r>
      <w:r w:rsidR="0076350B" w:rsidRPr="003D5633">
        <w:rPr>
          <w:rFonts w:asciiTheme="majorBidi" w:hAnsiTheme="majorBidi" w:cstheme="majorBidi"/>
        </w:rPr>
        <w:t>afin d’</w:t>
      </w:r>
      <w:r w:rsidR="00AF0E0A" w:rsidRPr="003D5633">
        <w:rPr>
          <w:rFonts w:asciiTheme="majorBidi" w:hAnsiTheme="majorBidi" w:cstheme="majorBidi"/>
        </w:rPr>
        <w:t>améliorer la qualité des informations comptables et financières, en analysant les réponses collectées à travers un questionnaire distribué sur un échantillon constitué de 111 auditeurs internes.</w:t>
      </w:r>
    </w:p>
    <w:p w:rsidR="00AF0E0A" w:rsidRPr="00B91440" w:rsidRDefault="001C21F1" w:rsidP="00F77508">
      <w:pPr>
        <w:tabs>
          <w:tab w:val="left" w:pos="3810"/>
          <w:tab w:val="left" w:pos="3915"/>
          <w:tab w:val="left" w:pos="5190"/>
        </w:tabs>
        <w:spacing w:before="0" w:beforeAutospacing="0" w:after="0" w:afterAutospacing="0" w:line="240" w:lineRule="auto"/>
        <w:jc w:val="both"/>
        <w:rPr>
          <w:rFonts w:asciiTheme="majorBidi" w:hAnsiTheme="majorBidi" w:cstheme="majorBidi"/>
        </w:rPr>
      </w:pPr>
      <w:r w:rsidRPr="003D5633">
        <w:rPr>
          <w:rFonts w:asciiTheme="majorBidi" w:hAnsiTheme="majorBidi" w:cstheme="majorBidi"/>
          <w:rtl/>
        </w:rPr>
        <w:t xml:space="preserve">         </w:t>
      </w:r>
      <w:r w:rsidR="00AF0E0A" w:rsidRPr="003D5633">
        <w:rPr>
          <w:rFonts w:asciiTheme="majorBidi" w:hAnsiTheme="majorBidi" w:cstheme="majorBidi"/>
        </w:rPr>
        <w:t xml:space="preserve">Les résultats de cette recherche ont montré que le programme d’audit et l’utilisation des </w:t>
      </w:r>
      <w:r w:rsidR="003D5633" w:rsidRPr="00B91440">
        <w:rPr>
          <w:rFonts w:asciiTheme="majorBidi" w:hAnsiTheme="majorBidi" w:cstheme="majorBidi"/>
        </w:rPr>
        <w:t xml:space="preserve">outils d’audit </w:t>
      </w:r>
      <w:r w:rsidR="00AF0E0A" w:rsidRPr="003D5633">
        <w:rPr>
          <w:rFonts w:asciiTheme="majorBidi" w:hAnsiTheme="majorBidi" w:cstheme="majorBidi"/>
        </w:rPr>
        <w:t>ont un effet positif et significatif sur la qualité des é</w:t>
      </w:r>
      <w:r w:rsidR="00E04B9C" w:rsidRPr="003D5633">
        <w:rPr>
          <w:rFonts w:asciiTheme="majorBidi" w:hAnsiTheme="majorBidi" w:cstheme="majorBidi"/>
        </w:rPr>
        <w:t>tats financiers. L</w:t>
      </w:r>
      <w:r w:rsidR="00AF0E0A" w:rsidRPr="003D5633">
        <w:rPr>
          <w:rFonts w:asciiTheme="majorBidi" w:hAnsiTheme="majorBidi" w:cstheme="majorBidi"/>
        </w:rPr>
        <w:t>’indépendance</w:t>
      </w:r>
      <w:r w:rsidR="002F47D8" w:rsidRPr="003D5633">
        <w:rPr>
          <w:rFonts w:asciiTheme="majorBidi" w:hAnsiTheme="majorBidi" w:cstheme="majorBidi"/>
        </w:rPr>
        <w:t xml:space="preserve"> et</w:t>
      </w:r>
      <w:r w:rsidR="00AF0E0A" w:rsidRPr="003D5633">
        <w:rPr>
          <w:rFonts w:asciiTheme="majorBidi" w:hAnsiTheme="majorBidi" w:cstheme="majorBidi"/>
        </w:rPr>
        <w:t xml:space="preserve"> </w:t>
      </w:r>
      <w:r w:rsidR="004A2B5B" w:rsidRPr="003D5633">
        <w:rPr>
          <w:rFonts w:asciiTheme="majorBidi" w:hAnsiTheme="majorBidi" w:cstheme="majorBidi"/>
        </w:rPr>
        <w:t>la compétence</w:t>
      </w:r>
      <w:r w:rsidR="002F47D8" w:rsidRPr="003D5633">
        <w:rPr>
          <w:rFonts w:asciiTheme="majorBidi" w:hAnsiTheme="majorBidi" w:cstheme="majorBidi"/>
        </w:rPr>
        <w:t xml:space="preserve"> de l’audit interne</w:t>
      </w:r>
      <w:r w:rsidR="00840608" w:rsidRPr="003D5633">
        <w:rPr>
          <w:rFonts w:asciiTheme="majorBidi" w:hAnsiTheme="majorBidi" w:cstheme="majorBidi"/>
        </w:rPr>
        <w:t xml:space="preserve">, </w:t>
      </w:r>
      <w:r w:rsidR="00AF0E0A" w:rsidRPr="003D5633">
        <w:rPr>
          <w:rFonts w:asciiTheme="majorBidi" w:hAnsiTheme="majorBidi" w:cstheme="majorBidi"/>
        </w:rPr>
        <w:t xml:space="preserve">l’existence du comité d’audit et l’interaction entre l’audit interne et externe contribuent </w:t>
      </w:r>
      <w:r w:rsidR="00E04B9C" w:rsidRPr="003D5633">
        <w:rPr>
          <w:rFonts w:asciiTheme="majorBidi" w:hAnsiTheme="majorBidi" w:cstheme="majorBidi"/>
        </w:rPr>
        <w:t xml:space="preserve">également </w:t>
      </w:r>
      <w:r w:rsidR="00AF0E0A" w:rsidRPr="003D5633">
        <w:rPr>
          <w:rFonts w:asciiTheme="majorBidi" w:hAnsiTheme="majorBidi" w:cstheme="majorBidi"/>
        </w:rPr>
        <w:t>à l</w:t>
      </w:r>
      <w:r w:rsidR="0076350B" w:rsidRPr="003D5633">
        <w:rPr>
          <w:rFonts w:asciiTheme="majorBidi" w:hAnsiTheme="majorBidi" w:cstheme="majorBidi"/>
        </w:rPr>
        <w:t>’amélioration de l</w:t>
      </w:r>
      <w:r w:rsidR="00AF0E0A" w:rsidRPr="003D5633">
        <w:rPr>
          <w:rFonts w:asciiTheme="majorBidi" w:hAnsiTheme="majorBidi" w:cstheme="majorBidi"/>
        </w:rPr>
        <w:t xml:space="preserve">a qualité des informations comptables et financières, </w:t>
      </w:r>
      <w:r w:rsidR="0076350B" w:rsidRPr="003D5633">
        <w:rPr>
          <w:rFonts w:asciiTheme="majorBidi" w:hAnsiTheme="majorBidi" w:cstheme="majorBidi"/>
        </w:rPr>
        <w:t>cependant</w:t>
      </w:r>
      <w:r w:rsidR="00AF0E0A" w:rsidRPr="003D5633">
        <w:rPr>
          <w:rFonts w:asciiTheme="majorBidi" w:hAnsiTheme="majorBidi" w:cstheme="majorBidi"/>
        </w:rPr>
        <w:t xml:space="preserve"> nous avons constaté une insuffisance dans la compétence de</w:t>
      </w:r>
      <w:r w:rsidR="00117E17" w:rsidRPr="003D5633">
        <w:rPr>
          <w:rFonts w:asciiTheme="majorBidi" w:hAnsiTheme="majorBidi" w:cstheme="majorBidi"/>
        </w:rPr>
        <w:t>s auditeurs</w:t>
      </w:r>
      <w:r w:rsidR="00AF0E0A" w:rsidRPr="003D5633">
        <w:rPr>
          <w:rFonts w:asciiTheme="majorBidi" w:hAnsiTheme="majorBidi" w:cstheme="majorBidi"/>
        </w:rPr>
        <w:t xml:space="preserve">, réduisant ainsi </w:t>
      </w:r>
      <w:r w:rsidR="00F77508">
        <w:rPr>
          <w:rFonts w:asciiTheme="majorBidi" w:hAnsiTheme="majorBidi" w:cstheme="majorBidi"/>
        </w:rPr>
        <w:t>la qualité</w:t>
      </w:r>
      <w:r w:rsidR="00E45187" w:rsidRPr="003D5633">
        <w:rPr>
          <w:rFonts w:asciiTheme="majorBidi" w:hAnsiTheme="majorBidi" w:cstheme="majorBidi"/>
        </w:rPr>
        <w:t xml:space="preserve"> </w:t>
      </w:r>
      <w:r w:rsidR="00AF0E0A" w:rsidRPr="003D5633">
        <w:rPr>
          <w:rFonts w:asciiTheme="majorBidi" w:hAnsiTheme="majorBidi" w:cstheme="majorBidi"/>
        </w:rPr>
        <w:t>de la fonction. D’un autre côté, nous avons trouvé que le contrôle interne, la gestion des risques et la gouvernance d’entreprise sont des facteurs très importants pour aider l’audit interne à réduire les dysfonctionnements et assurer des</w:t>
      </w:r>
      <w:r w:rsidR="00215C42" w:rsidRPr="003D5633">
        <w:rPr>
          <w:rFonts w:asciiTheme="majorBidi" w:hAnsiTheme="majorBidi" w:cstheme="majorBidi"/>
        </w:rPr>
        <w:t xml:space="preserve"> informations plus crédibles </w:t>
      </w:r>
      <w:r w:rsidR="00AF0E0A" w:rsidRPr="003D5633">
        <w:rPr>
          <w:rFonts w:asciiTheme="majorBidi" w:hAnsiTheme="majorBidi" w:cstheme="majorBidi"/>
        </w:rPr>
        <w:t>aux parties prenantes</w:t>
      </w:r>
      <w:r w:rsidR="00AF0E0A" w:rsidRPr="00B91440">
        <w:rPr>
          <w:rFonts w:asciiTheme="majorBidi" w:hAnsiTheme="majorBidi" w:cstheme="majorBidi"/>
        </w:rPr>
        <w:t>. De plus, les résultats ont révélé que la planification</w:t>
      </w:r>
      <w:r w:rsidR="00840608">
        <w:rPr>
          <w:rFonts w:asciiTheme="majorBidi" w:hAnsiTheme="majorBidi" w:cstheme="majorBidi"/>
        </w:rPr>
        <w:t>,</w:t>
      </w:r>
      <w:r w:rsidR="006F7974">
        <w:rPr>
          <w:rFonts w:asciiTheme="majorBidi" w:hAnsiTheme="majorBidi" w:cstheme="majorBidi"/>
        </w:rPr>
        <w:t xml:space="preserve"> le plan d’action</w:t>
      </w:r>
      <w:r w:rsidR="00AF0E0A">
        <w:rPr>
          <w:rFonts w:asciiTheme="majorBidi" w:hAnsiTheme="majorBidi" w:cstheme="majorBidi"/>
        </w:rPr>
        <w:t>,</w:t>
      </w:r>
      <w:r w:rsidR="00AF0E0A" w:rsidRPr="00B91440">
        <w:rPr>
          <w:rFonts w:asciiTheme="majorBidi" w:hAnsiTheme="majorBidi" w:cstheme="majorBidi"/>
        </w:rPr>
        <w:t xml:space="preserve"> </w:t>
      </w:r>
      <w:r w:rsidR="005368C7">
        <w:rPr>
          <w:rFonts w:asciiTheme="majorBidi" w:hAnsiTheme="majorBidi" w:cstheme="majorBidi"/>
        </w:rPr>
        <w:t>la perception</w:t>
      </w:r>
      <w:r w:rsidR="00AF0E0A" w:rsidRPr="00B91440">
        <w:rPr>
          <w:rFonts w:asciiTheme="majorBidi" w:hAnsiTheme="majorBidi" w:cstheme="majorBidi"/>
        </w:rPr>
        <w:t xml:space="preserve"> des audités</w:t>
      </w:r>
      <w:r w:rsidR="00573C69">
        <w:rPr>
          <w:rFonts w:asciiTheme="majorBidi" w:hAnsiTheme="majorBidi" w:cstheme="majorBidi"/>
        </w:rPr>
        <w:t>, l’interprétation des auditeurs</w:t>
      </w:r>
      <w:r w:rsidR="00AF0E0A" w:rsidRPr="00B91440">
        <w:rPr>
          <w:rFonts w:asciiTheme="majorBidi" w:hAnsiTheme="majorBidi" w:cstheme="majorBidi"/>
        </w:rPr>
        <w:t xml:space="preserve"> </w:t>
      </w:r>
      <w:r w:rsidR="00AF0E0A">
        <w:rPr>
          <w:rFonts w:asciiTheme="majorBidi" w:hAnsiTheme="majorBidi" w:cstheme="majorBidi"/>
        </w:rPr>
        <w:t xml:space="preserve">et le rapport d’audit interne </w:t>
      </w:r>
      <w:r w:rsidR="00AF0E0A" w:rsidRPr="00B91440">
        <w:rPr>
          <w:rFonts w:asciiTheme="majorBidi" w:hAnsiTheme="majorBidi" w:cstheme="majorBidi"/>
        </w:rPr>
        <w:t xml:space="preserve">contribuent à l’amélioration de la qualité des états financiers mais avec moins </w:t>
      </w:r>
      <w:r w:rsidR="00F47137">
        <w:rPr>
          <w:rFonts w:asciiTheme="majorBidi" w:hAnsiTheme="majorBidi" w:cstheme="majorBidi"/>
        </w:rPr>
        <w:t xml:space="preserve">d’impact sur les critères </w:t>
      </w:r>
      <w:r w:rsidR="00AF0E0A" w:rsidRPr="00B91440">
        <w:rPr>
          <w:rFonts w:asciiTheme="majorBidi" w:hAnsiTheme="majorBidi" w:cstheme="majorBidi"/>
        </w:rPr>
        <w:t>des informations</w:t>
      </w:r>
      <w:r w:rsidR="00BA02D7">
        <w:rPr>
          <w:rFonts w:asciiTheme="majorBidi" w:hAnsiTheme="majorBidi" w:cstheme="majorBidi"/>
        </w:rPr>
        <w:t xml:space="preserve"> comptables</w:t>
      </w:r>
      <w:r w:rsidR="00AF0E0A" w:rsidRPr="00B91440">
        <w:rPr>
          <w:rFonts w:asciiTheme="majorBidi" w:hAnsiTheme="majorBidi" w:cstheme="majorBidi"/>
        </w:rPr>
        <w:t>.</w:t>
      </w:r>
    </w:p>
    <w:p w:rsidR="00AF0E0A" w:rsidRPr="00B91440" w:rsidRDefault="001C21F1" w:rsidP="00A929DF">
      <w:pPr>
        <w:tabs>
          <w:tab w:val="left" w:pos="3810"/>
          <w:tab w:val="left" w:pos="3915"/>
          <w:tab w:val="left" w:pos="5190"/>
        </w:tabs>
        <w:spacing w:before="0" w:beforeAutospacing="0" w:after="0" w:afterAutospacing="0" w:line="240" w:lineRule="auto"/>
        <w:jc w:val="both"/>
        <w:rPr>
          <w:rFonts w:asciiTheme="majorBidi" w:hAnsiTheme="majorBidi" w:cstheme="majorBidi"/>
        </w:rPr>
      </w:pPr>
      <w:r>
        <w:rPr>
          <w:rFonts w:asciiTheme="majorBidi" w:hAnsiTheme="majorBidi" w:cstheme="majorBidi" w:hint="cs"/>
          <w:rtl/>
        </w:rPr>
        <w:t xml:space="preserve">        </w:t>
      </w:r>
      <w:r w:rsidR="00AF0E0A" w:rsidRPr="00B91440">
        <w:rPr>
          <w:rFonts w:asciiTheme="majorBidi" w:hAnsiTheme="majorBidi" w:cstheme="majorBidi"/>
        </w:rPr>
        <w:t xml:space="preserve">Nous proposons enfin aux entreprises algériennes d’investir dans le perfectionnement de la </w:t>
      </w:r>
      <w:r w:rsidR="00215C42">
        <w:rPr>
          <w:rFonts w:asciiTheme="majorBidi" w:hAnsiTheme="majorBidi" w:cstheme="majorBidi"/>
        </w:rPr>
        <w:t>compétence</w:t>
      </w:r>
      <w:r w:rsidR="00AF0E0A" w:rsidRPr="00B91440">
        <w:rPr>
          <w:rFonts w:asciiTheme="majorBidi" w:hAnsiTheme="majorBidi" w:cstheme="majorBidi"/>
        </w:rPr>
        <w:t xml:space="preserve"> des auditeurs internes et veiller au développement des outils d’audit pour aboutir à des conclusions plus pertinentes, comme il serait opportun de mettre en place des comités d’audit pour renforcer la position de la fonction.</w:t>
      </w:r>
    </w:p>
    <w:p w:rsidR="00AF0E0A" w:rsidRPr="00B91440" w:rsidRDefault="00AF0E0A" w:rsidP="00A929DF">
      <w:pPr>
        <w:tabs>
          <w:tab w:val="left" w:pos="3810"/>
          <w:tab w:val="left" w:pos="3915"/>
          <w:tab w:val="left" w:pos="5190"/>
        </w:tabs>
        <w:spacing w:before="120" w:beforeAutospacing="0" w:after="240" w:afterAutospacing="0" w:line="240" w:lineRule="auto"/>
        <w:jc w:val="both"/>
        <w:rPr>
          <w:rFonts w:asciiTheme="majorBidi" w:hAnsiTheme="majorBidi" w:cstheme="majorBidi"/>
        </w:rPr>
      </w:pPr>
      <w:r w:rsidRPr="00B91440">
        <w:rPr>
          <w:rFonts w:asciiTheme="majorBidi" w:hAnsiTheme="majorBidi" w:cstheme="majorBidi"/>
          <w:b/>
          <w:bCs/>
        </w:rPr>
        <w:t xml:space="preserve">Les mots clés : </w:t>
      </w:r>
      <w:r w:rsidRPr="00B91440">
        <w:rPr>
          <w:rFonts w:asciiTheme="majorBidi" w:hAnsiTheme="majorBidi" w:cstheme="majorBidi"/>
        </w:rPr>
        <w:t>l’audit interne, la qualité d’audit interne, le contrôle interne, la gestion des risques, la gouvernance d’entreprise,  les informations comptables et financières.</w:t>
      </w:r>
    </w:p>
    <w:p w:rsidR="00AF0E0A" w:rsidRPr="00B91440" w:rsidRDefault="00AF0E0A" w:rsidP="00984CBC">
      <w:pPr>
        <w:tabs>
          <w:tab w:val="left" w:pos="3810"/>
          <w:tab w:val="left" w:pos="3915"/>
          <w:tab w:val="left" w:pos="5190"/>
        </w:tabs>
        <w:spacing w:before="0" w:beforeAutospacing="0" w:after="0" w:afterAutospacing="0" w:line="240" w:lineRule="auto"/>
        <w:jc w:val="both"/>
        <w:rPr>
          <w:rFonts w:asciiTheme="majorBidi" w:hAnsiTheme="majorBidi" w:cstheme="majorBidi"/>
          <w:b/>
          <w:bCs/>
          <w:lang w:val="en-US"/>
        </w:rPr>
      </w:pPr>
      <w:r>
        <w:rPr>
          <w:rFonts w:asciiTheme="majorBidi" w:hAnsiTheme="majorBidi" w:cstheme="majorBidi"/>
          <w:b/>
          <w:bCs/>
          <w:lang w:val="en-US"/>
        </w:rPr>
        <w:t>Abstract</w:t>
      </w:r>
      <w:r w:rsidRPr="00B91440">
        <w:rPr>
          <w:rFonts w:asciiTheme="majorBidi" w:hAnsiTheme="majorBidi" w:cstheme="majorBidi"/>
          <w:b/>
          <w:bCs/>
          <w:lang w:val="en-US"/>
        </w:rPr>
        <w:t xml:space="preserve">: </w:t>
      </w:r>
    </w:p>
    <w:p w:rsidR="00AF0E0A" w:rsidRPr="00B91440" w:rsidRDefault="00BA02D7" w:rsidP="00984CBC">
      <w:pPr>
        <w:tabs>
          <w:tab w:val="left" w:pos="3810"/>
          <w:tab w:val="left" w:pos="3915"/>
          <w:tab w:val="left" w:pos="5190"/>
        </w:tabs>
        <w:spacing w:before="0" w:beforeAutospacing="0" w:after="0" w:afterAutospacing="0" w:line="240" w:lineRule="auto"/>
        <w:jc w:val="both"/>
        <w:rPr>
          <w:rFonts w:asciiTheme="majorBidi" w:hAnsiTheme="majorBidi" w:cstheme="majorBidi"/>
          <w:lang w:val="en-US"/>
        </w:rPr>
      </w:pPr>
      <w:r>
        <w:rPr>
          <w:rFonts w:asciiTheme="majorBidi" w:hAnsiTheme="majorBidi" w:cstheme="majorBidi"/>
          <w:lang w:val="en-US"/>
        </w:rPr>
        <w:t xml:space="preserve">         </w:t>
      </w:r>
      <w:r w:rsidR="00AF0E0A" w:rsidRPr="00B91440">
        <w:rPr>
          <w:rFonts w:asciiTheme="majorBidi" w:hAnsiTheme="majorBidi" w:cstheme="majorBidi"/>
          <w:lang w:val="en-US"/>
        </w:rPr>
        <w:t xml:space="preserve">The aim of this research is to study the role of internal audit </w:t>
      </w:r>
      <w:r w:rsidR="003005B5">
        <w:rPr>
          <w:rFonts w:asciiTheme="majorBidi" w:hAnsiTheme="majorBidi" w:cstheme="majorBidi"/>
          <w:lang w:val="en-US"/>
        </w:rPr>
        <w:t>to improve</w:t>
      </w:r>
      <w:r w:rsidR="00AF0E0A" w:rsidRPr="00B91440">
        <w:rPr>
          <w:rFonts w:asciiTheme="majorBidi" w:hAnsiTheme="majorBidi" w:cstheme="majorBidi"/>
          <w:lang w:val="en-US"/>
        </w:rPr>
        <w:t xml:space="preserve"> the quality of accounting and financial information, by analyzing the responses collected through a questionnaire distributed on a sample made up of 111 internal auditors.</w:t>
      </w:r>
    </w:p>
    <w:p w:rsidR="00AF0E0A" w:rsidRPr="00B91440" w:rsidRDefault="00AF0E0A" w:rsidP="00F77508">
      <w:pPr>
        <w:tabs>
          <w:tab w:val="left" w:pos="3810"/>
          <w:tab w:val="left" w:pos="3915"/>
          <w:tab w:val="left" w:pos="5190"/>
        </w:tabs>
        <w:spacing w:before="0" w:beforeAutospacing="0" w:after="0" w:afterAutospacing="0" w:line="240" w:lineRule="auto"/>
        <w:jc w:val="both"/>
        <w:rPr>
          <w:rFonts w:asciiTheme="majorBidi" w:hAnsiTheme="majorBidi" w:cstheme="majorBidi"/>
          <w:lang w:val="en-US"/>
        </w:rPr>
      </w:pPr>
      <w:r w:rsidRPr="00B91440">
        <w:rPr>
          <w:rFonts w:asciiTheme="majorBidi" w:hAnsiTheme="majorBidi" w:cstheme="majorBidi"/>
          <w:lang w:val="en-US"/>
        </w:rPr>
        <w:t xml:space="preserve">        The results of this research have shown that the audit program and the use of </w:t>
      </w:r>
      <w:r w:rsidR="003D5633">
        <w:rPr>
          <w:rFonts w:asciiTheme="majorBidi" w:hAnsiTheme="majorBidi" w:cstheme="majorBidi"/>
          <w:lang w:val="en-US"/>
        </w:rPr>
        <w:t>audit</w:t>
      </w:r>
      <w:r w:rsidRPr="00B91440">
        <w:rPr>
          <w:rFonts w:asciiTheme="majorBidi" w:hAnsiTheme="majorBidi" w:cstheme="majorBidi"/>
          <w:lang w:val="en-US"/>
        </w:rPr>
        <w:t xml:space="preserve"> tools have a positive and significant effect on the quality of financial statements</w:t>
      </w:r>
      <w:r w:rsidR="002F47D8">
        <w:rPr>
          <w:rFonts w:asciiTheme="majorBidi" w:hAnsiTheme="majorBidi" w:cstheme="majorBidi"/>
          <w:lang w:val="en-US"/>
        </w:rPr>
        <w:t>.</w:t>
      </w:r>
      <w:r w:rsidRPr="00B91440">
        <w:rPr>
          <w:rFonts w:asciiTheme="majorBidi" w:hAnsiTheme="majorBidi" w:cstheme="majorBidi"/>
          <w:lang w:val="en-US"/>
        </w:rPr>
        <w:t xml:space="preserve"> </w:t>
      </w:r>
      <w:r w:rsidR="002F47D8">
        <w:rPr>
          <w:rFonts w:asciiTheme="majorBidi" w:hAnsiTheme="majorBidi" w:cstheme="majorBidi"/>
          <w:lang w:val="en-US"/>
        </w:rPr>
        <w:t>I</w:t>
      </w:r>
      <w:r w:rsidR="00117E17">
        <w:rPr>
          <w:rFonts w:asciiTheme="majorBidi" w:hAnsiTheme="majorBidi" w:cstheme="majorBidi"/>
          <w:lang w:val="en-US"/>
        </w:rPr>
        <w:t>ndependence and</w:t>
      </w:r>
      <w:r w:rsidRPr="00B91440">
        <w:rPr>
          <w:rFonts w:asciiTheme="majorBidi" w:hAnsiTheme="majorBidi" w:cstheme="majorBidi"/>
          <w:lang w:val="en-US"/>
        </w:rPr>
        <w:t xml:space="preserve"> </w:t>
      </w:r>
      <w:r w:rsidR="002F47D8">
        <w:rPr>
          <w:rFonts w:asciiTheme="majorBidi" w:hAnsiTheme="majorBidi" w:cstheme="majorBidi"/>
          <w:lang w:val="en-US"/>
        </w:rPr>
        <w:t>competence</w:t>
      </w:r>
      <w:r w:rsidR="00117E17">
        <w:rPr>
          <w:rFonts w:asciiTheme="majorBidi" w:hAnsiTheme="majorBidi" w:cstheme="majorBidi"/>
          <w:lang w:val="en-US"/>
        </w:rPr>
        <w:t xml:space="preserve"> of internal audit</w:t>
      </w:r>
      <w:r w:rsidR="002F47D8">
        <w:rPr>
          <w:rFonts w:asciiTheme="majorBidi" w:hAnsiTheme="majorBidi" w:cstheme="majorBidi"/>
          <w:lang w:val="en-US"/>
        </w:rPr>
        <w:t xml:space="preserve">, </w:t>
      </w:r>
      <w:r w:rsidRPr="00B91440">
        <w:rPr>
          <w:rFonts w:asciiTheme="majorBidi" w:hAnsiTheme="majorBidi" w:cstheme="majorBidi"/>
          <w:lang w:val="en-US"/>
        </w:rPr>
        <w:t>the existence of the audit committee and the interaction between internal and ex</w:t>
      </w:r>
      <w:r w:rsidR="003005B5">
        <w:rPr>
          <w:rFonts w:asciiTheme="majorBidi" w:hAnsiTheme="majorBidi" w:cstheme="majorBidi"/>
          <w:lang w:val="en-US"/>
        </w:rPr>
        <w:t>ternal audit contribute</w:t>
      </w:r>
      <w:r w:rsidR="0076350B">
        <w:rPr>
          <w:rFonts w:asciiTheme="majorBidi" w:hAnsiTheme="majorBidi" w:cstheme="majorBidi"/>
          <w:lang w:val="en-US"/>
        </w:rPr>
        <w:t xml:space="preserve"> </w:t>
      </w:r>
      <w:r w:rsidR="002F47D8">
        <w:rPr>
          <w:rFonts w:asciiTheme="majorBidi" w:hAnsiTheme="majorBidi" w:cstheme="majorBidi"/>
          <w:lang w:val="en-US"/>
        </w:rPr>
        <w:t xml:space="preserve">also </w:t>
      </w:r>
      <w:r w:rsidR="0076350B">
        <w:rPr>
          <w:rFonts w:asciiTheme="majorBidi" w:hAnsiTheme="majorBidi" w:cstheme="majorBidi"/>
          <w:lang w:val="en-US"/>
        </w:rPr>
        <w:t xml:space="preserve">to </w:t>
      </w:r>
      <w:r w:rsidR="003005B5">
        <w:rPr>
          <w:rFonts w:asciiTheme="majorBidi" w:hAnsiTheme="majorBidi" w:cstheme="majorBidi"/>
          <w:lang w:val="en-US"/>
        </w:rPr>
        <w:t>enhance</w:t>
      </w:r>
      <w:r w:rsidR="0076350B">
        <w:rPr>
          <w:rFonts w:asciiTheme="majorBidi" w:hAnsiTheme="majorBidi" w:cstheme="majorBidi"/>
          <w:lang w:val="en-US"/>
        </w:rPr>
        <w:t xml:space="preserve"> the</w:t>
      </w:r>
      <w:r w:rsidRPr="00B91440">
        <w:rPr>
          <w:rFonts w:asciiTheme="majorBidi" w:hAnsiTheme="majorBidi" w:cstheme="majorBidi"/>
          <w:lang w:val="en-US"/>
        </w:rPr>
        <w:t xml:space="preserve"> accounting and financial information</w:t>
      </w:r>
      <w:r w:rsidR="0076350B">
        <w:rPr>
          <w:rFonts w:asciiTheme="majorBidi" w:hAnsiTheme="majorBidi" w:cstheme="majorBidi"/>
          <w:lang w:val="en-US"/>
        </w:rPr>
        <w:t xml:space="preserve"> quality</w:t>
      </w:r>
      <w:r w:rsidRPr="00B91440">
        <w:rPr>
          <w:rFonts w:asciiTheme="majorBidi" w:hAnsiTheme="majorBidi" w:cstheme="majorBidi"/>
          <w:lang w:val="en-US"/>
        </w:rPr>
        <w:t xml:space="preserve">, however we noted an insufficiency in the competence of </w:t>
      </w:r>
      <w:r w:rsidR="00117E17">
        <w:rPr>
          <w:rFonts w:asciiTheme="majorBidi" w:hAnsiTheme="majorBidi" w:cstheme="majorBidi"/>
          <w:lang w:val="en-US"/>
        </w:rPr>
        <w:t>the</w:t>
      </w:r>
      <w:r w:rsidRPr="00B91440">
        <w:rPr>
          <w:rFonts w:asciiTheme="majorBidi" w:hAnsiTheme="majorBidi" w:cstheme="majorBidi"/>
          <w:lang w:val="en-US"/>
        </w:rPr>
        <w:t xml:space="preserve"> audit</w:t>
      </w:r>
      <w:r w:rsidR="00117E17">
        <w:rPr>
          <w:rFonts w:asciiTheme="majorBidi" w:hAnsiTheme="majorBidi" w:cstheme="majorBidi"/>
          <w:lang w:val="en-US"/>
        </w:rPr>
        <w:t>ors</w:t>
      </w:r>
      <w:r w:rsidRPr="00B91440">
        <w:rPr>
          <w:rFonts w:asciiTheme="majorBidi" w:hAnsiTheme="majorBidi" w:cstheme="majorBidi"/>
          <w:lang w:val="en-US"/>
        </w:rPr>
        <w:t xml:space="preserve">, reducing the </w:t>
      </w:r>
      <w:r w:rsidR="00F77508">
        <w:rPr>
          <w:rFonts w:asciiTheme="majorBidi" w:hAnsiTheme="majorBidi" w:cstheme="majorBidi"/>
          <w:lang w:val="en-US"/>
        </w:rPr>
        <w:t>quality</w:t>
      </w:r>
      <w:r w:rsidRPr="00B91440">
        <w:rPr>
          <w:rFonts w:asciiTheme="majorBidi" w:hAnsiTheme="majorBidi" w:cstheme="majorBidi"/>
          <w:lang w:val="en-US"/>
        </w:rPr>
        <w:t xml:space="preserve"> of the function. On the other hand, we have found that internal control, risk management and corporate governance are very important elements to help internal audit to reduce dysfunctions and provide more credible information to stakeholders. In addition, the results revealed </w:t>
      </w:r>
      <w:r w:rsidR="003B1EC5">
        <w:rPr>
          <w:rFonts w:asciiTheme="majorBidi" w:hAnsiTheme="majorBidi" w:cstheme="majorBidi"/>
          <w:lang w:val="en-US"/>
        </w:rPr>
        <w:t>that the planning</w:t>
      </w:r>
      <w:r w:rsidR="002F47D8">
        <w:rPr>
          <w:rFonts w:asciiTheme="majorBidi" w:hAnsiTheme="majorBidi" w:cstheme="majorBidi"/>
          <w:lang w:val="en-US"/>
        </w:rPr>
        <w:t xml:space="preserve">, the </w:t>
      </w:r>
      <w:r w:rsidRPr="00B91440">
        <w:rPr>
          <w:rFonts w:asciiTheme="majorBidi" w:hAnsiTheme="majorBidi" w:cstheme="majorBidi"/>
          <w:lang w:val="en-US"/>
        </w:rPr>
        <w:t>action pla</w:t>
      </w:r>
      <w:r w:rsidR="006F7974">
        <w:rPr>
          <w:rFonts w:asciiTheme="majorBidi" w:hAnsiTheme="majorBidi" w:cstheme="majorBidi"/>
          <w:lang w:val="en-US"/>
        </w:rPr>
        <w:t>n</w:t>
      </w:r>
      <w:r>
        <w:rPr>
          <w:rFonts w:asciiTheme="majorBidi" w:hAnsiTheme="majorBidi" w:cstheme="majorBidi"/>
          <w:lang w:val="en-US"/>
        </w:rPr>
        <w:t xml:space="preserve">, </w:t>
      </w:r>
      <w:r w:rsidRPr="00B91440">
        <w:rPr>
          <w:rFonts w:asciiTheme="majorBidi" w:hAnsiTheme="majorBidi" w:cstheme="majorBidi"/>
          <w:lang w:val="en-US"/>
        </w:rPr>
        <w:t>the auditees</w:t>
      </w:r>
      <w:r w:rsidR="00573C69">
        <w:rPr>
          <w:rFonts w:asciiTheme="majorBidi" w:hAnsiTheme="majorBidi" w:cstheme="majorBidi"/>
          <w:lang w:val="en-US"/>
        </w:rPr>
        <w:t>’</w:t>
      </w:r>
      <w:r>
        <w:rPr>
          <w:rFonts w:asciiTheme="majorBidi" w:hAnsiTheme="majorBidi" w:cstheme="majorBidi"/>
          <w:lang w:val="en-US"/>
        </w:rPr>
        <w:t xml:space="preserve"> </w:t>
      </w:r>
      <w:r w:rsidR="00573C69">
        <w:rPr>
          <w:rFonts w:asciiTheme="majorBidi" w:hAnsiTheme="majorBidi" w:cstheme="majorBidi"/>
          <w:lang w:val="en-US"/>
        </w:rPr>
        <w:t xml:space="preserve">perception, </w:t>
      </w:r>
      <w:r w:rsidR="003B1EC5">
        <w:rPr>
          <w:rFonts w:asciiTheme="majorBidi" w:hAnsiTheme="majorBidi" w:cstheme="majorBidi"/>
          <w:lang w:val="en-US"/>
        </w:rPr>
        <w:t>auditor’s</w:t>
      </w:r>
      <w:r w:rsidR="00573C69">
        <w:rPr>
          <w:rFonts w:asciiTheme="majorBidi" w:hAnsiTheme="majorBidi" w:cstheme="majorBidi"/>
          <w:lang w:val="en-US"/>
        </w:rPr>
        <w:t xml:space="preserve"> interpretation</w:t>
      </w:r>
      <w:r w:rsidR="00573C69" w:rsidRPr="00B91440">
        <w:rPr>
          <w:rFonts w:asciiTheme="majorBidi" w:hAnsiTheme="majorBidi" w:cstheme="majorBidi"/>
          <w:lang w:val="en-US"/>
        </w:rPr>
        <w:t xml:space="preserve"> </w:t>
      </w:r>
      <w:r>
        <w:rPr>
          <w:rFonts w:asciiTheme="majorBidi" w:hAnsiTheme="majorBidi" w:cstheme="majorBidi"/>
          <w:lang w:val="en-US"/>
        </w:rPr>
        <w:t xml:space="preserve">and the internal audit report </w:t>
      </w:r>
      <w:r w:rsidR="00C452F9">
        <w:rPr>
          <w:rFonts w:asciiTheme="majorBidi" w:hAnsiTheme="majorBidi" w:cstheme="majorBidi"/>
          <w:lang w:val="en-US"/>
        </w:rPr>
        <w:t>contribute to improve</w:t>
      </w:r>
      <w:r w:rsidRPr="00B91440">
        <w:rPr>
          <w:rFonts w:asciiTheme="majorBidi" w:hAnsiTheme="majorBidi" w:cstheme="majorBidi"/>
          <w:lang w:val="en-US"/>
        </w:rPr>
        <w:t xml:space="preserve"> the quality of the </w:t>
      </w:r>
      <w:r w:rsidRPr="00573C69">
        <w:rPr>
          <w:rFonts w:asciiTheme="majorBidi" w:hAnsiTheme="majorBidi" w:cstheme="majorBidi"/>
          <w:lang w:val="en-US"/>
        </w:rPr>
        <w:t>financial</w:t>
      </w:r>
      <w:r w:rsidRPr="00B91440">
        <w:rPr>
          <w:rFonts w:asciiTheme="majorBidi" w:hAnsiTheme="majorBidi" w:cstheme="majorBidi"/>
          <w:lang w:val="en-US"/>
        </w:rPr>
        <w:t xml:space="preserve"> statements, but with less impact on the criteria of </w:t>
      </w:r>
      <w:r w:rsidR="002F47D8">
        <w:rPr>
          <w:rFonts w:asciiTheme="majorBidi" w:hAnsiTheme="majorBidi" w:cstheme="majorBidi"/>
          <w:lang w:val="en-US"/>
        </w:rPr>
        <w:t xml:space="preserve">accounting </w:t>
      </w:r>
      <w:r w:rsidRPr="00B91440">
        <w:rPr>
          <w:rFonts w:asciiTheme="majorBidi" w:hAnsiTheme="majorBidi" w:cstheme="majorBidi"/>
          <w:lang w:val="en-US"/>
        </w:rPr>
        <w:t>information.</w:t>
      </w:r>
    </w:p>
    <w:p w:rsidR="00AF0E0A" w:rsidRPr="00B91440" w:rsidRDefault="00AF0E0A" w:rsidP="003D5633">
      <w:pPr>
        <w:tabs>
          <w:tab w:val="left" w:pos="3810"/>
          <w:tab w:val="left" w:pos="3915"/>
          <w:tab w:val="left" w:pos="5190"/>
        </w:tabs>
        <w:spacing w:before="0" w:beforeAutospacing="0" w:after="0" w:afterAutospacing="0" w:line="240" w:lineRule="auto"/>
        <w:jc w:val="both"/>
        <w:rPr>
          <w:rFonts w:asciiTheme="majorBidi" w:hAnsiTheme="majorBidi" w:cstheme="majorBidi"/>
          <w:lang w:val="en-US"/>
        </w:rPr>
      </w:pPr>
      <w:r w:rsidRPr="00B91440">
        <w:rPr>
          <w:rFonts w:asciiTheme="majorBidi" w:hAnsiTheme="majorBidi" w:cstheme="majorBidi"/>
          <w:lang w:val="en-US"/>
        </w:rPr>
        <w:t xml:space="preserve">         Finally, we recommend Algerian companies to invest in improving the </w:t>
      </w:r>
      <w:r w:rsidR="00215C42">
        <w:rPr>
          <w:rFonts w:asciiTheme="majorBidi" w:hAnsiTheme="majorBidi" w:cstheme="majorBidi"/>
          <w:lang w:val="en-US"/>
        </w:rPr>
        <w:t>competence</w:t>
      </w:r>
      <w:r w:rsidRPr="00B91440">
        <w:rPr>
          <w:rFonts w:asciiTheme="majorBidi" w:hAnsiTheme="majorBidi" w:cstheme="majorBidi"/>
          <w:lang w:val="en-US"/>
        </w:rPr>
        <w:t xml:space="preserve"> of internal auditors and ensuring the development of audit tools to reach more relevant conclusions, as it would be advisable to set up audit committee to strengthen the position of the function.</w:t>
      </w:r>
    </w:p>
    <w:p w:rsidR="00AF0E0A" w:rsidRPr="00B91440" w:rsidRDefault="00AF0E0A" w:rsidP="00A929DF">
      <w:pPr>
        <w:tabs>
          <w:tab w:val="left" w:pos="3810"/>
          <w:tab w:val="left" w:pos="3915"/>
          <w:tab w:val="left" w:pos="5190"/>
        </w:tabs>
        <w:spacing w:before="120" w:beforeAutospacing="0" w:after="0" w:afterAutospacing="0" w:line="240" w:lineRule="auto"/>
        <w:jc w:val="both"/>
        <w:rPr>
          <w:rFonts w:ascii="Arial" w:hAnsi="Arial" w:cs="Arial"/>
          <w:lang w:val="en-US"/>
        </w:rPr>
      </w:pPr>
      <w:r w:rsidRPr="00B91440">
        <w:rPr>
          <w:rFonts w:asciiTheme="majorBidi" w:hAnsiTheme="majorBidi" w:cstheme="majorBidi"/>
          <w:b/>
          <w:bCs/>
          <w:lang w:val="en-US"/>
        </w:rPr>
        <w:t>Key words</w:t>
      </w:r>
      <w:r w:rsidRPr="00B91440">
        <w:rPr>
          <w:rFonts w:asciiTheme="majorBidi" w:hAnsiTheme="majorBidi" w:cstheme="majorBidi"/>
          <w:lang w:val="en-US"/>
        </w:rPr>
        <w:t>: internal audit, internal audit quality, internal control, risk management, corporate governance, accounting and financial information.</w:t>
      </w:r>
    </w:p>
    <w:p w:rsidR="00AF0E0A" w:rsidRPr="004A02DD" w:rsidRDefault="00AF0E0A" w:rsidP="00AF0E0A">
      <w:pPr>
        <w:tabs>
          <w:tab w:val="left" w:pos="3810"/>
          <w:tab w:val="left" w:pos="3915"/>
          <w:tab w:val="left" w:pos="5190"/>
        </w:tabs>
        <w:spacing w:before="0" w:beforeAutospacing="0" w:after="0" w:afterAutospacing="0" w:line="240" w:lineRule="auto"/>
        <w:jc w:val="right"/>
        <w:rPr>
          <w:rFonts w:asciiTheme="majorBidi" w:hAnsiTheme="majorBidi" w:cstheme="majorBidi"/>
          <w:b/>
          <w:bCs/>
          <w:sz w:val="24"/>
          <w:szCs w:val="24"/>
          <w:lang w:bidi="ar-DZ"/>
        </w:rPr>
      </w:pPr>
      <w:r w:rsidRPr="008E69B2">
        <w:rPr>
          <w:rFonts w:asciiTheme="majorBidi" w:hAnsiTheme="majorBidi" w:cstheme="majorBidi"/>
          <w:b/>
          <w:bCs/>
          <w:sz w:val="24"/>
          <w:szCs w:val="24"/>
          <w:rtl/>
          <w:lang w:val="en-US" w:bidi="ar-DZ"/>
        </w:rPr>
        <w:t>الملخص</w:t>
      </w:r>
      <w:r w:rsidR="001C21F1">
        <w:rPr>
          <w:rFonts w:asciiTheme="majorBidi" w:hAnsiTheme="majorBidi" w:cstheme="majorBidi" w:hint="cs"/>
          <w:b/>
          <w:bCs/>
          <w:sz w:val="24"/>
          <w:szCs w:val="24"/>
          <w:rtl/>
          <w:lang w:val="en-US" w:bidi="ar-DZ"/>
        </w:rPr>
        <w:t xml:space="preserve"> </w:t>
      </w:r>
      <w:r w:rsidRPr="008E69B2">
        <w:rPr>
          <w:rFonts w:asciiTheme="majorBidi" w:hAnsiTheme="majorBidi" w:cstheme="majorBidi"/>
          <w:b/>
          <w:bCs/>
          <w:sz w:val="24"/>
          <w:szCs w:val="24"/>
          <w:rtl/>
          <w:lang w:val="en-US" w:bidi="ar-DZ"/>
        </w:rPr>
        <w:t>:</w:t>
      </w:r>
    </w:p>
    <w:p w:rsidR="00AF0E0A" w:rsidRPr="008E69B2" w:rsidRDefault="00B068BC" w:rsidP="004A02DD">
      <w:pPr>
        <w:tabs>
          <w:tab w:val="left" w:pos="3810"/>
          <w:tab w:val="left" w:pos="3915"/>
          <w:tab w:val="left" w:pos="5190"/>
        </w:tabs>
        <w:bidi/>
        <w:spacing w:before="0" w:beforeAutospacing="0" w:after="0" w:afterAutospacing="0" w:line="240" w:lineRule="auto"/>
        <w:jc w:val="both"/>
        <w:rPr>
          <w:rFonts w:asciiTheme="majorBidi" w:hAnsiTheme="majorBidi" w:cstheme="majorBidi"/>
          <w:sz w:val="24"/>
          <w:szCs w:val="24"/>
          <w:rtl/>
          <w:lang w:val="en-US" w:bidi="ar-DZ"/>
        </w:rPr>
      </w:pPr>
      <w:r>
        <w:rPr>
          <w:rFonts w:asciiTheme="majorBidi" w:hAnsiTheme="majorBidi" w:cstheme="majorBidi"/>
          <w:sz w:val="24"/>
          <w:szCs w:val="24"/>
          <w:lang w:val="en-US" w:bidi="ar-DZ"/>
        </w:rPr>
        <w:t xml:space="preserve">      </w:t>
      </w:r>
      <w:r w:rsidR="004A02DD">
        <w:rPr>
          <w:rFonts w:asciiTheme="majorBidi" w:hAnsiTheme="majorBidi" w:cstheme="majorBidi"/>
          <w:sz w:val="24"/>
          <w:szCs w:val="24"/>
          <w:rtl/>
          <w:lang w:val="en-US" w:bidi="ar-DZ"/>
        </w:rPr>
        <w:t>الهدف من هذ</w:t>
      </w:r>
      <w:r w:rsidR="004A02DD">
        <w:rPr>
          <w:rFonts w:asciiTheme="majorBidi" w:hAnsiTheme="majorBidi" w:cstheme="majorBidi" w:hint="cs"/>
          <w:sz w:val="24"/>
          <w:szCs w:val="24"/>
          <w:rtl/>
          <w:lang w:val="en-US" w:bidi="ar-DZ"/>
        </w:rPr>
        <w:t>ا</w:t>
      </w:r>
      <w:r w:rsidR="00AF0E0A" w:rsidRPr="008E69B2">
        <w:rPr>
          <w:rFonts w:asciiTheme="majorBidi" w:hAnsiTheme="majorBidi" w:cstheme="majorBidi"/>
          <w:sz w:val="24"/>
          <w:szCs w:val="24"/>
          <w:rtl/>
          <w:lang w:val="en-US" w:bidi="ar-DZ"/>
        </w:rPr>
        <w:t xml:space="preserve"> </w:t>
      </w:r>
      <w:r w:rsidR="004A02DD">
        <w:rPr>
          <w:rFonts w:asciiTheme="majorBidi" w:hAnsiTheme="majorBidi" w:cstheme="majorBidi" w:hint="cs"/>
          <w:sz w:val="24"/>
          <w:szCs w:val="24"/>
          <w:rtl/>
          <w:lang w:val="en-US" w:bidi="ar-DZ"/>
        </w:rPr>
        <w:t>البحث</w:t>
      </w:r>
      <w:r w:rsidR="00AF0E0A" w:rsidRPr="008E69B2">
        <w:rPr>
          <w:rFonts w:asciiTheme="majorBidi" w:hAnsiTheme="majorBidi" w:cstheme="majorBidi"/>
          <w:sz w:val="24"/>
          <w:szCs w:val="24"/>
          <w:rtl/>
          <w:lang w:val="en-US" w:bidi="ar-DZ"/>
        </w:rPr>
        <w:t xml:space="preserve"> هو </w:t>
      </w:r>
      <w:r w:rsidR="004A02DD">
        <w:rPr>
          <w:rFonts w:asciiTheme="majorBidi" w:hAnsiTheme="majorBidi" w:cstheme="majorBidi" w:hint="cs"/>
          <w:sz w:val="24"/>
          <w:szCs w:val="24"/>
          <w:rtl/>
          <w:lang w:val="en-US" w:bidi="ar-DZ"/>
        </w:rPr>
        <w:t>دراسة</w:t>
      </w:r>
      <w:r w:rsidR="00AF0E0A" w:rsidRPr="008E69B2">
        <w:rPr>
          <w:rFonts w:asciiTheme="majorBidi" w:hAnsiTheme="majorBidi" w:cstheme="majorBidi"/>
          <w:sz w:val="24"/>
          <w:szCs w:val="24"/>
          <w:rtl/>
          <w:lang w:val="en-US" w:bidi="ar-DZ"/>
        </w:rPr>
        <w:t xml:space="preserve"> دور التدقيق الداخلي في تحسين جو</w:t>
      </w:r>
      <w:r w:rsidR="00AF0E0A">
        <w:rPr>
          <w:rFonts w:asciiTheme="majorBidi" w:hAnsiTheme="majorBidi" w:cstheme="majorBidi"/>
          <w:sz w:val="24"/>
          <w:szCs w:val="24"/>
          <w:rtl/>
          <w:lang w:val="en-US" w:bidi="ar-DZ"/>
        </w:rPr>
        <w:t>دة المعلومات المحاسبية والمالية</w:t>
      </w:r>
      <w:r w:rsidR="00AF0E0A" w:rsidRPr="008E69B2">
        <w:rPr>
          <w:rFonts w:asciiTheme="majorBidi" w:hAnsiTheme="majorBidi" w:cstheme="majorBidi"/>
          <w:sz w:val="24"/>
          <w:szCs w:val="24"/>
          <w:rtl/>
          <w:lang w:val="en-US" w:bidi="ar-DZ"/>
        </w:rPr>
        <w:t>،</w:t>
      </w:r>
      <w:r w:rsidR="00467398">
        <w:rPr>
          <w:rFonts w:asciiTheme="majorBidi" w:hAnsiTheme="majorBidi" w:cstheme="majorBidi" w:hint="cs"/>
          <w:sz w:val="24"/>
          <w:szCs w:val="24"/>
          <w:rtl/>
          <w:lang w:val="en-US" w:bidi="ar-DZ"/>
        </w:rPr>
        <w:t xml:space="preserve"> و </w:t>
      </w:r>
      <w:r w:rsidR="00393C0C">
        <w:rPr>
          <w:rFonts w:asciiTheme="majorBidi" w:hAnsiTheme="majorBidi" w:cstheme="majorBidi" w:hint="cs"/>
          <w:sz w:val="24"/>
          <w:szCs w:val="24"/>
          <w:rtl/>
          <w:lang w:val="en-US" w:bidi="ar-DZ"/>
        </w:rPr>
        <w:t>ذلك</w:t>
      </w:r>
      <w:r w:rsidR="00393C0C">
        <w:rPr>
          <w:rFonts w:asciiTheme="majorBidi" w:hAnsiTheme="majorBidi" w:cstheme="majorBidi"/>
          <w:sz w:val="24"/>
          <w:szCs w:val="24"/>
          <w:lang w:val="en-US" w:bidi="ar-DZ"/>
        </w:rPr>
        <w:t xml:space="preserve"> </w:t>
      </w:r>
      <w:r w:rsidR="00393C0C" w:rsidRPr="008E69B2">
        <w:rPr>
          <w:rFonts w:asciiTheme="majorBidi" w:hAnsiTheme="majorBidi" w:cstheme="majorBidi" w:hint="cs"/>
          <w:sz w:val="24"/>
          <w:szCs w:val="24"/>
          <w:rtl/>
          <w:lang w:val="en-US" w:bidi="ar-DZ"/>
        </w:rPr>
        <w:t>من</w:t>
      </w:r>
      <w:r w:rsidR="00AF0E0A" w:rsidRPr="008E69B2">
        <w:rPr>
          <w:rFonts w:asciiTheme="majorBidi" w:hAnsiTheme="majorBidi" w:cstheme="majorBidi"/>
          <w:sz w:val="24"/>
          <w:szCs w:val="24"/>
          <w:rtl/>
          <w:lang w:val="en-US" w:bidi="ar-DZ"/>
        </w:rPr>
        <w:t xml:space="preserve"> خلال تحليل الإجابات التي </w:t>
      </w:r>
      <w:r w:rsidR="00393C0C">
        <w:rPr>
          <w:rFonts w:asciiTheme="majorBidi" w:hAnsiTheme="majorBidi" w:cstheme="majorBidi" w:hint="cs"/>
          <w:sz w:val="24"/>
          <w:szCs w:val="24"/>
          <w:rtl/>
          <w:lang w:val="en-US" w:bidi="ar-DZ"/>
        </w:rPr>
        <w:t>قمنا</w:t>
      </w:r>
      <w:r w:rsidR="00AF0E0A" w:rsidRPr="008E69B2">
        <w:rPr>
          <w:rFonts w:asciiTheme="majorBidi" w:hAnsiTheme="majorBidi" w:cstheme="majorBidi"/>
          <w:sz w:val="24"/>
          <w:szCs w:val="24"/>
          <w:rtl/>
          <w:lang w:val="en-US" w:bidi="ar-DZ"/>
        </w:rPr>
        <w:t xml:space="preserve"> </w:t>
      </w:r>
      <w:r w:rsidR="00393C0C">
        <w:rPr>
          <w:rFonts w:asciiTheme="majorBidi" w:hAnsiTheme="majorBidi" w:cstheme="majorBidi" w:hint="cs"/>
          <w:sz w:val="24"/>
          <w:szCs w:val="24"/>
          <w:rtl/>
          <w:lang w:val="en-US" w:bidi="ar-DZ"/>
        </w:rPr>
        <w:t>ب</w:t>
      </w:r>
      <w:r w:rsidR="00393C0C" w:rsidRPr="008E69B2">
        <w:rPr>
          <w:rFonts w:asciiTheme="majorBidi" w:hAnsiTheme="majorBidi" w:cstheme="majorBidi" w:hint="cs"/>
          <w:sz w:val="24"/>
          <w:szCs w:val="24"/>
          <w:rtl/>
          <w:lang w:val="en-US" w:bidi="ar-DZ"/>
        </w:rPr>
        <w:t>جمعها وفق</w:t>
      </w:r>
      <w:r w:rsidR="00AF0E0A" w:rsidRPr="008E69B2">
        <w:rPr>
          <w:rFonts w:asciiTheme="majorBidi" w:hAnsiTheme="majorBidi" w:cstheme="majorBidi"/>
          <w:sz w:val="24"/>
          <w:szCs w:val="24"/>
          <w:rtl/>
          <w:lang w:val="en-US" w:bidi="ar-DZ"/>
        </w:rPr>
        <w:t xml:space="preserve"> استبيان موزع على عينة مكونة من 111 مدقق داخلي.</w:t>
      </w:r>
    </w:p>
    <w:p w:rsidR="00AF0E0A" w:rsidRPr="008E69B2" w:rsidRDefault="00AF0E0A" w:rsidP="00546821">
      <w:pPr>
        <w:tabs>
          <w:tab w:val="left" w:pos="3810"/>
          <w:tab w:val="left" w:pos="3915"/>
          <w:tab w:val="left" w:pos="5190"/>
        </w:tabs>
        <w:bidi/>
        <w:spacing w:before="0" w:beforeAutospacing="0" w:after="0" w:afterAutospacing="0" w:line="240" w:lineRule="auto"/>
        <w:jc w:val="both"/>
        <w:rPr>
          <w:rFonts w:asciiTheme="majorBidi" w:hAnsiTheme="majorBidi" w:cstheme="majorBidi"/>
          <w:sz w:val="24"/>
          <w:szCs w:val="24"/>
          <w:rtl/>
          <w:lang w:val="en-US" w:bidi="ar-DZ"/>
        </w:rPr>
      </w:pPr>
      <w:r w:rsidRPr="008E69B2">
        <w:rPr>
          <w:rFonts w:asciiTheme="majorBidi" w:hAnsiTheme="majorBidi" w:cstheme="majorBidi"/>
          <w:sz w:val="24"/>
          <w:szCs w:val="24"/>
          <w:rtl/>
          <w:lang w:val="en-US" w:bidi="ar-DZ"/>
        </w:rPr>
        <w:t xml:space="preserve">  </w:t>
      </w:r>
      <w:r w:rsidR="003B1EC5">
        <w:rPr>
          <w:rFonts w:asciiTheme="majorBidi" w:hAnsiTheme="majorBidi" w:cstheme="majorBidi" w:hint="cs"/>
          <w:sz w:val="24"/>
          <w:szCs w:val="24"/>
          <w:rtl/>
          <w:lang w:val="en-US" w:bidi="ar-DZ"/>
        </w:rPr>
        <w:t xml:space="preserve"> </w:t>
      </w:r>
      <w:r w:rsidR="00B068BC">
        <w:rPr>
          <w:rFonts w:asciiTheme="majorBidi" w:hAnsiTheme="majorBidi" w:cstheme="majorBidi"/>
          <w:sz w:val="24"/>
          <w:szCs w:val="24"/>
          <w:lang w:val="en-US" w:bidi="ar-DZ"/>
        </w:rPr>
        <w:t xml:space="preserve"> </w:t>
      </w:r>
      <w:r w:rsidRPr="008E69B2">
        <w:rPr>
          <w:rFonts w:asciiTheme="majorBidi" w:hAnsiTheme="majorBidi" w:cstheme="majorBidi"/>
          <w:sz w:val="24"/>
          <w:szCs w:val="24"/>
          <w:rtl/>
          <w:lang w:val="en-US" w:bidi="ar-DZ"/>
        </w:rPr>
        <w:t xml:space="preserve">  </w:t>
      </w:r>
      <w:r w:rsidR="00467398">
        <w:rPr>
          <w:rFonts w:asciiTheme="majorBidi" w:hAnsiTheme="majorBidi" w:cstheme="majorBidi" w:hint="cs"/>
          <w:sz w:val="24"/>
          <w:szCs w:val="24"/>
          <w:rtl/>
          <w:lang w:val="en-US" w:bidi="ar-DZ"/>
        </w:rPr>
        <w:t>لقد</w:t>
      </w:r>
      <w:r w:rsidRPr="008E69B2">
        <w:rPr>
          <w:rFonts w:asciiTheme="majorBidi" w:hAnsiTheme="majorBidi" w:cstheme="majorBidi"/>
          <w:sz w:val="24"/>
          <w:szCs w:val="24"/>
          <w:rtl/>
          <w:lang w:val="en-US" w:bidi="ar-DZ"/>
        </w:rPr>
        <w:t xml:space="preserve"> بينت نتائج هذا البحث أن برنامج التدقيق</w:t>
      </w:r>
      <w:r>
        <w:rPr>
          <w:rFonts w:asciiTheme="majorBidi" w:hAnsiTheme="majorBidi" w:cstheme="majorBidi" w:hint="cs"/>
          <w:sz w:val="24"/>
          <w:szCs w:val="24"/>
          <w:rtl/>
          <w:lang w:val="en-US" w:bidi="ar-DZ"/>
        </w:rPr>
        <w:t xml:space="preserve"> و</w:t>
      </w:r>
      <w:r w:rsidRPr="008E69B2">
        <w:rPr>
          <w:rFonts w:asciiTheme="majorBidi" w:hAnsiTheme="majorBidi" w:cstheme="majorBidi"/>
          <w:sz w:val="24"/>
          <w:szCs w:val="24"/>
          <w:rtl/>
          <w:lang w:val="en-US" w:bidi="ar-DZ"/>
        </w:rPr>
        <w:t xml:space="preserve"> أدوات التدقيق لهما تأثير إيجابي وهام على جودة </w:t>
      </w:r>
      <w:r w:rsidR="004A2B5B">
        <w:rPr>
          <w:rFonts w:asciiTheme="majorBidi" w:hAnsiTheme="majorBidi" w:cstheme="majorBidi" w:hint="cs"/>
          <w:sz w:val="24"/>
          <w:szCs w:val="24"/>
          <w:rtl/>
          <w:lang w:val="en-US" w:bidi="ar-DZ"/>
        </w:rPr>
        <w:t>القوائم</w:t>
      </w:r>
      <w:r w:rsidRPr="008E69B2">
        <w:rPr>
          <w:rFonts w:asciiTheme="majorBidi" w:hAnsiTheme="majorBidi" w:cstheme="majorBidi"/>
          <w:sz w:val="24"/>
          <w:szCs w:val="24"/>
          <w:rtl/>
          <w:lang w:val="en-US" w:bidi="ar-DZ"/>
        </w:rPr>
        <w:t xml:space="preserve"> المالية ، كما </w:t>
      </w:r>
      <w:r w:rsidR="001C21F1" w:rsidRPr="008E69B2">
        <w:rPr>
          <w:rFonts w:asciiTheme="majorBidi" w:hAnsiTheme="majorBidi" w:cstheme="majorBidi" w:hint="cs"/>
          <w:sz w:val="24"/>
          <w:szCs w:val="24"/>
          <w:rtl/>
          <w:lang w:val="en-US" w:bidi="ar-DZ"/>
        </w:rPr>
        <w:t>أن</w:t>
      </w:r>
      <w:r w:rsidR="00467398">
        <w:rPr>
          <w:rFonts w:asciiTheme="majorBidi" w:hAnsiTheme="majorBidi" w:cstheme="majorBidi"/>
          <w:sz w:val="24"/>
          <w:szCs w:val="24"/>
          <w:rtl/>
          <w:lang w:val="en-US" w:bidi="ar-DZ"/>
        </w:rPr>
        <w:t xml:space="preserve"> </w:t>
      </w:r>
      <w:r w:rsidRPr="008E69B2">
        <w:rPr>
          <w:rFonts w:asciiTheme="majorBidi" w:hAnsiTheme="majorBidi" w:cstheme="majorBidi"/>
          <w:sz w:val="24"/>
          <w:szCs w:val="24"/>
          <w:rtl/>
          <w:lang w:val="en-US" w:bidi="ar-DZ"/>
        </w:rPr>
        <w:t>استقلال</w:t>
      </w:r>
      <w:r>
        <w:rPr>
          <w:rFonts w:asciiTheme="majorBidi" w:hAnsiTheme="majorBidi" w:cstheme="majorBidi" w:hint="cs"/>
          <w:sz w:val="24"/>
          <w:szCs w:val="24"/>
          <w:rtl/>
          <w:lang w:val="en-US" w:bidi="ar-DZ"/>
        </w:rPr>
        <w:t>ية</w:t>
      </w:r>
      <w:r w:rsidR="00467398">
        <w:rPr>
          <w:rFonts w:asciiTheme="majorBidi" w:hAnsiTheme="majorBidi" w:cstheme="majorBidi" w:hint="cs"/>
          <w:sz w:val="24"/>
          <w:szCs w:val="24"/>
          <w:rtl/>
          <w:lang w:val="en-US" w:bidi="ar-DZ"/>
        </w:rPr>
        <w:t xml:space="preserve"> و كفاءة </w:t>
      </w:r>
      <w:r w:rsidR="00467398" w:rsidRPr="008E69B2">
        <w:rPr>
          <w:rFonts w:asciiTheme="majorBidi" w:hAnsiTheme="majorBidi" w:cstheme="majorBidi"/>
          <w:sz w:val="24"/>
          <w:szCs w:val="24"/>
          <w:rtl/>
          <w:lang w:val="en-US" w:bidi="ar-DZ"/>
        </w:rPr>
        <w:t>التدقيق الداخلي</w:t>
      </w:r>
      <w:r w:rsidR="00467398">
        <w:rPr>
          <w:rFonts w:asciiTheme="majorBidi" w:hAnsiTheme="majorBidi" w:cstheme="majorBidi" w:hint="cs"/>
          <w:sz w:val="24"/>
          <w:szCs w:val="24"/>
          <w:rtl/>
          <w:lang w:val="en-US" w:bidi="ar-DZ"/>
        </w:rPr>
        <w:t xml:space="preserve"> و</w:t>
      </w:r>
      <w:r w:rsidRPr="008E69B2">
        <w:rPr>
          <w:rFonts w:asciiTheme="majorBidi" w:hAnsiTheme="majorBidi" w:cstheme="majorBidi"/>
          <w:sz w:val="24"/>
          <w:szCs w:val="24"/>
          <w:rtl/>
          <w:lang w:val="en-US" w:bidi="ar-DZ"/>
        </w:rPr>
        <w:t xml:space="preserve"> لجنة التدقيق و </w:t>
      </w:r>
      <w:r>
        <w:rPr>
          <w:rFonts w:asciiTheme="majorBidi" w:hAnsiTheme="majorBidi" w:cstheme="majorBidi" w:hint="cs"/>
          <w:sz w:val="24"/>
          <w:szCs w:val="24"/>
          <w:rtl/>
          <w:lang w:val="en-US" w:bidi="ar-DZ"/>
        </w:rPr>
        <w:t>التنسيق</w:t>
      </w:r>
      <w:r w:rsidRPr="008E69B2">
        <w:rPr>
          <w:rFonts w:asciiTheme="majorBidi" w:hAnsiTheme="majorBidi" w:cstheme="majorBidi"/>
          <w:sz w:val="24"/>
          <w:szCs w:val="24"/>
          <w:rtl/>
          <w:lang w:val="en-US" w:bidi="ar-DZ"/>
        </w:rPr>
        <w:t xml:space="preserve"> بين التدقيق الداخلي والخارجي </w:t>
      </w:r>
      <w:r w:rsidR="00467398">
        <w:rPr>
          <w:rFonts w:asciiTheme="majorBidi" w:hAnsiTheme="majorBidi" w:cstheme="majorBidi" w:hint="cs"/>
          <w:sz w:val="24"/>
          <w:szCs w:val="24"/>
          <w:rtl/>
          <w:lang w:val="en-US" w:bidi="ar-DZ"/>
        </w:rPr>
        <w:t>ي</w:t>
      </w:r>
      <w:r w:rsidRPr="008E69B2">
        <w:rPr>
          <w:rFonts w:asciiTheme="majorBidi" w:hAnsiTheme="majorBidi" w:cstheme="majorBidi"/>
          <w:sz w:val="24"/>
          <w:szCs w:val="24"/>
          <w:rtl/>
          <w:lang w:val="en-US" w:bidi="ar-DZ"/>
        </w:rPr>
        <w:t>س</w:t>
      </w:r>
      <w:r w:rsidR="00467398">
        <w:rPr>
          <w:rFonts w:asciiTheme="majorBidi" w:hAnsiTheme="majorBidi" w:cstheme="majorBidi"/>
          <w:sz w:val="24"/>
          <w:szCs w:val="24"/>
          <w:rtl/>
          <w:lang w:val="en-US" w:bidi="ar-DZ"/>
        </w:rPr>
        <w:t>اهم</w:t>
      </w:r>
      <w:r w:rsidR="00467398">
        <w:rPr>
          <w:rFonts w:asciiTheme="majorBidi" w:hAnsiTheme="majorBidi" w:cstheme="majorBidi" w:hint="cs"/>
          <w:sz w:val="24"/>
          <w:szCs w:val="24"/>
          <w:rtl/>
          <w:lang w:val="en-US" w:bidi="ar-DZ"/>
        </w:rPr>
        <w:t>ون</w:t>
      </w:r>
      <w:r w:rsidR="00467398">
        <w:rPr>
          <w:rFonts w:asciiTheme="majorBidi" w:hAnsiTheme="majorBidi" w:cstheme="majorBidi"/>
          <w:sz w:val="24"/>
          <w:szCs w:val="24"/>
          <w:rtl/>
          <w:lang w:val="en-US" w:bidi="ar-DZ"/>
        </w:rPr>
        <w:t xml:space="preserve"> في جودة المعلومات المحاسبية</w:t>
      </w:r>
      <w:r w:rsidR="006F7974">
        <w:rPr>
          <w:rFonts w:asciiTheme="majorBidi" w:hAnsiTheme="majorBidi" w:cstheme="majorBidi"/>
          <w:sz w:val="24"/>
          <w:szCs w:val="24"/>
          <w:lang w:val="en-US" w:bidi="ar-DZ"/>
        </w:rPr>
        <w:t xml:space="preserve"> </w:t>
      </w:r>
      <w:r w:rsidR="006F7974">
        <w:rPr>
          <w:rFonts w:asciiTheme="majorBidi" w:hAnsiTheme="majorBidi" w:cstheme="majorBidi"/>
          <w:sz w:val="24"/>
          <w:szCs w:val="24"/>
          <w:rtl/>
          <w:lang w:val="en-US" w:bidi="ar-DZ"/>
        </w:rPr>
        <w:t>والمالية</w:t>
      </w:r>
      <w:r w:rsidR="006F7974" w:rsidRPr="008E69B2">
        <w:rPr>
          <w:rFonts w:asciiTheme="majorBidi" w:hAnsiTheme="majorBidi" w:cstheme="majorBidi"/>
          <w:sz w:val="24"/>
          <w:szCs w:val="24"/>
          <w:rtl/>
          <w:lang w:val="en-US" w:bidi="ar-DZ"/>
        </w:rPr>
        <w:t xml:space="preserve"> </w:t>
      </w:r>
      <w:r w:rsidRPr="008E69B2">
        <w:rPr>
          <w:rFonts w:asciiTheme="majorBidi" w:hAnsiTheme="majorBidi" w:cstheme="majorBidi"/>
          <w:sz w:val="24"/>
          <w:szCs w:val="24"/>
          <w:rtl/>
          <w:lang w:val="en-US" w:bidi="ar-DZ"/>
        </w:rPr>
        <w:t>، لكننا لاحظنا قص</w:t>
      </w:r>
      <w:r>
        <w:rPr>
          <w:rFonts w:asciiTheme="majorBidi" w:hAnsiTheme="majorBidi" w:cstheme="majorBidi"/>
          <w:sz w:val="24"/>
          <w:szCs w:val="24"/>
          <w:rtl/>
          <w:lang w:val="en-US" w:bidi="ar-DZ"/>
        </w:rPr>
        <w:t xml:space="preserve">ورًا في كفاءة </w:t>
      </w:r>
      <w:r w:rsidR="00C452F9" w:rsidRPr="008E69B2">
        <w:rPr>
          <w:rFonts w:asciiTheme="majorBidi" w:hAnsiTheme="majorBidi" w:cstheme="majorBidi"/>
          <w:sz w:val="24"/>
          <w:szCs w:val="24"/>
          <w:rtl/>
          <w:lang w:val="en-US" w:bidi="ar-DZ"/>
        </w:rPr>
        <w:t xml:space="preserve">التدقيق الداخلي </w:t>
      </w:r>
      <w:r w:rsidRPr="008E69B2">
        <w:rPr>
          <w:rFonts w:asciiTheme="majorBidi" w:hAnsiTheme="majorBidi" w:cstheme="majorBidi"/>
          <w:sz w:val="24"/>
          <w:szCs w:val="24"/>
          <w:rtl/>
          <w:lang w:val="en-US" w:bidi="ar-DZ"/>
        </w:rPr>
        <w:t xml:space="preserve">، </w:t>
      </w:r>
      <w:r w:rsidR="00467398">
        <w:rPr>
          <w:rFonts w:asciiTheme="majorBidi" w:hAnsiTheme="majorBidi" w:cstheme="majorBidi" w:hint="cs"/>
          <w:sz w:val="24"/>
          <w:szCs w:val="24"/>
          <w:rtl/>
          <w:lang w:val="en-US" w:bidi="ar-DZ"/>
        </w:rPr>
        <w:t>الذي</w:t>
      </w:r>
      <w:r w:rsidRPr="008E69B2">
        <w:rPr>
          <w:rFonts w:asciiTheme="majorBidi" w:hAnsiTheme="majorBidi" w:cstheme="majorBidi"/>
          <w:sz w:val="24"/>
          <w:szCs w:val="24"/>
          <w:rtl/>
          <w:lang w:val="en-US" w:bidi="ar-DZ"/>
        </w:rPr>
        <w:t xml:space="preserve"> يقلل من </w:t>
      </w:r>
      <w:r w:rsidR="00546821" w:rsidRPr="008E69B2">
        <w:rPr>
          <w:rFonts w:asciiTheme="majorBidi" w:hAnsiTheme="majorBidi" w:cstheme="majorBidi"/>
          <w:sz w:val="24"/>
          <w:szCs w:val="24"/>
          <w:rtl/>
          <w:lang w:val="en-US" w:bidi="ar-DZ"/>
        </w:rPr>
        <w:t xml:space="preserve">جودة </w:t>
      </w:r>
      <w:r w:rsidRPr="008E69B2">
        <w:rPr>
          <w:rFonts w:asciiTheme="majorBidi" w:hAnsiTheme="majorBidi" w:cstheme="majorBidi"/>
          <w:sz w:val="24"/>
          <w:szCs w:val="24"/>
          <w:rtl/>
          <w:lang w:val="en-US" w:bidi="ar-DZ"/>
        </w:rPr>
        <w:t xml:space="preserve">الوظيفة. </w:t>
      </w:r>
      <w:r w:rsidR="00425F29">
        <w:rPr>
          <w:rFonts w:asciiTheme="majorBidi" w:hAnsiTheme="majorBidi" w:cstheme="majorBidi" w:hint="cs"/>
          <w:sz w:val="24"/>
          <w:szCs w:val="24"/>
          <w:rtl/>
          <w:lang w:val="en-US" w:bidi="ar-DZ"/>
        </w:rPr>
        <w:t xml:space="preserve">و </w:t>
      </w:r>
      <w:r w:rsidRPr="008E69B2">
        <w:rPr>
          <w:rFonts w:asciiTheme="majorBidi" w:hAnsiTheme="majorBidi" w:cstheme="majorBidi"/>
          <w:sz w:val="24"/>
          <w:szCs w:val="24"/>
          <w:rtl/>
          <w:lang w:val="en-US" w:bidi="ar-DZ"/>
        </w:rPr>
        <w:t>من ناحية أخرى ،</w:t>
      </w:r>
      <w:r w:rsidR="00425F29">
        <w:rPr>
          <w:rFonts w:asciiTheme="majorBidi" w:hAnsiTheme="majorBidi" w:cstheme="majorBidi" w:hint="cs"/>
          <w:sz w:val="24"/>
          <w:szCs w:val="24"/>
          <w:rtl/>
          <w:lang w:val="en-US" w:bidi="ar-DZ"/>
        </w:rPr>
        <w:t xml:space="preserve"> فقد</w:t>
      </w:r>
      <w:r w:rsidRPr="008E69B2">
        <w:rPr>
          <w:rFonts w:asciiTheme="majorBidi" w:hAnsiTheme="majorBidi" w:cstheme="majorBidi"/>
          <w:sz w:val="24"/>
          <w:szCs w:val="24"/>
          <w:rtl/>
          <w:lang w:val="en-US" w:bidi="ar-DZ"/>
        </w:rPr>
        <w:t xml:space="preserve"> وجدنا أن الرقابة الداخلية وإدارة المخاطر و</w:t>
      </w:r>
      <w:r w:rsidR="00A04FED">
        <w:rPr>
          <w:rFonts w:asciiTheme="majorBidi" w:hAnsiTheme="majorBidi" w:cstheme="majorBidi"/>
          <w:sz w:val="24"/>
          <w:szCs w:val="24"/>
          <w:lang w:val="en-US" w:bidi="ar-DZ"/>
        </w:rPr>
        <w:t xml:space="preserve"> </w:t>
      </w:r>
      <w:r w:rsidRPr="008E69B2">
        <w:rPr>
          <w:rFonts w:asciiTheme="majorBidi" w:hAnsiTheme="majorBidi" w:cstheme="majorBidi"/>
          <w:sz w:val="24"/>
          <w:szCs w:val="24"/>
          <w:rtl/>
          <w:lang w:val="en-US" w:bidi="ar-DZ"/>
        </w:rPr>
        <w:t xml:space="preserve">حوكمة الشركات هي عوامل مهمة للغاية لمساعدة </w:t>
      </w:r>
      <w:r w:rsidR="008A2AB4" w:rsidRPr="008E69B2">
        <w:rPr>
          <w:rFonts w:asciiTheme="majorBidi" w:hAnsiTheme="majorBidi" w:cstheme="majorBidi"/>
          <w:sz w:val="24"/>
          <w:szCs w:val="24"/>
          <w:rtl/>
          <w:lang w:val="en-US" w:bidi="ar-DZ"/>
        </w:rPr>
        <w:t xml:space="preserve">التدقيق الداخلي </w:t>
      </w:r>
      <w:r w:rsidRPr="008E69B2">
        <w:rPr>
          <w:rFonts w:asciiTheme="majorBidi" w:hAnsiTheme="majorBidi" w:cstheme="majorBidi"/>
          <w:sz w:val="24"/>
          <w:szCs w:val="24"/>
          <w:rtl/>
          <w:lang w:val="en-US" w:bidi="ar-DZ"/>
        </w:rPr>
        <w:t xml:space="preserve">في الحد من الاختلالات وتوفير معلومات أكثر موثوقية للمسيرين و المستثمرين. بالإضافة إلى </w:t>
      </w:r>
      <w:r w:rsidR="00AA76AC" w:rsidRPr="008E69B2">
        <w:rPr>
          <w:rFonts w:asciiTheme="majorBidi" w:hAnsiTheme="majorBidi" w:cstheme="majorBidi" w:hint="cs"/>
          <w:sz w:val="24"/>
          <w:szCs w:val="24"/>
          <w:rtl/>
          <w:lang w:val="en-US" w:bidi="ar-DZ"/>
        </w:rPr>
        <w:t>ذلك،</w:t>
      </w:r>
      <w:r w:rsidR="00C11EED">
        <w:rPr>
          <w:rFonts w:asciiTheme="majorBidi" w:hAnsiTheme="majorBidi" w:cstheme="majorBidi" w:hint="cs"/>
          <w:sz w:val="24"/>
          <w:szCs w:val="24"/>
          <w:rtl/>
          <w:lang w:val="en-US" w:bidi="ar-DZ"/>
        </w:rPr>
        <w:t xml:space="preserve"> فقد</w:t>
      </w:r>
      <w:r w:rsidRPr="008E69B2">
        <w:rPr>
          <w:rFonts w:asciiTheme="majorBidi" w:hAnsiTheme="majorBidi" w:cstheme="majorBidi"/>
          <w:sz w:val="24"/>
          <w:szCs w:val="24"/>
          <w:rtl/>
          <w:lang w:val="en-US" w:bidi="ar-DZ"/>
        </w:rPr>
        <w:t xml:space="preserve"> كشف</w:t>
      </w:r>
      <w:r>
        <w:rPr>
          <w:rFonts w:asciiTheme="majorBidi" w:hAnsiTheme="majorBidi" w:cstheme="majorBidi"/>
          <w:sz w:val="24"/>
          <w:szCs w:val="24"/>
          <w:rtl/>
          <w:lang w:val="en-US" w:bidi="ar-DZ"/>
        </w:rPr>
        <w:t>ت النتائج أن</w:t>
      </w:r>
      <w:r w:rsidR="00393C0C">
        <w:rPr>
          <w:rFonts w:asciiTheme="majorBidi" w:hAnsiTheme="majorBidi" w:cstheme="majorBidi" w:hint="cs"/>
          <w:sz w:val="24"/>
          <w:szCs w:val="24"/>
          <w:rtl/>
          <w:lang w:val="en-US" w:bidi="ar-DZ"/>
        </w:rPr>
        <w:t xml:space="preserve"> كل من</w:t>
      </w:r>
      <w:r>
        <w:rPr>
          <w:rFonts w:asciiTheme="majorBidi" w:hAnsiTheme="majorBidi" w:cstheme="majorBidi"/>
          <w:sz w:val="24"/>
          <w:szCs w:val="24"/>
          <w:rtl/>
          <w:lang w:val="en-US" w:bidi="ar-DZ"/>
        </w:rPr>
        <w:t xml:space="preserve"> التخطيط</w:t>
      </w:r>
      <w:r w:rsidR="006F7974" w:rsidRPr="008E69B2">
        <w:rPr>
          <w:rFonts w:asciiTheme="majorBidi" w:hAnsiTheme="majorBidi" w:cstheme="majorBidi"/>
          <w:sz w:val="24"/>
          <w:szCs w:val="24"/>
          <w:rtl/>
          <w:lang w:val="en-US" w:bidi="ar-DZ"/>
        </w:rPr>
        <w:t>،</w:t>
      </w:r>
      <w:r>
        <w:rPr>
          <w:rFonts w:asciiTheme="majorBidi" w:hAnsiTheme="majorBidi" w:cstheme="majorBidi"/>
          <w:sz w:val="24"/>
          <w:szCs w:val="24"/>
          <w:rtl/>
          <w:lang w:val="en-US" w:bidi="ar-DZ"/>
        </w:rPr>
        <w:t xml:space="preserve"> خطة العمل</w:t>
      </w:r>
      <w:r w:rsidRPr="008E69B2">
        <w:rPr>
          <w:rFonts w:asciiTheme="majorBidi" w:hAnsiTheme="majorBidi" w:cstheme="majorBidi"/>
          <w:sz w:val="24"/>
          <w:szCs w:val="24"/>
          <w:rtl/>
          <w:lang w:val="en-US" w:bidi="ar-DZ"/>
        </w:rPr>
        <w:t xml:space="preserve">، </w:t>
      </w:r>
      <w:r w:rsidR="008A11EA">
        <w:rPr>
          <w:rFonts w:asciiTheme="majorBidi" w:hAnsiTheme="majorBidi" w:cstheme="majorBidi" w:hint="cs"/>
          <w:sz w:val="24"/>
          <w:szCs w:val="24"/>
          <w:rtl/>
          <w:lang w:val="en-US" w:bidi="ar-DZ"/>
        </w:rPr>
        <w:t>نظرة</w:t>
      </w:r>
      <w:r w:rsidRPr="008E69B2">
        <w:rPr>
          <w:rFonts w:asciiTheme="majorBidi" w:hAnsiTheme="majorBidi" w:cstheme="majorBidi"/>
          <w:sz w:val="24"/>
          <w:szCs w:val="24"/>
          <w:rtl/>
          <w:lang w:val="en-US" w:bidi="ar-DZ"/>
        </w:rPr>
        <w:t xml:space="preserve"> </w:t>
      </w:r>
      <w:r w:rsidR="00C11EED">
        <w:rPr>
          <w:rFonts w:asciiTheme="majorBidi" w:hAnsiTheme="majorBidi" w:cstheme="majorBidi" w:hint="cs"/>
          <w:sz w:val="24"/>
          <w:szCs w:val="24"/>
          <w:rtl/>
          <w:lang w:val="en-US" w:bidi="ar-DZ"/>
        </w:rPr>
        <w:t>الجهات</w:t>
      </w:r>
      <w:r w:rsidRPr="008E69B2">
        <w:rPr>
          <w:rFonts w:asciiTheme="majorBidi" w:hAnsiTheme="majorBidi" w:cstheme="majorBidi"/>
          <w:sz w:val="24"/>
          <w:szCs w:val="24"/>
          <w:rtl/>
          <w:lang w:val="en-US" w:bidi="ar-DZ"/>
        </w:rPr>
        <w:t xml:space="preserve"> الخاضعة للتدقيق</w:t>
      </w:r>
      <w:r w:rsidR="00265899" w:rsidRPr="008E69B2">
        <w:rPr>
          <w:rFonts w:asciiTheme="majorBidi" w:hAnsiTheme="majorBidi" w:cstheme="majorBidi"/>
          <w:sz w:val="24"/>
          <w:szCs w:val="24"/>
          <w:rtl/>
          <w:lang w:val="en-US" w:bidi="ar-DZ"/>
        </w:rPr>
        <w:t>،</w:t>
      </w:r>
      <w:r w:rsidR="00265899">
        <w:rPr>
          <w:rFonts w:asciiTheme="majorBidi" w:hAnsiTheme="majorBidi" w:cstheme="majorBidi" w:hint="cs"/>
          <w:sz w:val="24"/>
          <w:szCs w:val="24"/>
          <w:rtl/>
          <w:lang w:val="en-US" w:bidi="ar-DZ"/>
        </w:rPr>
        <w:t xml:space="preserve"> تفسير المدقق</w:t>
      </w:r>
      <w:r w:rsidRPr="008E69B2">
        <w:rPr>
          <w:rFonts w:asciiTheme="majorBidi" w:hAnsiTheme="majorBidi" w:cstheme="majorBidi"/>
          <w:sz w:val="24"/>
          <w:szCs w:val="24"/>
          <w:rtl/>
          <w:lang w:val="en-US" w:bidi="ar-DZ"/>
        </w:rPr>
        <w:t xml:space="preserve"> و تقرير التدقيق</w:t>
      </w:r>
      <w:r w:rsidR="00236554">
        <w:rPr>
          <w:rFonts w:asciiTheme="majorBidi" w:hAnsiTheme="majorBidi" w:cstheme="majorBidi" w:hint="cs"/>
          <w:sz w:val="24"/>
          <w:szCs w:val="24"/>
          <w:rtl/>
          <w:lang w:val="en-US" w:bidi="ar-DZ"/>
        </w:rPr>
        <w:t xml:space="preserve"> الداخلي</w:t>
      </w:r>
      <w:r w:rsidRPr="008E69B2">
        <w:rPr>
          <w:rFonts w:asciiTheme="majorBidi" w:hAnsiTheme="majorBidi" w:cstheme="majorBidi"/>
          <w:sz w:val="24"/>
          <w:szCs w:val="24"/>
          <w:rtl/>
          <w:lang w:val="en-US" w:bidi="ar-DZ"/>
        </w:rPr>
        <w:t>،</w:t>
      </w:r>
      <w:r w:rsidR="00C11EED">
        <w:rPr>
          <w:rFonts w:asciiTheme="majorBidi" w:hAnsiTheme="majorBidi" w:cstheme="majorBidi" w:hint="cs"/>
          <w:sz w:val="24"/>
          <w:szCs w:val="24"/>
          <w:rtl/>
          <w:lang w:val="en-US" w:bidi="ar-DZ"/>
        </w:rPr>
        <w:t xml:space="preserve"> </w:t>
      </w:r>
      <w:r w:rsidRPr="008E69B2">
        <w:rPr>
          <w:rFonts w:asciiTheme="majorBidi" w:hAnsiTheme="majorBidi" w:cstheme="majorBidi"/>
          <w:sz w:val="24"/>
          <w:szCs w:val="24"/>
          <w:rtl/>
          <w:lang w:val="en-US" w:bidi="ar-DZ"/>
        </w:rPr>
        <w:t xml:space="preserve">تساهم </w:t>
      </w:r>
      <w:r w:rsidR="00C11EED">
        <w:rPr>
          <w:rFonts w:asciiTheme="majorBidi" w:hAnsiTheme="majorBidi" w:cstheme="majorBidi"/>
          <w:sz w:val="24"/>
          <w:szCs w:val="24"/>
          <w:rtl/>
          <w:lang w:val="en-US" w:bidi="ar-DZ"/>
        </w:rPr>
        <w:t xml:space="preserve">في تحسين جودة </w:t>
      </w:r>
      <w:r w:rsidR="00393C0C">
        <w:rPr>
          <w:rFonts w:asciiTheme="majorBidi" w:hAnsiTheme="majorBidi" w:cstheme="majorBidi" w:hint="cs"/>
          <w:sz w:val="24"/>
          <w:szCs w:val="24"/>
          <w:rtl/>
          <w:lang w:val="en-US" w:bidi="ar-DZ"/>
        </w:rPr>
        <w:t>القوائم</w:t>
      </w:r>
      <w:r w:rsidR="00C11EED">
        <w:rPr>
          <w:rFonts w:asciiTheme="majorBidi" w:hAnsiTheme="majorBidi" w:cstheme="majorBidi"/>
          <w:sz w:val="24"/>
          <w:szCs w:val="24"/>
          <w:rtl/>
          <w:lang w:val="en-US" w:bidi="ar-DZ"/>
        </w:rPr>
        <w:t xml:space="preserve"> المالية</w:t>
      </w:r>
      <w:r w:rsidR="003D5633" w:rsidRPr="008E69B2">
        <w:rPr>
          <w:rFonts w:asciiTheme="majorBidi" w:hAnsiTheme="majorBidi" w:cstheme="majorBidi"/>
          <w:sz w:val="24"/>
          <w:szCs w:val="24"/>
          <w:rtl/>
          <w:lang w:val="en-US" w:bidi="ar-DZ"/>
        </w:rPr>
        <w:t>،</w:t>
      </w:r>
      <w:r w:rsidR="00AA76AC">
        <w:rPr>
          <w:rFonts w:asciiTheme="majorBidi" w:hAnsiTheme="majorBidi" w:cstheme="majorBidi" w:hint="cs"/>
          <w:sz w:val="24"/>
          <w:szCs w:val="24"/>
          <w:rtl/>
          <w:lang w:val="en-US" w:bidi="ar-DZ"/>
        </w:rPr>
        <w:t xml:space="preserve"> لكن</w:t>
      </w:r>
      <w:r w:rsidR="00C11EED">
        <w:rPr>
          <w:rFonts w:asciiTheme="majorBidi" w:hAnsiTheme="majorBidi" w:cstheme="majorBidi" w:hint="cs"/>
          <w:sz w:val="24"/>
          <w:szCs w:val="24"/>
          <w:rtl/>
          <w:lang w:val="en-US" w:bidi="ar-DZ"/>
        </w:rPr>
        <w:t xml:space="preserve"> ب</w:t>
      </w:r>
      <w:r w:rsidRPr="008E69B2">
        <w:rPr>
          <w:rFonts w:asciiTheme="majorBidi" w:hAnsiTheme="majorBidi" w:cstheme="majorBidi"/>
          <w:sz w:val="24"/>
          <w:szCs w:val="24"/>
          <w:rtl/>
          <w:lang w:val="en-US" w:bidi="ar-DZ"/>
        </w:rPr>
        <w:t>أقل تأثير</w:t>
      </w:r>
      <w:r w:rsidR="008A2AB4">
        <w:rPr>
          <w:rFonts w:asciiTheme="majorBidi" w:hAnsiTheme="majorBidi" w:cstheme="majorBidi" w:hint="cs"/>
          <w:sz w:val="24"/>
          <w:szCs w:val="24"/>
          <w:rtl/>
          <w:lang w:val="en-US" w:bidi="ar-DZ"/>
        </w:rPr>
        <w:t xml:space="preserve"> على خصائص </w:t>
      </w:r>
      <w:r w:rsidR="008A2AB4">
        <w:rPr>
          <w:rFonts w:asciiTheme="majorBidi" w:hAnsiTheme="majorBidi" w:cstheme="majorBidi"/>
          <w:sz w:val="24"/>
          <w:szCs w:val="24"/>
          <w:rtl/>
          <w:lang w:val="en-US" w:bidi="ar-DZ"/>
        </w:rPr>
        <w:t>المعلومات المحاسبية</w:t>
      </w:r>
      <w:r w:rsidRPr="008E69B2">
        <w:rPr>
          <w:rFonts w:asciiTheme="majorBidi" w:hAnsiTheme="majorBidi" w:cstheme="majorBidi"/>
          <w:sz w:val="24"/>
          <w:szCs w:val="24"/>
          <w:rtl/>
          <w:lang w:val="en-US" w:bidi="ar-DZ"/>
        </w:rPr>
        <w:t>.</w:t>
      </w:r>
    </w:p>
    <w:p w:rsidR="00AF0E0A" w:rsidRPr="008E69B2" w:rsidRDefault="00B068BC" w:rsidP="006F7974">
      <w:pPr>
        <w:tabs>
          <w:tab w:val="left" w:pos="3810"/>
          <w:tab w:val="left" w:pos="3915"/>
          <w:tab w:val="left" w:pos="5190"/>
        </w:tabs>
        <w:bidi/>
        <w:spacing w:before="0" w:beforeAutospacing="0" w:after="0" w:afterAutospacing="0" w:line="240" w:lineRule="auto"/>
        <w:jc w:val="both"/>
        <w:rPr>
          <w:rFonts w:asciiTheme="majorBidi" w:hAnsiTheme="majorBidi" w:cstheme="majorBidi"/>
          <w:sz w:val="24"/>
          <w:szCs w:val="24"/>
          <w:rtl/>
          <w:lang w:val="en-US" w:bidi="ar-DZ"/>
        </w:rPr>
      </w:pPr>
      <w:r>
        <w:rPr>
          <w:rFonts w:asciiTheme="majorBidi" w:hAnsiTheme="majorBidi" w:cstheme="majorBidi"/>
          <w:sz w:val="24"/>
          <w:szCs w:val="24"/>
          <w:lang w:val="en-US" w:bidi="ar-DZ"/>
        </w:rPr>
        <w:t xml:space="preserve">      </w:t>
      </w:r>
      <w:r w:rsidR="00C11EED">
        <w:rPr>
          <w:rFonts w:asciiTheme="majorBidi" w:hAnsiTheme="majorBidi" w:cstheme="majorBidi" w:hint="cs"/>
          <w:sz w:val="24"/>
          <w:szCs w:val="24"/>
          <w:rtl/>
          <w:lang w:val="en-US" w:bidi="ar-DZ"/>
        </w:rPr>
        <w:t xml:space="preserve">و </w:t>
      </w:r>
      <w:r w:rsidR="00AF0E0A" w:rsidRPr="008E69B2">
        <w:rPr>
          <w:rFonts w:asciiTheme="majorBidi" w:hAnsiTheme="majorBidi" w:cstheme="majorBidi"/>
          <w:sz w:val="24"/>
          <w:szCs w:val="24"/>
          <w:rtl/>
          <w:lang w:val="en-US" w:bidi="ar-DZ"/>
        </w:rPr>
        <w:t>في الأخير، نقترح على الشركات الجزائرية الاستثمار في تحسي</w:t>
      </w:r>
      <w:r>
        <w:rPr>
          <w:rFonts w:asciiTheme="majorBidi" w:hAnsiTheme="majorBidi" w:cstheme="majorBidi"/>
          <w:sz w:val="24"/>
          <w:szCs w:val="24"/>
          <w:rtl/>
          <w:lang w:val="en-US" w:bidi="ar-DZ"/>
        </w:rPr>
        <w:t>ن كفاءة المدققين الداخليين و</w:t>
      </w:r>
      <w:r w:rsidR="00AF0E0A" w:rsidRPr="008E69B2">
        <w:rPr>
          <w:rFonts w:asciiTheme="majorBidi" w:hAnsiTheme="majorBidi" w:cstheme="majorBidi"/>
          <w:sz w:val="24"/>
          <w:szCs w:val="24"/>
          <w:rtl/>
          <w:lang w:val="en-US" w:bidi="ar-DZ"/>
        </w:rPr>
        <w:t xml:space="preserve"> تطوير أدوات التدقيق للوصول إلى استنتاجات </w:t>
      </w:r>
      <w:r w:rsidR="00215C42">
        <w:rPr>
          <w:rFonts w:asciiTheme="majorBidi" w:hAnsiTheme="majorBidi" w:cstheme="majorBidi" w:hint="cs"/>
          <w:sz w:val="24"/>
          <w:szCs w:val="24"/>
          <w:rtl/>
          <w:lang w:val="en-US" w:bidi="ar-DZ"/>
        </w:rPr>
        <w:t>أكثر</w:t>
      </w:r>
      <w:r w:rsidR="00AF0E0A" w:rsidRPr="008E69B2">
        <w:rPr>
          <w:rFonts w:asciiTheme="majorBidi" w:hAnsiTheme="majorBidi" w:cstheme="majorBidi"/>
          <w:sz w:val="24"/>
          <w:szCs w:val="24"/>
          <w:rtl/>
          <w:lang w:val="en-US" w:bidi="ar-DZ"/>
        </w:rPr>
        <w:t xml:space="preserve"> أهمية، و</w:t>
      </w:r>
      <w:r w:rsidR="00A067A2">
        <w:rPr>
          <w:rFonts w:asciiTheme="majorBidi" w:hAnsiTheme="majorBidi" w:cstheme="majorBidi" w:hint="cs"/>
          <w:sz w:val="24"/>
          <w:szCs w:val="24"/>
          <w:rtl/>
          <w:lang w:val="en-US" w:bidi="ar-DZ"/>
        </w:rPr>
        <w:t>كذا</w:t>
      </w:r>
      <w:r w:rsidR="00AF0E0A" w:rsidRPr="008E69B2">
        <w:rPr>
          <w:rFonts w:asciiTheme="majorBidi" w:hAnsiTheme="majorBidi" w:cstheme="majorBidi"/>
          <w:sz w:val="24"/>
          <w:szCs w:val="24"/>
          <w:rtl/>
          <w:lang w:val="en-US" w:bidi="ar-DZ"/>
        </w:rPr>
        <w:t xml:space="preserve"> إنشاء لجان التدقيق </w:t>
      </w:r>
      <w:r w:rsidR="00C11EED">
        <w:rPr>
          <w:rFonts w:asciiTheme="majorBidi" w:hAnsiTheme="majorBidi" w:cstheme="majorBidi" w:hint="cs"/>
          <w:sz w:val="24"/>
          <w:szCs w:val="24"/>
          <w:rtl/>
          <w:lang w:val="en-US" w:bidi="ar-DZ"/>
        </w:rPr>
        <w:t xml:space="preserve">قصد </w:t>
      </w:r>
      <w:r w:rsidR="008A2AB4">
        <w:rPr>
          <w:rFonts w:asciiTheme="majorBidi" w:hAnsiTheme="majorBidi" w:cstheme="majorBidi" w:hint="cs"/>
          <w:sz w:val="24"/>
          <w:szCs w:val="24"/>
          <w:rtl/>
          <w:lang w:val="en-US" w:bidi="ar-DZ"/>
        </w:rPr>
        <w:t>تعزيز مكانة</w:t>
      </w:r>
      <w:r w:rsidR="00AF0E0A" w:rsidRPr="008E69B2">
        <w:rPr>
          <w:rFonts w:asciiTheme="majorBidi" w:hAnsiTheme="majorBidi" w:cstheme="majorBidi"/>
          <w:sz w:val="24"/>
          <w:szCs w:val="24"/>
          <w:rtl/>
          <w:lang w:val="en-US" w:bidi="ar-DZ"/>
        </w:rPr>
        <w:t xml:space="preserve"> الوظيفة.</w:t>
      </w:r>
    </w:p>
    <w:p w:rsidR="00A04FED" w:rsidRPr="001E6E0C" w:rsidRDefault="00AF0E0A" w:rsidP="00A929DF">
      <w:pPr>
        <w:tabs>
          <w:tab w:val="right" w:pos="991"/>
          <w:tab w:val="right" w:pos="3542"/>
          <w:tab w:val="left" w:pos="3810"/>
          <w:tab w:val="left" w:pos="3915"/>
          <w:tab w:val="left" w:pos="5190"/>
        </w:tabs>
        <w:bidi/>
        <w:spacing w:before="120" w:beforeAutospacing="0" w:after="0" w:afterAutospacing="0" w:line="240" w:lineRule="auto"/>
        <w:jc w:val="both"/>
        <w:rPr>
          <w:rFonts w:asciiTheme="majorBidi" w:hAnsiTheme="majorBidi" w:cstheme="majorBidi"/>
          <w:sz w:val="24"/>
          <w:szCs w:val="24"/>
          <w:lang w:val="en-US" w:bidi="ar-DZ"/>
        </w:rPr>
      </w:pPr>
      <w:r w:rsidRPr="008E69B2">
        <w:rPr>
          <w:rFonts w:asciiTheme="majorBidi" w:hAnsiTheme="majorBidi" w:cstheme="majorBidi"/>
          <w:b/>
          <w:bCs/>
          <w:sz w:val="24"/>
          <w:szCs w:val="24"/>
          <w:rtl/>
          <w:lang w:val="en-US" w:bidi="ar-DZ"/>
        </w:rPr>
        <w:t>الكلمات المفتاحية:</w:t>
      </w:r>
      <w:r w:rsidRPr="008E69B2">
        <w:rPr>
          <w:rFonts w:asciiTheme="majorBidi" w:hAnsiTheme="majorBidi" w:cstheme="majorBidi"/>
          <w:sz w:val="24"/>
          <w:szCs w:val="24"/>
          <w:rtl/>
          <w:lang w:val="en-US" w:bidi="ar-DZ"/>
        </w:rPr>
        <w:t xml:space="preserve"> التدقيق الداخلي، جودة التدقيق الداخلي، الرقابة الداخلية، إدارة المخاطر، حوكمة الشركات، المعلومات المحاسبية و المالية</w:t>
      </w:r>
      <w:r w:rsidRPr="008E69B2">
        <w:rPr>
          <w:rFonts w:asciiTheme="majorBidi" w:hAnsiTheme="majorBidi" w:cstheme="majorBidi"/>
          <w:sz w:val="24"/>
          <w:szCs w:val="24"/>
          <w:lang w:val="en-US" w:bidi="ar-DZ"/>
        </w:rPr>
        <w:t>.</w:t>
      </w:r>
    </w:p>
    <w:sectPr w:rsidR="00A04FED" w:rsidRPr="001E6E0C" w:rsidSect="00A929DF">
      <w:headerReference w:type="default" r:id="rId80"/>
      <w:footnotePr>
        <w:numRestart w:val="eachPage"/>
      </w:footnotePr>
      <w:pgSz w:w="11906" w:h="16838" w:code="9"/>
      <w:pgMar w:top="1077" w:right="1134" w:bottom="1077" w:left="1134" w:header="0" w:footer="5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2727" w:rsidRDefault="00122727" w:rsidP="007B5D5E">
      <w:pPr>
        <w:spacing w:before="0" w:after="0" w:line="240" w:lineRule="auto"/>
      </w:pPr>
      <w:r>
        <w:separator/>
      </w:r>
    </w:p>
  </w:endnote>
  <w:endnote w:type="continuationSeparator" w:id="1">
    <w:p w:rsidR="00122727" w:rsidRDefault="00122727" w:rsidP="007B5D5E">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Gothic-Book">
    <w:panose1 w:val="00000000000000000000"/>
    <w:charset w:val="B2"/>
    <w:family w:val="auto"/>
    <w:notTrueType/>
    <w:pitch w:val="default"/>
    <w:sig w:usb0="00002001" w:usb1="00000000" w:usb2="00000000" w:usb3="00000000" w:csb0="00000040" w:csb1="00000000"/>
  </w:font>
  <w:font w:name="TimesNewRoman">
    <w:altName w:val="Times New Roman"/>
    <w:panose1 w:val="00000000000000000000"/>
    <w:charset w:val="B2"/>
    <w:family w:val="auto"/>
    <w:notTrueType/>
    <w:pitch w:val="default"/>
    <w:sig w:usb0="00002001" w:usb1="00000000" w:usb2="00000000" w:usb3="00000000" w:csb0="00000040" w:csb1="00000000"/>
  </w:font>
  <w:font w:name="Alegreya">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OEFDK+TimesNewRoman,Bold">
    <w:altName w:val="Times New Roman"/>
    <w:panose1 w:val="00000000000000000000"/>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DejaVuSerif">
    <w:altName w:val="MS Mincho"/>
    <w:panose1 w:val="00000000000000000000"/>
    <w:charset w:val="80"/>
    <w:family w:val="auto"/>
    <w:notTrueType/>
    <w:pitch w:val="default"/>
    <w:sig w:usb0="00000001" w:usb1="08070000" w:usb2="00000010" w:usb3="00000000" w:csb0="00020000" w:csb1="00000000"/>
  </w:font>
  <w:font w:name="DejaVuSerif-Italic">
    <w:altName w:val="MS Mincho"/>
    <w:panose1 w:val="00000000000000000000"/>
    <w:charset w:val="80"/>
    <w:family w:val="auto"/>
    <w:notTrueType/>
    <w:pitch w:val="default"/>
    <w:sig w:usb0="00000001" w:usb1="08070000" w:usb2="00000010" w:usb3="00000000" w:csb0="00020000" w:csb1="00000000"/>
  </w:font>
  <w:font w:name="TimesNewRomanPSMT">
    <w:panose1 w:val="00000000000000000000"/>
    <w:charset w:val="B2"/>
    <w:family w:val="auto"/>
    <w:notTrueType/>
    <w:pitch w:val="default"/>
    <w:sig w:usb0="00002001" w:usb1="00000000" w:usb2="00000000" w:usb3="00000000" w:csb0="00000040" w:csb1="00000000"/>
  </w:font>
  <w:font w:name="Code2000">
    <w:altName w:val="MS Mincho"/>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roman"/>
    <w:notTrueType/>
    <w:pitch w:val="default"/>
    <w:sig w:usb0="00000001" w:usb1="08070000" w:usb2="00000010" w:usb3="00000000" w:csb0="00020000" w:csb1="00000000"/>
  </w:font>
  <w:font w:name="Garamond-Light">
    <w:altName w:val="Times New Roman"/>
    <w:panose1 w:val="00000000000000000000"/>
    <w:charset w:val="00"/>
    <w:family w:val="roman"/>
    <w:notTrueType/>
    <w:pitch w:val="default"/>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Arial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1429662"/>
      <w:docPartObj>
        <w:docPartGallery w:val="Page Numbers (Bottom of Page)"/>
        <w:docPartUnique/>
      </w:docPartObj>
    </w:sdtPr>
    <w:sdtContent>
      <w:p w:rsidR="00233F5A" w:rsidRDefault="00233F5A" w:rsidP="00B06616">
        <w:pPr>
          <w:pStyle w:val="Pieddepage"/>
          <w:jc w:val="center"/>
        </w:pPr>
        <w:r w:rsidRPr="00CD0FB2">
          <w:rPr>
            <w:rFonts w:asciiTheme="majorBidi" w:hAnsiTheme="majorBidi" w:cstheme="majorBidi"/>
          </w:rPr>
          <w:fldChar w:fldCharType="begin"/>
        </w:r>
        <w:r w:rsidRPr="00CD0FB2">
          <w:rPr>
            <w:rFonts w:asciiTheme="majorBidi" w:hAnsiTheme="majorBidi" w:cstheme="majorBidi"/>
          </w:rPr>
          <w:instrText xml:space="preserve"> PAGE   \* MERGEFORMAT </w:instrText>
        </w:r>
        <w:r w:rsidRPr="00CD0FB2">
          <w:rPr>
            <w:rFonts w:asciiTheme="majorBidi" w:hAnsiTheme="majorBidi" w:cstheme="majorBidi"/>
          </w:rPr>
          <w:fldChar w:fldCharType="separate"/>
        </w:r>
        <w:r w:rsidR="00916F64">
          <w:rPr>
            <w:rFonts w:asciiTheme="majorBidi" w:hAnsiTheme="majorBidi" w:cstheme="majorBidi"/>
            <w:noProof/>
          </w:rPr>
          <w:t>XI</w:t>
        </w:r>
        <w:r w:rsidRPr="00CD0FB2">
          <w:rPr>
            <w:rFonts w:asciiTheme="majorBidi" w:hAnsiTheme="majorBidi" w:cstheme="majorBidi"/>
          </w:rPr>
          <w:fldChar w:fldCharType="end"/>
        </w:r>
      </w:p>
    </w:sdtContent>
  </w:sdt>
  <w:p w:rsidR="00233F5A" w:rsidRPr="00761111" w:rsidRDefault="00233F5A" w:rsidP="00B06616">
    <w:pPr>
      <w:pStyle w:val="Pieddepage"/>
      <w:jc w:val="center"/>
      <w:rPr>
        <w:rFonts w:asciiTheme="majorBidi" w:hAnsiTheme="majorBidi" w:cstheme="majorBidi"/>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6287296"/>
      <w:docPartObj>
        <w:docPartGallery w:val="Page Numbers (Bottom of Page)"/>
        <w:docPartUnique/>
      </w:docPartObj>
    </w:sdtPr>
    <w:sdtContent>
      <w:p w:rsidR="00233F5A" w:rsidRPr="00025524" w:rsidRDefault="00233F5A">
        <w:pPr>
          <w:pStyle w:val="Pieddepage"/>
          <w:jc w:val="center"/>
        </w:pPr>
        <w:fldSimple w:instr=" PAGE   \* MERGEFORMAT ">
          <w:r w:rsidR="00916F64">
            <w:rPr>
              <w:noProof/>
            </w:rPr>
            <w:t>111</w:t>
          </w:r>
        </w:fldSimple>
      </w:p>
    </w:sdtContent>
  </w:sdt>
  <w:p w:rsidR="00233F5A" w:rsidRPr="00761111" w:rsidRDefault="00233F5A" w:rsidP="00761111">
    <w:pPr>
      <w:pStyle w:val="Pieddepage"/>
      <w:jc w:val="center"/>
      <w:rPr>
        <w:rFonts w:asciiTheme="majorBidi" w:hAnsiTheme="majorBidi" w:cstheme="majorBidi"/>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3288343"/>
      <w:docPartObj>
        <w:docPartGallery w:val="Page Numbers (Bottom of Page)"/>
        <w:docPartUnique/>
      </w:docPartObj>
    </w:sdtPr>
    <w:sdtContent>
      <w:p w:rsidR="00233F5A" w:rsidRDefault="00233F5A" w:rsidP="00C42A9D">
        <w:pPr>
          <w:pStyle w:val="Pieddepage"/>
          <w:jc w:val="center"/>
        </w:pPr>
        <w:fldSimple w:instr=" PAGE   \* MERGEFORMAT ">
          <w:r w:rsidR="00916F64">
            <w:rPr>
              <w:noProof/>
            </w:rPr>
            <w:t>173</w:t>
          </w:r>
        </w:fldSimple>
      </w:p>
    </w:sdtContent>
  </w:sdt>
  <w:p w:rsidR="00233F5A" w:rsidRDefault="00233F5A">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578571"/>
      <w:docPartObj>
        <w:docPartGallery w:val="Page Numbers (Bottom of Page)"/>
        <w:docPartUnique/>
      </w:docPartObj>
    </w:sdtPr>
    <w:sdtContent>
      <w:p w:rsidR="00233F5A" w:rsidRDefault="00233F5A" w:rsidP="00C42A9D">
        <w:pPr>
          <w:pStyle w:val="Pieddepage"/>
          <w:jc w:val="center"/>
        </w:pPr>
        <w:r w:rsidRPr="00735BD3">
          <w:rPr>
            <w:color w:val="FFFFFF" w:themeColor="background1"/>
          </w:rPr>
          <w:fldChar w:fldCharType="begin"/>
        </w:r>
        <w:r w:rsidRPr="00735BD3">
          <w:rPr>
            <w:color w:val="FFFFFF" w:themeColor="background1"/>
          </w:rPr>
          <w:instrText xml:space="preserve"> PAGE   \* MERGEFORMAT </w:instrText>
        </w:r>
        <w:r w:rsidRPr="00735BD3">
          <w:rPr>
            <w:color w:val="FFFFFF" w:themeColor="background1"/>
          </w:rPr>
          <w:fldChar w:fldCharType="separate"/>
        </w:r>
        <w:r w:rsidR="00916F64">
          <w:rPr>
            <w:noProof/>
            <w:color w:val="FFFFFF" w:themeColor="background1"/>
          </w:rPr>
          <w:t>174</w:t>
        </w:r>
        <w:r w:rsidRPr="00735BD3">
          <w:rPr>
            <w:color w:val="FFFFFF" w:themeColor="background1"/>
          </w:rPr>
          <w:fldChar w:fldCharType="end"/>
        </w:r>
      </w:p>
    </w:sdtContent>
  </w:sdt>
  <w:p w:rsidR="00233F5A" w:rsidRDefault="00233F5A">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4642007"/>
      <w:docPartObj>
        <w:docPartGallery w:val="Page Numbers (Bottom of Page)"/>
        <w:docPartUnique/>
      </w:docPartObj>
    </w:sdtPr>
    <w:sdtContent>
      <w:p w:rsidR="00233F5A" w:rsidRPr="00530F6A" w:rsidRDefault="00233F5A" w:rsidP="00C42A9D">
        <w:pPr>
          <w:pStyle w:val="Pieddepage"/>
          <w:jc w:val="center"/>
        </w:pPr>
        <w:fldSimple w:instr=" PAGE   \* MERGEFORMAT ">
          <w:r w:rsidR="00916F64">
            <w:rPr>
              <w:noProof/>
            </w:rPr>
            <w:t>228</w:t>
          </w:r>
        </w:fldSimple>
      </w:p>
    </w:sdtContent>
  </w:sdt>
  <w:p w:rsidR="00233F5A" w:rsidRDefault="00233F5A">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490174958"/>
      <w:docPartObj>
        <w:docPartGallery w:val="Page Numbers (Bottom of Page)"/>
        <w:docPartUnique/>
      </w:docPartObj>
    </w:sdtPr>
    <w:sdtContent>
      <w:p w:rsidR="00233F5A" w:rsidRPr="00205243" w:rsidRDefault="00233F5A" w:rsidP="00C42A9D">
        <w:pPr>
          <w:pStyle w:val="Pieddepage"/>
          <w:jc w:val="center"/>
          <w:rPr>
            <w:color w:val="FFFFFF" w:themeColor="background1"/>
          </w:rPr>
        </w:pPr>
        <w:r w:rsidRPr="00205243">
          <w:rPr>
            <w:color w:val="FFFFFF" w:themeColor="background1"/>
          </w:rPr>
          <w:fldChar w:fldCharType="begin"/>
        </w:r>
        <w:r w:rsidRPr="00205243">
          <w:rPr>
            <w:color w:val="FFFFFF" w:themeColor="background1"/>
          </w:rPr>
          <w:instrText xml:space="preserve"> PAGE   \* MERGEFORMAT </w:instrText>
        </w:r>
        <w:r w:rsidRPr="00205243">
          <w:rPr>
            <w:color w:val="FFFFFF" w:themeColor="background1"/>
          </w:rPr>
          <w:fldChar w:fldCharType="separate"/>
        </w:r>
        <w:r w:rsidR="00916F64">
          <w:rPr>
            <w:noProof/>
            <w:color w:val="FFFFFF" w:themeColor="background1"/>
          </w:rPr>
          <w:t>229</w:t>
        </w:r>
        <w:r w:rsidRPr="00205243">
          <w:rPr>
            <w:color w:val="FFFFFF" w:themeColor="background1"/>
          </w:rPr>
          <w:fldChar w:fldCharType="end"/>
        </w:r>
      </w:p>
    </w:sdtContent>
  </w:sdt>
  <w:p w:rsidR="00233F5A" w:rsidRDefault="00233F5A">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471429760"/>
      <w:docPartObj>
        <w:docPartGallery w:val="Page Numbers (Bottom of Page)"/>
        <w:docPartUnique/>
      </w:docPartObj>
    </w:sdtPr>
    <w:sdtContent>
      <w:p w:rsidR="00233F5A" w:rsidRPr="00205243" w:rsidRDefault="00233F5A" w:rsidP="00C42A9D">
        <w:pPr>
          <w:pStyle w:val="Pieddepage"/>
          <w:jc w:val="center"/>
          <w:rPr>
            <w:color w:val="FFFFFF" w:themeColor="background1"/>
          </w:rPr>
        </w:pPr>
        <w:fldSimple w:instr=" PAGE   \* MERGEFORMAT ">
          <w:r w:rsidR="00916F64">
            <w:rPr>
              <w:noProof/>
            </w:rPr>
            <w:t>233</w:t>
          </w:r>
        </w:fldSimple>
      </w:p>
    </w:sdtContent>
  </w:sdt>
  <w:p w:rsidR="00233F5A" w:rsidRDefault="00233F5A">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471429762"/>
      <w:docPartObj>
        <w:docPartGallery w:val="Page Numbers (Bottom of Page)"/>
        <w:docPartUnique/>
      </w:docPartObj>
    </w:sdtPr>
    <w:sdtContent>
      <w:p w:rsidR="00233F5A" w:rsidRPr="00880176" w:rsidRDefault="00233F5A" w:rsidP="00C42A9D">
        <w:pPr>
          <w:pStyle w:val="Pieddepage"/>
          <w:jc w:val="center"/>
          <w:rPr>
            <w:color w:val="FFFFFF" w:themeColor="background1"/>
          </w:rPr>
        </w:pPr>
        <w:r w:rsidRPr="00880176">
          <w:rPr>
            <w:color w:val="FFFFFF" w:themeColor="background1"/>
          </w:rPr>
          <w:fldChar w:fldCharType="begin"/>
        </w:r>
        <w:r w:rsidRPr="00880176">
          <w:rPr>
            <w:color w:val="FFFFFF" w:themeColor="background1"/>
          </w:rPr>
          <w:instrText xml:space="preserve"> PAGE   \* MERGEFORMAT </w:instrText>
        </w:r>
        <w:r w:rsidRPr="00880176">
          <w:rPr>
            <w:color w:val="FFFFFF" w:themeColor="background1"/>
          </w:rPr>
          <w:fldChar w:fldCharType="separate"/>
        </w:r>
        <w:r w:rsidR="00916F64">
          <w:rPr>
            <w:noProof/>
            <w:color w:val="FFFFFF" w:themeColor="background1"/>
          </w:rPr>
          <w:t>234</w:t>
        </w:r>
        <w:r w:rsidRPr="00880176">
          <w:rPr>
            <w:color w:val="FFFFFF" w:themeColor="background1"/>
          </w:rPr>
          <w:fldChar w:fldCharType="end"/>
        </w:r>
      </w:p>
    </w:sdtContent>
  </w:sdt>
  <w:p w:rsidR="00233F5A" w:rsidRDefault="00233F5A">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63370868"/>
      <w:docPartObj>
        <w:docPartGallery w:val="Page Numbers (Bottom of Page)"/>
        <w:docPartUnique/>
      </w:docPartObj>
    </w:sdtPr>
    <w:sdtContent>
      <w:p w:rsidR="00233F5A" w:rsidRPr="00205243" w:rsidRDefault="00233F5A" w:rsidP="00C42A9D">
        <w:pPr>
          <w:pStyle w:val="Pieddepage"/>
          <w:jc w:val="center"/>
          <w:rPr>
            <w:color w:val="FFFFFF" w:themeColor="background1"/>
          </w:rPr>
        </w:pPr>
        <w:fldSimple w:instr=" PAGE   \* MERGEFORMAT ">
          <w:r w:rsidR="00916F64">
            <w:rPr>
              <w:noProof/>
            </w:rPr>
            <w:t>252</w:t>
          </w:r>
        </w:fldSimple>
      </w:p>
    </w:sdtContent>
  </w:sdt>
  <w:p w:rsidR="00233F5A" w:rsidRDefault="00233F5A">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387D8E" w:rsidRDefault="00233F5A" w:rsidP="00C42A9D">
    <w:pPr>
      <w:pStyle w:val="Pieddepage"/>
      <w:jc w:val="center"/>
    </w:pPr>
    <w:fldSimple w:instr=" PAGE   \* MERGEFORMAT ">
      <w:r w:rsidR="00916F64">
        <w:rPr>
          <w:noProof/>
        </w:rPr>
        <w:t>274</w:t>
      </w:r>
    </w:fldSimple>
  </w:p>
  <w:p w:rsidR="00233F5A" w:rsidRDefault="00233F5A" w:rsidP="00074FAB">
    <w:pPr>
      <w:pStyle w:val="Pieddepage"/>
      <w:tabs>
        <w:tab w:val="clear" w:pos="4153"/>
        <w:tab w:val="clear" w:pos="8306"/>
        <w:tab w:val="left" w:pos="2085"/>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471429664"/>
      <w:docPartObj>
        <w:docPartGallery w:val="Page Numbers (Bottom of Page)"/>
        <w:docPartUnique/>
      </w:docPartObj>
    </w:sdtPr>
    <w:sdtContent>
      <w:p w:rsidR="00233F5A" w:rsidRPr="005C6D7B" w:rsidRDefault="00233F5A" w:rsidP="005C6D7B">
        <w:pPr>
          <w:pStyle w:val="Pieddepage"/>
          <w:tabs>
            <w:tab w:val="center" w:pos="2127"/>
            <w:tab w:val="left" w:pos="4424"/>
            <w:tab w:val="center" w:pos="4535"/>
          </w:tabs>
          <w:rPr>
            <w:color w:val="FFFFFF" w:themeColor="background1"/>
          </w:rPr>
        </w:pPr>
        <w:r w:rsidRPr="005C6D7B">
          <w:rPr>
            <w:color w:val="FFFFFF" w:themeColor="background1"/>
          </w:rPr>
          <w:tab/>
        </w:r>
        <w:r w:rsidRPr="005C6D7B">
          <w:rPr>
            <w:color w:val="FFFFFF" w:themeColor="background1"/>
          </w:rPr>
          <w:tab/>
        </w:r>
        <w:r w:rsidRPr="005C6D7B">
          <w:rPr>
            <w:color w:val="FFFFFF" w:themeColor="background1"/>
          </w:rPr>
          <w:tab/>
        </w:r>
        <w:r w:rsidRPr="005C6D7B">
          <w:rPr>
            <w:color w:val="FFFFFF" w:themeColor="background1"/>
          </w:rPr>
          <w:tab/>
        </w:r>
        <w:r w:rsidRPr="005C6D7B">
          <w:rPr>
            <w:rFonts w:asciiTheme="majorBidi" w:hAnsiTheme="majorBidi" w:cstheme="majorBidi"/>
            <w:color w:val="FFFFFF" w:themeColor="background1"/>
          </w:rPr>
          <w:fldChar w:fldCharType="begin"/>
        </w:r>
        <w:r w:rsidRPr="005C6D7B">
          <w:rPr>
            <w:rFonts w:asciiTheme="majorBidi" w:hAnsiTheme="majorBidi" w:cstheme="majorBidi"/>
            <w:color w:val="FFFFFF" w:themeColor="background1"/>
          </w:rPr>
          <w:instrText xml:space="preserve"> PAGE   \* MERGEFORMAT </w:instrText>
        </w:r>
        <w:r w:rsidRPr="005C6D7B">
          <w:rPr>
            <w:rFonts w:asciiTheme="majorBidi" w:hAnsiTheme="majorBidi" w:cstheme="majorBidi"/>
            <w:color w:val="FFFFFF" w:themeColor="background1"/>
          </w:rPr>
          <w:fldChar w:fldCharType="separate"/>
        </w:r>
        <w:r w:rsidR="00916F64">
          <w:rPr>
            <w:rFonts w:asciiTheme="majorBidi" w:hAnsiTheme="majorBidi" w:cstheme="majorBidi"/>
            <w:noProof/>
            <w:color w:val="FFFFFF" w:themeColor="background1"/>
          </w:rPr>
          <w:t>I</w:t>
        </w:r>
        <w:r w:rsidRPr="005C6D7B">
          <w:rPr>
            <w:rFonts w:asciiTheme="majorBidi" w:hAnsiTheme="majorBidi" w:cstheme="majorBidi"/>
            <w:color w:val="FFFFFF" w:themeColor="background1"/>
          </w:rPr>
          <w:fldChar w:fldCharType="end"/>
        </w:r>
      </w:p>
    </w:sdtContent>
  </w:sdt>
  <w:p w:rsidR="00233F5A" w:rsidRDefault="00233F5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2562820"/>
      <w:docPartObj>
        <w:docPartGallery w:val="Page Numbers (Bottom of Page)"/>
        <w:docPartUnique/>
      </w:docPartObj>
    </w:sdtPr>
    <w:sdtContent>
      <w:p w:rsidR="00233F5A" w:rsidRDefault="00233F5A" w:rsidP="005C6D7B">
        <w:pPr>
          <w:pStyle w:val="Pieddepage"/>
          <w:tabs>
            <w:tab w:val="center" w:pos="2127"/>
            <w:tab w:val="left" w:pos="4424"/>
            <w:tab w:val="center" w:pos="4535"/>
          </w:tabs>
        </w:pPr>
        <w:r>
          <w:tab/>
        </w:r>
        <w:r>
          <w:tab/>
        </w:r>
        <w:r>
          <w:tab/>
        </w:r>
        <w:r>
          <w:tab/>
        </w:r>
        <w:r w:rsidRPr="00CD0FB2">
          <w:rPr>
            <w:rFonts w:asciiTheme="majorBidi" w:hAnsiTheme="majorBidi" w:cstheme="majorBidi"/>
          </w:rPr>
          <w:fldChar w:fldCharType="begin"/>
        </w:r>
        <w:r w:rsidRPr="00CD0FB2">
          <w:rPr>
            <w:rFonts w:asciiTheme="majorBidi" w:hAnsiTheme="majorBidi" w:cstheme="majorBidi"/>
          </w:rPr>
          <w:instrText xml:space="preserve"> PAGE   \* MERGEFORMAT </w:instrText>
        </w:r>
        <w:r w:rsidRPr="00CD0FB2">
          <w:rPr>
            <w:rFonts w:asciiTheme="majorBidi" w:hAnsiTheme="majorBidi" w:cstheme="majorBidi"/>
          </w:rPr>
          <w:fldChar w:fldCharType="separate"/>
        </w:r>
        <w:r w:rsidR="00916F64">
          <w:rPr>
            <w:rFonts w:asciiTheme="majorBidi" w:hAnsiTheme="majorBidi" w:cstheme="majorBidi"/>
            <w:noProof/>
          </w:rPr>
          <w:t>I</w:t>
        </w:r>
        <w:r w:rsidRPr="00CD0FB2">
          <w:rPr>
            <w:rFonts w:asciiTheme="majorBidi" w:hAnsiTheme="majorBidi" w:cstheme="majorBidi"/>
          </w:rPr>
          <w:fldChar w:fldCharType="end"/>
        </w:r>
      </w:p>
    </w:sdtContent>
  </w:sdt>
  <w:p w:rsidR="00233F5A" w:rsidRDefault="00233F5A">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930A0E" w:rsidRDefault="00233F5A" w:rsidP="00930A0E">
    <w:pPr>
      <w:pStyle w:val="Pieddepage"/>
      <w:tabs>
        <w:tab w:val="clear" w:pos="4153"/>
        <w:tab w:val="clear" w:pos="8306"/>
        <w:tab w:val="center" w:pos="4535"/>
      </w:tabs>
      <w:jc w:val="center"/>
      <w:rPr>
        <w:color w:val="FFFFFF" w:themeColor="background1"/>
      </w:rPr>
    </w:pPr>
    <w:r w:rsidRPr="00930A0E">
      <w:rPr>
        <w:color w:val="FFFFFF" w:themeColor="background1"/>
      </w:rPr>
      <w:t>a</w:t>
    </w:r>
  </w:p>
  <w:p w:rsidR="00233F5A" w:rsidRPr="00761111" w:rsidRDefault="00233F5A" w:rsidP="00761111">
    <w:pPr>
      <w:pStyle w:val="Pieddepage"/>
      <w:jc w:val="center"/>
      <w:rPr>
        <w:rFonts w:asciiTheme="majorBidi" w:hAnsiTheme="majorBidi" w:cstheme="majorBidi"/>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918910"/>
      <w:docPartObj>
        <w:docPartGallery w:val="Page Numbers (Bottom of Page)"/>
        <w:docPartUnique/>
      </w:docPartObj>
    </w:sdtPr>
    <w:sdtContent>
      <w:p w:rsidR="00233F5A" w:rsidRPr="00930A0E" w:rsidRDefault="00233F5A">
        <w:pPr>
          <w:pStyle w:val="Pieddepage"/>
          <w:jc w:val="center"/>
        </w:pPr>
        <w:fldSimple w:instr=" PAGE   \* MERGEFORMAT ">
          <w:r w:rsidR="00916F64">
            <w:rPr>
              <w:noProof/>
            </w:rPr>
            <w:t>i</w:t>
          </w:r>
        </w:fldSimple>
      </w:p>
    </w:sdtContent>
  </w:sdt>
  <w:p w:rsidR="00233F5A" w:rsidRPr="00761111" w:rsidRDefault="00233F5A" w:rsidP="00761111">
    <w:pPr>
      <w:pStyle w:val="Pieddepage"/>
      <w:jc w:val="center"/>
      <w:rPr>
        <w:rFonts w:asciiTheme="majorBidi" w:hAnsiTheme="majorBidi" w:cstheme="majorBidi"/>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Default="00233F5A" w:rsidP="00482368">
    <w:pPr>
      <w:pStyle w:val="Pieddepage"/>
      <w:jc w:val="center"/>
    </w:pPr>
  </w:p>
  <w:p w:rsidR="00233F5A" w:rsidRPr="00761111" w:rsidRDefault="00233F5A" w:rsidP="00761111">
    <w:pPr>
      <w:pStyle w:val="Pieddepage"/>
      <w:jc w:val="center"/>
      <w:rPr>
        <w:rFonts w:asciiTheme="majorBidi" w:hAnsiTheme="majorBidi" w:cstheme="majorBidi"/>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0899965"/>
      <w:docPartObj>
        <w:docPartGallery w:val="Page Numbers (Bottom of Page)"/>
        <w:docPartUnique/>
      </w:docPartObj>
    </w:sdtPr>
    <w:sdtContent>
      <w:p w:rsidR="00233F5A" w:rsidRPr="00025524" w:rsidRDefault="00233F5A">
        <w:pPr>
          <w:pStyle w:val="Pieddepage"/>
          <w:jc w:val="center"/>
        </w:pPr>
        <w:fldSimple w:instr=" PAGE   \* MERGEFORMAT ">
          <w:r w:rsidR="00916F64">
            <w:rPr>
              <w:noProof/>
            </w:rPr>
            <w:t>55</w:t>
          </w:r>
        </w:fldSimple>
      </w:p>
    </w:sdtContent>
  </w:sdt>
  <w:p w:rsidR="00233F5A" w:rsidRPr="00761111" w:rsidRDefault="00233F5A" w:rsidP="00761111">
    <w:pPr>
      <w:pStyle w:val="Pieddepage"/>
      <w:jc w:val="center"/>
      <w:rPr>
        <w:rFonts w:asciiTheme="majorBidi" w:hAnsiTheme="majorBidi" w:cstheme="majorBidi"/>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3339855"/>
      <w:docPartObj>
        <w:docPartGallery w:val="Page Numbers (Bottom of Page)"/>
        <w:docPartUnique/>
      </w:docPartObj>
    </w:sdtPr>
    <w:sdtContent>
      <w:p w:rsidR="00233F5A" w:rsidRDefault="00233F5A">
        <w:pPr>
          <w:pStyle w:val="Pieddepage"/>
          <w:jc w:val="center"/>
        </w:pPr>
        <w:fldSimple w:instr=" PAGE   \* MERGEFORMAT ">
          <w:r w:rsidR="006A3F3C">
            <w:rPr>
              <w:noProof/>
            </w:rPr>
            <w:t>175</w:t>
          </w:r>
        </w:fldSimple>
      </w:p>
    </w:sdtContent>
  </w:sdt>
  <w:p w:rsidR="00233F5A" w:rsidRDefault="00233F5A">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5201069"/>
      <w:docPartObj>
        <w:docPartGallery w:val="Page Numbers (Bottom of Page)"/>
        <w:docPartUnique/>
      </w:docPartObj>
    </w:sdtPr>
    <w:sdtContent>
      <w:p w:rsidR="00233F5A" w:rsidRPr="00025524" w:rsidRDefault="00233F5A">
        <w:pPr>
          <w:pStyle w:val="Pieddepage"/>
          <w:jc w:val="center"/>
        </w:pPr>
        <w:r w:rsidRPr="00025524">
          <w:rPr>
            <w:color w:val="FFFFFF" w:themeColor="background1"/>
          </w:rPr>
          <w:fldChar w:fldCharType="begin"/>
        </w:r>
        <w:r w:rsidRPr="00025524">
          <w:rPr>
            <w:color w:val="FFFFFF" w:themeColor="background1"/>
          </w:rPr>
          <w:instrText xml:space="preserve"> PAGE   \* MERGEFORMAT </w:instrText>
        </w:r>
        <w:r w:rsidRPr="00025524">
          <w:rPr>
            <w:color w:val="FFFFFF" w:themeColor="background1"/>
          </w:rPr>
          <w:fldChar w:fldCharType="separate"/>
        </w:r>
        <w:r w:rsidR="00916F64">
          <w:rPr>
            <w:noProof/>
            <w:color w:val="FFFFFF" w:themeColor="background1"/>
          </w:rPr>
          <w:t>56</w:t>
        </w:r>
        <w:r w:rsidRPr="00025524">
          <w:rPr>
            <w:color w:val="FFFFFF" w:themeColor="background1"/>
          </w:rPr>
          <w:fldChar w:fldCharType="end"/>
        </w:r>
      </w:p>
    </w:sdtContent>
  </w:sdt>
  <w:p w:rsidR="00233F5A" w:rsidRPr="00761111" w:rsidRDefault="00233F5A" w:rsidP="00761111">
    <w:pPr>
      <w:pStyle w:val="Pieddepage"/>
      <w:jc w:val="center"/>
      <w:rPr>
        <w:rFonts w:asciiTheme="majorBidi" w:hAnsiTheme="majorBidi" w:cstheme="majorBidi"/>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2727" w:rsidRDefault="00122727" w:rsidP="007B5D5E">
      <w:pPr>
        <w:spacing w:before="0" w:after="0" w:line="240" w:lineRule="auto"/>
      </w:pPr>
      <w:r>
        <w:separator/>
      </w:r>
    </w:p>
  </w:footnote>
  <w:footnote w:type="continuationSeparator" w:id="1">
    <w:p w:rsidR="00122727" w:rsidRDefault="00122727" w:rsidP="007B5D5E">
      <w:pPr>
        <w:spacing w:before="0" w:after="0" w:line="240" w:lineRule="auto"/>
      </w:pPr>
      <w:r>
        <w:continuationSeparator/>
      </w:r>
    </w:p>
  </w:footnote>
  <w:footnote w:id="2">
    <w:p w:rsidR="00233F5A" w:rsidRPr="00806F1F" w:rsidRDefault="00233F5A" w:rsidP="0026573E">
      <w:pPr>
        <w:pStyle w:val="Notedebasdepage"/>
        <w:rPr>
          <w:rFonts w:asciiTheme="majorBidi" w:hAnsiTheme="majorBidi" w:cstheme="majorBidi"/>
        </w:rPr>
      </w:pPr>
      <w:r w:rsidRPr="00806F1F">
        <w:rPr>
          <w:rStyle w:val="Appelnotedebasdep"/>
          <w:rFonts w:asciiTheme="majorBidi" w:hAnsiTheme="majorBidi" w:cstheme="majorBidi"/>
        </w:rPr>
        <w:footnoteRef/>
      </w:r>
      <w:r w:rsidRPr="00FA631F">
        <w:rPr>
          <w:rFonts w:asciiTheme="majorBidi" w:hAnsiTheme="majorBidi" w:cstheme="majorBidi"/>
        </w:rPr>
        <w:t>VANDEVILLE</w:t>
      </w:r>
      <w:r>
        <w:rPr>
          <w:rFonts w:asciiTheme="majorBidi" w:hAnsiTheme="majorBidi" w:cstheme="majorBidi" w:hint="cs"/>
          <w:rtl/>
        </w:rPr>
        <w:t xml:space="preserve"> </w:t>
      </w:r>
      <w:r>
        <w:rPr>
          <w:rFonts w:asciiTheme="majorBidi" w:hAnsiTheme="majorBidi" w:cstheme="majorBidi"/>
        </w:rPr>
        <w:t>(P)</w:t>
      </w:r>
      <w:r w:rsidRPr="00FA631F">
        <w:rPr>
          <w:rFonts w:asciiTheme="majorBidi" w:hAnsiTheme="majorBidi" w:cstheme="majorBidi"/>
        </w:rPr>
        <w:t xml:space="preserve">, </w:t>
      </w:r>
      <w:r w:rsidRPr="000E0D33">
        <w:rPr>
          <w:rFonts w:asciiTheme="majorBidi" w:hAnsiTheme="majorBidi" w:cstheme="majorBidi"/>
          <w:b/>
          <w:bCs/>
        </w:rPr>
        <w:t>L’audit qualité - sécurité - environnement</w:t>
      </w:r>
      <w:r w:rsidRPr="00FA631F">
        <w:rPr>
          <w:rFonts w:asciiTheme="majorBidi" w:hAnsiTheme="majorBidi" w:cstheme="majorBidi"/>
        </w:rPr>
        <w:t xml:space="preserve">, Afnor, 2002, </w:t>
      </w:r>
      <w:r>
        <w:rPr>
          <w:rFonts w:asciiTheme="majorBidi" w:hAnsiTheme="majorBidi" w:cstheme="majorBidi"/>
        </w:rPr>
        <w:t>France, p 09.</w:t>
      </w:r>
    </w:p>
  </w:footnote>
  <w:footnote w:id="3">
    <w:p w:rsidR="00233F5A" w:rsidRPr="00806F1F" w:rsidRDefault="00233F5A" w:rsidP="0026573E">
      <w:pPr>
        <w:autoSpaceDE w:val="0"/>
        <w:autoSpaceDN w:val="0"/>
        <w:adjustRightInd w:val="0"/>
        <w:spacing w:before="0" w:beforeAutospacing="0" w:after="0" w:afterAutospacing="0" w:line="240" w:lineRule="auto"/>
        <w:rPr>
          <w:rFonts w:asciiTheme="majorBidi" w:hAnsiTheme="majorBidi" w:cstheme="majorBidi"/>
          <w:sz w:val="20"/>
          <w:szCs w:val="20"/>
        </w:rPr>
      </w:pPr>
      <w:r w:rsidRPr="00806F1F">
        <w:rPr>
          <w:rStyle w:val="Appelnotedebasdep"/>
          <w:rFonts w:asciiTheme="majorBidi" w:hAnsiTheme="majorBidi" w:cstheme="majorBidi"/>
          <w:sz w:val="20"/>
          <w:szCs w:val="20"/>
        </w:rPr>
        <w:footnoteRef/>
      </w:r>
      <w:r w:rsidRPr="00806F1F">
        <w:rPr>
          <w:rFonts w:asciiTheme="majorBidi" w:hAnsiTheme="majorBidi" w:cstheme="majorBidi"/>
          <w:sz w:val="20"/>
          <w:szCs w:val="20"/>
        </w:rPr>
        <w:t>HAMZAOUI</w:t>
      </w:r>
      <w:r>
        <w:rPr>
          <w:rFonts w:asciiTheme="majorBidi" w:hAnsiTheme="majorBidi" w:cstheme="majorBidi" w:hint="cs"/>
          <w:sz w:val="20"/>
          <w:szCs w:val="20"/>
          <w:rtl/>
        </w:rPr>
        <w:t xml:space="preserve"> </w:t>
      </w:r>
      <w:r>
        <w:rPr>
          <w:rFonts w:asciiTheme="majorBidi" w:hAnsiTheme="majorBidi" w:cstheme="majorBidi"/>
          <w:sz w:val="20"/>
          <w:szCs w:val="20"/>
        </w:rPr>
        <w:t xml:space="preserve">(M), </w:t>
      </w:r>
      <w:r w:rsidRPr="00ED64FC">
        <w:rPr>
          <w:rFonts w:asciiTheme="majorBidi" w:hAnsiTheme="majorBidi" w:cstheme="majorBidi"/>
          <w:b/>
          <w:bCs/>
          <w:sz w:val="20"/>
          <w:szCs w:val="20"/>
        </w:rPr>
        <w:t>Audit gestion des risques d’entreprise et contrôle interne, normes  ISA 200, 315, 330 et 500</w:t>
      </w:r>
      <w:r w:rsidRPr="00806F1F">
        <w:rPr>
          <w:rFonts w:asciiTheme="majorBidi" w:hAnsiTheme="majorBidi" w:cstheme="majorBidi"/>
          <w:sz w:val="20"/>
          <w:szCs w:val="20"/>
        </w:rPr>
        <w:t>, Village Mondial, 2005, France,</w:t>
      </w:r>
      <w:r>
        <w:rPr>
          <w:rFonts w:asciiTheme="majorBidi" w:hAnsiTheme="majorBidi" w:cstheme="majorBidi"/>
          <w:sz w:val="20"/>
          <w:szCs w:val="20"/>
        </w:rPr>
        <w:t xml:space="preserve"> p13.</w:t>
      </w:r>
    </w:p>
  </w:footnote>
  <w:footnote w:id="4">
    <w:p w:rsidR="00233F5A" w:rsidRPr="007E3DC3" w:rsidRDefault="00233F5A" w:rsidP="0026573E">
      <w:pPr>
        <w:autoSpaceDE w:val="0"/>
        <w:autoSpaceDN w:val="0"/>
        <w:adjustRightInd w:val="0"/>
        <w:spacing w:before="0" w:beforeAutospacing="0" w:after="0" w:afterAutospacing="0" w:line="240" w:lineRule="auto"/>
        <w:rPr>
          <w:rFonts w:asciiTheme="majorBidi" w:hAnsiTheme="majorBidi" w:cstheme="majorBidi"/>
          <w:b/>
          <w:bCs/>
          <w:sz w:val="20"/>
          <w:szCs w:val="20"/>
        </w:rPr>
      </w:pPr>
      <w:r w:rsidRPr="00806F1F">
        <w:rPr>
          <w:rStyle w:val="Appelnotedebasdep"/>
          <w:rFonts w:asciiTheme="majorBidi" w:hAnsiTheme="majorBidi" w:cstheme="majorBidi"/>
          <w:sz w:val="20"/>
          <w:szCs w:val="20"/>
        </w:rPr>
        <w:footnoteRef/>
      </w:r>
      <w:r w:rsidRPr="00806F1F">
        <w:rPr>
          <w:rFonts w:asciiTheme="majorBidi" w:hAnsiTheme="majorBidi" w:cstheme="majorBidi"/>
          <w:sz w:val="20"/>
          <w:szCs w:val="20"/>
        </w:rPr>
        <w:t xml:space="preserve"> ZIANI</w:t>
      </w:r>
      <w:r>
        <w:rPr>
          <w:rFonts w:asciiTheme="majorBidi" w:hAnsiTheme="majorBidi" w:cstheme="majorBidi"/>
          <w:sz w:val="20"/>
          <w:szCs w:val="20"/>
        </w:rPr>
        <w:t xml:space="preserve"> (A), </w:t>
      </w:r>
      <w:r>
        <w:rPr>
          <w:rFonts w:asciiTheme="majorBidi" w:hAnsiTheme="majorBidi" w:cstheme="majorBidi"/>
          <w:b/>
          <w:bCs/>
          <w:sz w:val="20"/>
          <w:szCs w:val="20"/>
        </w:rPr>
        <w:t>Le Rôle d l’</w:t>
      </w:r>
      <w:r w:rsidRPr="00ED64FC">
        <w:rPr>
          <w:rFonts w:asciiTheme="majorBidi" w:hAnsiTheme="majorBidi" w:cstheme="majorBidi"/>
          <w:b/>
          <w:bCs/>
          <w:sz w:val="20"/>
          <w:szCs w:val="20"/>
        </w:rPr>
        <w:t>audit interne dans l’amélioration de la gouvernance d’entr</w:t>
      </w:r>
      <w:r>
        <w:rPr>
          <w:rFonts w:asciiTheme="majorBidi" w:hAnsiTheme="majorBidi" w:cstheme="majorBidi"/>
          <w:b/>
          <w:bCs/>
          <w:sz w:val="20"/>
          <w:szCs w:val="20"/>
        </w:rPr>
        <w:t>eprise</w:t>
      </w:r>
      <w:r w:rsidRPr="00ED64FC">
        <w:rPr>
          <w:rFonts w:asciiTheme="majorBidi" w:hAnsiTheme="majorBidi" w:cstheme="majorBidi"/>
          <w:b/>
          <w:bCs/>
          <w:sz w:val="20"/>
          <w:szCs w:val="20"/>
        </w:rPr>
        <w:t>:</w:t>
      </w:r>
      <w:r>
        <w:rPr>
          <w:rFonts w:asciiTheme="majorBidi" w:hAnsiTheme="majorBidi" w:cstheme="majorBidi"/>
          <w:b/>
          <w:bCs/>
          <w:sz w:val="20"/>
          <w:szCs w:val="20"/>
        </w:rPr>
        <w:t xml:space="preserve"> </w:t>
      </w:r>
      <w:r w:rsidRPr="00ED64FC">
        <w:rPr>
          <w:rFonts w:asciiTheme="majorBidi" w:hAnsiTheme="majorBidi" w:cstheme="majorBidi"/>
          <w:b/>
          <w:bCs/>
          <w:sz w:val="20"/>
          <w:szCs w:val="20"/>
        </w:rPr>
        <w:t>cas entreprises algériennes</w:t>
      </w:r>
      <w:r>
        <w:rPr>
          <w:rFonts w:asciiTheme="majorBidi" w:hAnsiTheme="majorBidi" w:cstheme="majorBidi"/>
          <w:b/>
          <w:bCs/>
          <w:sz w:val="20"/>
          <w:szCs w:val="20"/>
        </w:rPr>
        <w:t>,</w:t>
      </w:r>
      <w:r w:rsidRPr="00B766EF">
        <w:rPr>
          <w:rFonts w:asciiTheme="majorBidi" w:hAnsiTheme="majorBidi" w:cstheme="majorBidi"/>
          <w:sz w:val="20"/>
          <w:szCs w:val="20"/>
        </w:rPr>
        <w:t xml:space="preserve"> thèse de doctorat en scien</w:t>
      </w:r>
      <w:r>
        <w:rPr>
          <w:rFonts w:asciiTheme="majorBidi" w:hAnsiTheme="majorBidi" w:cstheme="majorBidi"/>
          <w:sz w:val="20"/>
          <w:szCs w:val="20"/>
        </w:rPr>
        <w:t>ces économiques, université d’A</w:t>
      </w:r>
      <w:r w:rsidRPr="00B766EF">
        <w:rPr>
          <w:rFonts w:asciiTheme="majorBidi" w:hAnsiTheme="majorBidi" w:cstheme="majorBidi"/>
          <w:sz w:val="20"/>
          <w:szCs w:val="20"/>
        </w:rPr>
        <w:t>bou</w:t>
      </w:r>
      <w:r>
        <w:rPr>
          <w:rFonts w:asciiTheme="majorBidi" w:hAnsiTheme="majorBidi" w:cstheme="majorBidi"/>
          <w:sz w:val="20"/>
          <w:szCs w:val="20"/>
        </w:rPr>
        <w:t xml:space="preserve"> </w:t>
      </w:r>
      <w:r w:rsidRPr="00B766EF">
        <w:rPr>
          <w:rFonts w:asciiTheme="majorBidi" w:hAnsiTheme="majorBidi" w:cstheme="majorBidi"/>
          <w:sz w:val="20"/>
          <w:szCs w:val="20"/>
        </w:rPr>
        <w:t>Bekr</w:t>
      </w:r>
      <w:r>
        <w:rPr>
          <w:rFonts w:asciiTheme="majorBidi" w:hAnsiTheme="majorBidi" w:cstheme="majorBidi"/>
          <w:sz w:val="20"/>
          <w:szCs w:val="20"/>
        </w:rPr>
        <w:t xml:space="preserve"> B</w:t>
      </w:r>
      <w:r w:rsidRPr="00B766EF">
        <w:rPr>
          <w:rFonts w:asciiTheme="majorBidi" w:hAnsiTheme="majorBidi" w:cstheme="majorBidi"/>
          <w:sz w:val="20"/>
          <w:szCs w:val="20"/>
        </w:rPr>
        <w:t>elkaid de Tlemcen,</w:t>
      </w:r>
      <w:r>
        <w:rPr>
          <w:rFonts w:asciiTheme="majorBidi" w:hAnsiTheme="majorBidi" w:cstheme="majorBidi"/>
          <w:sz w:val="20"/>
          <w:szCs w:val="20"/>
        </w:rPr>
        <w:t xml:space="preserve"> </w:t>
      </w:r>
      <w:r w:rsidRPr="00B766EF">
        <w:rPr>
          <w:rFonts w:asciiTheme="majorBidi" w:hAnsiTheme="majorBidi" w:cstheme="majorBidi"/>
          <w:sz w:val="20"/>
          <w:szCs w:val="20"/>
        </w:rPr>
        <w:t>2014</w:t>
      </w:r>
      <w:r>
        <w:rPr>
          <w:rFonts w:asciiTheme="majorBidi" w:hAnsiTheme="majorBidi" w:cstheme="majorBidi"/>
          <w:sz w:val="20"/>
          <w:szCs w:val="20"/>
        </w:rPr>
        <w:t>, p12.</w:t>
      </w:r>
    </w:p>
  </w:footnote>
  <w:footnote w:id="5">
    <w:p w:rsidR="00233F5A" w:rsidRPr="002F74C9" w:rsidRDefault="00233F5A" w:rsidP="00BC78A6">
      <w:pPr>
        <w:spacing w:before="0" w:beforeAutospacing="0" w:after="0" w:afterAutospacing="0" w:line="240" w:lineRule="auto"/>
        <w:outlineLvl w:val="0"/>
        <w:rPr>
          <w:rFonts w:asciiTheme="majorBidi" w:hAnsiTheme="majorBidi" w:cstheme="majorBidi"/>
          <w:sz w:val="20"/>
          <w:szCs w:val="20"/>
        </w:rPr>
      </w:pPr>
      <w:r>
        <w:rPr>
          <w:rStyle w:val="Appelnotedebasdep"/>
          <w:sz w:val="20"/>
          <w:szCs w:val="20"/>
        </w:rPr>
        <w:footnoteRef/>
      </w:r>
      <w:r w:rsidRPr="00BC78A6">
        <w:rPr>
          <w:rFonts w:asciiTheme="majorBidi" w:eastAsia="Times New Roman" w:hAnsiTheme="majorBidi" w:cstheme="majorBidi"/>
          <w:b/>
          <w:bCs/>
          <w:color w:val="000000"/>
          <w:kern w:val="36"/>
          <w:sz w:val="20"/>
          <w:szCs w:val="20"/>
          <w:lang w:eastAsia="fr-FR"/>
        </w:rPr>
        <w:t>About the AICPA</w:t>
      </w:r>
      <w:r w:rsidRPr="002F74C9">
        <w:rPr>
          <w:rFonts w:asciiTheme="majorBidi" w:eastAsia="Times New Roman" w:hAnsiTheme="majorBidi" w:cstheme="majorBidi"/>
          <w:color w:val="000000"/>
          <w:kern w:val="36"/>
          <w:sz w:val="20"/>
          <w:szCs w:val="20"/>
          <w:lang w:eastAsia="fr-FR"/>
        </w:rPr>
        <w:t xml:space="preserve">,  disponible sur : </w:t>
      </w:r>
      <w:hyperlink r:id="rId1" w:history="1">
        <w:r w:rsidRPr="002F74C9">
          <w:rPr>
            <w:rStyle w:val="Lienhypertexte"/>
            <w:rFonts w:asciiTheme="majorBidi" w:hAnsiTheme="majorBidi" w:cstheme="majorBidi"/>
            <w:sz w:val="20"/>
            <w:szCs w:val="20"/>
          </w:rPr>
          <w:t>https://www.aicpa.org/about.html</w:t>
        </w:r>
      </w:hyperlink>
      <w:r>
        <w:t xml:space="preserve">  </w:t>
      </w:r>
      <w:hyperlink r:id="rId2" w:history="1">
        <w:r w:rsidRPr="00BC78A6">
          <w:rPr>
            <w:rFonts w:asciiTheme="majorBidi" w:eastAsia="Times New Roman" w:hAnsiTheme="majorBidi" w:cstheme="majorBidi"/>
            <w:sz w:val="20"/>
            <w:szCs w:val="20"/>
            <w:lang w:eastAsia="fr-FR"/>
          </w:rPr>
          <w:t>(consulté le 07/06/2017 à 22.30</w:t>
        </w:r>
      </w:hyperlink>
      <w:r w:rsidRPr="00BC78A6">
        <w:rPr>
          <w:rFonts w:asciiTheme="majorBidi" w:hAnsiTheme="majorBidi" w:cstheme="majorBidi"/>
          <w:sz w:val="20"/>
          <w:szCs w:val="20"/>
        </w:rPr>
        <w:t>)</w:t>
      </w:r>
    </w:p>
  </w:footnote>
  <w:footnote w:id="6">
    <w:p w:rsidR="00233F5A" w:rsidRPr="00526B2A" w:rsidRDefault="00233F5A" w:rsidP="00F71378">
      <w:pPr>
        <w:pStyle w:val="Notedebasdepage"/>
        <w:rPr>
          <w:rFonts w:asciiTheme="majorBidi" w:hAnsiTheme="majorBidi" w:cstheme="majorBidi"/>
        </w:rPr>
      </w:pPr>
      <w:r w:rsidRPr="002F74C9">
        <w:rPr>
          <w:rStyle w:val="Appelnotedebasdep"/>
          <w:rFonts w:asciiTheme="majorBidi" w:hAnsiTheme="majorBidi" w:cstheme="majorBidi"/>
        </w:rPr>
        <w:footnoteRef/>
      </w:r>
      <w:r w:rsidRPr="002F74C9">
        <w:rPr>
          <w:rFonts w:asciiTheme="majorBidi" w:hAnsiTheme="majorBidi" w:cstheme="majorBidi"/>
        </w:rPr>
        <w:t xml:space="preserve"> MANDZILA (E E W), </w:t>
      </w:r>
      <w:r w:rsidRPr="002F74C9">
        <w:rPr>
          <w:rFonts w:asciiTheme="majorBidi" w:hAnsiTheme="majorBidi" w:cstheme="majorBidi"/>
          <w:b/>
          <w:bCs/>
        </w:rPr>
        <w:t>Organisation et méthodologie de l’audit interne</w:t>
      </w:r>
      <w:r w:rsidRPr="002F74C9">
        <w:rPr>
          <w:rFonts w:asciiTheme="majorBidi" w:hAnsiTheme="majorBidi" w:cstheme="majorBidi"/>
        </w:rPr>
        <w:t>, in BERTIN, E (dir.)</w:t>
      </w:r>
      <w:r w:rsidRPr="002F74C9">
        <w:rPr>
          <w:rFonts w:asciiTheme="majorBidi" w:hAnsiTheme="majorBidi" w:cstheme="majorBidi"/>
          <w:b/>
          <w:bCs/>
        </w:rPr>
        <w:t xml:space="preserve">, </w:t>
      </w:r>
      <w:r w:rsidRPr="002F74C9">
        <w:rPr>
          <w:rFonts w:asciiTheme="majorBidi" w:hAnsiTheme="majorBidi" w:cstheme="majorBidi"/>
        </w:rPr>
        <w:t>audit interne</w:t>
      </w:r>
      <w:r w:rsidRPr="005B1366">
        <w:rPr>
          <w:rFonts w:asciiTheme="majorBidi" w:hAnsiTheme="majorBidi" w:cstheme="majorBidi"/>
        </w:rPr>
        <w:t> : enjeux</w:t>
      </w:r>
      <w:r w:rsidRPr="009C390B">
        <w:rPr>
          <w:rFonts w:asciiTheme="majorBidi" w:hAnsiTheme="majorBidi" w:cstheme="majorBidi"/>
        </w:rPr>
        <w:t xml:space="preserve"> et pratique à l’i</w:t>
      </w:r>
      <w:r>
        <w:rPr>
          <w:rFonts w:asciiTheme="majorBidi" w:hAnsiTheme="majorBidi" w:cstheme="majorBidi"/>
        </w:rPr>
        <w:t>nternationale, édition E</w:t>
      </w:r>
      <w:r w:rsidRPr="009C390B">
        <w:rPr>
          <w:rFonts w:asciiTheme="majorBidi" w:hAnsiTheme="majorBidi" w:cstheme="majorBidi"/>
        </w:rPr>
        <w:t>yrolles,</w:t>
      </w:r>
      <w:r>
        <w:rPr>
          <w:rFonts w:asciiTheme="majorBidi" w:hAnsiTheme="majorBidi" w:cstheme="majorBidi"/>
        </w:rPr>
        <w:t xml:space="preserve"> Paris, </w:t>
      </w:r>
      <w:r w:rsidRPr="009C390B">
        <w:rPr>
          <w:rFonts w:asciiTheme="majorBidi" w:hAnsiTheme="majorBidi" w:cstheme="majorBidi"/>
        </w:rPr>
        <w:t>2007,</w:t>
      </w:r>
      <w:r>
        <w:rPr>
          <w:rFonts w:asciiTheme="majorBidi" w:hAnsiTheme="majorBidi" w:cstheme="majorBidi"/>
        </w:rPr>
        <w:t xml:space="preserve"> </w:t>
      </w:r>
      <w:r w:rsidRPr="009C390B">
        <w:rPr>
          <w:rFonts w:asciiTheme="majorBidi" w:hAnsiTheme="majorBidi" w:cstheme="majorBidi"/>
        </w:rPr>
        <w:t>pp.17-51</w:t>
      </w:r>
      <w:r>
        <w:rPr>
          <w:rFonts w:asciiTheme="majorBidi" w:hAnsiTheme="majorBidi" w:cstheme="majorBidi"/>
        </w:rPr>
        <w:t xml:space="preserve">, </w:t>
      </w:r>
      <w:r w:rsidRPr="00526B2A">
        <w:rPr>
          <w:rFonts w:asciiTheme="majorBidi" w:hAnsiTheme="majorBidi" w:cstheme="majorBidi"/>
        </w:rPr>
        <w:t>p</w:t>
      </w:r>
      <w:r>
        <w:rPr>
          <w:rFonts w:asciiTheme="majorBidi" w:hAnsiTheme="majorBidi" w:cstheme="majorBidi"/>
        </w:rPr>
        <w:t>.</w:t>
      </w:r>
      <w:r w:rsidRPr="00526B2A">
        <w:rPr>
          <w:rFonts w:asciiTheme="majorBidi" w:hAnsiTheme="majorBidi" w:cstheme="majorBidi"/>
        </w:rPr>
        <w:t xml:space="preserve"> 17-18</w:t>
      </w:r>
      <w:r>
        <w:rPr>
          <w:rFonts w:asciiTheme="majorBidi" w:hAnsiTheme="majorBidi" w:cstheme="majorBidi"/>
        </w:rPr>
        <w:t>.</w:t>
      </w:r>
    </w:p>
  </w:footnote>
  <w:footnote w:id="7">
    <w:p w:rsidR="00233F5A" w:rsidRPr="007130DE" w:rsidRDefault="00233F5A" w:rsidP="00425B8F">
      <w:pPr>
        <w:autoSpaceDE w:val="0"/>
        <w:autoSpaceDN w:val="0"/>
        <w:adjustRightInd w:val="0"/>
        <w:spacing w:before="0" w:beforeAutospacing="0" w:after="0" w:afterAutospacing="0" w:line="240" w:lineRule="auto"/>
        <w:rPr>
          <w:rFonts w:asciiTheme="majorBidi" w:hAnsiTheme="majorBidi" w:cstheme="majorBidi"/>
          <w:color w:val="292526"/>
          <w:sz w:val="20"/>
          <w:szCs w:val="20"/>
          <w:lang w:val="en-US"/>
        </w:rPr>
      </w:pPr>
      <w:r w:rsidRPr="00526B2A">
        <w:rPr>
          <w:rStyle w:val="Appelnotedebasdep"/>
          <w:rFonts w:asciiTheme="majorBidi" w:hAnsiTheme="majorBidi" w:cstheme="majorBidi"/>
          <w:sz w:val="20"/>
          <w:szCs w:val="20"/>
        </w:rPr>
        <w:footnoteRef/>
      </w:r>
      <w:r>
        <w:rPr>
          <w:rFonts w:asciiTheme="majorBidi" w:hAnsiTheme="majorBidi" w:cstheme="majorBidi"/>
          <w:color w:val="292526"/>
          <w:sz w:val="20"/>
          <w:szCs w:val="20"/>
          <w:lang w:val="en-US"/>
        </w:rPr>
        <w:t>YEE (CS</w:t>
      </w:r>
      <w:r w:rsidRPr="00526B2A">
        <w:rPr>
          <w:rFonts w:asciiTheme="majorBidi" w:hAnsiTheme="majorBidi" w:cstheme="majorBidi"/>
          <w:color w:val="292526"/>
          <w:sz w:val="20"/>
          <w:szCs w:val="20"/>
          <w:lang w:val="en-US"/>
        </w:rPr>
        <w:t xml:space="preserve">L) </w:t>
      </w:r>
      <w:r>
        <w:rPr>
          <w:rFonts w:asciiTheme="majorBidi" w:hAnsiTheme="majorBidi" w:cstheme="majorBidi"/>
          <w:color w:val="292526"/>
          <w:sz w:val="20"/>
          <w:szCs w:val="20"/>
          <w:lang w:val="en-US"/>
        </w:rPr>
        <w:t>et al.,</w:t>
      </w:r>
      <w:r w:rsidRPr="00526B2A">
        <w:rPr>
          <w:rFonts w:asciiTheme="majorBidi" w:hAnsiTheme="majorBidi" w:cstheme="majorBidi"/>
          <w:color w:val="292526"/>
          <w:sz w:val="20"/>
          <w:szCs w:val="20"/>
          <w:lang w:val="en-US"/>
        </w:rPr>
        <w:t xml:space="preserve"> </w:t>
      </w:r>
      <w:r w:rsidRPr="00526B2A">
        <w:rPr>
          <w:rFonts w:asciiTheme="majorBidi" w:hAnsiTheme="majorBidi" w:cstheme="majorBidi"/>
          <w:b/>
          <w:bCs/>
          <w:color w:val="292526"/>
          <w:sz w:val="20"/>
          <w:szCs w:val="20"/>
          <w:lang w:val="en-US"/>
        </w:rPr>
        <w:t>Perceptions of Singaporean Internal Audit Customers Regarding the Role and Effectiveness of Internal Audit</w:t>
      </w:r>
      <w:r w:rsidRPr="00526B2A">
        <w:rPr>
          <w:rFonts w:asciiTheme="majorBidi" w:hAnsiTheme="majorBidi" w:cstheme="majorBidi"/>
          <w:color w:val="292526"/>
          <w:sz w:val="20"/>
          <w:szCs w:val="20"/>
          <w:lang w:val="en-US"/>
        </w:rPr>
        <w:t xml:space="preserve">, Asian Journal of Business and </w:t>
      </w:r>
      <w:r w:rsidRPr="009C390B">
        <w:rPr>
          <w:rFonts w:asciiTheme="majorBidi" w:hAnsiTheme="majorBidi" w:cstheme="majorBidi"/>
          <w:b/>
          <w:bCs/>
          <w:color w:val="292526"/>
          <w:sz w:val="20"/>
          <w:szCs w:val="20"/>
          <w:lang w:val="en-US"/>
        </w:rPr>
        <w:t>Accounting</w:t>
      </w:r>
      <w:r w:rsidRPr="00526B2A">
        <w:rPr>
          <w:rFonts w:asciiTheme="majorBidi" w:hAnsiTheme="majorBidi" w:cstheme="majorBidi"/>
          <w:color w:val="292526"/>
          <w:sz w:val="20"/>
          <w:szCs w:val="20"/>
          <w:lang w:val="en-US"/>
        </w:rPr>
        <w:t>, 1(2), 2008, p150.</w:t>
      </w:r>
    </w:p>
  </w:footnote>
  <w:footnote w:id="8">
    <w:p w:rsidR="00233F5A" w:rsidRPr="00ED64FC" w:rsidRDefault="00233F5A" w:rsidP="0026573E">
      <w:pPr>
        <w:pStyle w:val="Notedebasdepage"/>
        <w:rPr>
          <w:rFonts w:asciiTheme="majorBidi" w:hAnsiTheme="majorBidi" w:cstheme="majorBidi"/>
        </w:rPr>
      </w:pPr>
      <w:r w:rsidRPr="00ED64FC">
        <w:rPr>
          <w:rStyle w:val="Appelnotedebasdep"/>
          <w:rFonts w:asciiTheme="majorBidi" w:hAnsiTheme="majorBidi" w:cstheme="majorBidi"/>
        </w:rPr>
        <w:footnoteRef/>
      </w:r>
      <w:r>
        <w:rPr>
          <w:rFonts w:asciiTheme="majorBidi" w:hAnsiTheme="majorBidi" w:cstheme="majorBidi"/>
        </w:rPr>
        <w:t xml:space="preserve"> RENARD (</w:t>
      </w:r>
      <w:r w:rsidRPr="00ED64FC">
        <w:rPr>
          <w:rFonts w:asciiTheme="majorBidi" w:hAnsiTheme="majorBidi" w:cstheme="majorBidi"/>
        </w:rPr>
        <w:t>J),</w:t>
      </w:r>
      <w:r>
        <w:rPr>
          <w:rFonts w:asciiTheme="majorBidi" w:hAnsiTheme="majorBidi" w:cstheme="majorBidi"/>
        </w:rPr>
        <w:t xml:space="preserve"> </w:t>
      </w:r>
      <w:r w:rsidRPr="00ED64FC">
        <w:rPr>
          <w:rFonts w:asciiTheme="majorBidi" w:hAnsiTheme="majorBidi" w:cstheme="majorBidi"/>
          <w:b/>
          <w:bCs/>
        </w:rPr>
        <w:t>Théorie et pratique de l’audit interne</w:t>
      </w:r>
      <w:r w:rsidRPr="00ED64FC">
        <w:rPr>
          <w:rFonts w:asciiTheme="majorBidi" w:hAnsiTheme="majorBidi" w:cstheme="majorBidi"/>
        </w:rPr>
        <w:t>, édition d’organisation, 7</w:t>
      </w:r>
      <w:r w:rsidRPr="00ED64FC">
        <w:rPr>
          <w:rFonts w:asciiTheme="majorBidi" w:hAnsiTheme="majorBidi" w:cstheme="majorBidi"/>
          <w:vertAlign w:val="superscript"/>
        </w:rPr>
        <w:t>e</w:t>
      </w:r>
      <w:r w:rsidRPr="00ED64FC">
        <w:rPr>
          <w:rFonts w:asciiTheme="majorBidi" w:hAnsiTheme="majorBidi" w:cstheme="majorBidi"/>
        </w:rPr>
        <w:t>édition , Paris, 2010, p 36.</w:t>
      </w:r>
    </w:p>
  </w:footnote>
  <w:footnote w:id="9">
    <w:p w:rsidR="00233F5A" w:rsidRPr="00ED64FC" w:rsidRDefault="00233F5A" w:rsidP="00425B8F">
      <w:pPr>
        <w:pStyle w:val="Notedebasdepage"/>
        <w:rPr>
          <w:rFonts w:asciiTheme="majorBidi" w:hAnsiTheme="majorBidi" w:cstheme="majorBidi"/>
          <w:lang w:val="en-US"/>
        </w:rPr>
      </w:pPr>
      <w:r w:rsidRPr="00ED64FC">
        <w:rPr>
          <w:rStyle w:val="Appelnotedebasdep"/>
          <w:rFonts w:asciiTheme="majorBidi" w:hAnsiTheme="majorBidi" w:cstheme="majorBidi"/>
        </w:rPr>
        <w:footnoteRef/>
      </w:r>
      <w:r w:rsidRPr="00ED64FC">
        <w:rPr>
          <w:rFonts w:asciiTheme="majorBidi" w:hAnsiTheme="majorBidi" w:cstheme="majorBidi"/>
          <w:color w:val="000000"/>
          <w:lang w:val="en-US"/>
        </w:rPr>
        <w:t>ALZEBAN</w:t>
      </w:r>
      <w:r>
        <w:rPr>
          <w:rFonts w:asciiTheme="majorBidi" w:hAnsiTheme="majorBidi" w:cstheme="majorBidi"/>
          <w:color w:val="000000"/>
          <w:lang w:val="en-US"/>
        </w:rPr>
        <w:t xml:space="preserve"> (A) and</w:t>
      </w:r>
      <w:r w:rsidRPr="00ED64FC">
        <w:rPr>
          <w:rFonts w:asciiTheme="majorBidi" w:hAnsiTheme="majorBidi" w:cstheme="majorBidi"/>
          <w:color w:val="000000"/>
          <w:lang w:val="en-US"/>
        </w:rPr>
        <w:t xml:space="preserve"> SAWAN</w:t>
      </w:r>
      <w:r>
        <w:rPr>
          <w:rFonts w:asciiTheme="majorBidi" w:hAnsiTheme="majorBidi" w:cstheme="majorBidi"/>
          <w:color w:val="000000"/>
          <w:lang w:val="en-US"/>
        </w:rPr>
        <w:t xml:space="preserve"> (N)</w:t>
      </w:r>
      <w:r w:rsidRPr="00ED64FC">
        <w:rPr>
          <w:rFonts w:asciiTheme="majorBidi" w:hAnsiTheme="majorBidi" w:cstheme="majorBidi"/>
          <w:b/>
          <w:bCs/>
          <w:color w:val="000000"/>
          <w:lang w:val="en-US"/>
        </w:rPr>
        <w:t xml:space="preserve">, The role of internal audit function in the public sector context in Saudi Arabia </w:t>
      </w:r>
      <w:r w:rsidRPr="00ED64FC">
        <w:rPr>
          <w:rFonts w:asciiTheme="majorBidi" w:hAnsiTheme="majorBidi" w:cstheme="majorBidi"/>
          <w:b/>
          <w:bCs/>
          <w:lang w:val="en-US"/>
        </w:rPr>
        <w:t>,</w:t>
      </w:r>
      <w:r>
        <w:rPr>
          <w:rFonts w:asciiTheme="majorBidi" w:hAnsiTheme="majorBidi" w:cstheme="majorBidi"/>
          <w:b/>
          <w:bCs/>
          <w:lang w:val="en-US"/>
        </w:rPr>
        <w:t xml:space="preserve"> </w:t>
      </w:r>
      <w:r w:rsidRPr="008F51A3">
        <w:rPr>
          <w:rFonts w:asciiTheme="majorBidi" w:hAnsiTheme="majorBidi" w:cstheme="majorBidi"/>
          <w:color w:val="000000"/>
          <w:lang w:val="en-US"/>
        </w:rPr>
        <w:t>African Journal of Business Management</w:t>
      </w:r>
      <w:r w:rsidRPr="00ED64FC">
        <w:rPr>
          <w:rFonts w:asciiTheme="majorBidi" w:hAnsiTheme="majorBidi" w:cstheme="majorBidi"/>
          <w:color w:val="000000"/>
          <w:lang w:val="en-US"/>
        </w:rPr>
        <w:t>, Vol. 7(6), 14 February, 2013, p 443.</w:t>
      </w:r>
    </w:p>
  </w:footnote>
  <w:footnote w:id="10">
    <w:p w:rsidR="00233F5A" w:rsidRDefault="00233F5A" w:rsidP="00A2794C">
      <w:pPr>
        <w:pStyle w:val="Notedebasdepage"/>
      </w:pPr>
      <w:r w:rsidRPr="00ED64FC">
        <w:rPr>
          <w:rStyle w:val="Appelnotedebasdep"/>
          <w:rFonts w:asciiTheme="majorBidi" w:hAnsiTheme="majorBidi" w:cstheme="majorBidi"/>
        </w:rPr>
        <w:footnoteRef/>
      </w:r>
      <w:r w:rsidRPr="00E55489">
        <w:rPr>
          <w:rFonts w:asciiTheme="majorBidi" w:hAnsiTheme="majorBidi" w:cstheme="majorBidi"/>
        </w:rPr>
        <w:t>RENARD</w:t>
      </w:r>
      <w:r>
        <w:rPr>
          <w:rFonts w:asciiTheme="majorBidi" w:hAnsiTheme="majorBidi" w:cstheme="majorBidi"/>
        </w:rPr>
        <w:t xml:space="preserve"> (J) et </w:t>
      </w:r>
      <w:r w:rsidRPr="00E55489">
        <w:rPr>
          <w:rFonts w:asciiTheme="majorBidi" w:hAnsiTheme="majorBidi" w:cstheme="majorBidi"/>
        </w:rPr>
        <w:t>NUSSBAUMER</w:t>
      </w:r>
      <w:r>
        <w:rPr>
          <w:rFonts w:asciiTheme="majorBidi" w:hAnsiTheme="majorBidi" w:cstheme="majorBidi"/>
        </w:rPr>
        <w:t>(S)</w:t>
      </w:r>
      <w:r w:rsidRPr="00ED64FC">
        <w:rPr>
          <w:rFonts w:asciiTheme="majorBidi" w:hAnsiTheme="majorBidi" w:cstheme="majorBidi"/>
        </w:rPr>
        <w:t xml:space="preserve">, </w:t>
      </w:r>
      <w:r w:rsidRPr="00ED64FC">
        <w:rPr>
          <w:rFonts w:asciiTheme="majorBidi" w:hAnsiTheme="majorBidi" w:cstheme="majorBidi"/>
          <w:b/>
          <w:bCs/>
        </w:rPr>
        <w:t xml:space="preserve">Audit interne et contrôle de gestion </w:t>
      </w:r>
      <w:r>
        <w:rPr>
          <w:rFonts w:asciiTheme="majorBidi" w:hAnsiTheme="majorBidi" w:cstheme="majorBidi"/>
          <w:b/>
          <w:bCs/>
        </w:rPr>
        <w:t>p</w:t>
      </w:r>
      <w:r w:rsidRPr="00ED64FC">
        <w:rPr>
          <w:rFonts w:asciiTheme="majorBidi" w:hAnsiTheme="majorBidi" w:cstheme="majorBidi"/>
          <w:b/>
          <w:bCs/>
        </w:rPr>
        <w:t>our une meilleure collaboration,</w:t>
      </w:r>
      <w:r>
        <w:rPr>
          <w:rFonts w:asciiTheme="majorBidi" w:hAnsiTheme="majorBidi" w:cstheme="majorBidi"/>
          <w:b/>
          <w:bCs/>
        </w:rPr>
        <w:t xml:space="preserve"> </w:t>
      </w:r>
      <w:r w:rsidRPr="00ED64FC">
        <w:rPr>
          <w:rFonts w:asciiTheme="majorBidi" w:hAnsiTheme="majorBidi" w:cstheme="majorBidi"/>
        </w:rPr>
        <w:t>Eyrolles, 2011, p03</w:t>
      </w:r>
      <w:r>
        <w:rPr>
          <w:rFonts w:asciiTheme="majorBidi" w:hAnsiTheme="majorBidi" w:cstheme="majorBidi"/>
        </w:rPr>
        <w:t>.</w:t>
      </w:r>
    </w:p>
  </w:footnote>
  <w:footnote w:id="11">
    <w:p w:rsidR="00233F5A" w:rsidRPr="008C56F4" w:rsidRDefault="00233F5A" w:rsidP="0026573E">
      <w:pPr>
        <w:pStyle w:val="Notedebasdepage"/>
        <w:rPr>
          <w:rFonts w:asciiTheme="majorBidi" w:hAnsiTheme="majorBidi" w:cstheme="majorBidi"/>
        </w:rPr>
      </w:pPr>
      <w:r w:rsidRPr="00660095">
        <w:rPr>
          <w:rStyle w:val="Appelnotedebasdep"/>
          <w:rFonts w:asciiTheme="majorBidi" w:hAnsiTheme="majorBidi" w:cstheme="majorBidi"/>
        </w:rPr>
        <w:footnoteRef/>
      </w:r>
      <w:r w:rsidRPr="008C56F4">
        <w:rPr>
          <w:rFonts w:asciiTheme="majorBidi" w:hAnsiTheme="majorBidi" w:cstheme="majorBidi"/>
        </w:rPr>
        <w:t xml:space="preserve"> SCHICK (P), </w:t>
      </w:r>
      <w:r w:rsidRPr="00526B2A">
        <w:rPr>
          <w:rFonts w:asciiTheme="majorBidi" w:hAnsiTheme="majorBidi" w:cstheme="majorBidi"/>
          <w:b/>
          <w:bCs/>
        </w:rPr>
        <w:t>Mémento d’audit interne</w:t>
      </w:r>
      <w:r>
        <w:rPr>
          <w:rFonts w:asciiTheme="majorBidi" w:hAnsiTheme="majorBidi" w:cstheme="majorBidi"/>
        </w:rPr>
        <w:t>, édition Dunod</w:t>
      </w:r>
      <w:r w:rsidRPr="0020309A">
        <w:rPr>
          <w:rFonts w:asciiTheme="majorBidi" w:hAnsiTheme="majorBidi" w:cstheme="majorBidi"/>
        </w:rPr>
        <w:t>, Paris, 2007</w:t>
      </w:r>
      <w:r w:rsidRPr="008C56F4">
        <w:rPr>
          <w:rFonts w:asciiTheme="majorBidi" w:hAnsiTheme="majorBidi" w:cstheme="majorBidi"/>
        </w:rPr>
        <w:t>, p 04</w:t>
      </w:r>
      <w:r>
        <w:rPr>
          <w:rFonts w:asciiTheme="majorBidi" w:hAnsiTheme="majorBidi" w:cstheme="majorBidi"/>
        </w:rPr>
        <w:t>.</w:t>
      </w:r>
    </w:p>
  </w:footnote>
  <w:footnote w:id="12">
    <w:p w:rsidR="00233F5A" w:rsidRPr="00861E64" w:rsidRDefault="00233F5A" w:rsidP="0026573E">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660095">
        <w:rPr>
          <w:rStyle w:val="Appelnotedebasdep"/>
          <w:rFonts w:asciiTheme="majorBidi" w:hAnsiTheme="majorBidi" w:cstheme="majorBidi"/>
          <w:sz w:val="20"/>
          <w:szCs w:val="20"/>
        </w:rPr>
        <w:footnoteRef/>
      </w:r>
      <w:r>
        <w:rPr>
          <w:rFonts w:asciiTheme="majorBidi" w:hAnsiTheme="majorBidi" w:cstheme="majorBidi"/>
          <w:sz w:val="20"/>
          <w:szCs w:val="20"/>
          <w:lang w:val="en-US"/>
        </w:rPr>
        <w:t>GERDE (V</w:t>
      </w:r>
      <w:r w:rsidRPr="00177332">
        <w:rPr>
          <w:rFonts w:asciiTheme="majorBidi" w:hAnsiTheme="majorBidi" w:cstheme="majorBidi"/>
          <w:sz w:val="20"/>
          <w:szCs w:val="20"/>
          <w:lang w:val="en-US"/>
        </w:rPr>
        <w:t xml:space="preserve">W) </w:t>
      </w:r>
      <w:r w:rsidRPr="00660095">
        <w:rPr>
          <w:rFonts w:asciiTheme="majorBidi" w:hAnsiTheme="majorBidi" w:cstheme="majorBidi"/>
          <w:sz w:val="20"/>
          <w:szCs w:val="20"/>
          <w:lang w:val="en-US"/>
        </w:rPr>
        <w:t xml:space="preserve">et </w:t>
      </w:r>
      <w:r>
        <w:rPr>
          <w:rFonts w:asciiTheme="majorBidi" w:hAnsiTheme="majorBidi" w:cstheme="majorBidi"/>
          <w:sz w:val="20"/>
          <w:szCs w:val="20"/>
          <w:lang w:val="en-US"/>
        </w:rPr>
        <w:t>al.</w:t>
      </w:r>
      <w:r w:rsidRPr="00660095">
        <w:rPr>
          <w:rFonts w:asciiTheme="majorBidi" w:hAnsiTheme="majorBidi" w:cstheme="majorBidi"/>
          <w:sz w:val="20"/>
          <w:szCs w:val="20"/>
          <w:lang w:val="en-US"/>
        </w:rPr>
        <w:t xml:space="preserve">, </w:t>
      </w:r>
      <w:r w:rsidRPr="00660095">
        <w:rPr>
          <w:rFonts w:asciiTheme="majorBidi" w:hAnsiTheme="majorBidi" w:cstheme="majorBidi"/>
          <w:b/>
          <w:bCs/>
          <w:sz w:val="20"/>
          <w:szCs w:val="20"/>
          <w:lang w:val="en-US"/>
        </w:rPr>
        <w:t>Corporate governance effectiveness: balanced relationships among external auditors, internal auditors, the board of directors and top management</w:t>
      </w:r>
      <w:r w:rsidRPr="00660095">
        <w:rPr>
          <w:rFonts w:asciiTheme="majorBidi" w:hAnsiTheme="majorBidi" w:cstheme="majorBidi"/>
          <w:sz w:val="20"/>
          <w:szCs w:val="20"/>
          <w:lang w:val="en-US"/>
        </w:rPr>
        <w:t>, The Journal of Corporate Citizenship, No. 8, Corporate Transparency, Accountability and Governance,</w:t>
      </w:r>
      <w:r>
        <w:rPr>
          <w:rFonts w:asciiTheme="majorBidi" w:hAnsiTheme="majorBidi" w:cstheme="majorBidi"/>
          <w:sz w:val="20"/>
          <w:szCs w:val="20"/>
          <w:lang w:val="en-US"/>
        </w:rPr>
        <w:t xml:space="preserve"> 2002</w:t>
      </w:r>
      <w:r w:rsidRPr="00660095">
        <w:rPr>
          <w:rFonts w:asciiTheme="majorBidi" w:hAnsiTheme="majorBidi" w:cstheme="majorBidi"/>
          <w:sz w:val="20"/>
          <w:szCs w:val="20"/>
          <w:lang w:val="en-US"/>
        </w:rPr>
        <w:t>, p 27</w:t>
      </w:r>
      <w:r>
        <w:rPr>
          <w:rFonts w:asciiTheme="majorBidi" w:hAnsiTheme="majorBidi" w:cstheme="majorBidi"/>
          <w:sz w:val="20"/>
          <w:szCs w:val="20"/>
          <w:lang w:val="en-US"/>
        </w:rPr>
        <w:t>.</w:t>
      </w:r>
    </w:p>
  </w:footnote>
  <w:footnote w:id="13">
    <w:p w:rsidR="00233F5A" w:rsidRPr="00CE7CDC" w:rsidRDefault="00233F5A" w:rsidP="0026573E">
      <w:pPr>
        <w:pStyle w:val="Notedebasdepage"/>
        <w:rPr>
          <w:rFonts w:asciiTheme="majorBidi" w:hAnsiTheme="majorBidi" w:cstheme="majorBidi"/>
        </w:rPr>
      </w:pPr>
      <w:r>
        <w:rPr>
          <w:rStyle w:val="Appelnotedebasdep"/>
        </w:rPr>
        <w:footnoteRef/>
      </w:r>
      <w:r w:rsidRPr="00A50A04">
        <w:rPr>
          <w:rFonts w:asciiTheme="majorBidi" w:hAnsiTheme="majorBidi" w:cstheme="majorBidi"/>
        </w:rPr>
        <w:t>MIKOL (A</w:t>
      </w:r>
      <w:r w:rsidRPr="000F7161">
        <w:rPr>
          <w:rFonts w:asciiTheme="majorBidi" w:hAnsiTheme="majorBidi" w:cstheme="majorBidi"/>
        </w:rPr>
        <w:t xml:space="preserve">), </w:t>
      </w:r>
      <w:r w:rsidRPr="006B0687">
        <w:rPr>
          <w:rFonts w:asciiTheme="majorBidi" w:eastAsia="Times New Roman" w:hAnsiTheme="majorBidi" w:cstheme="majorBidi"/>
          <w:b/>
          <w:bCs/>
          <w:lang w:eastAsia="fr-FR"/>
        </w:rPr>
        <w:t>Formes d’audit</w:t>
      </w:r>
      <w:r w:rsidRPr="000F7161">
        <w:rPr>
          <w:rFonts w:asciiTheme="majorBidi" w:eastAsia="Times New Roman" w:hAnsiTheme="majorBidi" w:cstheme="majorBidi"/>
          <w:lang w:eastAsia="fr-FR"/>
        </w:rPr>
        <w:t>, dans encyclopédie de comptabilité, contrôle de gestion et audit, in COLASSE, B (dir.), Encyclopédie de comptabilité, contrôle de gestion et audit, Economica, Paris, 2000</w:t>
      </w:r>
      <w:r w:rsidRPr="000F7161">
        <w:rPr>
          <w:rFonts w:asciiTheme="majorBidi" w:hAnsiTheme="majorBidi" w:cstheme="majorBidi"/>
        </w:rPr>
        <w:t>, p 733-734</w:t>
      </w:r>
      <w:r>
        <w:rPr>
          <w:rFonts w:asciiTheme="majorBidi" w:hAnsiTheme="majorBidi" w:cstheme="majorBidi"/>
        </w:rPr>
        <w:t>.</w:t>
      </w:r>
    </w:p>
  </w:footnote>
  <w:footnote w:id="14">
    <w:p w:rsidR="00233F5A" w:rsidRPr="00A50A04" w:rsidRDefault="00233F5A" w:rsidP="00684AB8">
      <w:pPr>
        <w:pStyle w:val="Notedebasdepage"/>
        <w:rPr>
          <w:rFonts w:asciiTheme="majorBidi" w:hAnsiTheme="majorBidi" w:cstheme="majorBidi"/>
        </w:rPr>
      </w:pPr>
      <w:r w:rsidRPr="00A50A04">
        <w:rPr>
          <w:rStyle w:val="Appelnotedebasdep"/>
          <w:rFonts w:asciiTheme="majorBidi" w:hAnsiTheme="majorBidi" w:cstheme="majorBidi"/>
        </w:rPr>
        <w:footnoteRef/>
      </w:r>
      <w:r w:rsidRPr="00A50A04">
        <w:rPr>
          <w:rFonts w:asciiTheme="majorBidi" w:hAnsiTheme="majorBidi" w:cstheme="majorBidi"/>
        </w:rPr>
        <w:t xml:space="preserve"> PARRAT (F), </w:t>
      </w:r>
      <w:r w:rsidRPr="00A50A04">
        <w:rPr>
          <w:rFonts w:asciiTheme="majorBidi" w:hAnsiTheme="majorBidi" w:cstheme="majorBidi"/>
          <w:b/>
          <w:bCs/>
        </w:rPr>
        <w:t>Le gouvernement d’entreprise</w:t>
      </w:r>
      <w:r w:rsidRPr="00A50A04">
        <w:rPr>
          <w:rFonts w:asciiTheme="majorBidi" w:hAnsiTheme="majorBidi" w:cstheme="majorBidi"/>
        </w:rPr>
        <w:t>, DUNOD, Paris, 2003, p14.</w:t>
      </w:r>
    </w:p>
  </w:footnote>
  <w:footnote w:id="15">
    <w:p w:rsidR="00233F5A" w:rsidRPr="00CE7CDC" w:rsidRDefault="00233F5A" w:rsidP="00255649">
      <w:pPr>
        <w:pStyle w:val="Notedebasdepage"/>
        <w:rPr>
          <w:rFonts w:asciiTheme="majorBidi" w:hAnsiTheme="majorBidi" w:cstheme="majorBidi"/>
          <w:lang w:val="en-US"/>
        </w:rPr>
      </w:pPr>
      <w:r w:rsidRPr="00CE7CDC">
        <w:rPr>
          <w:rStyle w:val="Appelnotedebasdep"/>
          <w:rFonts w:asciiTheme="majorBidi" w:hAnsiTheme="majorBidi" w:cstheme="majorBidi"/>
        </w:rPr>
        <w:footnoteRef/>
      </w:r>
      <w:r>
        <w:rPr>
          <w:rFonts w:asciiTheme="majorBidi" w:hAnsiTheme="majorBidi" w:cstheme="majorBidi"/>
          <w:lang w:val="en-US"/>
        </w:rPr>
        <w:t xml:space="preserve"> JENSEN (M</w:t>
      </w:r>
      <w:r w:rsidRPr="00CE7CDC">
        <w:rPr>
          <w:rFonts w:asciiTheme="majorBidi" w:hAnsiTheme="majorBidi" w:cstheme="majorBidi"/>
          <w:lang w:val="en-US"/>
        </w:rPr>
        <w:t xml:space="preserve">C) </w:t>
      </w:r>
      <w:r>
        <w:rPr>
          <w:rFonts w:asciiTheme="majorBidi" w:hAnsiTheme="majorBidi" w:cstheme="majorBidi"/>
          <w:lang w:val="en-US"/>
        </w:rPr>
        <w:t>and MECKLING (</w:t>
      </w:r>
      <w:r w:rsidRPr="00CE7CDC">
        <w:rPr>
          <w:rFonts w:asciiTheme="majorBidi" w:hAnsiTheme="majorBidi" w:cstheme="majorBidi"/>
          <w:lang w:val="en-US"/>
        </w:rPr>
        <w:t xml:space="preserve">WH), </w:t>
      </w:r>
      <w:r w:rsidRPr="00CE7CDC">
        <w:rPr>
          <w:rFonts w:asciiTheme="majorBidi" w:hAnsiTheme="majorBidi" w:cstheme="majorBidi"/>
          <w:b/>
          <w:bCs/>
          <w:lang w:val="en-US"/>
        </w:rPr>
        <w:t>Theory of the firm: managerial behavior, agency costs and ownership structure</w:t>
      </w:r>
      <w:r w:rsidRPr="00CE7CDC">
        <w:rPr>
          <w:rFonts w:asciiTheme="majorBidi" w:hAnsiTheme="majorBidi" w:cstheme="majorBidi"/>
          <w:lang w:val="en-US"/>
        </w:rPr>
        <w:t xml:space="preserve">, journal of </w:t>
      </w:r>
      <w:r>
        <w:rPr>
          <w:rFonts w:asciiTheme="majorBidi" w:hAnsiTheme="majorBidi" w:cstheme="majorBidi"/>
          <w:lang w:val="en-US"/>
        </w:rPr>
        <w:t>financial economics, Vol 3, 1976</w:t>
      </w:r>
      <w:r w:rsidRPr="00CE7CDC">
        <w:rPr>
          <w:rFonts w:asciiTheme="majorBidi" w:hAnsiTheme="majorBidi" w:cstheme="majorBidi"/>
          <w:lang w:val="en-US"/>
        </w:rPr>
        <w:t>, p308</w:t>
      </w:r>
      <w:r>
        <w:rPr>
          <w:rFonts w:asciiTheme="majorBidi" w:hAnsiTheme="majorBidi" w:cstheme="majorBidi"/>
          <w:lang w:val="en-US"/>
        </w:rPr>
        <w:t>.</w:t>
      </w:r>
    </w:p>
  </w:footnote>
  <w:footnote w:id="16">
    <w:p w:rsidR="00233F5A" w:rsidRPr="00684AB8" w:rsidRDefault="00233F5A" w:rsidP="00684AB8">
      <w:pPr>
        <w:autoSpaceDE w:val="0"/>
        <w:autoSpaceDN w:val="0"/>
        <w:adjustRightInd w:val="0"/>
        <w:spacing w:before="0" w:beforeAutospacing="0" w:after="0" w:afterAutospacing="0" w:line="240" w:lineRule="auto"/>
        <w:rPr>
          <w:rFonts w:asciiTheme="majorBidi" w:hAnsiTheme="majorBidi" w:cstheme="majorBidi"/>
          <w:b/>
          <w:bCs/>
          <w:sz w:val="20"/>
          <w:szCs w:val="20"/>
          <w:lang w:val="en-US"/>
        </w:rPr>
      </w:pPr>
      <w:r w:rsidRPr="00684AB8">
        <w:rPr>
          <w:rStyle w:val="Appelnotedebasdep"/>
          <w:rFonts w:asciiTheme="majorBidi" w:hAnsiTheme="majorBidi" w:cstheme="majorBidi"/>
          <w:sz w:val="20"/>
          <w:szCs w:val="20"/>
          <w:lang w:val="en-US"/>
        </w:rPr>
        <w:footnoteRef/>
      </w:r>
      <w:r>
        <w:rPr>
          <w:rFonts w:asciiTheme="majorBidi" w:hAnsiTheme="majorBidi" w:cstheme="majorBidi"/>
          <w:sz w:val="20"/>
          <w:szCs w:val="20"/>
          <w:lang w:val="en-US"/>
        </w:rPr>
        <w:t xml:space="preserve"> FAMA (EF) and JENSEN (M</w:t>
      </w:r>
      <w:r w:rsidRPr="00684AB8">
        <w:rPr>
          <w:rFonts w:asciiTheme="majorBidi" w:hAnsiTheme="majorBidi" w:cstheme="majorBidi"/>
          <w:sz w:val="20"/>
          <w:szCs w:val="20"/>
          <w:lang w:val="en-US"/>
        </w:rPr>
        <w:t xml:space="preserve">C), </w:t>
      </w:r>
      <w:r w:rsidRPr="00684AB8">
        <w:rPr>
          <w:rFonts w:asciiTheme="majorBidi" w:hAnsiTheme="majorBidi" w:cstheme="majorBidi"/>
          <w:b/>
          <w:bCs/>
          <w:sz w:val="20"/>
          <w:szCs w:val="20"/>
          <w:lang w:val="en-US"/>
        </w:rPr>
        <w:t>Separation of ownership and control,</w:t>
      </w:r>
      <w:r w:rsidRPr="00684AB8">
        <w:rPr>
          <w:rFonts w:asciiTheme="majorBidi" w:hAnsiTheme="majorBidi" w:cstheme="majorBidi"/>
          <w:sz w:val="20"/>
          <w:szCs w:val="20"/>
          <w:lang w:val="en-US"/>
        </w:rPr>
        <w:t xml:space="preserve"> </w:t>
      </w:r>
      <w:r>
        <w:rPr>
          <w:rFonts w:asciiTheme="majorBidi" w:hAnsiTheme="majorBidi" w:cstheme="majorBidi"/>
          <w:sz w:val="20"/>
          <w:szCs w:val="20"/>
          <w:lang w:val="en-US"/>
        </w:rPr>
        <w:t xml:space="preserve"> journal of law and economics, vol.</w:t>
      </w:r>
      <w:r w:rsidRPr="00684AB8">
        <w:rPr>
          <w:rFonts w:asciiTheme="majorBidi" w:hAnsiTheme="majorBidi" w:cstheme="majorBidi"/>
          <w:sz w:val="20"/>
          <w:szCs w:val="20"/>
          <w:lang w:val="en-US"/>
        </w:rPr>
        <w:t>26, 1983, p 05.</w:t>
      </w:r>
    </w:p>
  </w:footnote>
  <w:footnote w:id="17">
    <w:p w:rsidR="00233F5A" w:rsidRPr="002A5DF4" w:rsidRDefault="00233F5A" w:rsidP="00684AB8">
      <w:pPr>
        <w:spacing w:before="0" w:beforeAutospacing="0" w:after="0" w:afterAutospacing="0" w:line="240" w:lineRule="auto"/>
        <w:rPr>
          <w:rFonts w:asciiTheme="majorBidi" w:hAnsiTheme="majorBidi" w:cstheme="majorBidi"/>
          <w:sz w:val="20"/>
          <w:szCs w:val="20"/>
          <w:lang w:val="en-US"/>
        </w:rPr>
      </w:pPr>
      <w:r w:rsidRPr="002A5DF4">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JENSEN (M</w:t>
      </w:r>
      <w:r w:rsidRPr="002A5DF4">
        <w:rPr>
          <w:rFonts w:asciiTheme="majorBidi" w:hAnsiTheme="majorBidi" w:cstheme="majorBidi"/>
          <w:sz w:val="20"/>
          <w:szCs w:val="20"/>
          <w:lang w:val="en-US"/>
        </w:rPr>
        <w:t xml:space="preserve">C) </w:t>
      </w:r>
      <w:r>
        <w:rPr>
          <w:rFonts w:asciiTheme="majorBidi" w:hAnsiTheme="majorBidi" w:cstheme="majorBidi"/>
          <w:sz w:val="20"/>
          <w:szCs w:val="20"/>
          <w:lang w:val="en-US"/>
        </w:rPr>
        <w:t>and MECKLING (W</w:t>
      </w:r>
      <w:r w:rsidRPr="002A5DF4">
        <w:rPr>
          <w:rFonts w:asciiTheme="majorBidi" w:hAnsiTheme="majorBidi" w:cstheme="majorBidi"/>
          <w:sz w:val="20"/>
          <w:szCs w:val="20"/>
          <w:lang w:val="en-US"/>
        </w:rPr>
        <w:t xml:space="preserve">H), </w:t>
      </w:r>
      <w:r w:rsidRPr="002A5DF4">
        <w:rPr>
          <w:rFonts w:asciiTheme="majorBidi" w:hAnsiTheme="majorBidi" w:cstheme="majorBidi"/>
          <w:b/>
          <w:bCs/>
          <w:sz w:val="20"/>
          <w:szCs w:val="20"/>
          <w:lang w:val="en-US"/>
        </w:rPr>
        <w:t>Specific knowledge and divisional performance measurement</w:t>
      </w:r>
      <w:r>
        <w:rPr>
          <w:rFonts w:asciiTheme="majorBidi" w:hAnsiTheme="majorBidi" w:cstheme="majorBidi"/>
          <w:sz w:val="20"/>
          <w:szCs w:val="20"/>
          <w:lang w:val="en-US"/>
        </w:rPr>
        <w:t xml:space="preserve">, </w:t>
      </w:r>
      <w:r w:rsidRPr="002A5DF4">
        <w:rPr>
          <w:rFonts w:asciiTheme="majorBidi" w:hAnsiTheme="majorBidi" w:cstheme="majorBidi"/>
          <w:sz w:val="20"/>
          <w:szCs w:val="20"/>
          <w:lang w:val="en-US"/>
        </w:rPr>
        <w:t>Journal of Applied Corpo</w:t>
      </w:r>
      <w:r>
        <w:rPr>
          <w:rFonts w:asciiTheme="majorBidi" w:hAnsiTheme="majorBidi" w:cstheme="majorBidi"/>
          <w:sz w:val="20"/>
          <w:szCs w:val="20"/>
          <w:lang w:val="en-US"/>
        </w:rPr>
        <w:t>rate Finance, Vol 21, N 2, 2009</w:t>
      </w:r>
      <w:r w:rsidRPr="002A5DF4">
        <w:rPr>
          <w:rFonts w:asciiTheme="majorBidi" w:hAnsiTheme="majorBidi" w:cstheme="majorBidi"/>
          <w:sz w:val="20"/>
          <w:szCs w:val="20"/>
          <w:lang w:val="en-US"/>
        </w:rPr>
        <w:t>, p 50</w:t>
      </w:r>
      <w:r>
        <w:rPr>
          <w:rFonts w:asciiTheme="majorBidi" w:hAnsiTheme="majorBidi" w:cstheme="majorBidi"/>
          <w:sz w:val="20"/>
          <w:szCs w:val="20"/>
          <w:lang w:val="en-US"/>
        </w:rPr>
        <w:t>.</w:t>
      </w:r>
    </w:p>
  </w:footnote>
  <w:footnote w:id="18">
    <w:p w:rsidR="00233F5A" w:rsidRPr="00916699" w:rsidRDefault="00233F5A" w:rsidP="00D04672">
      <w:pPr>
        <w:autoSpaceDE w:val="0"/>
        <w:autoSpaceDN w:val="0"/>
        <w:adjustRightInd w:val="0"/>
        <w:spacing w:before="0" w:beforeAutospacing="0" w:after="0" w:afterAutospacing="0" w:line="240" w:lineRule="auto"/>
        <w:rPr>
          <w:rFonts w:asciiTheme="majorBidi" w:hAnsiTheme="majorBidi" w:cstheme="majorBidi"/>
          <w:color w:val="000000"/>
          <w:sz w:val="20"/>
          <w:szCs w:val="20"/>
        </w:rPr>
      </w:pPr>
      <w:r w:rsidRPr="00A50A04">
        <w:rPr>
          <w:rStyle w:val="Appelnotedebasdep"/>
          <w:rFonts w:asciiTheme="majorBidi" w:hAnsiTheme="majorBidi" w:cstheme="majorBidi"/>
          <w:sz w:val="20"/>
          <w:szCs w:val="20"/>
        </w:rPr>
        <w:footnoteRef/>
      </w:r>
      <w:r w:rsidRPr="00A50A04">
        <w:rPr>
          <w:rFonts w:asciiTheme="majorBidi" w:eastAsia="DejaVuSerif" w:hAnsiTheme="majorBidi" w:cstheme="majorBidi"/>
          <w:sz w:val="20"/>
          <w:szCs w:val="20"/>
        </w:rPr>
        <w:t xml:space="preserve">CHEMANGUI (M), </w:t>
      </w:r>
      <w:r w:rsidRPr="00A50A04">
        <w:rPr>
          <w:rFonts w:asciiTheme="majorBidi" w:eastAsia="DejaVuSerif" w:hAnsiTheme="majorBidi" w:cstheme="majorBidi"/>
          <w:b/>
          <w:bCs/>
          <w:sz w:val="20"/>
          <w:szCs w:val="20"/>
        </w:rPr>
        <w:t>Proposition d'une métrique de la qualité de l'audit : expérimentation dans le cadre des relations d'agence internes,</w:t>
      </w:r>
      <w:r>
        <w:rPr>
          <w:rFonts w:asciiTheme="majorBidi" w:eastAsia="DejaVuSerif" w:hAnsiTheme="majorBidi" w:cstheme="majorBidi"/>
          <w:b/>
          <w:bCs/>
          <w:sz w:val="20"/>
          <w:szCs w:val="20"/>
        </w:rPr>
        <w:t xml:space="preserve"> </w:t>
      </w:r>
      <w:r w:rsidRPr="00A50A04">
        <w:rPr>
          <w:rFonts w:asciiTheme="majorBidi" w:eastAsia="DejaVuSerif-Italic" w:hAnsiTheme="majorBidi" w:cstheme="majorBidi"/>
          <w:sz w:val="20"/>
          <w:szCs w:val="20"/>
        </w:rPr>
        <w:t>Comptabilité- Contrôle- Audit,</w:t>
      </w:r>
      <w:r>
        <w:rPr>
          <w:rFonts w:asciiTheme="majorBidi" w:eastAsia="DejaVuSerif" w:hAnsiTheme="majorBidi" w:cstheme="majorBidi"/>
          <w:sz w:val="20"/>
          <w:szCs w:val="20"/>
        </w:rPr>
        <w:t xml:space="preserve"> Volume 1, Tome 15,</w:t>
      </w:r>
      <w:r>
        <w:rPr>
          <w:rFonts w:asciiTheme="majorBidi" w:hAnsiTheme="majorBidi" w:cstheme="majorBidi"/>
          <w:sz w:val="20"/>
          <w:szCs w:val="20"/>
        </w:rPr>
        <w:t xml:space="preserve"> 2009, </w:t>
      </w:r>
      <w:r w:rsidRPr="00A50A04">
        <w:rPr>
          <w:rFonts w:asciiTheme="majorBidi" w:hAnsiTheme="majorBidi" w:cstheme="majorBidi"/>
          <w:sz w:val="20"/>
          <w:szCs w:val="20"/>
        </w:rPr>
        <w:t>p</w:t>
      </w:r>
      <w:r>
        <w:rPr>
          <w:rFonts w:asciiTheme="majorBidi" w:hAnsiTheme="majorBidi" w:cstheme="majorBidi"/>
          <w:sz w:val="20"/>
          <w:szCs w:val="20"/>
        </w:rPr>
        <w:t xml:space="preserve"> </w:t>
      </w:r>
      <w:r w:rsidRPr="00A50A04">
        <w:rPr>
          <w:rFonts w:asciiTheme="majorBidi" w:hAnsiTheme="majorBidi" w:cstheme="majorBidi"/>
          <w:sz w:val="20"/>
          <w:szCs w:val="20"/>
        </w:rPr>
        <w:t>235.</w:t>
      </w:r>
    </w:p>
  </w:footnote>
  <w:footnote w:id="19">
    <w:p w:rsidR="00233F5A" w:rsidRPr="00F814BB" w:rsidRDefault="00233F5A" w:rsidP="006B0687">
      <w:pPr>
        <w:pStyle w:val="Notedebasdepage"/>
        <w:rPr>
          <w:rFonts w:asciiTheme="majorBidi" w:hAnsiTheme="majorBidi" w:cstheme="majorBidi"/>
          <w:lang w:val="en-US"/>
        </w:rPr>
      </w:pPr>
      <w:r w:rsidRPr="00F814BB">
        <w:rPr>
          <w:rStyle w:val="Appelnotedebasdep"/>
          <w:rFonts w:asciiTheme="majorBidi" w:hAnsiTheme="majorBidi" w:cstheme="majorBidi"/>
        </w:rPr>
        <w:footnoteRef/>
      </w:r>
      <w:r w:rsidRPr="00F814BB">
        <w:rPr>
          <w:rFonts w:asciiTheme="majorBidi" w:eastAsia="TimesNewRomanPSMT" w:hAnsiTheme="majorBidi" w:cstheme="majorBidi"/>
          <w:lang w:val="en-US"/>
        </w:rPr>
        <w:t xml:space="preserve">LELIS (DLM) and PINHEIRO (LET), </w:t>
      </w:r>
      <w:r>
        <w:rPr>
          <w:rFonts w:asciiTheme="majorBidi" w:eastAsia="TimesNewRomanPSMT" w:hAnsiTheme="majorBidi" w:cstheme="majorBidi"/>
          <w:lang w:val="en-US"/>
        </w:rPr>
        <w:t>A</w:t>
      </w:r>
      <w:r w:rsidRPr="00F814BB">
        <w:rPr>
          <w:rFonts w:asciiTheme="majorBidi" w:eastAsia="TimesNewRomanPSMT" w:hAnsiTheme="majorBidi" w:cstheme="majorBidi"/>
          <w:b/>
          <w:bCs/>
          <w:lang w:val="en-US"/>
        </w:rPr>
        <w:t xml:space="preserve">uditor and auditee perceptions of internal auditing practices in a company in the energy sector, </w:t>
      </w:r>
      <w:r w:rsidRPr="003E2370">
        <w:rPr>
          <w:rFonts w:asciiTheme="majorBidi" w:hAnsiTheme="majorBidi" w:cstheme="majorBidi"/>
          <w:shd w:val="clear" w:color="auto" w:fill="FFFFFF"/>
          <w:lang w:val="en-US"/>
        </w:rPr>
        <w:t>Revista Contabilidade &amp; </w:t>
      </w:r>
      <w:r w:rsidRPr="003E2370">
        <w:rPr>
          <w:rStyle w:val="Accentuation"/>
          <w:rFonts w:asciiTheme="majorBidi" w:hAnsiTheme="majorBidi" w:cstheme="majorBidi"/>
          <w:i w:val="0"/>
          <w:iCs w:val="0"/>
          <w:shd w:val="clear" w:color="auto" w:fill="FFFFFF"/>
          <w:lang w:val="en-US"/>
        </w:rPr>
        <w:t>Finanças</w:t>
      </w:r>
      <w:r w:rsidRPr="00F814BB">
        <w:rPr>
          <w:rFonts w:asciiTheme="majorBidi" w:eastAsia="TimesNewRomanPSMT" w:hAnsiTheme="majorBidi" w:cstheme="majorBidi"/>
          <w:i/>
          <w:iCs/>
          <w:lang w:val="en-US"/>
        </w:rPr>
        <w:t xml:space="preserve"> – </w:t>
      </w:r>
      <w:r w:rsidRPr="00F814BB">
        <w:rPr>
          <w:rFonts w:asciiTheme="majorBidi" w:eastAsia="TimesNewRomanPSMT" w:hAnsiTheme="majorBidi" w:cstheme="majorBidi"/>
          <w:lang w:val="en-US"/>
        </w:rPr>
        <w:t>USP</w:t>
      </w:r>
      <w:r w:rsidRPr="00F814BB">
        <w:rPr>
          <w:rFonts w:asciiTheme="majorBidi" w:eastAsia="TimesNewRomanPSMT" w:hAnsiTheme="majorBidi" w:cstheme="majorBidi"/>
          <w:i/>
          <w:iCs/>
          <w:lang w:val="en-US"/>
        </w:rPr>
        <w:t xml:space="preserve">, </w:t>
      </w:r>
      <w:r>
        <w:rPr>
          <w:rFonts w:asciiTheme="majorBidi" w:eastAsia="TimesNewRomanPSMT" w:hAnsiTheme="majorBidi" w:cstheme="majorBidi"/>
          <w:lang w:val="en-US"/>
        </w:rPr>
        <w:t>São Paulo, Vol 23, No</w:t>
      </w:r>
      <w:r w:rsidRPr="00F814BB">
        <w:rPr>
          <w:rFonts w:asciiTheme="majorBidi" w:eastAsia="TimesNewRomanPSMT" w:hAnsiTheme="majorBidi" w:cstheme="majorBidi"/>
          <w:lang w:val="en-US"/>
        </w:rPr>
        <w:t xml:space="preserve"> 60, 2012, p 213.</w:t>
      </w:r>
    </w:p>
  </w:footnote>
  <w:footnote w:id="20">
    <w:p w:rsidR="00233F5A" w:rsidRPr="00A50A04" w:rsidRDefault="00233F5A" w:rsidP="0026573E">
      <w:pPr>
        <w:pStyle w:val="Notedebasdepage"/>
        <w:rPr>
          <w:rFonts w:asciiTheme="majorBidi" w:hAnsiTheme="majorBidi" w:cstheme="majorBidi"/>
          <w:lang w:val="en-US"/>
        </w:rPr>
      </w:pPr>
      <w:r w:rsidRPr="00A50A04">
        <w:rPr>
          <w:rStyle w:val="Appelnotedebasdep"/>
          <w:rFonts w:asciiTheme="majorBidi" w:hAnsiTheme="majorBidi" w:cstheme="majorBidi"/>
        </w:rPr>
        <w:footnoteRef/>
      </w:r>
      <w:r w:rsidRPr="00A50A04">
        <w:rPr>
          <w:rFonts w:asciiTheme="majorBidi" w:hAnsiTheme="majorBidi" w:cstheme="majorBidi"/>
          <w:lang w:val="en-US"/>
        </w:rPr>
        <w:t xml:space="preserve"> SCHNEIDER ( A), </w:t>
      </w:r>
      <w:r w:rsidRPr="00660095">
        <w:rPr>
          <w:rFonts w:asciiTheme="majorBidi" w:hAnsiTheme="majorBidi" w:cstheme="majorBidi"/>
          <w:b/>
          <w:bCs/>
          <w:lang w:val="en-US"/>
        </w:rPr>
        <w:t xml:space="preserve">An </w:t>
      </w:r>
      <w:r>
        <w:rPr>
          <w:rFonts w:asciiTheme="majorBidi" w:hAnsiTheme="majorBidi" w:cstheme="majorBidi"/>
          <w:b/>
          <w:bCs/>
          <w:lang w:val="en-US"/>
        </w:rPr>
        <w:t>e</w:t>
      </w:r>
      <w:r w:rsidRPr="00660095">
        <w:rPr>
          <w:rFonts w:asciiTheme="majorBidi" w:hAnsiTheme="majorBidi" w:cstheme="majorBidi"/>
          <w:b/>
          <w:bCs/>
          <w:lang w:val="en-US"/>
        </w:rPr>
        <w:t xml:space="preserve">xamination </w:t>
      </w:r>
      <w:r>
        <w:rPr>
          <w:rFonts w:asciiTheme="majorBidi" w:hAnsiTheme="majorBidi" w:cstheme="majorBidi"/>
          <w:b/>
          <w:bCs/>
          <w:lang w:val="en-US"/>
        </w:rPr>
        <w:t>o</w:t>
      </w:r>
      <w:r w:rsidRPr="00660095">
        <w:rPr>
          <w:rFonts w:asciiTheme="majorBidi" w:hAnsiTheme="majorBidi" w:cstheme="majorBidi"/>
          <w:b/>
          <w:bCs/>
          <w:lang w:val="en-US"/>
        </w:rPr>
        <w:t xml:space="preserve">f </w:t>
      </w:r>
      <w:r>
        <w:rPr>
          <w:rFonts w:asciiTheme="majorBidi" w:hAnsiTheme="majorBidi" w:cstheme="majorBidi"/>
          <w:b/>
          <w:bCs/>
          <w:lang w:val="en-US"/>
        </w:rPr>
        <w:t>w</w:t>
      </w:r>
      <w:r w:rsidRPr="00660095">
        <w:rPr>
          <w:rFonts w:asciiTheme="majorBidi" w:hAnsiTheme="majorBidi" w:cstheme="majorBidi"/>
          <w:b/>
          <w:bCs/>
          <w:lang w:val="en-US"/>
        </w:rPr>
        <w:t xml:space="preserve">hether </w:t>
      </w:r>
      <w:r>
        <w:rPr>
          <w:rFonts w:asciiTheme="majorBidi" w:hAnsiTheme="majorBidi" w:cstheme="majorBidi"/>
          <w:b/>
          <w:bCs/>
          <w:lang w:val="en-US"/>
        </w:rPr>
        <w:t>i</w:t>
      </w:r>
      <w:r w:rsidRPr="00660095">
        <w:rPr>
          <w:rFonts w:asciiTheme="majorBidi" w:hAnsiTheme="majorBidi" w:cstheme="majorBidi"/>
          <w:b/>
          <w:bCs/>
          <w:lang w:val="en-US"/>
        </w:rPr>
        <w:t xml:space="preserve">ncentive </w:t>
      </w:r>
      <w:r>
        <w:rPr>
          <w:rFonts w:asciiTheme="majorBidi" w:hAnsiTheme="majorBidi" w:cstheme="majorBidi"/>
          <w:b/>
          <w:bCs/>
          <w:lang w:val="en-US"/>
        </w:rPr>
        <w:t>c</w:t>
      </w:r>
      <w:r w:rsidRPr="00660095">
        <w:rPr>
          <w:rFonts w:asciiTheme="majorBidi" w:hAnsiTheme="majorBidi" w:cstheme="majorBidi"/>
          <w:b/>
          <w:bCs/>
          <w:lang w:val="en-US"/>
        </w:rPr>
        <w:t xml:space="preserve">ompensation </w:t>
      </w:r>
      <w:r>
        <w:rPr>
          <w:rFonts w:asciiTheme="majorBidi" w:hAnsiTheme="majorBidi" w:cstheme="majorBidi"/>
          <w:b/>
          <w:bCs/>
          <w:lang w:val="en-US"/>
        </w:rPr>
        <w:t>a</w:t>
      </w:r>
      <w:r w:rsidRPr="00660095">
        <w:rPr>
          <w:rFonts w:asciiTheme="majorBidi" w:hAnsiTheme="majorBidi" w:cstheme="majorBidi"/>
          <w:b/>
          <w:bCs/>
          <w:lang w:val="en-US"/>
        </w:rPr>
        <w:t xml:space="preserve">nd </w:t>
      </w:r>
      <w:r>
        <w:rPr>
          <w:rFonts w:asciiTheme="majorBidi" w:hAnsiTheme="majorBidi" w:cstheme="majorBidi"/>
          <w:b/>
          <w:bCs/>
          <w:lang w:val="en-US"/>
        </w:rPr>
        <w:t>s</w:t>
      </w:r>
      <w:r w:rsidRPr="00660095">
        <w:rPr>
          <w:rFonts w:asciiTheme="majorBidi" w:hAnsiTheme="majorBidi" w:cstheme="majorBidi"/>
          <w:b/>
          <w:bCs/>
          <w:lang w:val="en-US"/>
        </w:rPr>
        <w:t xml:space="preserve">tock </w:t>
      </w:r>
      <w:r>
        <w:rPr>
          <w:rFonts w:asciiTheme="majorBidi" w:hAnsiTheme="majorBidi" w:cstheme="majorBidi"/>
          <w:b/>
          <w:bCs/>
          <w:lang w:val="en-US"/>
        </w:rPr>
        <w:t>o</w:t>
      </w:r>
      <w:r w:rsidRPr="00660095">
        <w:rPr>
          <w:rFonts w:asciiTheme="majorBidi" w:hAnsiTheme="majorBidi" w:cstheme="majorBidi"/>
          <w:b/>
          <w:bCs/>
          <w:lang w:val="en-US"/>
        </w:rPr>
        <w:t xml:space="preserve">wnership </w:t>
      </w:r>
      <w:r>
        <w:rPr>
          <w:rFonts w:asciiTheme="majorBidi" w:hAnsiTheme="majorBidi" w:cstheme="majorBidi"/>
          <w:b/>
          <w:bCs/>
          <w:lang w:val="en-US"/>
        </w:rPr>
        <w:t>a</w:t>
      </w:r>
      <w:r w:rsidRPr="00660095">
        <w:rPr>
          <w:rFonts w:asciiTheme="majorBidi" w:hAnsiTheme="majorBidi" w:cstheme="majorBidi"/>
          <w:b/>
          <w:bCs/>
          <w:lang w:val="en-US"/>
        </w:rPr>
        <w:t xml:space="preserve">ffect </w:t>
      </w:r>
      <w:r>
        <w:rPr>
          <w:rFonts w:asciiTheme="majorBidi" w:hAnsiTheme="majorBidi" w:cstheme="majorBidi"/>
          <w:b/>
          <w:bCs/>
          <w:lang w:val="en-US"/>
        </w:rPr>
        <w:t>i</w:t>
      </w:r>
      <w:r w:rsidRPr="00660095">
        <w:rPr>
          <w:rFonts w:asciiTheme="majorBidi" w:hAnsiTheme="majorBidi" w:cstheme="majorBidi"/>
          <w:b/>
          <w:bCs/>
          <w:lang w:val="en-US"/>
        </w:rPr>
        <w:t xml:space="preserve">nternal </w:t>
      </w:r>
      <w:r>
        <w:rPr>
          <w:rFonts w:asciiTheme="majorBidi" w:hAnsiTheme="majorBidi" w:cstheme="majorBidi"/>
          <w:b/>
          <w:bCs/>
          <w:lang w:val="en-US"/>
        </w:rPr>
        <w:t>a</w:t>
      </w:r>
      <w:r w:rsidRPr="00660095">
        <w:rPr>
          <w:rFonts w:asciiTheme="majorBidi" w:hAnsiTheme="majorBidi" w:cstheme="majorBidi"/>
          <w:b/>
          <w:bCs/>
          <w:lang w:val="en-US"/>
        </w:rPr>
        <w:t xml:space="preserve">uditor </w:t>
      </w:r>
      <w:r>
        <w:rPr>
          <w:rFonts w:asciiTheme="majorBidi" w:hAnsiTheme="majorBidi" w:cstheme="majorBidi"/>
          <w:b/>
          <w:bCs/>
          <w:lang w:val="en-US"/>
        </w:rPr>
        <w:t>o</w:t>
      </w:r>
      <w:r w:rsidRPr="00660095">
        <w:rPr>
          <w:rFonts w:asciiTheme="majorBidi" w:hAnsiTheme="majorBidi" w:cstheme="majorBidi"/>
          <w:b/>
          <w:bCs/>
          <w:lang w:val="en-US"/>
        </w:rPr>
        <w:t>bjectivity</w:t>
      </w:r>
      <w:r>
        <w:rPr>
          <w:rFonts w:asciiTheme="majorBidi" w:hAnsiTheme="majorBidi" w:cstheme="majorBidi"/>
          <w:lang w:val="en-US"/>
        </w:rPr>
        <w:t xml:space="preserve">, Journal Of Managerial, </w:t>
      </w:r>
      <w:r w:rsidRPr="00660095">
        <w:rPr>
          <w:rFonts w:asciiTheme="majorBidi" w:hAnsiTheme="majorBidi" w:cstheme="majorBidi"/>
          <w:lang w:val="en-US"/>
        </w:rPr>
        <w:t>Vol 15, N 4, 2003</w:t>
      </w:r>
      <w:r w:rsidRPr="00A50A04">
        <w:rPr>
          <w:rFonts w:asciiTheme="majorBidi" w:hAnsiTheme="majorBidi" w:cstheme="majorBidi"/>
          <w:lang w:val="en-US"/>
        </w:rPr>
        <w:t>, p 488</w:t>
      </w:r>
      <w:r>
        <w:rPr>
          <w:rFonts w:asciiTheme="majorBidi" w:hAnsiTheme="majorBidi" w:cstheme="majorBidi"/>
          <w:lang w:val="en-US"/>
        </w:rPr>
        <w:t>.</w:t>
      </w:r>
    </w:p>
  </w:footnote>
  <w:footnote w:id="21">
    <w:p w:rsidR="00233F5A" w:rsidRPr="003E2370" w:rsidRDefault="00233F5A" w:rsidP="0026573E">
      <w:pPr>
        <w:autoSpaceDE w:val="0"/>
        <w:autoSpaceDN w:val="0"/>
        <w:adjustRightInd w:val="0"/>
        <w:spacing w:before="0" w:beforeAutospacing="0" w:after="0" w:line="240" w:lineRule="auto"/>
        <w:rPr>
          <w:rFonts w:asciiTheme="majorBidi" w:hAnsiTheme="majorBidi" w:cstheme="majorBidi"/>
          <w:sz w:val="20"/>
          <w:szCs w:val="20"/>
        </w:rPr>
      </w:pPr>
      <w:r w:rsidRPr="003E2370">
        <w:rPr>
          <w:rStyle w:val="Appelnotedebasdep"/>
          <w:rFonts w:asciiTheme="majorBidi" w:hAnsiTheme="majorBidi" w:cstheme="majorBidi"/>
          <w:sz w:val="20"/>
          <w:szCs w:val="20"/>
        </w:rPr>
        <w:footnoteRef/>
      </w:r>
      <w:r w:rsidRPr="003E2370">
        <w:rPr>
          <w:rFonts w:asciiTheme="majorBidi" w:hAnsiTheme="majorBidi" w:cstheme="majorBidi"/>
          <w:sz w:val="20"/>
          <w:szCs w:val="20"/>
        </w:rPr>
        <w:t xml:space="preserve"> HAMMAR (SH), </w:t>
      </w:r>
      <w:r w:rsidRPr="003E2370">
        <w:rPr>
          <w:rFonts w:asciiTheme="majorBidi" w:hAnsiTheme="majorBidi" w:cstheme="majorBidi"/>
          <w:b/>
          <w:bCs/>
          <w:sz w:val="20"/>
          <w:szCs w:val="20"/>
        </w:rPr>
        <w:t>Indépendance de l’auditeur interne</w:t>
      </w:r>
      <w:r w:rsidRPr="003E2370">
        <w:rPr>
          <w:rFonts w:asciiTheme="majorBidi" w:hAnsiTheme="majorBidi" w:cstheme="majorBidi"/>
          <w:sz w:val="20"/>
          <w:szCs w:val="20"/>
        </w:rPr>
        <w:t xml:space="preserve"> : </w:t>
      </w:r>
      <w:r w:rsidRPr="003E2370">
        <w:rPr>
          <w:rFonts w:asciiTheme="majorBidi" w:hAnsiTheme="majorBidi" w:cstheme="majorBidi"/>
          <w:b/>
          <w:bCs/>
          <w:sz w:val="20"/>
          <w:szCs w:val="20"/>
        </w:rPr>
        <w:t>un construit social ou un mythe</w:t>
      </w:r>
      <w:r w:rsidRPr="003E2370">
        <w:rPr>
          <w:rFonts w:asciiTheme="majorBidi" w:hAnsiTheme="majorBidi" w:cstheme="majorBidi"/>
          <w:sz w:val="20"/>
          <w:szCs w:val="20"/>
        </w:rPr>
        <w:t>, Revue de Management et de Stratégie, (2:2), 2016,  p 36.</w:t>
      </w:r>
    </w:p>
  </w:footnote>
  <w:footnote w:id="22">
    <w:p w:rsidR="00233F5A" w:rsidRPr="0026573E" w:rsidRDefault="00233F5A" w:rsidP="00890586">
      <w:pPr>
        <w:pStyle w:val="Notedebasdepage"/>
        <w:rPr>
          <w:rFonts w:asciiTheme="majorBidi" w:hAnsiTheme="majorBidi" w:cstheme="majorBidi"/>
        </w:rPr>
      </w:pPr>
      <w:r w:rsidRPr="00835179">
        <w:rPr>
          <w:rStyle w:val="Appelnotedebasdep"/>
          <w:rFonts w:asciiTheme="majorBidi" w:hAnsiTheme="majorBidi" w:cstheme="majorBidi"/>
        </w:rPr>
        <w:footnoteRef/>
      </w:r>
      <w:r w:rsidRPr="00835179">
        <w:rPr>
          <w:rFonts w:asciiTheme="majorBidi" w:hAnsiTheme="majorBidi" w:cstheme="majorBidi"/>
        </w:rPr>
        <w:t xml:space="preserve"> BEN AMAR </w:t>
      </w:r>
      <w:r>
        <w:rPr>
          <w:rFonts w:asciiTheme="majorBidi" w:hAnsiTheme="majorBidi" w:cstheme="majorBidi"/>
        </w:rPr>
        <w:t xml:space="preserve">(W) </w:t>
      </w:r>
      <w:r w:rsidRPr="00835179">
        <w:rPr>
          <w:rFonts w:asciiTheme="majorBidi" w:hAnsiTheme="majorBidi" w:cstheme="majorBidi"/>
        </w:rPr>
        <w:t>et BOUJENOUI</w:t>
      </w:r>
      <w:r>
        <w:rPr>
          <w:rFonts w:asciiTheme="majorBidi" w:hAnsiTheme="majorBidi" w:cstheme="majorBidi"/>
        </w:rPr>
        <w:t xml:space="preserve"> (A)</w:t>
      </w:r>
      <w:r w:rsidRPr="00835179">
        <w:rPr>
          <w:rFonts w:asciiTheme="majorBidi" w:hAnsiTheme="majorBidi" w:cstheme="majorBidi"/>
        </w:rPr>
        <w:t xml:space="preserve">, </w:t>
      </w:r>
      <w:r w:rsidRPr="00835179">
        <w:rPr>
          <w:rFonts w:asciiTheme="majorBidi" w:hAnsiTheme="majorBidi" w:cstheme="majorBidi"/>
          <w:b/>
          <w:bCs/>
        </w:rPr>
        <w:t xml:space="preserve">Transparence de </w:t>
      </w:r>
      <w:r w:rsidRPr="0026573E">
        <w:rPr>
          <w:rFonts w:asciiTheme="majorBidi" w:hAnsiTheme="majorBidi" w:cstheme="majorBidi"/>
          <w:b/>
          <w:bCs/>
        </w:rPr>
        <w:t>l'information au sujet des pratiques de gouvernance d'entreprise au Canada</w:t>
      </w:r>
      <w:r w:rsidRPr="0026573E">
        <w:rPr>
          <w:rFonts w:asciiTheme="majorBidi" w:hAnsiTheme="majorBidi" w:cstheme="majorBidi"/>
        </w:rPr>
        <w:t xml:space="preserve">,  Comptabilité - Contrôle – Audit, </w:t>
      </w:r>
      <w:r>
        <w:rPr>
          <w:rFonts w:asciiTheme="majorBidi" w:hAnsiTheme="majorBidi" w:cstheme="majorBidi"/>
        </w:rPr>
        <w:t xml:space="preserve">volume </w:t>
      </w:r>
      <w:r w:rsidRPr="0026573E">
        <w:rPr>
          <w:rFonts w:asciiTheme="majorBidi" w:hAnsiTheme="majorBidi" w:cstheme="majorBidi"/>
        </w:rPr>
        <w:t>1</w:t>
      </w:r>
      <w:r>
        <w:rPr>
          <w:rFonts w:asciiTheme="majorBidi" w:hAnsiTheme="majorBidi" w:cstheme="majorBidi"/>
        </w:rPr>
        <w:t>,</w:t>
      </w:r>
      <w:r w:rsidRPr="0026573E">
        <w:rPr>
          <w:rFonts w:asciiTheme="majorBidi" w:hAnsiTheme="majorBidi" w:cstheme="majorBidi"/>
        </w:rPr>
        <w:t xml:space="preserve"> Tome 14, </w:t>
      </w:r>
      <w:r>
        <w:rPr>
          <w:rFonts w:asciiTheme="majorBidi" w:hAnsiTheme="majorBidi" w:cstheme="majorBidi"/>
        </w:rPr>
        <w:t xml:space="preserve">2008, </w:t>
      </w:r>
      <w:r w:rsidRPr="0026573E">
        <w:rPr>
          <w:rFonts w:asciiTheme="majorBidi" w:hAnsiTheme="majorBidi" w:cstheme="majorBidi"/>
        </w:rPr>
        <w:t>p 173</w:t>
      </w:r>
      <w:r>
        <w:rPr>
          <w:rFonts w:asciiTheme="majorBidi" w:hAnsiTheme="majorBidi" w:cstheme="majorBidi"/>
        </w:rPr>
        <w:t>.</w:t>
      </w:r>
    </w:p>
  </w:footnote>
  <w:footnote w:id="23">
    <w:p w:rsidR="00233F5A" w:rsidRPr="0026573E" w:rsidRDefault="00233F5A" w:rsidP="00890586">
      <w:pPr>
        <w:autoSpaceDE w:val="0"/>
        <w:autoSpaceDN w:val="0"/>
        <w:adjustRightInd w:val="0"/>
        <w:spacing w:before="0" w:beforeAutospacing="0" w:after="0" w:afterAutospacing="0" w:line="240" w:lineRule="auto"/>
        <w:rPr>
          <w:rFonts w:asciiTheme="majorBidi" w:hAnsiTheme="majorBidi" w:cstheme="majorBidi"/>
          <w:sz w:val="20"/>
          <w:szCs w:val="20"/>
        </w:rPr>
      </w:pPr>
      <w:r w:rsidRPr="0026573E">
        <w:rPr>
          <w:rStyle w:val="Appelnotedebasdep"/>
          <w:rFonts w:asciiTheme="majorBidi" w:hAnsiTheme="majorBidi" w:cstheme="majorBidi"/>
          <w:sz w:val="20"/>
          <w:szCs w:val="20"/>
        </w:rPr>
        <w:footnoteRef/>
      </w:r>
      <w:r w:rsidRPr="0026573E">
        <w:rPr>
          <w:rFonts w:asciiTheme="majorBidi" w:hAnsiTheme="majorBidi" w:cstheme="majorBidi"/>
          <w:sz w:val="20"/>
          <w:szCs w:val="20"/>
        </w:rPr>
        <w:t xml:space="preserve"> GHERTMAN (M), </w:t>
      </w:r>
      <w:r w:rsidRPr="0026573E">
        <w:rPr>
          <w:rFonts w:asciiTheme="majorBidi" w:hAnsiTheme="majorBidi" w:cstheme="majorBidi"/>
          <w:b/>
          <w:bCs/>
          <w:sz w:val="20"/>
          <w:szCs w:val="20"/>
        </w:rPr>
        <w:t>Applications pratiques de la théorie des coûts de transaction</w:t>
      </w:r>
      <w:r w:rsidRPr="0026573E">
        <w:rPr>
          <w:rFonts w:asciiTheme="majorBidi" w:hAnsiTheme="majorBidi" w:cstheme="majorBidi"/>
          <w:sz w:val="20"/>
          <w:szCs w:val="20"/>
        </w:rPr>
        <w:t xml:space="preserve">, p 8-9 disponible sur : </w:t>
      </w:r>
    </w:p>
    <w:p w:rsidR="00233F5A" w:rsidRPr="003A5D39" w:rsidRDefault="00233F5A" w:rsidP="003A5D39">
      <w:pPr>
        <w:tabs>
          <w:tab w:val="left" w:pos="1843"/>
        </w:tabs>
        <w:autoSpaceDE w:val="0"/>
        <w:autoSpaceDN w:val="0"/>
        <w:adjustRightInd w:val="0"/>
        <w:spacing w:before="0" w:beforeAutospacing="0" w:after="0" w:afterAutospacing="0" w:line="240" w:lineRule="auto"/>
        <w:rPr>
          <w:rFonts w:asciiTheme="majorBidi" w:hAnsiTheme="majorBidi" w:cstheme="majorBidi"/>
          <w:sz w:val="20"/>
          <w:szCs w:val="20"/>
        </w:rPr>
      </w:pPr>
      <w:hyperlink r:id="rId3" w:history="1">
        <w:r w:rsidRPr="003A5D39">
          <w:rPr>
            <w:rStyle w:val="Lienhypertexte"/>
            <w:rFonts w:asciiTheme="majorBidi" w:hAnsiTheme="majorBidi" w:cstheme="majorBidi"/>
            <w:sz w:val="20"/>
            <w:szCs w:val="20"/>
            <w:shd w:val="clear" w:color="auto" w:fill="FFFFFF"/>
          </w:rPr>
          <w:t>www.hec.fr/heccontent/download/4775/115104/version/2/file/6361998.pdf</w:t>
        </w:r>
      </w:hyperlink>
      <w:r w:rsidRPr="003A5D39">
        <w:rPr>
          <w:rFonts w:asciiTheme="majorBidi" w:hAnsiTheme="majorBidi" w:cstheme="majorBidi"/>
          <w:sz w:val="20"/>
          <w:szCs w:val="20"/>
          <w:rtl/>
        </w:rPr>
        <w:t xml:space="preserve">  </w:t>
      </w:r>
      <w:r w:rsidRPr="003A5D39">
        <w:rPr>
          <w:rFonts w:asciiTheme="majorBidi" w:hAnsiTheme="majorBidi" w:cstheme="majorBidi"/>
          <w:sz w:val="20"/>
          <w:szCs w:val="20"/>
        </w:rPr>
        <w:t xml:space="preserve"> (consulté le 15/03/2018 à 23.15h)</w:t>
      </w:r>
    </w:p>
  </w:footnote>
  <w:footnote w:id="24">
    <w:p w:rsidR="00233F5A" w:rsidRPr="00C569E9" w:rsidRDefault="00233F5A" w:rsidP="00BD19A2">
      <w:pPr>
        <w:autoSpaceDE w:val="0"/>
        <w:autoSpaceDN w:val="0"/>
        <w:adjustRightInd w:val="0"/>
        <w:spacing w:before="0" w:beforeAutospacing="0" w:after="0" w:afterAutospacing="0" w:line="240" w:lineRule="auto"/>
        <w:rPr>
          <w:rFonts w:ascii="Times New Roman" w:hAnsi="Times New Roman" w:cs="Times New Roman"/>
          <w:b/>
          <w:bCs/>
          <w:sz w:val="24"/>
          <w:szCs w:val="24"/>
          <w:lang w:val="en-US"/>
        </w:rPr>
      </w:pPr>
      <w:r w:rsidRPr="00207E44">
        <w:rPr>
          <w:rStyle w:val="Appelnotedebasdep"/>
          <w:rFonts w:asciiTheme="majorBidi" w:hAnsiTheme="majorBidi" w:cstheme="majorBidi"/>
          <w:sz w:val="20"/>
          <w:szCs w:val="20"/>
        </w:rPr>
        <w:footnoteRef/>
      </w:r>
      <w:r w:rsidRPr="00207E44">
        <w:rPr>
          <w:rFonts w:asciiTheme="majorBidi" w:hAnsiTheme="majorBidi" w:cstheme="majorBidi"/>
          <w:sz w:val="20"/>
          <w:szCs w:val="20"/>
          <w:lang w:val="en-US"/>
        </w:rPr>
        <w:t xml:space="preserve"> COASE</w:t>
      </w:r>
      <w:r>
        <w:rPr>
          <w:rFonts w:asciiTheme="majorBidi" w:hAnsiTheme="majorBidi" w:cstheme="majorBidi"/>
          <w:sz w:val="20"/>
          <w:szCs w:val="20"/>
          <w:lang w:val="en-US"/>
        </w:rPr>
        <w:t xml:space="preserve"> (RH)</w:t>
      </w:r>
      <w:r w:rsidRPr="00207E44">
        <w:rPr>
          <w:rFonts w:asciiTheme="majorBidi" w:hAnsiTheme="majorBidi" w:cstheme="majorBidi"/>
          <w:sz w:val="20"/>
          <w:szCs w:val="20"/>
          <w:lang w:val="en-US"/>
        </w:rPr>
        <w:t xml:space="preserve">, </w:t>
      </w:r>
      <w:r w:rsidRPr="00C569E9">
        <w:rPr>
          <w:rFonts w:asciiTheme="majorBidi" w:hAnsiTheme="majorBidi" w:cstheme="majorBidi"/>
          <w:b/>
          <w:bCs/>
          <w:sz w:val="20"/>
          <w:szCs w:val="20"/>
          <w:lang w:val="en-US"/>
        </w:rPr>
        <w:t>The nature of the firm</w:t>
      </w:r>
      <w:r w:rsidRPr="00207E44">
        <w:rPr>
          <w:rFonts w:asciiTheme="majorBidi" w:hAnsiTheme="majorBidi" w:cstheme="majorBidi"/>
          <w:sz w:val="20"/>
          <w:szCs w:val="20"/>
          <w:lang w:val="en-US"/>
        </w:rPr>
        <w:t xml:space="preserve">, </w:t>
      </w:r>
      <w:r w:rsidRPr="00C569E9">
        <w:rPr>
          <w:rFonts w:asciiTheme="majorBidi" w:hAnsiTheme="majorBidi" w:cstheme="majorBidi"/>
          <w:sz w:val="20"/>
          <w:szCs w:val="20"/>
          <w:lang w:val="en-US"/>
        </w:rPr>
        <w:t>Economica</w:t>
      </w:r>
      <w:r>
        <w:rPr>
          <w:rFonts w:asciiTheme="majorBidi" w:hAnsiTheme="majorBidi" w:cstheme="majorBidi"/>
          <w:sz w:val="20"/>
          <w:szCs w:val="20"/>
          <w:lang w:val="en-US"/>
        </w:rPr>
        <w:t>, New Series, Vol 4, No</w:t>
      </w:r>
      <w:r w:rsidRPr="00207E44">
        <w:rPr>
          <w:rFonts w:asciiTheme="majorBidi" w:hAnsiTheme="majorBidi" w:cstheme="majorBidi"/>
          <w:sz w:val="20"/>
          <w:szCs w:val="20"/>
          <w:lang w:val="en-US"/>
        </w:rPr>
        <w:t xml:space="preserve"> 16</w:t>
      </w:r>
      <w:r>
        <w:rPr>
          <w:rFonts w:asciiTheme="majorBidi" w:hAnsiTheme="majorBidi" w:cstheme="majorBidi"/>
          <w:sz w:val="20"/>
          <w:szCs w:val="20"/>
          <w:lang w:val="en-US"/>
        </w:rPr>
        <w:t xml:space="preserve">, 1937, </w:t>
      </w:r>
      <w:r w:rsidRPr="00C569E9">
        <w:rPr>
          <w:rFonts w:asciiTheme="majorBidi" w:hAnsiTheme="majorBidi" w:cstheme="majorBidi"/>
          <w:sz w:val="20"/>
          <w:szCs w:val="20"/>
          <w:lang w:val="en-US"/>
        </w:rPr>
        <w:t>p</w:t>
      </w:r>
      <w:r>
        <w:rPr>
          <w:rFonts w:asciiTheme="majorBidi" w:hAnsiTheme="majorBidi" w:cstheme="majorBidi"/>
          <w:sz w:val="20"/>
          <w:szCs w:val="20"/>
          <w:lang w:val="en-US"/>
        </w:rPr>
        <w:t xml:space="preserve"> </w:t>
      </w:r>
      <w:r w:rsidRPr="00C569E9">
        <w:rPr>
          <w:rFonts w:asciiTheme="majorBidi" w:hAnsiTheme="majorBidi" w:cstheme="majorBidi"/>
          <w:sz w:val="20"/>
          <w:szCs w:val="20"/>
          <w:lang w:val="en-US"/>
        </w:rPr>
        <w:t>398</w:t>
      </w:r>
      <w:r>
        <w:rPr>
          <w:rFonts w:asciiTheme="majorBidi" w:hAnsiTheme="majorBidi" w:cstheme="majorBidi"/>
          <w:sz w:val="20"/>
          <w:szCs w:val="20"/>
          <w:lang w:val="en-US"/>
        </w:rPr>
        <w:t>.</w:t>
      </w:r>
    </w:p>
  </w:footnote>
  <w:footnote w:id="25">
    <w:p w:rsidR="00233F5A" w:rsidRPr="00207E44" w:rsidRDefault="00233F5A" w:rsidP="00F814BB">
      <w:pPr>
        <w:autoSpaceDE w:val="0"/>
        <w:autoSpaceDN w:val="0"/>
        <w:adjustRightInd w:val="0"/>
        <w:spacing w:before="0" w:beforeAutospacing="0" w:after="0" w:afterAutospacing="0" w:line="240" w:lineRule="auto"/>
        <w:rPr>
          <w:rFonts w:asciiTheme="majorBidi" w:hAnsiTheme="majorBidi" w:cstheme="majorBidi"/>
          <w:sz w:val="20"/>
          <w:szCs w:val="20"/>
        </w:rPr>
      </w:pPr>
      <w:r w:rsidRPr="00207E44">
        <w:rPr>
          <w:rStyle w:val="Appelnotedebasdep"/>
          <w:rFonts w:asciiTheme="majorBidi" w:hAnsiTheme="majorBidi" w:cstheme="majorBidi"/>
          <w:sz w:val="20"/>
          <w:szCs w:val="20"/>
        </w:rPr>
        <w:footnoteRef/>
      </w:r>
      <w:r w:rsidRPr="00207E44">
        <w:rPr>
          <w:rFonts w:asciiTheme="majorBidi" w:hAnsiTheme="majorBidi" w:cstheme="majorBidi"/>
          <w:sz w:val="20"/>
          <w:szCs w:val="20"/>
        </w:rPr>
        <w:t xml:space="preserve"> ALLOUCHE </w:t>
      </w:r>
      <w:r>
        <w:rPr>
          <w:rFonts w:asciiTheme="majorBidi" w:hAnsiTheme="majorBidi" w:cstheme="majorBidi"/>
          <w:sz w:val="20"/>
          <w:szCs w:val="20"/>
        </w:rPr>
        <w:t xml:space="preserve">( J) </w:t>
      </w:r>
      <w:r w:rsidRPr="00207E44">
        <w:rPr>
          <w:rFonts w:asciiTheme="majorBidi" w:hAnsiTheme="majorBidi" w:cstheme="majorBidi"/>
          <w:sz w:val="20"/>
          <w:szCs w:val="20"/>
        </w:rPr>
        <w:t>et AMANN</w:t>
      </w:r>
      <w:r>
        <w:rPr>
          <w:rFonts w:asciiTheme="majorBidi" w:hAnsiTheme="majorBidi" w:cstheme="majorBidi"/>
          <w:sz w:val="20"/>
          <w:szCs w:val="20"/>
        </w:rPr>
        <w:t xml:space="preserve"> (B)</w:t>
      </w:r>
      <w:r w:rsidRPr="00207E44">
        <w:rPr>
          <w:rFonts w:asciiTheme="majorBidi" w:hAnsiTheme="majorBidi" w:cstheme="majorBidi"/>
          <w:sz w:val="20"/>
          <w:szCs w:val="20"/>
        </w:rPr>
        <w:t xml:space="preserve">, </w:t>
      </w:r>
      <w:r w:rsidRPr="00C569E9">
        <w:rPr>
          <w:rFonts w:asciiTheme="majorBidi" w:hAnsiTheme="majorBidi" w:cstheme="majorBidi"/>
          <w:b/>
          <w:bCs/>
          <w:sz w:val="20"/>
          <w:szCs w:val="20"/>
        </w:rPr>
        <w:t>L’entreprise familiale : un état de l’art</w:t>
      </w:r>
      <w:r>
        <w:rPr>
          <w:rFonts w:asciiTheme="majorBidi" w:hAnsiTheme="majorBidi" w:cstheme="majorBidi"/>
          <w:sz w:val="20"/>
          <w:szCs w:val="20"/>
        </w:rPr>
        <w:t>, Finance Contrôle Stratégie, Vol 3, No</w:t>
      </w:r>
      <w:r w:rsidRPr="00207E44">
        <w:rPr>
          <w:rFonts w:asciiTheme="majorBidi" w:hAnsiTheme="majorBidi" w:cstheme="majorBidi"/>
          <w:sz w:val="20"/>
          <w:szCs w:val="20"/>
        </w:rPr>
        <w:t xml:space="preserve"> 1, mars 2000, p 71</w:t>
      </w:r>
      <w:r>
        <w:rPr>
          <w:rFonts w:asciiTheme="majorBidi" w:hAnsiTheme="majorBidi" w:cstheme="majorBidi"/>
          <w:sz w:val="20"/>
          <w:szCs w:val="20"/>
        </w:rPr>
        <w:t>.</w:t>
      </w:r>
    </w:p>
  </w:footnote>
  <w:footnote w:id="26">
    <w:p w:rsidR="00233F5A" w:rsidRPr="00A50A04" w:rsidRDefault="00233F5A" w:rsidP="00BD19A2">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A50A04">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WILLIAMSON (O</w:t>
      </w:r>
      <w:r w:rsidRPr="00A50A04">
        <w:rPr>
          <w:rFonts w:asciiTheme="majorBidi" w:hAnsiTheme="majorBidi" w:cstheme="majorBidi"/>
          <w:sz w:val="20"/>
          <w:szCs w:val="20"/>
          <w:lang w:val="en-US"/>
        </w:rPr>
        <w:t xml:space="preserve">E), </w:t>
      </w:r>
      <w:r w:rsidRPr="00A50A04">
        <w:rPr>
          <w:rFonts w:asciiTheme="majorBidi" w:hAnsiTheme="majorBidi" w:cstheme="majorBidi"/>
          <w:b/>
          <w:bCs/>
          <w:sz w:val="20"/>
          <w:szCs w:val="20"/>
          <w:lang w:val="en-US"/>
        </w:rPr>
        <w:t>Transaction-cost economics: the governance of contractual relations</w:t>
      </w:r>
      <w:r w:rsidRPr="00A50A04">
        <w:rPr>
          <w:rFonts w:asciiTheme="majorBidi" w:hAnsiTheme="majorBidi" w:cstheme="majorBidi"/>
          <w:sz w:val="20"/>
          <w:szCs w:val="20"/>
          <w:lang w:val="en-US"/>
        </w:rPr>
        <w:t>, Journal of Law and Economics, Vo</w:t>
      </w:r>
      <w:r>
        <w:rPr>
          <w:rFonts w:asciiTheme="majorBidi" w:hAnsiTheme="majorBidi" w:cstheme="majorBidi"/>
          <w:sz w:val="20"/>
          <w:szCs w:val="20"/>
          <w:lang w:val="en-US"/>
        </w:rPr>
        <w:t>l 22, No 2, Published by</w:t>
      </w:r>
      <w:r w:rsidRPr="00A50A04">
        <w:rPr>
          <w:rFonts w:asciiTheme="majorBidi" w:hAnsiTheme="majorBidi" w:cstheme="majorBidi"/>
          <w:sz w:val="20"/>
          <w:szCs w:val="20"/>
          <w:lang w:val="en-US"/>
        </w:rPr>
        <w:t xml:space="preserve"> The University of Chicago Press, </w:t>
      </w:r>
      <w:r>
        <w:rPr>
          <w:rFonts w:asciiTheme="majorBidi" w:hAnsiTheme="majorBidi" w:cstheme="majorBidi"/>
          <w:sz w:val="20"/>
          <w:szCs w:val="20"/>
          <w:lang w:val="en-US"/>
        </w:rPr>
        <w:t>Oct 1979,</w:t>
      </w:r>
      <w:r w:rsidRPr="00A50A04">
        <w:rPr>
          <w:rFonts w:asciiTheme="majorBidi" w:hAnsiTheme="majorBidi" w:cstheme="majorBidi"/>
          <w:sz w:val="20"/>
          <w:szCs w:val="20"/>
          <w:lang w:val="en-US"/>
        </w:rPr>
        <w:t xml:space="preserve"> p</w:t>
      </w:r>
      <w:r>
        <w:rPr>
          <w:rFonts w:asciiTheme="majorBidi" w:hAnsiTheme="majorBidi" w:cstheme="majorBidi"/>
          <w:sz w:val="20"/>
          <w:szCs w:val="20"/>
          <w:lang w:val="en-US"/>
        </w:rPr>
        <w:t xml:space="preserve"> </w:t>
      </w:r>
      <w:r w:rsidRPr="00A50A04">
        <w:rPr>
          <w:rFonts w:asciiTheme="majorBidi" w:hAnsiTheme="majorBidi" w:cstheme="majorBidi"/>
          <w:sz w:val="20"/>
          <w:szCs w:val="20"/>
          <w:lang w:val="en-US"/>
        </w:rPr>
        <w:t>237.</w:t>
      </w:r>
    </w:p>
  </w:footnote>
  <w:footnote w:id="27">
    <w:p w:rsidR="00233F5A" w:rsidRPr="00A50A04" w:rsidRDefault="00233F5A" w:rsidP="006B0687">
      <w:pPr>
        <w:pStyle w:val="Notedebasdepage"/>
        <w:tabs>
          <w:tab w:val="left" w:pos="1843"/>
        </w:tabs>
        <w:rPr>
          <w:rFonts w:asciiTheme="majorBidi" w:hAnsiTheme="majorBidi" w:cstheme="majorBidi"/>
        </w:rPr>
      </w:pPr>
      <w:r w:rsidRPr="00A50A04">
        <w:rPr>
          <w:rStyle w:val="Appelnotedebasdep"/>
          <w:rFonts w:asciiTheme="majorBidi" w:hAnsiTheme="majorBidi" w:cstheme="majorBidi"/>
        </w:rPr>
        <w:footnoteRef/>
      </w:r>
      <w:r>
        <w:rPr>
          <w:rFonts w:asciiTheme="majorBidi" w:hAnsiTheme="majorBidi" w:cstheme="majorBidi"/>
        </w:rPr>
        <w:t xml:space="preserve"> MANDZILA (EE</w:t>
      </w:r>
      <w:r w:rsidRPr="00A50A04">
        <w:rPr>
          <w:rFonts w:asciiTheme="majorBidi" w:hAnsiTheme="majorBidi" w:cstheme="majorBidi"/>
        </w:rPr>
        <w:t xml:space="preserve">W), </w:t>
      </w:r>
      <w:r>
        <w:rPr>
          <w:rFonts w:asciiTheme="majorBidi" w:hAnsiTheme="majorBidi" w:cstheme="majorBidi"/>
        </w:rPr>
        <w:t>L</w:t>
      </w:r>
      <w:r w:rsidRPr="00A50A04">
        <w:rPr>
          <w:rFonts w:asciiTheme="majorBidi" w:hAnsiTheme="majorBidi" w:cstheme="majorBidi"/>
          <w:b/>
          <w:bCs/>
        </w:rPr>
        <w:t xml:space="preserve">a contribution du contrôle </w:t>
      </w:r>
      <w:r w:rsidRPr="00800988">
        <w:rPr>
          <w:rFonts w:asciiTheme="majorBidi" w:hAnsiTheme="majorBidi" w:cstheme="majorBidi"/>
          <w:b/>
          <w:bCs/>
        </w:rPr>
        <w:t>interne et de l’audit au gouvernement d’entreprise</w:t>
      </w:r>
      <w:r w:rsidRPr="00800988">
        <w:rPr>
          <w:rFonts w:asciiTheme="majorBidi" w:hAnsiTheme="majorBidi" w:cstheme="majorBidi"/>
        </w:rPr>
        <w:t xml:space="preserve">, </w:t>
      </w:r>
      <w:r>
        <w:rPr>
          <w:rFonts w:asciiTheme="majorBidi" w:hAnsiTheme="majorBidi" w:cstheme="majorBidi"/>
        </w:rPr>
        <w:t xml:space="preserve">Gestion et management, </w:t>
      </w:r>
      <w:r w:rsidRPr="00800988">
        <w:rPr>
          <w:rFonts w:asciiTheme="majorBidi" w:hAnsiTheme="majorBidi" w:cstheme="majorBidi"/>
        </w:rPr>
        <w:t>université PARIS XII VAL de MARNE, 2004, p 77.</w:t>
      </w:r>
    </w:p>
  </w:footnote>
  <w:footnote w:id="28">
    <w:p w:rsidR="00233F5A" w:rsidRPr="00A50A04" w:rsidRDefault="00233F5A" w:rsidP="003E2370">
      <w:pPr>
        <w:pStyle w:val="Notedebasdepage"/>
        <w:rPr>
          <w:rFonts w:asciiTheme="majorBidi" w:hAnsiTheme="majorBidi" w:cstheme="majorBidi"/>
          <w:lang w:val="en-US"/>
        </w:rPr>
      </w:pPr>
      <w:r w:rsidRPr="00A50A04">
        <w:rPr>
          <w:rStyle w:val="Appelnotedebasdep"/>
          <w:rFonts w:asciiTheme="majorBidi" w:hAnsiTheme="majorBidi" w:cstheme="majorBidi"/>
        </w:rPr>
        <w:footnoteRef/>
      </w:r>
      <w:r>
        <w:rPr>
          <w:rFonts w:asciiTheme="majorBidi" w:hAnsiTheme="majorBidi" w:cstheme="majorBidi"/>
          <w:lang w:val="en-US"/>
        </w:rPr>
        <w:t xml:space="preserve"> MARTINS (</w:t>
      </w:r>
      <w:r w:rsidRPr="00A50A04">
        <w:rPr>
          <w:rFonts w:asciiTheme="majorBidi" w:hAnsiTheme="majorBidi" w:cstheme="majorBidi"/>
          <w:lang w:val="en-US"/>
        </w:rPr>
        <w:t xml:space="preserve">R) </w:t>
      </w:r>
      <w:r>
        <w:rPr>
          <w:rFonts w:asciiTheme="majorBidi" w:hAnsiTheme="majorBidi" w:cstheme="majorBidi"/>
          <w:lang w:val="en-US"/>
        </w:rPr>
        <w:t>et al.,</w:t>
      </w:r>
      <w:r w:rsidRPr="00A50A04">
        <w:rPr>
          <w:rFonts w:asciiTheme="majorBidi" w:hAnsiTheme="majorBidi" w:cstheme="majorBidi"/>
          <w:lang w:val="en-US"/>
        </w:rPr>
        <w:t xml:space="preserve"> </w:t>
      </w:r>
      <w:r w:rsidRPr="00A50A04">
        <w:rPr>
          <w:rFonts w:asciiTheme="majorBidi" w:hAnsiTheme="majorBidi" w:cstheme="majorBidi"/>
          <w:b/>
          <w:bCs/>
          <w:lang w:val="en-US"/>
        </w:rPr>
        <w:t>Transactions cost theory influence in strategy research: a review through a bibliometric study in leading journals</w:t>
      </w:r>
      <w:r w:rsidRPr="00A50A04">
        <w:rPr>
          <w:rFonts w:asciiTheme="majorBidi" w:hAnsiTheme="majorBidi" w:cstheme="majorBidi"/>
          <w:lang w:val="en-US"/>
        </w:rPr>
        <w:t>,</w:t>
      </w:r>
      <w:r>
        <w:rPr>
          <w:rFonts w:asciiTheme="majorBidi" w:hAnsiTheme="majorBidi" w:cstheme="majorBidi"/>
          <w:lang w:val="en-US"/>
        </w:rPr>
        <w:t xml:space="preserve"> Working paper nº 61</w:t>
      </w:r>
      <w:r w:rsidRPr="00A50A04">
        <w:rPr>
          <w:rFonts w:asciiTheme="majorBidi" w:hAnsiTheme="majorBidi" w:cstheme="majorBidi"/>
          <w:lang w:val="en-US"/>
        </w:rPr>
        <w:t>, Center of Research in International Business and Strategy, PORTUGAL, 2010,</w:t>
      </w:r>
      <w:r w:rsidRPr="00A50A04">
        <w:rPr>
          <w:rFonts w:asciiTheme="majorBidi" w:eastAsia="TimesNewRomanPSMT" w:hAnsiTheme="majorBidi" w:cstheme="majorBidi"/>
          <w:lang w:val="en-US"/>
        </w:rPr>
        <w:t xml:space="preserve"> p 11</w:t>
      </w:r>
      <w:r>
        <w:rPr>
          <w:rFonts w:asciiTheme="majorBidi" w:eastAsia="TimesNewRomanPSMT" w:hAnsiTheme="majorBidi" w:cstheme="majorBidi"/>
          <w:lang w:val="en-US"/>
        </w:rPr>
        <w:t>.</w:t>
      </w:r>
    </w:p>
  </w:footnote>
  <w:footnote w:id="29">
    <w:p w:rsidR="00233F5A" w:rsidRPr="009B5C32" w:rsidRDefault="00233F5A" w:rsidP="00E729AE">
      <w:pPr>
        <w:pStyle w:val="Notedebasdepage"/>
        <w:tabs>
          <w:tab w:val="left" w:pos="2268"/>
        </w:tabs>
        <w:rPr>
          <w:lang w:val="en-US"/>
        </w:rPr>
      </w:pPr>
      <w:r w:rsidRPr="00A50A04">
        <w:rPr>
          <w:rStyle w:val="Appelnotedebasdep"/>
          <w:rFonts w:asciiTheme="majorBidi" w:hAnsiTheme="majorBidi" w:cstheme="majorBidi"/>
        </w:rPr>
        <w:footnoteRef/>
      </w:r>
      <w:r w:rsidRPr="00A50A04">
        <w:rPr>
          <w:rFonts w:asciiTheme="majorBidi" w:hAnsiTheme="majorBidi" w:cstheme="majorBidi"/>
          <w:lang w:val="en-US"/>
        </w:rPr>
        <w:t xml:space="preserve"> WITTAYAPOOM (K),</w:t>
      </w:r>
      <w:r>
        <w:rPr>
          <w:rFonts w:asciiTheme="majorBidi" w:hAnsiTheme="majorBidi" w:cstheme="majorBidi"/>
          <w:lang w:val="en-US"/>
        </w:rPr>
        <w:t xml:space="preserve"> </w:t>
      </w:r>
      <w:r w:rsidRPr="00A50A04">
        <w:rPr>
          <w:rFonts w:asciiTheme="majorBidi" w:hAnsiTheme="majorBidi" w:cstheme="majorBidi"/>
          <w:b/>
          <w:bCs/>
          <w:lang w:val="en-US"/>
        </w:rPr>
        <w:t>New product development, accounting information, and internal audits: a proposed integrative framework,</w:t>
      </w:r>
      <w:r>
        <w:rPr>
          <w:rFonts w:asciiTheme="majorBidi" w:hAnsiTheme="majorBidi" w:cstheme="majorBidi"/>
          <w:b/>
          <w:bCs/>
          <w:lang w:val="en-US"/>
        </w:rPr>
        <w:t xml:space="preserve"> </w:t>
      </w:r>
      <w:r w:rsidRPr="00A50A04">
        <w:rPr>
          <w:rFonts w:asciiTheme="majorBidi" w:hAnsiTheme="majorBidi" w:cstheme="majorBidi"/>
          <w:lang w:val="en-US"/>
        </w:rPr>
        <w:t>Procedia - Social and Behaviora</w:t>
      </w:r>
      <w:r>
        <w:rPr>
          <w:rFonts w:asciiTheme="majorBidi" w:hAnsiTheme="majorBidi" w:cstheme="majorBidi"/>
          <w:lang w:val="en-US"/>
        </w:rPr>
        <w:t xml:space="preserve">l Sciences 148, 2014 </w:t>
      </w:r>
      <w:r w:rsidRPr="00A50A04">
        <w:rPr>
          <w:rFonts w:asciiTheme="majorBidi" w:hAnsiTheme="majorBidi" w:cstheme="majorBidi"/>
          <w:lang w:val="en-US"/>
        </w:rPr>
        <w:t>, p 311</w:t>
      </w:r>
      <w:r>
        <w:rPr>
          <w:rFonts w:asciiTheme="majorBidi" w:hAnsiTheme="majorBidi" w:cstheme="majorBidi"/>
          <w:lang w:val="en-US"/>
        </w:rPr>
        <w:t>.</w:t>
      </w:r>
    </w:p>
  </w:footnote>
  <w:footnote w:id="30">
    <w:p w:rsidR="00233F5A" w:rsidRPr="002935C8" w:rsidRDefault="00233F5A" w:rsidP="0030649A">
      <w:pPr>
        <w:autoSpaceDE w:val="0"/>
        <w:autoSpaceDN w:val="0"/>
        <w:adjustRightInd w:val="0"/>
        <w:spacing w:before="0" w:beforeAutospacing="0" w:after="0" w:afterAutospacing="0" w:line="240" w:lineRule="auto"/>
        <w:rPr>
          <w:rFonts w:asciiTheme="majorBidi" w:hAnsiTheme="majorBidi" w:cstheme="majorBidi"/>
          <w:sz w:val="20"/>
          <w:szCs w:val="20"/>
        </w:rPr>
      </w:pPr>
      <w:r w:rsidRPr="00660095">
        <w:rPr>
          <w:rStyle w:val="Appelnotedebasdep"/>
          <w:rFonts w:asciiTheme="majorBidi" w:hAnsiTheme="majorBidi" w:cstheme="majorBidi"/>
          <w:sz w:val="20"/>
          <w:szCs w:val="20"/>
        </w:rPr>
        <w:footnoteRef/>
      </w:r>
      <w:r>
        <w:rPr>
          <w:rFonts w:asciiTheme="majorBidi" w:hAnsiTheme="majorBidi" w:cstheme="majorBidi"/>
          <w:sz w:val="20"/>
          <w:szCs w:val="20"/>
        </w:rPr>
        <w:t xml:space="preserve"> VANDEVILLE (</w:t>
      </w:r>
      <w:r w:rsidRPr="002935C8">
        <w:rPr>
          <w:rFonts w:asciiTheme="majorBidi" w:hAnsiTheme="majorBidi" w:cstheme="majorBidi"/>
          <w:sz w:val="20"/>
          <w:szCs w:val="20"/>
        </w:rPr>
        <w:t xml:space="preserve">P), </w:t>
      </w:r>
      <w:r w:rsidRPr="002935C8">
        <w:rPr>
          <w:rFonts w:asciiTheme="majorBidi" w:hAnsiTheme="majorBidi" w:cstheme="majorBidi"/>
          <w:b/>
          <w:bCs/>
          <w:sz w:val="20"/>
          <w:szCs w:val="20"/>
        </w:rPr>
        <w:t>op.cit</w:t>
      </w:r>
      <w:r w:rsidRPr="002935C8">
        <w:rPr>
          <w:rFonts w:asciiTheme="majorBidi" w:hAnsiTheme="majorBidi" w:cstheme="majorBidi"/>
          <w:sz w:val="20"/>
          <w:szCs w:val="20"/>
        </w:rPr>
        <w:t>, p 09.</w:t>
      </w:r>
    </w:p>
  </w:footnote>
  <w:footnote w:id="31">
    <w:p w:rsidR="00233F5A" w:rsidRPr="00660095" w:rsidRDefault="00233F5A" w:rsidP="00D16AE3">
      <w:pPr>
        <w:pStyle w:val="Notedebasdepage"/>
        <w:rPr>
          <w:rFonts w:asciiTheme="majorBidi" w:hAnsiTheme="majorBidi" w:cstheme="majorBidi"/>
        </w:rPr>
      </w:pPr>
      <w:r w:rsidRPr="00660095">
        <w:rPr>
          <w:rStyle w:val="Appelnotedebasdep"/>
          <w:rFonts w:asciiTheme="majorBidi" w:hAnsiTheme="majorBidi" w:cstheme="majorBidi"/>
        </w:rPr>
        <w:footnoteRef/>
      </w:r>
      <w:r w:rsidRPr="00660095">
        <w:rPr>
          <w:rFonts w:asciiTheme="majorBidi" w:hAnsiTheme="majorBidi" w:cstheme="majorBidi"/>
        </w:rPr>
        <w:t xml:space="preserve"> JORAS (M),  </w:t>
      </w:r>
      <w:r w:rsidRPr="004A7C86">
        <w:rPr>
          <w:rFonts w:asciiTheme="majorBidi" w:hAnsiTheme="majorBidi" w:cstheme="majorBidi"/>
          <w:b/>
          <w:bCs/>
        </w:rPr>
        <w:t>Fondement</w:t>
      </w:r>
      <w:r>
        <w:rPr>
          <w:rFonts w:asciiTheme="majorBidi" w:hAnsiTheme="majorBidi" w:cstheme="majorBidi"/>
          <w:b/>
          <w:bCs/>
        </w:rPr>
        <w:t xml:space="preserve"> </w:t>
      </w:r>
      <w:r w:rsidRPr="004A7C86">
        <w:rPr>
          <w:rFonts w:asciiTheme="majorBidi" w:hAnsiTheme="majorBidi" w:cstheme="majorBidi"/>
          <w:b/>
          <w:bCs/>
        </w:rPr>
        <w:t>de</w:t>
      </w:r>
      <w:r>
        <w:rPr>
          <w:rFonts w:asciiTheme="majorBidi" w:hAnsiTheme="majorBidi" w:cstheme="majorBidi"/>
          <w:b/>
          <w:bCs/>
        </w:rPr>
        <w:t xml:space="preserve"> </w:t>
      </w:r>
      <w:r w:rsidRPr="004A7C86">
        <w:rPr>
          <w:rFonts w:asciiTheme="majorBidi" w:hAnsiTheme="majorBidi" w:cstheme="majorBidi"/>
          <w:b/>
          <w:bCs/>
        </w:rPr>
        <w:t xml:space="preserve">l’audit, </w:t>
      </w:r>
      <w:r>
        <w:rPr>
          <w:rFonts w:asciiTheme="majorBidi" w:hAnsiTheme="majorBidi" w:cstheme="majorBidi"/>
        </w:rPr>
        <w:t>Edition P</w:t>
      </w:r>
      <w:r w:rsidRPr="009B5C32">
        <w:rPr>
          <w:rFonts w:asciiTheme="majorBidi" w:hAnsiTheme="majorBidi" w:cstheme="majorBidi"/>
        </w:rPr>
        <w:t>réventique</w:t>
      </w:r>
      <w:r w:rsidRPr="00660095">
        <w:rPr>
          <w:rFonts w:asciiTheme="majorBidi" w:hAnsiTheme="majorBidi" w:cstheme="majorBidi"/>
        </w:rPr>
        <w:t>, 2</w:t>
      </w:r>
      <w:r w:rsidRPr="00660095">
        <w:rPr>
          <w:rFonts w:asciiTheme="majorBidi" w:hAnsiTheme="majorBidi" w:cstheme="majorBidi"/>
          <w:vertAlign w:val="superscript"/>
        </w:rPr>
        <w:t>e</w:t>
      </w:r>
      <w:r w:rsidRPr="00660095">
        <w:rPr>
          <w:rFonts w:asciiTheme="majorBidi" w:hAnsiTheme="majorBidi" w:cstheme="majorBidi"/>
        </w:rPr>
        <w:t xml:space="preserve"> édition, Bordeaux</w:t>
      </w:r>
      <w:r>
        <w:rPr>
          <w:rFonts w:asciiTheme="majorBidi" w:hAnsiTheme="majorBidi" w:cstheme="majorBidi"/>
        </w:rPr>
        <w:t>,</w:t>
      </w:r>
      <w:r w:rsidRPr="00660095">
        <w:rPr>
          <w:rFonts w:asciiTheme="majorBidi" w:hAnsiTheme="majorBidi" w:cstheme="majorBidi"/>
        </w:rPr>
        <w:t xml:space="preserve"> </w:t>
      </w:r>
      <w:r>
        <w:rPr>
          <w:rFonts w:asciiTheme="majorBidi" w:hAnsiTheme="majorBidi" w:cstheme="majorBidi"/>
        </w:rPr>
        <w:t>1996</w:t>
      </w:r>
      <w:r w:rsidRPr="00660095">
        <w:rPr>
          <w:rFonts w:asciiTheme="majorBidi" w:hAnsiTheme="majorBidi" w:cstheme="majorBidi"/>
        </w:rPr>
        <w:t>, p 91</w:t>
      </w:r>
      <w:r>
        <w:rPr>
          <w:rFonts w:asciiTheme="majorBidi" w:hAnsiTheme="majorBidi" w:cstheme="majorBidi"/>
        </w:rPr>
        <w:t>.</w:t>
      </w:r>
    </w:p>
  </w:footnote>
  <w:footnote w:id="32">
    <w:p w:rsidR="00233F5A" w:rsidRPr="00A52B79" w:rsidRDefault="00233F5A" w:rsidP="00D16AE3">
      <w:pPr>
        <w:pStyle w:val="Sansinterligne"/>
        <w:rPr>
          <w:rFonts w:asciiTheme="majorBidi" w:hAnsiTheme="majorBidi" w:cstheme="majorBidi"/>
          <w:sz w:val="20"/>
          <w:szCs w:val="20"/>
        </w:rPr>
      </w:pPr>
      <w:r w:rsidRPr="00660095">
        <w:rPr>
          <w:rStyle w:val="Appelnotedebasdep"/>
          <w:rFonts w:asciiTheme="majorBidi" w:hAnsiTheme="majorBidi" w:cstheme="majorBidi"/>
          <w:sz w:val="20"/>
          <w:szCs w:val="20"/>
        </w:rPr>
        <w:footnoteRef/>
      </w:r>
      <w:r>
        <w:rPr>
          <w:rFonts w:asciiTheme="majorBidi" w:hAnsiTheme="majorBidi" w:cstheme="majorBidi"/>
          <w:sz w:val="20"/>
          <w:szCs w:val="20"/>
        </w:rPr>
        <w:t> RENARD (</w:t>
      </w:r>
      <w:r w:rsidRPr="00660095">
        <w:rPr>
          <w:rFonts w:asciiTheme="majorBidi" w:hAnsiTheme="majorBidi" w:cstheme="majorBidi"/>
          <w:sz w:val="20"/>
          <w:szCs w:val="20"/>
        </w:rPr>
        <w:t>J),</w:t>
      </w:r>
      <w:r>
        <w:rPr>
          <w:rFonts w:asciiTheme="majorBidi" w:hAnsiTheme="majorBidi" w:cstheme="majorBidi"/>
          <w:sz w:val="20"/>
          <w:szCs w:val="20"/>
        </w:rPr>
        <w:t xml:space="preserve"> </w:t>
      </w:r>
      <w:r w:rsidRPr="004A7C86">
        <w:rPr>
          <w:rFonts w:asciiTheme="majorBidi" w:hAnsiTheme="majorBidi" w:cstheme="majorBidi"/>
          <w:b/>
          <w:bCs/>
          <w:sz w:val="20"/>
          <w:szCs w:val="20"/>
        </w:rPr>
        <w:t>Théorie</w:t>
      </w:r>
      <w:r>
        <w:rPr>
          <w:rFonts w:asciiTheme="majorBidi" w:hAnsiTheme="majorBidi" w:cstheme="majorBidi"/>
          <w:b/>
          <w:bCs/>
          <w:sz w:val="20"/>
          <w:szCs w:val="20"/>
        </w:rPr>
        <w:t xml:space="preserve"> </w:t>
      </w:r>
      <w:r w:rsidRPr="004A7C86">
        <w:rPr>
          <w:rFonts w:asciiTheme="majorBidi" w:hAnsiTheme="majorBidi" w:cstheme="majorBidi"/>
          <w:b/>
          <w:bCs/>
          <w:sz w:val="20"/>
          <w:szCs w:val="20"/>
        </w:rPr>
        <w:t>et pratique de l’audit interne</w:t>
      </w:r>
      <w:r w:rsidRPr="00660095">
        <w:rPr>
          <w:rFonts w:asciiTheme="majorBidi" w:hAnsiTheme="majorBidi" w:cstheme="majorBidi"/>
          <w:sz w:val="20"/>
          <w:szCs w:val="20"/>
        </w:rPr>
        <w:t xml:space="preserve">, </w:t>
      </w:r>
      <w:r>
        <w:rPr>
          <w:rFonts w:asciiTheme="majorBidi" w:hAnsiTheme="majorBidi" w:cstheme="majorBidi"/>
          <w:sz w:val="20"/>
          <w:szCs w:val="20"/>
        </w:rPr>
        <w:t>op.cit</w:t>
      </w:r>
      <w:r w:rsidRPr="00660095">
        <w:rPr>
          <w:rFonts w:asciiTheme="majorBidi" w:hAnsiTheme="majorBidi" w:cstheme="majorBidi"/>
          <w:sz w:val="20"/>
          <w:szCs w:val="20"/>
        </w:rPr>
        <w:t>, p 72</w:t>
      </w:r>
      <w:r>
        <w:rPr>
          <w:rFonts w:asciiTheme="majorBidi" w:hAnsiTheme="majorBidi" w:cstheme="majorBidi"/>
          <w:sz w:val="20"/>
          <w:szCs w:val="20"/>
        </w:rPr>
        <w:t>.</w:t>
      </w:r>
    </w:p>
  </w:footnote>
  <w:footnote w:id="33">
    <w:p w:rsidR="00233F5A" w:rsidRPr="00CE7CDC" w:rsidRDefault="00233F5A" w:rsidP="00D16AE3">
      <w:pPr>
        <w:pStyle w:val="Notedebasdepage"/>
        <w:rPr>
          <w:rFonts w:asciiTheme="majorBidi" w:hAnsiTheme="majorBidi" w:cstheme="majorBidi"/>
          <w:lang w:val="es-ES_tradnl"/>
        </w:rPr>
      </w:pPr>
      <w:r w:rsidRPr="00660095">
        <w:rPr>
          <w:rStyle w:val="Appelnotedebasdep"/>
          <w:rFonts w:asciiTheme="majorBidi" w:hAnsiTheme="majorBidi" w:cstheme="majorBidi"/>
        </w:rPr>
        <w:footnoteRef/>
      </w:r>
      <w:r w:rsidRPr="00CE7CDC">
        <w:rPr>
          <w:rFonts w:asciiTheme="majorBidi" w:hAnsiTheme="majorBidi" w:cstheme="majorBidi"/>
          <w:lang w:val="es-ES_tradnl"/>
        </w:rPr>
        <w:t xml:space="preserve"> MIKOL (A), </w:t>
      </w:r>
      <w:r w:rsidRPr="00CE7CDC">
        <w:rPr>
          <w:rFonts w:asciiTheme="majorBidi" w:hAnsiTheme="majorBidi" w:cstheme="majorBidi"/>
          <w:b/>
          <w:bCs/>
          <w:lang w:val="es-ES_tradnl"/>
        </w:rPr>
        <w:t>op.cit</w:t>
      </w:r>
      <w:r w:rsidRPr="00CE7CDC">
        <w:rPr>
          <w:rFonts w:asciiTheme="majorBidi" w:hAnsiTheme="majorBidi" w:cstheme="majorBidi"/>
          <w:lang w:val="es-ES_tradnl"/>
        </w:rPr>
        <w:t>, p 740</w:t>
      </w:r>
      <w:r>
        <w:rPr>
          <w:rFonts w:asciiTheme="majorBidi" w:hAnsiTheme="majorBidi" w:cstheme="majorBidi"/>
          <w:lang w:val="es-ES_tradnl"/>
        </w:rPr>
        <w:t>.</w:t>
      </w:r>
    </w:p>
  </w:footnote>
  <w:footnote w:id="34">
    <w:p w:rsidR="00233F5A" w:rsidRPr="00660095" w:rsidRDefault="00233F5A" w:rsidP="00BE447E">
      <w:pPr>
        <w:pStyle w:val="Notedebasdepage"/>
        <w:rPr>
          <w:rFonts w:asciiTheme="majorBidi" w:hAnsiTheme="majorBidi" w:cstheme="majorBidi"/>
        </w:rPr>
      </w:pPr>
      <w:r w:rsidRPr="00660095">
        <w:rPr>
          <w:rStyle w:val="Appelnotedebasdep"/>
          <w:rFonts w:asciiTheme="majorBidi" w:hAnsiTheme="majorBidi" w:cstheme="majorBidi"/>
        </w:rPr>
        <w:footnoteRef/>
      </w:r>
      <w:r>
        <w:rPr>
          <w:rFonts w:asciiTheme="majorBidi" w:hAnsiTheme="majorBidi" w:cstheme="majorBidi"/>
        </w:rPr>
        <w:t xml:space="preserve">CHEKROUN (M), </w:t>
      </w:r>
      <w:r w:rsidRPr="004A7C86">
        <w:rPr>
          <w:rFonts w:asciiTheme="majorBidi" w:hAnsiTheme="majorBidi" w:cstheme="majorBidi"/>
          <w:b/>
          <w:bCs/>
        </w:rPr>
        <w:t>Le rôle de l’audit interne dans le pilotage et la performance du système de contrôle interne : cas d’un échantillon d’entreprises algériennes,</w:t>
      </w:r>
      <w:r w:rsidRPr="00CA5806">
        <w:rPr>
          <w:rFonts w:asciiTheme="majorBidi" w:hAnsiTheme="majorBidi" w:cstheme="majorBidi"/>
        </w:rPr>
        <w:t xml:space="preserve"> thèse de doctorat en science</w:t>
      </w:r>
      <w:r w:rsidRPr="00BD6888">
        <w:rPr>
          <w:rFonts w:asciiTheme="majorBidi" w:hAnsiTheme="majorBidi" w:cstheme="majorBidi"/>
        </w:rPr>
        <w:t xml:space="preserve"> de gestion</w:t>
      </w:r>
      <w:r>
        <w:rPr>
          <w:rFonts w:asciiTheme="majorBidi" w:hAnsiTheme="majorBidi" w:cstheme="majorBidi"/>
        </w:rPr>
        <w:t>, u</w:t>
      </w:r>
      <w:r w:rsidRPr="00BD6888">
        <w:rPr>
          <w:rFonts w:asciiTheme="majorBidi" w:hAnsiTheme="majorBidi" w:cstheme="majorBidi"/>
        </w:rPr>
        <w:t>niversité Abou Bekr</w:t>
      </w:r>
      <w:r>
        <w:rPr>
          <w:rFonts w:asciiTheme="majorBidi" w:hAnsiTheme="majorBidi" w:cstheme="majorBidi"/>
        </w:rPr>
        <w:t xml:space="preserve"> </w:t>
      </w:r>
      <w:r w:rsidRPr="00BD6888">
        <w:rPr>
          <w:rFonts w:asciiTheme="majorBidi" w:hAnsiTheme="majorBidi" w:cstheme="majorBidi"/>
        </w:rPr>
        <w:t>Belkaid de Tlemcen</w:t>
      </w:r>
      <w:r>
        <w:rPr>
          <w:rFonts w:asciiTheme="majorBidi" w:hAnsiTheme="majorBidi" w:cstheme="majorBidi"/>
        </w:rPr>
        <w:t xml:space="preserve">, </w:t>
      </w:r>
      <w:r w:rsidRPr="00BD6888">
        <w:rPr>
          <w:rFonts w:asciiTheme="majorBidi" w:hAnsiTheme="majorBidi" w:cstheme="majorBidi"/>
        </w:rPr>
        <w:t>faculté</w:t>
      </w:r>
      <w:r>
        <w:rPr>
          <w:rFonts w:asciiTheme="majorBidi" w:hAnsiTheme="majorBidi" w:cstheme="majorBidi"/>
        </w:rPr>
        <w:t xml:space="preserve"> des sciences économiques, commerciales et des sciences de g</w:t>
      </w:r>
      <w:r w:rsidRPr="00BD6888">
        <w:rPr>
          <w:rFonts w:asciiTheme="majorBidi" w:hAnsiTheme="majorBidi" w:cstheme="majorBidi"/>
        </w:rPr>
        <w:t>estion</w:t>
      </w:r>
      <w:r>
        <w:rPr>
          <w:rFonts w:asciiTheme="majorBidi" w:hAnsiTheme="majorBidi" w:cstheme="majorBidi"/>
        </w:rPr>
        <w:t>, 2013,</w:t>
      </w:r>
      <w:r w:rsidRPr="00660095">
        <w:rPr>
          <w:rFonts w:asciiTheme="majorBidi" w:hAnsiTheme="majorBidi" w:cstheme="majorBidi"/>
        </w:rPr>
        <w:t xml:space="preserve"> p 22</w:t>
      </w:r>
      <w:r>
        <w:rPr>
          <w:rFonts w:asciiTheme="majorBidi" w:hAnsiTheme="majorBidi" w:cstheme="majorBidi"/>
        </w:rPr>
        <w:t>.</w:t>
      </w:r>
    </w:p>
  </w:footnote>
  <w:footnote w:id="35">
    <w:p w:rsidR="00233F5A" w:rsidRPr="00660095" w:rsidRDefault="00233F5A" w:rsidP="0081081D">
      <w:pPr>
        <w:pStyle w:val="Notedebasdepage"/>
        <w:tabs>
          <w:tab w:val="left" w:pos="7995"/>
        </w:tabs>
        <w:rPr>
          <w:lang w:val="en-US"/>
        </w:rPr>
      </w:pPr>
      <w:r w:rsidRPr="00660095">
        <w:rPr>
          <w:rStyle w:val="Appelnotedebasdep"/>
          <w:rFonts w:asciiTheme="majorBidi" w:hAnsiTheme="majorBidi" w:cstheme="majorBidi"/>
        </w:rPr>
        <w:footnoteRef/>
      </w:r>
      <w:r w:rsidRPr="00660095">
        <w:rPr>
          <w:rFonts w:asciiTheme="majorBidi" w:hAnsiTheme="majorBidi" w:cstheme="majorBidi"/>
          <w:lang w:val="en-US"/>
        </w:rPr>
        <w:t xml:space="preserve">  SCHICK (P), </w:t>
      </w:r>
      <w:r w:rsidRPr="004A7C86">
        <w:rPr>
          <w:rFonts w:asciiTheme="majorBidi" w:hAnsiTheme="majorBidi" w:cstheme="majorBidi"/>
          <w:b/>
          <w:bCs/>
          <w:lang w:val="en-US"/>
        </w:rPr>
        <w:t>op.cit</w:t>
      </w:r>
      <w:r w:rsidRPr="00660095">
        <w:rPr>
          <w:rFonts w:asciiTheme="majorBidi" w:hAnsiTheme="majorBidi" w:cstheme="majorBidi"/>
          <w:lang w:val="en-US"/>
        </w:rPr>
        <w:t>, p 05</w:t>
      </w:r>
      <w:r>
        <w:rPr>
          <w:rFonts w:asciiTheme="majorBidi" w:hAnsiTheme="majorBidi" w:cstheme="majorBidi"/>
          <w:lang w:val="en-US"/>
        </w:rPr>
        <w:t>.</w:t>
      </w:r>
      <w:r>
        <w:rPr>
          <w:rFonts w:asciiTheme="majorBidi" w:hAnsiTheme="majorBidi" w:cstheme="majorBidi"/>
          <w:lang w:val="en-US"/>
        </w:rPr>
        <w:tab/>
      </w:r>
    </w:p>
  </w:footnote>
  <w:footnote w:id="36">
    <w:p w:rsidR="00233F5A" w:rsidRPr="00A50A04" w:rsidRDefault="00233F5A" w:rsidP="00BE447E">
      <w:pPr>
        <w:autoSpaceDE w:val="0"/>
        <w:autoSpaceDN w:val="0"/>
        <w:adjustRightInd w:val="0"/>
        <w:spacing w:before="0" w:beforeAutospacing="0" w:after="0" w:afterAutospacing="0" w:line="240" w:lineRule="auto"/>
        <w:rPr>
          <w:rFonts w:asciiTheme="majorBidi" w:hAnsiTheme="majorBidi" w:cstheme="majorBidi"/>
          <w:sz w:val="20"/>
          <w:szCs w:val="20"/>
        </w:rPr>
      </w:pPr>
      <w:r w:rsidRPr="00A50A04">
        <w:rPr>
          <w:rStyle w:val="Appelnotedebasdep"/>
          <w:rFonts w:asciiTheme="majorBidi" w:hAnsiTheme="majorBidi" w:cstheme="majorBidi"/>
          <w:sz w:val="20"/>
          <w:szCs w:val="20"/>
        </w:rPr>
        <w:footnoteRef/>
      </w:r>
      <w:r w:rsidRPr="00A50A04">
        <w:rPr>
          <w:rFonts w:asciiTheme="majorBidi" w:hAnsiTheme="majorBidi" w:cstheme="majorBidi"/>
          <w:sz w:val="20"/>
          <w:szCs w:val="20"/>
        </w:rPr>
        <w:t xml:space="preserve"> IFACI</w:t>
      </w:r>
      <w:r w:rsidRPr="00A50A04">
        <w:rPr>
          <w:rFonts w:asciiTheme="majorBidi" w:hAnsiTheme="majorBidi" w:cstheme="majorBidi"/>
          <w:b/>
          <w:bCs/>
          <w:sz w:val="20"/>
          <w:szCs w:val="20"/>
        </w:rPr>
        <w:t>, Évaluation de la compétence dans la pratique de l’audit interne : Un cadre de référence</w:t>
      </w:r>
      <w:r w:rsidRPr="00A50A04">
        <w:rPr>
          <w:rFonts w:asciiTheme="majorBidi" w:hAnsiTheme="majorBidi" w:cstheme="majorBidi"/>
          <w:sz w:val="20"/>
          <w:szCs w:val="20"/>
        </w:rPr>
        <w:t>, Paris, 2001, p</w:t>
      </w:r>
      <w:r>
        <w:rPr>
          <w:rFonts w:asciiTheme="majorBidi" w:hAnsiTheme="majorBidi" w:cstheme="majorBidi"/>
          <w:sz w:val="20"/>
          <w:szCs w:val="20"/>
        </w:rPr>
        <w:t xml:space="preserve"> </w:t>
      </w:r>
      <w:r w:rsidRPr="00A50A04">
        <w:rPr>
          <w:rFonts w:asciiTheme="majorBidi" w:hAnsiTheme="majorBidi" w:cstheme="majorBidi"/>
          <w:sz w:val="20"/>
          <w:szCs w:val="20"/>
        </w:rPr>
        <w:t>04</w:t>
      </w:r>
      <w:r>
        <w:rPr>
          <w:rFonts w:asciiTheme="majorBidi" w:hAnsiTheme="majorBidi" w:cstheme="majorBidi"/>
          <w:sz w:val="20"/>
          <w:szCs w:val="20"/>
        </w:rPr>
        <w:t>.</w:t>
      </w:r>
    </w:p>
  </w:footnote>
  <w:footnote w:id="37">
    <w:p w:rsidR="00233F5A" w:rsidRPr="00835179" w:rsidRDefault="00233F5A" w:rsidP="00D16AE3">
      <w:pPr>
        <w:pStyle w:val="Notedebasdepage"/>
        <w:rPr>
          <w:rFonts w:asciiTheme="majorBidi" w:hAnsiTheme="majorBidi" w:cstheme="majorBidi"/>
          <w:lang w:val="en-US"/>
        </w:rPr>
      </w:pPr>
      <w:r w:rsidRPr="00835179">
        <w:rPr>
          <w:rStyle w:val="Appelnotedebasdep"/>
          <w:rFonts w:asciiTheme="majorBidi" w:hAnsiTheme="majorBidi" w:cstheme="majorBidi"/>
        </w:rPr>
        <w:footnoteRef/>
      </w:r>
      <w:r w:rsidRPr="00835179">
        <w:rPr>
          <w:rFonts w:asciiTheme="majorBidi" w:hAnsiTheme="majorBidi" w:cstheme="majorBidi"/>
          <w:lang w:val="en-US"/>
        </w:rPr>
        <w:t xml:space="preserve"> SCHNEIDER (A), </w:t>
      </w:r>
      <w:r w:rsidRPr="00660095">
        <w:rPr>
          <w:rFonts w:asciiTheme="majorBidi" w:hAnsiTheme="majorBidi" w:cstheme="majorBidi"/>
          <w:b/>
          <w:bCs/>
          <w:lang w:val="en-US"/>
        </w:rPr>
        <w:t>An</w:t>
      </w:r>
      <w:r>
        <w:rPr>
          <w:rFonts w:asciiTheme="majorBidi" w:hAnsiTheme="majorBidi" w:cstheme="majorBidi"/>
          <w:b/>
          <w:bCs/>
          <w:lang w:val="en-US"/>
        </w:rPr>
        <w:t xml:space="preserve"> e</w:t>
      </w:r>
      <w:r w:rsidRPr="00660095">
        <w:rPr>
          <w:rFonts w:asciiTheme="majorBidi" w:hAnsiTheme="majorBidi" w:cstheme="majorBidi"/>
          <w:b/>
          <w:bCs/>
          <w:lang w:val="en-US"/>
        </w:rPr>
        <w:t xml:space="preserve">xamination </w:t>
      </w:r>
      <w:r>
        <w:rPr>
          <w:rFonts w:asciiTheme="majorBidi" w:hAnsiTheme="majorBidi" w:cstheme="majorBidi"/>
          <w:b/>
          <w:bCs/>
          <w:lang w:val="en-US"/>
        </w:rPr>
        <w:t>o</w:t>
      </w:r>
      <w:r w:rsidRPr="00660095">
        <w:rPr>
          <w:rFonts w:asciiTheme="majorBidi" w:hAnsiTheme="majorBidi" w:cstheme="majorBidi"/>
          <w:b/>
          <w:bCs/>
          <w:lang w:val="en-US"/>
        </w:rPr>
        <w:t xml:space="preserve">f </w:t>
      </w:r>
      <w:r>
        <w:rPr>
          <w:rFonts w:asciiTheme="majorBidi" w:hAnsiTheme="majorBidi" w:cstheme="majorBidi"/>
          <w:b/>
          <w:bCs/>
          <w:lang w:val="en-US"/>
        </w:rPr>
        <w:t>w</w:t>
      </w:r>
      <w:r w:rsidRPr="00660095">
        <w:rPr>
          <w:rFonts w:asciiTheme="majorBidi" w:hAnsiTheme="majorBidi" w:cstheme="majorBidi"/>
          <w:b/>
          <w:bCs/>
          <w:lang w:val="en-US"/>
        </w:rPr>
        <w:t xml:space="preserve">hether </w:t>
      </w:r>
      <w:r>
        <w:rPr>
          <w:rFonts w:asciiTheme="majorBidi" w:hAnsiTheme="majorBidi" w:cstheme="majorBidi"/>
          <w:b/>
          <w:bCs/>
          <w:lang w:val="en-US"/>
        </w:rPr>
        <w:t>i</w:t>
      </w:r>
      <w:r w:rsidRPr="00660095">
        <w:rPr>
          <w:rFonts w:asciiTheme="majorBidi" w:hAnsiTheme="majorBidi" w:cstheme="majorBidi"/>
          <w:b/>
          <w:bCs/>
          <w:lang w:val="en-US"/>
        </w:rPr>
        <w:t xml:space="preserve">ncentive </w:t>
      </w:r>
      <w:r>
        <w:rPr>
          <w:rFonts w:asciiTheme="majorBidi" w:hAnsiTheme="majorBidi" w:cstheme="majorBidi"/>
          <w:b/>
          <w:bCs/>
          <w:lang w:val="en-US"/>
        </w:rPr>
        <w:t>c</w:t>
      </w:r>
      <w:r w:rsidRPr="00660095">
        <w:rPr>
          <w:rFonts w:asciiTheme="majorBidi" w:hAnsiTheme="majorBidi" w:cstheme="majorBidi"/>
          <w:b/>
          <w:bCs/>
          <w:lang w:val="en-US"/>
        </w:rPr>
        <w:t xml:space="preserve">ompensation </w:t>
      </w:r>
      <w:r>
        <w:rPr>
          <w:rFonts w:asciiTheme="majorBidi" w:hAnsiTheme="majorBidi" w:cstheme="majorBidi"/>
          <w:b/>
          <w:bCs/>
          <w:lang w:val="en-US"/>
        </w:rPr>
        <w:t>a</w:t>
      </w:r>
      <w:r w:rsidRPr="00660095">
        <w:rPr>
          <w:rFonts w:asciiTheme="majorBidi" w:hAnsiTheme="majorBidi" w:cstheme="majorBidi"/>
          <w:b/>
          <w:bCs/>
          <w:lang w:val="en-US"/>
        </w:rPr>
        <w:t xml:space="preserve">nd </w:t>
      </w:r>
      <w:r>
        <w:rPr>
          <w:rFonts w:asciiTheme="majorBidi" w:hAnsiTheme="majorBidi" w:cstheme="majorBidi"/>
          <w:b/>
          <w:bCs/>
          <w:lang w:val="en-US"/>
        </w:rPr>
        <w:t>s</w:t>
      </w:r>
      <w:r w:rsidRPr="00660095">
        <w:rPr>
          <w:rFonts w:asciiTheme="majorBidi" w:hAnsiTheme="majorBidi" w:cstheme="majorBidi"/>
          <w:b/>
          <w:bCs/>
          <w:lang w:val="en-US"/>
        </w:rPr>
        <w:t xml:space="preserve">tock </w:t>
      </w:r>
      <w:r>
        <w:rPr>
          <w:rFonts w:asciiTheme="majorBidi" w:hAnsiTheme="majorBidi" w:cstheme="majorBidi"/>
          <w:b/>
          <w:bCs/>
          <w:lang w:val="en-US"/>
        </w:rPr>
        <w:t>o</w:t>
      </w:r>
      <w:r w:rsidRPr="00660095">
        <w:rPr>
          <w:rFonts w:asciiTheme="majorBidi" w:hAnsiTheme="majorBidi" w:cstheme="majorBidi"/>
          <w:b/>
          <w:bCs/>
          <w:lang w:val="en-US"/>
        </w:rPr>
        <w:t xml:space="preserve">wnership </w:t>
      </w:r>
      <w:r>
        <w:rPr>
          <w:rFonts w:asciiTheme="majorBidi" w:hAnsiTheme="majorBidi" w:cstheme="majorBidi"/>
          <w:b/>
          <w:bCs/>
          <w:lang w:val="en-US"/>
        </w:rPr>
        <w:t>a</w:t>
      </w:r>
      <w:r w:rsidRPr="00660095">
        <w:rPr>
          <w:rFonts w:asciiTheme="majorBidi" w:hAnsiTheme="majorBidi" w:cstheme="majorBidi"/>
          <w:b/>
          <w:bCs/>
          <w:lang w:val="en-US"/>
        </w:rPr>
        <w:t xml:space="preserve">ffect </w:t>
      </w:r>
      <w:r>
        <w:rPr>
          <w:rFonts w:asciiTheme="majorBidi" w:hAnsiTheme="majorBidi" w:cstheme="majorBidi"/>
          <w:b/>
          <w:bCs/>
          <w:lang w:val="en-US"/>
        </w:rPr>
        <w:t>i</w:t>
      </w:r>
      <w:r w:rsidRPr="00660095">
        <w:rPr>
          <w:rFonts w:asciiTheme="majorBidi" w:hAnsiTheme="majorBidi" w:cstheme="majorBidi"/>
          <w:b/>
          <w:bCs/>
          <w:lang w:val="en-US"/>
        </w:rPr>
        <w:t xml:space="preserve">nternal </w:t>
      </w:r>
      <w:r>
        <w:rPr>
          <w:rFonts w:asciiTheme="majorBidi" w:hAnsiTheme="majorBidi" w:cstheme="majorBidi"/>
          <w:b/>
          <w:bCs/>
          <w:lang w:val="en-US"/>
        </w:rPr>
        <w:t>a</w:t>
      </w:r>
      <w:r w:rsidRPr="00660095">
        <w:rPr>
          <w:rFonts w:asciiTheme="majorBidi" w:hAnsiTheme="majorBidi" w:cstheme="majorBidi"/>
          <w:b/>
          <w:bCs/>
          <w:lang w:val="en-US"/>
        </w:rPr>
        <w:t xml:space="preserve">uditor </w:t>
      </w:r>
      <w:r>
        <w:rPr>
          <w:rFonts w:asciiTheme="majorBidi" w:hAnsiTheme="majorBidi" w:cstheme="majorBidi"/>
          <w:b/>
          <w:bCs/>
          <w:lang w:val="en-US"/>
        </w:rPr>
        <w:t>o</w:t>
      </w:r>
      <w:r w:rsidRPr="00660095">
        <w:rPr>
          <w:rFonts w:asciiTheme="majorBidi" w:hAnsiTheme="majorBidi" w:cstheme="majorBidi"/>
          <w:b/>
          <w:bCs/>
          <w:lang w:val="en-US"/>
        </w:rPr>
        <w:t>bjectivity</w:t>
      </w:r>
      <w:r>
        <w:rPr>
          <w:rFonts w:asciiTheme="majorBidi" w:hAnsiTheme="majorBidi" w:cstheme="majorBidi"/>
          <w:b/>
          <w:bCs/>
          <w:lang w:val="en-US"/>
        </w:rPr>
        <w:t xml:space="preserve">, </w:t>
      </w:r>
      <w:r w:rsidRPr="00835179">
        <w:rPr>
          <w:rFonts w:asciiTheme="majorBidi" w:hAnsiTheme="majorBidi" w:cstheme="majorBidi"/>
          <w:b/>
          <w:bCs/>
          <w:lang w:val="en-US"/>
        </w:rPr>
        <w:t>op.cit</w:t>
      </w:r>
      <w:r w:rsidRPr="00835179">
        <w:rPr>
          <w:rFonts w:asciiTheme="majorBidi" w:hAnsiTheme="majorBidi" w:cstheme="majorBidi"/>
          <w:lang w:val="en-US"/>
        </w:rPr>
        <w:t>, p 487.</w:t>
      </w:r>
    </w:p>
  </w:footnote>
  <w:footnote w:id="38">
    <w:p w:rsidR="00233F5A" w:rsidRPr="006B3A53" w:rsidRDefault="00233F5A" w:rsidP="006B3A53">
      <w:pPr>
        <w:pStyle w:val="Notedebasdepage"/>
        <w:rPr>
          <w:rFonts w:asciiTheme="majorBidi" w:hAnsiTheme="majorBidi" w:cstheme="majorBidi"/>
          <w:lang w:val="en-US"/>
        </w:rPr>
      </w:pPr>
      <w:r w:rsidRPr="00835179">
        <w:rPr>
          <w:rStyle w:val="Appelnotedebasdep"/>
          <w:rFonts w:asciiTheme="majorBidi" w:hAnsiTheme="majorBidi" w:cstheme="majorBidi"/>
        </w:rPr>
        <w:footnoteRef/>
      </w:r>
      <w:r w:rsidRPr="00835179">
        <w:rPr>
          <w:rFonts w:asciiTheme="majorBidi" w:hAnsiTheme="majorBidi" w:cstheme="majorBidi"/>
          <w:lang w:val="en-US"/>
        </w:rPr>
        <w:t xml:space="preserve"> RAMAMOORTI (S), </w:t>
      </w:r>
      <w:r w:rsidRPr="006B3A53">
        <w:rPr>
          <w:rFonts w:asciiTheme="majorBidi" w:hAnsiTheme="majorBidi" w:cstheme="majorBidi"/>
          <w:b/>
          <w:bCs/>
          <w:lang w:val="en-US"/>
        </w:rPr>
        <w:t>Chapter 1 internal auditing: history, evolution, and prospects</w:t>
      </w:r>
      <w:r>
        <w:rPr>
          <w:rFonts w:asciiTheme="majorBidi" w:hAnsiTheme="majorBidi" w:cstheme="majorBidi"/>
          <w:lang w:val="en-US"/>
        </w:rPr>
        <w:t>, 2003, p 0</w:t>
      </w:r>
      <w:r w:rsidRPr="00835179">
        <w:rPr>
          <w:rFonts w:asciiTheme="majorBidi" w:hAnsiTheme="majorBidi" w:cstheme="majorBidi"/>
          <w:lang w:val="en-US"/>
        </w:rPr>
        <w:t>6</w:t>
      </w:r>
      <w:r>
        <w:rPr>
          <w:rFonts w:asciiTheme="majorBidi" w:hAnsiTheme="majorBidi" w:cstheme="majorBidi"/>
          <w:lang w:val="en-US"/>
        </w:rPr>
        <w:t xml:space="preserve">, </w:t>
      </w:r>
      <w:r w:rsidRPr="00687D6C">
        <w:rPr>
          <w:rFonts w:asciiTheme="majorBidi" w:hAnsiTheme="majorBidi" w:cstheme="majorBidi"/>
          <w:lang w:val="en-US"/>
        </w:rPr>
        <w:t>disponible sur</w:t>
      </w:r>
      <w:r w:rsidRPr="00835179">
        <w:rPr>
          <w:rFonts w:asciiTheme="majorBidi" w:hAnsiTheme="majorBidi" w:cstheme="majorBidi"/>
          <w:lang w:val="en-US"/>
        </w:rPr>
        <w:t xml:space="preserve">: </w:t>
      </w:r>
      <w:hyperlink r:id="rId4" w:history="1">
        <w:r w:rsidRPr="00E346A5">
          <w:rPr>
            <w:rStyle w:val="Lienhypertexte"/>
            <w:rFonts w:asciiTheme="majorBidi" w:hAnsiTheme="majorBidi" w:cstheme="majorBidi"/>
            <w:lang w:val="en-US"/>
          </w:rPr>
          <w:t>https://na.theiia.org/iiarf/Public%20Documents/Chapter%201%20Internal%20Auditing%20History%20Evolution%20and%20Prospects.pdf</w:t>
        </w:r>
      </w:hyperlink>
      <w:r w:rsidRPr="006B3A53">
        <w:rPr>
          <w:lang w:val="en-US"/>
        </w:rPr>
        <w:t xml:space="preserve"> </w:t>
      </w:r>
      <w:r w:rsidRPr="006B3A53">
        <w:rPr>
          <w:rFonts w:asciiTheme="majorBidi" w:hAnsiTheme="majorBidi" w:cstheme="majorBidi"/>
          <w:lang w:val="en-US"/>
        </w:rPr>
        <w:t>(</w:t>
      </w:r>
      <w:r w:rsidRPr="00687D6C">
        <w:rPr>
          <w:rFonts w:asciiTheme="majorBidi" w:hAnsiTheme="majorBidi" w:cstheme="majorBidi"/>
          <w:lang w:val="en-US"/>
        </w:rPr>
        <w:t>consulté</w:t>
      </w:r>
      <w:r w:rsidRPr="006B3A53">
        <w:rPr>
          <w:rFonts w:asciiTheme="majorBidi" w:hAnsiTheme="majorBidi" w:cstheme="majorBidi"/>
          <w:lang w:val="en-US"/>
        </w:rPr>
        <w:t xml:space="preserve"> le 20/06/2017 à 18.30h)</w:t>
      </w:r>
      <w:r>
        <w:rPr>
          <w:rFonts w:asciiTheme="majorBidi" w:hAnsiTheme="majorBidi" w:cstheme="majorBidi"/>
          <w:lang w:val="en-US"/>
        </w:rPr>
        <w:t>.</w:t>
      </w:r>
    </w:p>
  </w:footnote>
  <w:footnote w:id="39">
    <w:p w:rsidR="00233F5A" w:rsidRPr="0090148C" w:rsidRDefault="00233F5A" w:rsidP="008A0BA4">
      <w:pPr>
        <w:pStyle w:val="Notedebasdepage"/>
        <w:rPr>
          <w:rFonts w:asciiTheme="majorBidi" w:hAnsiTheme="majorBidi" w:cstheme="majorBidi"/>
        </w:rPr>
      </w:pPr>
      <w:r w:rsidRPr="00660095">
        <w:rPr>
          <w:rStyle w:val="Appelnotedebasdep"/>
          <w:rFonts w:asciiTheme="majorBidi" w:hAnsiTheme="majorBidi" w:cstheme="majorBidi"/>
        </w:rPr>
        <w:footnoteRef/>
      </w:r>
      <w:r w:rsidRPr="0090148C">
        <w:rPr>
          <w:rFonts w:asciiTheme="majorBidi" w:eastAsia="DejaVuSerif" w:hAnsiTheme="majorBidi" w:cstheme="majorBidi"/>
        </w:rPr>
        <w:t xml:space="preserve">AUTISSIER ( D), </w:t>
      </w:r>
      <w:r w:rsidRPr="0090148C">
        <w:rPr>
          <w:rFonts w:asciiTheme="majorBidi" w:hAnsiTheme="majorBidi" w:cstheme="majorBidi"/>
          <w:b/>
          <w:bCs/>
        </w:rPr>
        <w:t>L’impact des démarches qualité sur les pratiques d’audit interne : Vers une nouvelle typologie de l’audit interne,</w:t>
      </w:r>
      <w:r w:rsidRPr="0090148C">
        <w:rPr>
          <w:rFonts w:asciiTheme="majorBidi" w:hAnsiTheme="majorBidi" w:cstheme="majorBidi"/>
        </w:rPr>
        <w:t xml:space="preserve"> 20eme </w:t>
      </w:r>
      <w:r>
        <w:rPr>
          <w:rFonts w:asciiTheme="majorBidi" w:hAnsiTheme="majorBidi" w:cstheme="majorBidi"/>
        </w:rPr>
        <w:t>congrè</w:t>
      </w:r>
      <w:r w:rsidRPr="0090148C">
        <w:rPr>
          <w:rFonts w:asciiTheme="majorBidi" w:hAnsiTheme="majorBidi" w:cstheme="majorBidi"/>
        </w:rPr>
        <w:t>s de l’AFC, France, 1999, p 12.</w:t>
      </w:r>
    </w:p>
  </w:footnote>
  <w:footnote w:id="40">
    <w:p w:rsidR="00233F5A" w:rsidRPr="00DD64C6" w:rsidRDefault="00233F5A" w:rsidP="00D16AE3">
      <w:pPr>
        <w:pStyle w:val="Notedebasdepage"/>
        <w:rPr>
          <w:rFonts w:asciiTheme="majorBidi" w:hAnsiTheme="majorBidi" w:cstheme="majorBidi"/>
        </w:rPr>
      </w:pPr>
      <w:r w:rsidRPr="00DD64C6">
        <w:rPr>
          <w:rStyle w:val="Appelnotedebasdep"/>
          <w:rFonts w:asciiTheme="majorBidi" w:hAnsiTheme="majorBidi" w:cstheme="majorBidi"/>
        </w:rPr>
        <w:footnoteRef/>
      </w:r>
      <w:r w:rsidRPr="00DD64C6">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sidRPr="00DD64C6">
        <w:rPr>
          <w:rFonts w:asciiTheme="majorBidi" w:hAnsiTheme="majorBidi" w:cstheme="majorBidi"/>
        </w:rPr>
        <w:t xml:space="preserve">, </w:t>
      </w:r>
      <w:r>
        <w:rPr>
          <w:rFonts w:asciiTheme="majorBidi" w:hAnsiTheme="majorBidi" w:cstheme="majorBidi"/>
        </w:rPr>
        <w:t xml:space="preserve">USA, </w:t>
      </w:r>
      <w:r w:rsidRPr="00DD64C6">
        <w:rPr>
          <w:rFonts w:asciiTheme="majorBidi" w:hAnsiTheme="majorBidi" w:cstheme="majorBidi"/>
        </w:rPr>
        <w:t>révisé en 2016, p 25.</w:t>
      </w:r>
    </w:p>
  </w:footnote>
  <w:footnote w:id="41">
    <w:p w:rsidR="00233F5A" w:rsidRPr="00DD64C6" w:rsidRDefault="00233F5A" w:rsidP="009B707C">
      <w:pPr>
        <w:pStyle w:val="Notedebasdepage"/>
        <w:rPr>
          <w:rFonts w:asciiTheme="majorBidi" w:hAnsiTheme="majorBidi" w:cstheme="majorBidi"/>
          <w:lang w:val="en-US"/>
        </w:rPr>
      </w:pPr>
      <w:r w:rsidRPr="00DD64C6">
        <w:rPr>
          <w:rStyle w:val="Appelnotedebasdep"/>
          <w:rFonts w:asciiTheme="majorBidi" w:hAnsiTheme="majorBidi" w:cstheme="majorBidi"/>
        </w:rPr>
        <w:footnoteRef/>
      </w:r>
      <w:r w:rsidRPr="00DD64C6">
        <w:rPr>
          <w:rFonts w:asciiTheme="majorBidi" w:hAnsiTheme="majorBidi" w:cstheme="majorBidi"/>
          <w:lang w:val="en-US"/>
        </w:rPr>
        <w:t xml:space="preserve"> COETZEE</w:t>
      </w:r>
      <w:r>
        <w:rPr>
          <w:rFonts w:asciiTheme="majorBidi" w:hAnsiTheme="majorBidi" w:cstheme="majorBidi"/>
          <w:lang w:val="en-US"/>
        </w:rPr>
        <w:t xml:space="preserve"> (G</w:t>
      </w:r>
      <w:r w:rsidRPr="00DD64C6">
        <w:rPr>
          <w:rFonts w:asciiTheme="majorBidi" w:hAnsiTheme="majorBidi" w:cstheme="majorBidi"/>
          <w:lang w:val="en-US"/>
        </w:rPr>
        <w:t>P) and D</w:t>
      </w:r>
      <w:r>
        <w:rPr>
          <w:rFonts w:asciiTheme="majorBidi" w:hAnsiTheme="majorBidi" w:cstheme="majorBidi"/>
          <w:lang w:val="en-US"/>
        </w:rPr>
        <w:t>u</w:t>
      </w:r>
      <w:r w:rsidRPr="00DD64C6">
        <w:rPr>
          <w:rFonts w:asciiTheme="majorBidi" w:hAnsiTheme="majorBidi" w:cstheme="majorBidi"/>
          <w:lang w:val="en-US"/>
        </w:rPr>
        <w:t xml:space="preserve"> BRUYN (R), </w:t>
      </w:r>
      <w:r w:rsidRPr="00DD64C6">
        <w:rPr>
          <w:rFonts w:asciiTheme="majorBidi" w:hAnsiTheme="majorBidi" w:cstheme="majorBidi"/>
          <w:b/>
          <w:bCs/>
          <w:lang w:val="en-US"/>
        </w:rPr>
        <w:t>The relationship between the new IIA standards and the internal auditing profession</w:t>
      </w:r>
      <w:r w:rsidRPr="00DD64C6">
        <w:rPr>
          <w:rFonts w:asciiTheme="majorBidi" w:hAnsiTheme="majorBidi" w:cstheme="majorBidi"/>
          <w:lang w:val="en-US"/>
        </w:rPr>
        <w:t>, Meditari Accountancy Research, Vol. 9, 2001, p 64</w:t>
      </w:r>
      <w:r>
        <w:rPr>
          <w:rFonts w:asciiTheme="majorBidi" w:hAnsiTheme="majorBidi" w:cstheme="majorBidi"/>
          <w:lang w:val="en-US"/>
        </w:rPr>
        <w:t>.</w:t>
      </w:r>
    </w:p>
  </w:footnote>
  <w:footnote w:id="42">
    <w:p w:rsidR="00233F5A" w:rsidRPr="00B61B8E" w:rsidRDefault="00233F5A" w:rsidP="00A340F6">
      <w:pPr>
        <w:spacing w:before="0" w:beforeAutospacing="0" w:after="0" w:afterAutospacing="0" w:line="240" w:lineRule="auto"/>
        <w:rPr>
          <w:sz w:val="20"/>
          <w:szCs w:val="20"/>
        </w:rPr>
      </w:pPr>
      <w:r w:rsidRPr="00DD64C6">
        <w:rPr>
          <w:rStyle w:val="Appelnotedebasdep"/>
          <w:rFonts w:asciiTheme="majorBidi" w:hAnsiTheme="majorBidi" w:cstheme="majorBidi"/>
          <w:sz w:val="20"/>
          <w:szCs w:val="20"/>
        </w:rPr>
        <w:footnoteRef/>
      </w:r>
      <w:r>
        <w:rPr>
          <w:rFonts w:asciiTheme="majorBidi" w:eastAsia="DejaVuSerif" w:hAnsiTheme="majorBidi" w:cstheme="majorBidi"/>
          <w:sz w:val="20"/>
          <w:szCs w:val="20"/>
        </w:rPr>
        <w:t>AUTISSIER (</w:t>
      </w:r>
      <w:r w:rsidRPr="00DD64C6">
        <w:rPr>
          <w:rFonts w:asciiTheme="majorBidi" w:eastAsia="DejaVuSerif" w:hAnsiTheme="majorBidi" w:cstheme="majorBidi"/>
          <w:sz w:val="20"/>
          <w:szCs w:val="20"/>
        </w:rPr>
        <w:t xml:space="preserve">D), </w:t>
      </w:r>
      <w:r w:rsidRPr="00DD64C6">
        <w:rPr>
          <w:rFonts w:asciiTheme="majorBidi" w:eastAsia="DejaVuSerif" w:hAnsiTheme="majorBidi" w:cstheme="majorBidi"/>
          <w:b/>
          <w:bCs/>
          <w:sz w:val="20"/>
          <w:szCs w:val="20"/>
        </w:rPr>
        <w:t>Nature des changements produits par une mission d'audit interne</w:t>
      </w:r>
      <w:r w:rsidRPr="00DD64C6">
        <w:rPr>
          <w:rFonts w:asciiTheme="majorBidi" w:eastAsia="DejaVuSerif" w:hAnsiTheme="majorBidi" w:cstheme="majorBidi"/>
          <w:sz w:val="20"/>
          <w:szCs w:val="20"/>
        </w:rPr>
        <w:t xml:space="preserve">, </w:t>
      </w:r>
      <w:r>
        <w:rPr>
          <w:rFonts w:asciiTheme="majorBidi" w:eastAsia="DejaVuSerif-Italic" w:hAnsiTheme="majorBidi" w:cstheme="majorBidi"/>
          <w:sz w:val="20"/>
          <w:szCs w:val="20"/>
        </w:rPr>
        <w:t xml:space="preserve">Comptabilité - Contrôle – Audit, volume </w:t>
      </w:r>
      <w:r>
        <w:rPr>
          <w:rFonts w:asciiTheme="majorBidi" w:eastAsia="DejaVuSerif" w:hAnsiTheme="majorBidi" w:cstheme="majorBidi"/>
          <w:sz w:val="20"/>
          <w:szCs w:val="20"/>
        </w:rPr>
        <w:t>2, Tome 7</w:t>
      </w:r>
      <w:r w:rsidRPr="00DD64C6">
        <w:rPr>
          <w:rFonts w:asciiTheme="majorBidi" w:eastAsia="DejaVuSerif" w:hAnsiTheme="majorBidi" w:cstheme="majorBidi"/>
          <w:sz w:val="20"/>
          <w:szCs w:val="20"/>
        </w:rPr>
        <w:t xml:space="preserve">, </w:t>
      </w:r>
      <w:r>
        <w:rPr>
          <w:rFonts w:asciiTheme="majorBidi" w:eastAsia="DejaVuSerif" w:hAnsiTheme="majorBidi" w:cstheme="majorBidi"/>
          <w:sz w:val="20"/>
          <w:szCs w:val="20"/>
        </w:rPr>
        <w:t xml:space="preserve">2001, </w:t>
      </w:r>
      <w:r w:rsidRPr="00DD64C6">
        <w:rPr>
          <w:rFonts w:asciiTheme="majorBidi" w:hAnsiTheme="majorBidi" w:cstheme="majorBidi"/>
          <w:sz w:val="20"/>
          <w:szCs w:val="20"/>
        </w:rPr>
        <w:t xml:space="preserve">p 88 </w:t>
      </w:r>
      <w:r w:rsidRPr="00DD64C6">
        <w:rPr>
          <w:rFonts w:asciiTheme="majorBidi" w:eastAsia="DejaVuSerif" w:hAnsiTheme="majorBidi" w:cstheme="majorBidi"/>
          <w:sz w:val="20"/>
          <w:szCs w:val="20"/>
        </w:rPr>
        <w:t>.</w:t>
      </w:r>
    </w:p>
  </w:footnote>
  <w:footnote w:id="43">
    <w:p w:rsidR="00233F5A" w:rsidRPr="00DD64C6" w:rsidRDefault="00233F5A" w:rsidP="00BE447E">
      <w:pPr>
        <w:pStyle w:val="Notedebasdepage"/>
        <w:rPr>
          <w:rFonts w:asciiTheme="majorBidi" w:hAnsiTheme="majorBidi" w:cstheme="majorBidi"/>
        </w:rPr>
      </w:pPr>
      <w:r w:rsidRPr="00DD64C6">
        <w:rPr>
          <w:rStyle w:val="Appelnotedebasdep"/>
          <w:rFonts w:asciiTheme="majorBidi" w:hAnsiTheme="majorBidi" w:cstheme="majorBidi"/>
        </w:rPr>
        <w:footnoteRef/>
      </w:r>
      <w:r w:rsidRPr="00DD64C6">
        <w:rPr>
          <w:rFonts w:asciiTheme="majorBidi" w:hAnsiTheme="majorBidi" w:cstheme="majorBidi"/>
        </w:rPr>
        <w:t xml:space="preserve"> BARBIER (E), </w:t>
      </w:r>
      <w:r w:rsidRPr="00DD64C6">
        <w:rPr>
          <w:rFonts w:asciiTheme="majorBidi" w:hAnsiTheme="majorBidi" w:cstheme="majorBidi"/>
          <w:b/>
          <w:bCs/>
        </w:rPr>
        <w:t>Mieux piloter et mieux utiliser l’audit</w:t>
      </w:r>
      <w:r w:rsidRPr="00DD64C6">
        <w:rPr>
          <w:rFonts w:asciiTheme="majorBidi" w:hAnsiTheme="majorBidi" w:cstheme="majorBidi"/>
        </w:rPr>
        <w:t>, collection l’Institut de  l’Audit Interne, Maxima, Paris, 1999, p 36.</w:t>
      </w:r>
    </w:p>
  </w:footnote>
  <w:footnote w:id="44">
    <w:p w:rsidR="00233F5A" w:rsidRPr="00E05104" w:rsidRDefault="00233F5A" w:rsidP="00D16AE3">
      <w:pPr>
        <w:pStyle w:val="Notedebasdepage"/>
        <w:rPr>
          <w:rFonts w:asciiTheme="majorBidi" w:hAnsiTheme="majorBidi" w:cstheme="majorBidi"/>
          <w:lang w:val="pt-BR"/>
        </w:rPr>
      </w:pPr>
      <w:r w:rsidRPr="00DD64C6">
        <w:rPr>
          <w:rStyle w:val="Appelnotedebasdep"/>
          <w:rFonts w:asciiTheme="majorBidi" w:hAnsiTheme="majorBidi" w:cstheme="majorBidi"/>
        </w:rPr>
        <w:footnoteRef/>
      </w:r>
      <w:r>
        <w:rPr>
          <w:rFonts w:asciiTheme="majorBidi" w:hAnsiTheme="majorBidi" w:cstheme="majorBidi"/>
          <w:lang w:val="pt-BR"/>
        </w:rPr>
        <w:t xml:space="preserve"> MATOS (I</w:t>
      </w:r>
      <w:r w:rsidRPr="00E05104">
        <w:rPr>
          <w:rFonts w:asciiTheme="majorBidi" w:hAnsiTheme="majorBidi" w:cstheme="majorBidi"/>
          <w:lang w:val="pt-BR"/>
        </w:rPr>
        <w:t>S)</w:t>
      </w:r>
      <w:r w:rsidRPr="00E05104">
        <w:rPr>
          <w:rFonts w:asciiTheme="majorBidi" w:hAnsiTheme="majorBidi" w:cstheme="majorBidi"/>
          <w:b/>
          <w:bCs/>
          <w:lang w:val="pt-BR"/>
        </w:rPr>
        <w:t xml:space="preserve">,  </w:t>
      </w:r>
      <w:r w:rsidRPr="00BC5905">
        <w:rPr>
          <w:rFonts w:asciiTheme="majorBidi" w:hAnsiTheme="majorBidi" w:cstheme="majorBidi"/>
          <w:b/>
          <w:bCs/>
          <w:lang w:val="pt-BR"/>
        </w:rPr>
        <w:t>Auditoria</w:t>
      </w:r>
      <w:r w:rsidRPr="00E05104">
        <w:rPr>
          <w:rFonts w:asciiTheme="majorBidi" w:hAnsiTheme="majorBidi" w:cstheme="majorBidi"/>
          <w:b/>
          <w:bCs/>
          <w:lang w:val="pt-BR"/>
        </w:rPr>
        <w:t xml:space="preserve"> de enfermagem e seus reflexos na qualidade da assistência prestada, </w:t>
      </w:r>
      <w:r w:rsidRPr="00E05104">
        <w:rPr>
          <w:rFonts w:asciiTheme="majorBidi" w:hAnsiTheme="majorBidi" w:cstheme="majorBidi"/>
          <w:lang w:val="pt-BR"/>
        </w:rPr>
        <w:t xml:space="preserve"> universidade castelo branco  atualiza associação cultural  curso: auditoria de enfermagem, Salvador,  2011, p 28</w:t>
      </w:r>
      <w:r>
        <w:rPr>
          <w:rFonts w:asciiTheme="majorBidi" w:hAnsiTheme="majorBidi" w:cstheme="majorBidi"/>
          <w:lang w:val="pt-BR"/>
        </w:rPr>
        <w:t>.</w:t>
      </w:r>
    </w:p>
  </w:footnote>
  <w:footnote w:id="45">
    <w:p w:rsidR="00233F5A" w:rsidRPr="009F649C" w:rsidRDefault="00233F5A" w:rsidP="00BE447E">
      <w:pPr>
        <w:pStyle w:val="Notedebasdepage"/>
        <w:rPr>
          <w:rFonts w:asciiTheme="majorBidi" w:hAnsiTheme="majorBidi" w:cstheme="majorBidi"/>
          <w:lang w:val="en-US"/>
        </w:rPr>
      </w:pPr>
      <w:r w:rsidRPr="00DD64C6">
        <w:rPr>
          <w:rStyle w:val="Appelnotedebasdep"/>
          <w:rFonts w:asciiTheme="majorBidi" w:hAnsiTheme="majorBidi" w:cstheme="majorBidi"/>
        </w:rPr>
        <w:footnoteRef/>
      </w:r>
      <w:r>
        <w:rPr>
          <w:rFonts w:asciiTheme="majorBidi" w:hAnsiTheme="majorBidi" w:cstheme="majorBidi"/>
          <w:lang w:val="en-US"/>
        </w:rPr>
        <w:t xml:space="preserve"> MIHRET (DG) and KHAN (A</w:t>
      </w:r>
      <w:r w:rsidRPr="00DD64C6">
        <w:rPr>
          <w:rFonts w:asciiTheme="majorBidi" w:hAnsiTheme="majorBidi" w:cstheme="majorBidi"/>
          <w:lang w:val="en-US"/>
        </w:rPr>
        <w:t xml:space="preserve">A), </w:t>
      </w:r>
      <w:r w:rsidRPr="00DD64C6">
        <w:rPr>
          <w:rFonts w:asciiTheme="majorBidi" w:hAnsiTheme="majorBidi" w:cstheme="majorBidi"/>
          <w:b/>
          <w:bCs/>
          <w:lang w:val="en-US"/>
        </w:rPr>
        <w:t>The role of internal auditing in risk management</w:t>
      </w:r>
      <w:r w:rsidRPr="00DD64C6">
        <w:rPr>
          <w:rFonts w:asciiTheme="majorBidi" w:hAnsiTheme="majorBidi" w:cstheme="majorBidi"/>
          <w:lang w:val="en-US"/>
        </w:rPr>
        <w:t>, Seventh Asia Pacific Interdisciplinary Research in Accounting Conference, Kobe 26-28 July, 2013, p 02</w:t>
      </w:r>
      <w:r>
        <w:rPr>
          <w:rFonts w:asciiTheme="majorBidi" w:hAnsiTheme="majorBidi" w:cstheme="majorBidi"/>
          <w:lang w:val="en-US"/>
        </w:rPr>
        <w:t>.</w:t>
      </w:r>
    </w:p>
  </w:footnote>
  <w:footnote w:id="46">
    <w:p w:rsidR="00233F5A" w:rsidRPr="008B2B25" w:rsidRDefault="00233F5A" w:rsidP="00BE447E">
      <w:pPr>
        <w:autoSpaceDE w:val="0"/>
        <w:autoSpaceDN w:val="0"/>
        <w:adjustRightInd w:val="0"/>
        <w:spacing w:before="0" w:beforeAutospacing="0" w:after="0" w:afterAutospacing="0" w:line="240" w:lineRule="auto"/>
        <w:rPr>
          <w:rFonts w:asciiTheme="majorBidi" w:hAnsiTheme="majorBidi" w:cstheme="majorBidi"/>
          <w:sz w:val="24"/>
          <w:szCs w:val="24"/>
          <w:lang w:val="en-US"/>
        </w:rPr>
      </w:pPr>
      <w:r w:rsidRPr="008B2B25">
        <w:rPr>
          <w:rStyle w:val="Appelnotedebasdep"/>
          <w:rFonts w:asciiTheme="majorBidi" w:hAnsiTheme="majorBidi" w:cstheme="majorBidi"/>
          <w:sz w:val="20"/>
          <w:szCs w:val="20"/>
        </w:rPr>
        <w:footnoteRef/>
      </w:r>
      <w:r w:rsidRPr="008B2B25">
        <w:rPr>
          <w:rFonts w:asciiTheme="majorBidi" w:hAnsiTheme="majorBidi" w:cstheme="majorBidi"/>
          <w:sz w:val="20"/>
          <w:szCs w:val="20"/>
          <w:lang w:val="en-US"/>
        </w:rPr>
        <w:t xml:space="preserve"> SCHICK (P), </w:t>
      </w:r>
      <w:r w:rsidRPr="008B2B25">
        <w:rPr>
          <w:rFonts w:asciiTheme="majorBidi" w:hAnsiTheme="majorBidi" w:cstheme="majorBidi"/>
          <w:b/>
          <w:bCs/>
          <w:sz w:val="20"/>
          <w:szCs w:val="20"/>
          <w:lang w:val="en-US"/>
        </w:rPr>
        <w:t>op.cit,</w:t>
      </w:r>
      <w:r>
        <w:rPr>
          <w:rFonts w:asciiTheme="majorBidi" w:hAnsiTheme="majorBidi" w:cstheme="majorBidi"/>
          <w:b/>
          <w:bCs/>
          <w:sz w:val="20"/>
          <w:szCs w:val="20"/>
          <w:lang w:val="en-US"/>
        </w:rPr>
        <w:t xml:space="preserve"> </w:t>
      </w:r>
      <w:r w:rsidRPr="008B2B25">
        <w:rPr>
          <w:rFonts w:asciiTheme="majorBidi" w:hAnsiTheme="majorBidi" w:cstheme="majorBidi"/>
          <w:sz w:val="20"/>
          <w:szCs w:val="20"/>
          <w:lang w:val="en-US"/>
        </w:rPr>
        <w:t>p 06</w:t>
      </w:r>
      <w:r>
        <w:rPr>
          <w:rFonts w:asciiTheme="majorBidi" w:hAnsiTheme="majorBidi" w:cstheme="majorBidi"/>
          <w:sz w:val="20"/>
          <w:szCs w:val="20"/>
          <w:lang w:val="en-US"/>
        </w:rPr>
        <w:t>.</w:t>
      </w:r>
    </w:p>
  </w:footnote>
  <w:footnote w:id="47">
    <w:p w:rsidR="00233F5A" w:rsidRPr="008B2B25" w:rsidRDefault="00233F5A" w:rsidP="002E18F1">
      <w:pPr>
        <w:pStyle w:val="Notedebasdepage"/>
        <w:rPr>
          <w:rFonts w:asciiTheme="majorBidi" w:hAnsiTheme="majorBidi" w:cstheme="majorBidi"/>
          <w:lang w:val="en-US"/>
        </w:rPr>
      </w:pPr>
      <w:r w:rsidRPr="008B2B25">
        <w:rPr>
          <w:rStyle w:val="Appelnotedebasdep"/>
          <w:rFonts w:asciiTheme="majorBidi" w:hAnsiTheme="majorBidi" w:cstheme="majorBidi"/>
        </w:rPr>
        <w:footnoteRef/>
      </w:r>
      <w:r>
        <w:rPr>
          <w:rFonts w:asciiTheme="majorBidi" w:hAnsiTheme="majorBidi" w:cstheme="majorBidi"/>
          <w:lang w:val="en-US"/>
        </w:rPr>
        <w:t xml:space="preserve">DANIELA </w:t>
      </w:r>
      <w:r w:rsidRPr="008B2B25">
        <w:rPr>
          <w:rFonts w:asciiTheme="majorBidi" w:hAnsiTheme="majorBidi" w:cstheme="majorBidi"/>
          <w:lang w:val="en-US"/>
        </w:rPr>
        <w:t xml:space="preserve">(P) and ATTILA (T), </w:t>
      </w:r>
      <w:r w:rsidRPr="008B2B25">
        <w:rPr>
          <w:rFonts w:asciiTheme="majorBidi" w:hAnsiTheme="majorBidi" w:cstheme="majorBidi"/>
          <w:b/>
          <w:bCs/>
          <w:lang w:val="en-US"/>
        </w:rPr>
        <w:t>Internal audit versus internal control and coaching</w:t>
      </w:r>
      <w:r w:rsidRPr="008B2B25">
        <w:rPr>
          <w:rFonts w:asciiTheme="majorBidi" w:hAnsiTheme="majorBidi" w:cstheme="majorBidi"/>
          <w:lang w:val="en-US"/>
        </w:rPr>
        <w:t>, Pro</w:t>
      </w:r>
      <w:r>
        <w:rPr>
          <w:rFonts w:asciiTheme="majorBidi" w:hAnsiTheme="majorBidi" w:cstheme="majorBidi"/>
          <w:lang w:val="en-US"/>
        </w:rPr>
        <w:t>cedia Economics and Finance, Vol 6, 2013</w:t>
      </w:r>
      <w:r w:rsidRPr="008B2B25">
        <w:rPr>
          <w:rFonts w:asciiTheme="majorBidi" w:hAnsiTheme="majorBidi" w:cstheme="majorBidi"/>
          <w:lang w:val="en-US"/>
        </w:rPr>
        <w:t>, p 695</w:t>
      </w:r>
      <w:r>
        <w:rPr>
          <w:rFonts w:asciiTheme="majorBidi" w:hAnsiTheme="majorBidi" w:cstheme="majorBidi"/>
          <w:lang w:val="en-US"/>
        </w:rPr>
        <w:t>.</w:t>
      </w:r>
    </w:p>
  </w:footnote>
  <w:footnote w:id="48">
    <w:p w:rsidR="00233F5A" w:rsidRPr="005D369B" w:rsidRDefault="00233F5A" w:rsidP="00BE447E">
      <w:pPr>
        <w:autoSpaceDE w:val="0"/>
        <w:autoSpaceDN w:val="0"/>
        <w:adjustRightInd w:val="0"/>
        <w:spacing w:before="0" w:beforeAutospacing="0" w:after="0" w:afterAutospacing="0" w:line="240" w:lineRule="auto"/>
        <w:rPr>
          <w:sz w:val="20"/>
          <w:szCs w:val="20"/>
          <w:lang w:val="en-US"/>
        </w:rPr>
      </w:pPr>
      <w:r w:rsidRPr="008B2B25">
        <w:rPr>
          <w:rStyle w:val="Appelnotedebasdep"/>
          <w:rFonts w:asciiTheme="majorBidi" w:hAnsiTheme="majorBidi" w:cstheme="majorBidi"/>
          <w:sz w:val="20"/>
          <w:szCs w:val="20"/>
        </w:rPr>
        <w:footnoteRef/>
      </w:r>
      <w:r w:rsidRPr="008B2B25">
        <w:rPr>
          <w:rFonts w:asciiTheme="majorBidi" w:hAnsiTheme="majorBidi" w:cstheme="majorBidi"/>
          <w:sz w:val="20"/>
          <w:szCs w:val="20"/>
          <w:shd w:val="clear" w:color="auto" w:fill="FFFFFF"/>
          <w:lang w:val="en-US"/>
        </w:rPr>
        <w:t xml:space="preserve">KPMG, </w:t>
      </w:r>
      <w:r w:rsidRPr="00BC5905">
        <w:rPr>
          <w:rFonts w:asciiTheme="majorBidi" w:hAnsiTheme="majorBidi" w:cstheme="majorBidi"/>
          <w:b/>
          <w:bCs/>
          <w:sz w:val="20"/>
          <w:szCs w:val="20"/>
          <w:lang w:val="en-US"/>
        </w:rPr>
        <w:t>The KPMG review internal control: a practical guide</w:t>
      </w:r>
      <w:r w:rsidRPr="008B2B25">
        <w:rPr>
          <w:rFonts w:asciiTheme="majorBidi" w:hAnsiTheme="majorBidi" w:cstheme="majorBidi"/>
          <w:sz w:val="20"/>
          <w:szCs w:val="20"/>
          <w:lang w:val="en-US"/>
        </w:rPr>
        <w:t>, 1999, UK</w:t>
      </w:r>
      <w:r>
        <w:rPr>
          <w:rFonts w:asciiTheme="majorBidi" w:hAnsiTheme="majorBidi" w:cstheme="majorBidi"/>
          <w:sz w:val="20"/>
          <w:szCs w:val="20"/>
          <w:lang w:val="en-US"/>
        </w:rPr>
        <w:t>, p58.</w:t>
      </w:r>
    </w:p>
  </w:footnote>
  <w:footnote w:id="49">
    <w:p w:rsidR="00233F5A" w:rsidRPr="004E346F" w:rsidRDefault="00233F5A" w:rsidP="002E18F1">
      <w:pPr>
        <w:pStyle w:val="Notedebasdepage"/>
        <w:rPr>
          <w:rFonts w:asciiTheme="majorBidi" w:hAnsiTheme="majorBidi" w:cstheme="majorBidi"/>
          <w:lang w:val="en-US"/>
        </w:rPr>
      </w:pPr>
      <w:r w:rsidRPr="004E346F">
        <w:rPr>
          <w:rStyle w:val="Appelnotedebasdep"/>
          <w:rFonts w:asciiTheme="majorBidi" w:hAnsiTheme="majorBidi" w:cstheme="majorBidi"/>
        </w:rPr>
        <w:footnoteRef/>
      </w:r>
      <w:r w:rsidRPr="004E346F">
        <w:rPr>
          <w:rFonts w:asciiTheme="majorBidi" w:hAnsiTheme="majorBidi" w:cstheme="majorBidi"/>
          <w:lang w:val="en-US"/>
        </w:rPr>
        <w:t xml:space="preserve"> GEORGE-SILVIU (C), </w:t>
      </w:r>
      <w:r w:rsidRPr="004E346F">
        <w:rPr>
          <w:rFonts w:asciiTheme="majorBidi" w:hAnsiTheme="majorBidi" w:cstheme="majorBidi"/>
          <w:b/>
          <w:bCs/>
          <w:lang w:val="en-US"/>
        </w:rPr>
        <w:t>Analysis of internal audit practices on FTSE100</w:t>
      </w:r>
      <w:r w:rsidRPr="004E346F">
        <w:rPr>
          <w:rFonts w:asciiTheme="majorBidi" w:hAnsiTheme="majorBidi" w:cstheme="majorBidi"/>
          <w:lang w:val="en-US"/>
        </w:rPr>
        <w:t>, Procedia Ec</w:t>
      </w:r>
      <w:r>
        <w:rPr>
          <w:rFonts w:asciiTheme="majorBidi" w:hAnsiTheme="majorBidi" w:cstheme="majorBidi"/>
          <w:lang w:val="en-US"/>
        </w:rPr>
        <w:t>onomics and Finance, Vol 15, 2014, p 1267.</w:t>
      </w:r>
    </w:p>
  </w:footnote>
  <w:footnote w:id="50">
    <w:p w:rsidR="00233F5A" w:rsidRPr="004E346F" w:rsidRDefault="00233F5A" w:rsidP="00BE447E">
      <w:pPr>
        <w:pStyle w:val="Notedebasdepage"/>
        <w:rPr>
          <w:lang w:val="en-US"/>
        </w:rPr>
      </w:pPr>
      <w:r w:rsidRPr="004E346F">
        <w:rPr>
          <w:rStyle w:val="Appelnotedebasdep"/>
          <w:rFonts w:asciiTheme="majorBidi" w:hAnsiTheme="majorBidi" w:cstheme="majorBidi"/>
        </w:rPr>
        <w:footnoteRef/>
      </w:r>
      <w:r w:rsidRPr="004E346F">
        <w:rPr>
          <w:rFonts w:asciiTheme="majorBidi" w:hAnsiTheme="majorBidi" w:cstheme="majorBidi"/>
          <w:lang w:val="en-US"/>
        </w:rPr>
        <w:t xml:space="preserve"> RAMAMOORTI (S), </w:t>
      </w:r>
      <w:r w:rsidRPr="004E346F">
        <w:rPr>
          <w:rFonts w:asciiTheme="majorBidi" w:hAnsiTheme="majorBidi" w:cstheme="majorBidi"/>
          <w:b/>
          <w:bCs/>
          <w:lang w:val="en-US"/>
        </w:rPr>
        <w:t>op.cit,</w:t>
      </w:r>
      <w:r w:rsidRPr="004E346F">
        <w:rPr>
          <w:rFonts w:asciiTheme="majorBidi" w:hAnsiTheme="majorBidi" w:cstheme="majorBidi"/>
          <w:lang w:val="en-US"/>
        </w:rPr>
        <w:t xml:space="preserve"> p 06</w:t>
      </w:r>
      <w:r>
        <w:rPr>
          <w:rFonts w:asciiTheme="majorBidi" w:hAnsiTheme="majorBidi" w:cstheme="majorBidi"/>
          <w:lang w:val="en-US"/>
        </w:rPr>
        <w:t>.</w:t>
      </w:r>
    </w:p>
  </w:footnote>
  <w:footnote w:id="51">
    <w:p w:rsidR="00233F5A" w:rsidRPr="00925BF8" w:rsidRDefault="00233F5A" w:rsidP="00D16AE3">
      <w:pPr>
        <w:pStyle w:val="Notedebasdepage"/>
      </w:pPr>
      <w:r>
        <w:rPr>
          <w:rStyle w:val="Appelnotedebasdep"/>
        </w:rPr>
        <w:footnoteRef/>
      </w:r>
      <w:r w:rsidRPr="00925BF8">
        <w:rPr>
          <w:rFonts w:asciiTheme="majorBidi" w:hAnsiTheme="majorBidi" w:cstheme="majorBidi"/>
        </w:rPr>
        <w:t>IIA</w:t>
      </w:r>
      <w:r>
        <w:rPr>
          <w:rFonts w:asciiTheme="majorBidi" w:hAnsiTheme="majorBidi" w:cstheme="majorBidi"/>
        </w:rPr>
        <w:t xml:space="preserve">,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925BF8">
        <w:rPr>
          <w:rFonts w:asciiTheme="majorBidi" w:hAnsiTheme="majorBidi" w:cstheme="majorBidi"/>
          <w:b/>
          <w:bCs/>
        </w:rPr>
        <w:t>op.cit,</w:t>
      </w:r>
      <w:r w:rsidRPr="00925BF8">
        <w:rPr>
          <w:rFonts w:asciiTheme="majorBidi" w:hAnsiTheme="majorBidi" w:cstheme="majorBidi"/>
        </w:rPr>
        <w:t xml:space="preserve"> p 01.</w:t>
      </w:r>
    </w:p>
  </w:footnote>
  <w:footnote w:id="52">
    <w:p w:rsidR="00233F5A" w:rsidRPr="00DD64C6" w:rsidRDefault="00233F5A" w:rsidP="00D16AE3">
      <w:pPr>
        <w:pStyle w:val="Notedebasdepage"/>
        <w:rPr>
          <w:rFonts w:asciiTheme="majorBidi" w:hAnsiTheme="majorBidi" w:cstheme="majorBidi"/>
        </w:rPr>
      </w:pPr>
      <w:r w:rsidRPr="00DD64C6">
        <w:rPr>
          <w:rStyle w:val="Appelnotedebasdep"/>
          <w:rFonts w:asciiTheme="majorBidi" w:hAnsiTheme="majorBidi" w:cstheme="majorBidi"/>
        </w:rPr>
        <w:footnoteRef/>
      </w:r>
      <w:r w:rsidRPr="00DD64C6">
        <w:rPr>
          <w:rFonts w:asciiTheme="majorBidi" w:hAnsiTheme="majorBidi" w:cstheme="majorBidi"/>
        </w:rPr>
        <w:t xml:space="preserve"> BAILEY </w:t>
      </w:r>
      <w:r>
        <w:rPr>
          <w:rFonts w:asciiTheme="majorBidi" w:hAnsiTheme="majorBidi" w:cstheme="majorBidi"/>
        </w:rPr>
        <w:t>(J</w:t>
      </w:r>
      <w:r w:rsidRPr="00DD64C6">
        <w:rPr>
          <w:rFonts w:asciiTheme="majorBidi" w:hAnsiTheme="majorBidi" w:cstheme="majorBidi"/>
        </w:rPr>
        <w:t>A</w:t>
      </w:r>
      <w:r>
        <w:rPr>
          <w:rFonts w:asciiTheme="majorBidi" w:hAnsiTheme="majorBidi" w:cstheme="majorBidi"/>
        </w:rPr>
        <w:t>)</w:t>
      </w:r>
      <w:r w:rsidRPr="00DD64C6">
        <w:rPr>
          <w:rFonts w:asciiTheme="majorBidi" w:hAnsiTheme="majorBidi" w:cstheme="majorBidi"/>
        </w:rPr>
        <w:t xml:space="preserve">, </w:t>
      </w:r>
      <w:r w:rsidRPr="00DD64C6">
        <w:rPr>
          <w:rFonts w:asciiTheme="majorBidi" w:hAnsiTheme="majorBidi" w:cstheme="majorBidi"/>
          <w:b/>
          <w:bCs/>
        </w:rPr>
        <w:t>Tendances relatives aux normes d’audit interne : mises à jour, utilisation et conformité aux Normes</w:t>
      </w:r>
      <w:r w:rsidRPr="00DD64C6">
        <w:rPr>
          <w:rFonts w:asciiTheme="majorBidi" w:hAnsiTheme="majorBidi" w:cstheme="majorBidi"/>
        </w:rPr>
        <w:t xml:space="preserve">, The Institute of </w:t>
      </w:r>
      <w:r w:rsidRPr="008C137D">
        <w:rPr>
          <w:rFonts w:asciiTheme="majorBidi" w:hAnsiTheme="majorBidi" w:cstheme="majorBidi"/>
        </w:rPr>
        <w:t>Internal</w:t>
      </w:r>
      <w:r>
        <w:rPr>
          <w:rFonts w:asciiTheme="majorBidi" w:hAnsiTheme="majorBidi" w:cstheme="majorBidi"/>
        </w:rPr>
        <w:t xml:space="preserve"> </w:t>
      </w:r>
      <w:r w:rsidRPr="008C137D">
        <w:rPr>
          <w:rFonts w:asciiTheme="majorBidi" w:hAnsiTheme="majorBidi" w:cstheme="majorBidi"/>
        </w:rPr>
        <w:t>Auditors</w:t>
      </w:r>
      <w:r>
        <w:rPr>
          <w:rFonts w:asciiTheme="majorBidi" w:hAnsiTheme="majorBidi" w:cstheme="majorBidi"/>
        </w:rPr>
        <w:t xml:space="preserve"> </w:t>
      </w:r>
      <w:r w:rsidRPr="008C137D">
        <w:rPr>
          <w:rFonts w:asciiTheme="majorBidi" w:hAnsiTheme="majorBidi" w:cstheme="majorBidi"/>
        </w:rPr>
        <w:t>Research</w:t>
      </w:r>
      <w:r>
        <w:rPr>
          <w:rFonts w:asciiTheme="majorBidi" w:hAnsiTheme="majorBidi" w:cstheme="majorBidi"/>
        </w:rPr>
        <w:t xml:space="preserve"> </w:t>
      </w:r>
      <w:r w:rsidRPr="008C137D">
        <w:rPr>
          <w:rFonts w:asciiTheme="majorBidi" w:hAnsiTheme="majorBidi" w:cstheme="majorBidi"/>
        </w:rPr>
        <w:t>Foundation</w:t>
      </w:r>
      <w:r w:rsidRPr="00DD64C6">
        <w:rPr>
          <w:rFonts w:asciiTheme="majorBidi" w:hAnsiTheme="majorBidi" w:cstheme="majorBidi"/>
        </w:rPr>
        <w:t xml:space="preserve"> (IIARF), 2016, p 04</w:t>
      </w:r>
      <w:r>
        <w:rPr>
          <w:rFonts w:asciiTheme="majorBidi" w:hAnsiTheme="majorBidi" w:cstheme="majorBidi"/>
        </w:rPr>
        <w:t>.</w:t>
      </w:r>
    </w:p>
  </w:footnote>
  <w:footnote w:id="53">
    <w:p w:rsidR="00233F5A" w:rsidRPr="0076350B" w:rsidRDefault="00233F5A" w:rsidP="00D16AE3">
      <w:pPr>
        <w:pStyle w:val="Notedebasdepage"/>
        <w:rPr>
          <w:rFonts w:asciiTheme="majorBidi" w:hAnsiTheme="majorBidi" w:cstheme="majorBidi"/>
        </w:rPr>
      </w:pPr>
      <w:r w:rsidRPr="00B22AA9">
        <w:rPr>
          <w:rStyle w:val="Appelnotedebasdep"/>
          <w:rFonts w:asciiTheme="majorBidi" w:hAnsiTheme="majorBidi" w:cstheme="majorBidi"/>
        </w:rPr>
        <w:footnoteRef/>
      </w:r>
      <w:r w:rsidRPr="0076350B">
        <w:rPr>
          <w:rFonts w:asciiTheme="majorBidi" w:hAnsiTheme="majorBidi" w:cstheme="majorBidi"/>
        </w:rPr>
        <w:t xml:space="preserve"> BAILEY (JA), </w:t>
      </w:r>
      <w:r w:rsidRPr="0076350B">
        <w:rPr>
          <w:rFonts w:asciiTheme="majorBidi" w:hAnsiTheme="majorBidi" w:cstheme="majorBidi"/>
          <w:b/>
          <w:bCs/>
        </w:rPr>
        <w:t>op.cit</w:t>
      </w:r>
      <w:r w:rsidRPr="0076350B">
        <w:rPr>
          <w:rFonts w:asciiTheme="majorBidi" w:hAnsiTheme="majorBidi" w:cstheme="majorBidi"/>
        </w:rPr>
        <w:t>, p 12.</w:t>
      </w:r>
    </w:p>
  </w:footnote>
  <w:footnote w:id="54">
    <w:p w:rsidR="00233F5A" w:rsidRPr="00B766EF" w:rsidRDefault="00233F5A" w:rsidP="0030649A">
      <w:pPr>
        <w:autoSpaceDE w:val="0"/>
        <w:autoSpaceDN w:val="0"/>
        <w:adjustRightInd w:val="0"/>
        <w:spacing w:before="0" w:beforeAutospacing="0" w:after="0" w:afterAutospacing="0" w:line="240" w:lineRule="auto"/>
        <w:rPr>
          <w:rFonts w:asciiTheme="majorBidi" w:hAnsiTheme="majorBidi" w:cstheme="majorBidi"/>
          <w:sz w:val="20"/>
          <w:szCs w:val="20"/>
        </w:rPr>
      </w:pPr>
      <w:r w:rsidRPr="00B766EF">
        <w:rPr>
          <w:rStyle w:val="Appelnotedebasdep"/>
          <w:rFonts w:asciiTheme="majorBidi" w:hAnsiTheme="majorBidi" w:cstheme="majorBidi"/>
          <w:sz w:val="20"/>
          <w:szCs w:val="20"/>
        </w:rPr>
        <w:footnoteRef/>
      </w:r>
      <w:r w:rsidRPr="00B766EF">
        <w:rPr>
          <w:rFonts w:asciiTheme="majorBidi" w:hAnsiTheme="majorBidi" w:cstheme="majorBidi"/>
          <w:sz w:val="20"/>
          <w:szCs w:val="20"/>
        </w:rPr>
        <w:t xml:space="preserve"> INTOSAI General Secrétariat, </w:t>
      </w:r>
      <w:r w:rsidRPr="002B3B57">
        <w:rPr>
          <w:rFonts w:asciiTheme="majorBidi" w:hAnsiTheme="majorBidi" w:cstheme="majorBidi"/>
          <w:b/>
          <w:bCs/>
          <w:sz w:val="20"/>
          <w:szCs w:val="20"/>
        </w:rPr>
        <w:t xml:space="preserve"> Code de déontologie</w:t>
      </w:r>
      <w:r w:rsidRPr="00B766EF">
        <w:rPr>
          <w:rFonts w:asciiTheme="majorBidi" w:hAnsiTheme="majorBidi" w:cstheme="majorBidi"/>
          <w:sz w:val="20"/>
          <w:szCs w:val="20"/>
        </w:rPr>
        <w:t>, Publié par la Commission des normes de contrôle lors du 19</w:t>
      </w:r>
      <w:r w:rsidRPr="00B766EF">
        <w:rPr>
          <w:rFonts w:asciiTheme="majorBidi" w:hAnsiTheme="majorBidi" w:cstheme="majorBidi"/>
          <w:sz w:val="20"/>
          <w:szCs w:val="20"/>
          <w:vertAlign w:val="superscript"/>
        </w:rPr>
        <w:t>e</w:t>
      </w:r>
      <w:r w:rsidRPr="00B766EF">
        <w:rPr>
          <w:rFonts w:asciiTheme="majorBidi" w:hAnsiTheme="majorBidi" w:cstheme="majorBidi"/>
          <w:sz w:val="20"/>
          <w:szCs w:val="20"/>
        </w:rPr>
        <w:t xml:space="preserve">  Congrès de l’INTOSAI, Danemark</w:t>
      </w:r>
      <w:r>
        <w:rPr>
          <w:rFonts w:asciiTheme="majorBidi" w:hAnsiTheme="majorBidi" w:cstheme="majorBidi"/>
          <w:sz w:val="20"/>
          <w:szCs w:val="20"/>
        </w:rPr>
        <w:t>,</w:t>
      </w:r>
      <w:r w:rsidRPr="00B766EF">
        <w:rPr>
          <w:rFonts w:asciiTheme="majorBidi" w:hAnsiTheme="majorBidi" w:cstheme="majorBidi"/>
          <w:sz w:val="20"/>
          <w:szCs w:val="20"/>
        </w:rPr>
        <w:t xml:space="preserve"> 2007, p 04</w:t>
      </w:r>
      <w:r>
        <w:rPr>
          <w:rFonts w:asciiTheme="majorBidi" w:hAnsiTheme="majorBidi" w:cstheme="majorBidi"/>
          <w:sz w:val="20"/>
          <w:szCs w:val="20"/>
        </w:rPr>
        <w:t>.</w:t>
      </w:r>
    </w:p>
  </w:footnote>
  <w:footnote w:id="55">
    <w:p w:rsidR="00233F5A" w:rsidRPr="00B766EF" w:rsidRDefault="00233F5A" w:rsidP="00A340F6">
      <w:pPr>
        <w:pStyle w:val="Notedebasdepage"/>
        <w:rPr>
          <w:rFonts w:asciiTheme="majorBidi" w:hAnsiTheme="majorBidi" w:cstheme="majorBidi"/>
          <w:lang w:val="en-US"/>
        </w:rPr>
      </w:pPr>
      <w:r w:rsidRPr="00B766EF">
        <w:rPr>
          <w:rStyle w:val="Appelnotedebasdep"/>
          <w:rFonts w:asciiTheme="majorBidi" w:hAnsiTheme="majorBidi" w:cstheme="majorBidi"/>
        </w:rPr>
        <w:footnoteRef/>
      </w:r>
      <w:r w:rsidRPr="00B766EF">
        <w:rPr>
          <w:rFonts w:asciiTheme="majorBidi" w:hAnsiTheme="majorBidi" w:cstheme="majorBidi"/>
          <w:lang w:val="en-US"/>
        </w:rPr>
        <w:t xml:space="preserve"> SCHICK (P), </w:t>
      </w:r>
      <w:r w:rsidRPr="002B3B57">
        <w:rPr>
          <w:rFonts w:asciiTheme="majorBidi" w:hAnsiTheme="majorBidi" w:cstheme="majorBidi"/>
          <w:b/>
          <w:bCs/>
          <w:lang w:val="en-US"/>
        </w:rPr>
        <w:t>op.cit</w:t>
      </w:r>
      <w:r w:rsidRPr="00B766EF">
        <w:rPr>
          <w:rFonts w:asciiTheme="majorBidi" w:hAnsiTheme="majorBidi" w:cstheme="majorBidi"/>
          <w:lang w:val="en-US"/>
        </w:rPr>
        <w:t>, p 09</w:t>
      </w:r>
      <w:r>
        <w:rPr>
          <w:rFonts w:asciiTheme="majorBidi" w:hAnsiTheme="majorBidi" w:cstheme="majorBidi"/>
          <w:lang w:val="en-US"/>
        </w:rPr>
        <w:t>.</w:t>
      </w:r>
    </w:p>
  </w:footnote>
  <w:footnote w:id="56">
    <w:p w:rsidR="00233F5A" w:rsidRPr="00B766EF" w:rsidRDefault="00233F5A" w:rsidP="0030649A">
      <w:pPr>
        <w:pStyle w:val="Notedebasdepage"/>
        <w:rPr>
          <w:rFonts w:asciiTheme="majorBidi" w:hAnsiTheme="majorBidi" w:cstheme="majorBidi"/>
          <w:lang w:val="en-US"/>
        </w:rPr>
      </w:pPr>
      <w:r w:rsidRPr="00B766EF">
        <w:rPr>
          <w:rStyle w:val="Appelnotedebasdep"/>
          <w:rFonts w:asciiTheme="majorBidi" w:hAnsiTheme="majorBidi" w:cstheme="majorBidi"/>
        </w:rPr>
        <w:footnoteRef/>
      </w:r>
      <w:r>
        <w:rPr>
          <w:rFonts w:asciiTheme="majorBidi" w:hAnsiTheme="majorBidi" w:cstheme="majorBidi"/>
          <w:lang w:val="en-US"/>
        </w:rPr>
        <w:t xml:space="preserve"> </w:t>
      </w:r>
      <w:r w:rsidRPr="00B766EF">
        <w:rPr>
          <w:rFonts w:asciiTheme="majorBidi" w:hAnsiTheme="majorBidi" w:cstheme="majorBidi"/>
          <w:lang w:val="en-US"/>
        </w:rPr>
        <w:t>SCHNEIDER</w:t>
      </w:r>
      <w:r>
        <w:rPr>
          <w:rFonts w:asciiTheme="majorBidi" w:hAnsiTheme="majorBidi" w:cstheme="majorBidi"/>
          <w:lang w:val="en-US"/>
        </w:rPr>
        <w:t xml:space="preserve">(A), </w:t>
      </w:r>
      <w:r w:rsidRPr="00660095">
        <w:rPr>
          <w:rFonts w:asciiTheme="majorBidi" w:hAnsiTheme="majorBidi" w:cstheme="majorBidi"/>
          <w:b/>
          <w:bCs/>
          <w:lang w:val="en-US"/>
        </w:rPr>
        <w:t xml:space="preserve">An </w:t>
      </w:r>
      <w:r>
        <w:rPr>
          <w:rFonts w:asciiTheme="majorBidi" w:hAnsiTheme="majorBidi" w:cstheme="majorBidi"/>
          <w:b/>
          <w:bCs/>
          <w:lang w:val="en-US"/>
        </w:rPr>
        <w:t>e</w:t>
      </w:r>
      <w:r w:rsidRPr="00660095">
        <w:rPr>
          <w:rFonts w:asciiTheme="majorBidi" w:hAnsiTheme="majorBidi" w:cstheme="majorBidi"/>
          <w:b/>
          <w:bCs/>
          <w:lang w:val="en-US"/>
        </w:rPr>
        <w:t xml:space="preserve">xamination </w:t>
      </w:r>
      <w:r>
        <w:rPr>
          <w:rFonts w:asciiTheme="majorBidi" w:hAnsiTheme="majorBidi" w:cstheme="majorBidi"/>
          <w:b/>
          <w:bCs/>
          <w:lang w:val="en-US"/>
        </w:rPr>
        <w:t>o</w:t>
      </w:r>
      <w:r w:rsidRPr="00660095">
        <w:rPr>
          <w:rFonts w:asciiTheme="majorBidi" w:hAnsiTheme="majorBidi" w:cstheme="majorBidi"/>
          <w:b/>
          <w:bCs/>
          <w:lang w:val="en-US"/>
        </w:rPr>
        <w:t xml:space="preserve">f </w:t>
      </w:r>
      <w:r>
        <w:rPr>
          <w:rFonts w:asciiTheme="majorBidi" w:hAnsiTheme="majorBidi" w:cstheme="majorBidi"/>
          <w:b/>
          <w:bCs/>
          <w:lang w:val="en-US"/>
        </w:rPr>
        <w:t>w</w:t>
      </w:r>
      <w:r w:rsidRPr="00660095">
        <w:rPr>
          <w:rFonts w:asciiTheme="majorBidi" w:hAnsiTheme="majorBidi" w:cstheme="majorBidi"/>
          <w:b/>
          <w:bCs/>
          <w:lang w:val="en-US"/>
        </w:rPr>
        <w:t xml:space="preserve">hether </w:t>
      </w:r>
      <w:r>
        <w:rPr>
          <w:rFonts w:asciiTheme="majorBidi" w:hAnsiTheme="majorBidi" w:cstheme="majorBidi"/>
          <w:b/>
          <w:bCs/>
          <w:lang w:val="en-US"/>
        </w:rPr>
        <w:t>i</w:t>
      </w:r>
      <w:r w:rsidRPr="00660095">
        <w:rPr>
          <w:rFonts w:asciiTheme="majorBidi" w:hAnsiTheme="majorBidi" w:cstheme="majorBidi"/>
          <w:b/>
          <w:bCs/>
          <w:lang w:val="en-US"/>
        </w:rPr>
        <w:t xml:space="preserve">ncentive </w:t>
      </w:r>
      <w:r>
        <w:rPr>
          <w:rFonts w:asciiTheme="majorBidi" w:hAnsiTheme="majorBidi" w:cstheme="majorBidi"/>
          <w:b/>
          <w:bCs/>
          <w:lang w:val="en-US"/>
        </w:rPr>
        <w:t>c</w:t>
      </w:r>
      <w:r w:rsidRPr="00660095">
        <w:rPr>
          <w:rFonts w:asciiTheme="majorBidi" w:hAnsiTheme="majorBidi" w:cstheme="majorBidi"/>
          <w:b/>
          <w:bCs/>
          <w:lang w:val="en-US"/>
        </w:rPr>
        <w:t xml:space="preserve">ompensation </w:t>
      </w:r>
      <w:r>
        <w:rPr>
          <w:rFonts w:asciiTheme="majorBidi" w:hAnsiTheme="majorBidi" w:cstheme="majorBidi"/>
          <w:b/>
          <w:bCs/>
          <w:lang w:val="en-US"/>
        </w:rPr>
        <w:t>a</w:t>
      </w:r>
      <w:r w:rsidRPr="00660095">
        <w:rPr>
          <w:rFonts w:asciiTheme="majorBidi" w:hAnsiTheme="majorBidi" w:cstheme="majorBidi"/>
          <w:b/>
          <w:bCs/>
          <w:lang w:val="en-US"/>
        </w:rPr>
        <w:t xml:space="preserve">nd </w:t>
      </w:r>
      <w:r>
        <w:rPr>
          <w:rFonts w:asciiTheme="majorBidi" w:hAnsiTheme="majorBidi" w:cstheme="majorBidi"/>
          <w:b/>
          <w:bCs/>
          <w:lang w:val="en-US"/>
        </w:rPr>
        <w:t>s</w:t>
      </w:r>
      <w:r w:rsidRPr="00660095">
        <w:rPr>
          <w:rFonts w:asciiTheme="majorBidi" w:hAnsiTheme="majorBidi" w:cstheme="majorBidi"/>
          <w:b/>
          <w:bCs/>
          <w:lang w:val="en-US"/>
        </w:rPr>
        <w:t xml:space="preserve">tock </w:t>
      </w:r>
      <w:r>
        <w:rPr>
          <w:rFonts w:asciiTheme="majorBidi" w:hAnsiTheme="majorBidi" w:cstheme="majorBidi"/>
          <w:b/>
          <w:bCs/>
          <w:lang w:val="en-US"/>
        </w:rPr>
        <w:t>o</w:t>
      </w:r>
      <w:r w:rsidRPr="00660095">
        <w:rPr>
          <w:rFonts w:asciiTheme="majorBidi" w:hAnsiTheme="majorBidi" w:cstheme="majorBidi"/>
          <w:b/>
          <w:bCs/>
          <w:lang w:val="en-US"/>
        </w:rPr>
        <w:t xml:space="preserve">wnership </w:t>
      </w:r>
      <w:r>
        <w:rPr>
          <w:rFonts w:asciiTheme="majorBidi" w:hAnsiTheme="majorBidi" w:cstheme="majorBidi"/>
          <w:b/>
          <w:bCs/>
          <w:lang w:val="en-US"/>
        </w:rPr>
        <w:t>a</w:t>
      </w:r>
      <w:r w:rsidRPr="00660095">
        <w:rPr>
          <w:rFonts w:asciiTheme="majorBidi" w:hAnsiTheme="majorBidi" w:cstheme="majorBidi"/>
          <w:b/>
          <w:bCs/>
          <w:lang w:val="en-US"/>
        </w:rPr>
        <w:t xml:space="preserve">ffect </w:t>
      </w:r>
      <w:r>
        <w:rPr>
          <w:rFonts w:asciiTheme="majorBidi" w:hAnsiTheme="majorBidi" w:cstheme="majorBidi"/>
          <w:b/>
          <w:bCs/>
          <w:lang w:val="en-US"/>
        </w:rPr>
        <w:t>i</w:t>
      </w:r>
      <w:r w:rsidRPr="00660095">
        <w:rPr>
          <w:rFonts w:asciiTheme="majorBidi" w:hAnsiTheme="majorBidi" w:cstheme="majorBidi"/>
          <w:b/>
          <w:bCs/>
          <w:lang w:val="en-US"/>
        </w:rPr>
        <w:t xml:space="preserve">nternal </w:t>
      </w:r>
      <w:r>
        <w:rPr>
          <w:rFonts w:asciiTheme="majorBidi" w:hAnsiTheme="majorBidi" w:cstheme="majorBidi"/>
          <w:b/>
          <w:bCs/>
          <w:lang w:val="en-US"/>
        </w:rPr>
        <w:t>a</w:t>
      </w:r>
      <w:r w:rsidRPr="00660095">
        <w:rPr>
          <w:rFonts w:asciiTheme="majorBidi" w:hAnsiTheme="majorBidi" w:cstheme="majorBidi"/>
          <w:b/>
          <w:bCs/>
          <w:lang w:val="en-US"/>
        </w:rPr>
        <w:t xml:space="preserve">uditor </w:t>
      </w:r>
      <w:r>
        <w:rPr>
          <w:rFonts w:asciiTheme="majorBidi" w:hAnsiTheme="majorBidi" w:cstheme="majorBidi"/>
          <w:b/>
          <w:bCs/>
          <w:lang w:val="en-US"/>
        </w:rPr>
        <w:t>o</w:t>
      </w:r>
      <w:r w:rsidRPr="00660095">
        <w:rPr>
          <w:rFonts w:asciiTheme="majorBidi" w:hAnsiTheme="majorBidi" w:cstheme="majorBidi"/>
          <w:b/>
          <w:bCs/>
          <w:lang w:val="en-US"/>
        </w:rPr>
        <w:t>bjectivity</w:t>
      </w:r>
      <w:r>
        <w:rPr>
          <w:rFonts w:asciiTheme="majorBidi" w:hAnsiTheme="majorBidi" w:cstheme="majorBidi"/>
          <w:b/>
          <w:bCs/>
          <w:lang w:val="en-US"/>
        </w:rPr>
        <w:t xml:space="preserve">, </w:t>
      </w:r>
      <w:r w:rsidRPr="008179C7">
        <w:rPr>
          <w:rFonts w:asciiTheme="majorBidi" w:hAnsiTheme="majorBidi" w:cstheme="majorBidi"/>
          <w:b/>
          <w:bCs/>
          <w:lang w:val="en-US"/>
        </w:rPr>
        <w:t>op.cit</w:t>
      </w:r>
      <w:r>
        <w:rPr>
          <w:rFonts w:asciiTheme="majorBidi" w:hAnsiTheme="majorBidi" w:cstheme="majorBidi"/>
          <w:lang w:val="en-US"/>
        </w:rPr>
        <w:t>, p 487.</w:t>
      </w:r>
    </w:p>
  </w:footnote>
  <w:footnote w:id="57">
    <w:p w:rsidR="00233F5A" w:rsidRPr="003941B5" w:rsidRDefault="00233F5A" w:rsidP="0030649A">
      <w:pPr>
        <w:pStyle w:val="Notedebasdepage"/>
        <w:rPr>
          <w:lang w:val="en-US"/>
        </w:rPr>
      </w:pPr>
      <w:r w:rsidRPr="00B766EF">
        <w:rPr>
          <w:rStyle w:val="Appelnotedebasdep"/>
          <w:rFonts w:asciiTheme="majorBidi" w:hAnsiTheme="majorBidi" w:cstheme="majorBidi"/>
        </w:rPr>
        <w:footnoteRef/>
      </w:r>
      <w:r w:rsidRPr="00B766EF">
        <w:rPr>
          <w:rFonts w:asciiTheme="majorBidi" w:hAnsiTheme="majorBidi" w:cstheme="majorBidi"/>
          <w:lang w:val="en-US"/>
        </w:rPr>
        <w:t xml:space="preserve"> STEWART </w:t>
      </w:r>
      <w:r>
        <w:rPr>
          <w:rFonts w:asciiTheme="majorBidi" w:hAnsiTheme="majorBidi" w:cstheme="majorBidi"/>
          <w:lang w:val="en-US"/>
        </w:rPr>
        <w:t>(J) and SUBRAMANIAM (N)</w:t>
      </w:r>
      <w:r w:rsidRPr="00B766EF">
        <w:rPr>
          <w:rFonts w:asciiTheme="majorBidi" w:hAnsiTheme="majorBidi" w:cstheme="majorBidi"/>
          <w:lang w:val="en-US"/>
        </w:rPr>
        <w:t>,</w:t>
      </w:r>
      <w:r w:rsidRPr="00B766EF">
        <w:rPr>
          <w:rFonts w:asciiTheme="majorBidi" w:hAnsiTheme="majorBidi" w:cstheme="majorBidi"/>
          <w:b/>
          <w:bCs/>
          <w:lang w:val="en-US"/>
        </w:rPr>
        <w:t xml:space="preserve"> Internal audit independence and objectivity: emerging research opportunities Author</w:t>
      </w:r>
      <w:r>
        <w:rPr>
          <w:rFonts w:asciiTheme="majorBidi" w:hAnsiTheme="majorBidi" w:cstheme="majorBidi"/>
          <w:b/>
          <w:bCs/>
          <w:lang w:val="en-US"/>
        </w:rPr>
        <w:t xml:space="preserve"> </w:t>
      </w:r>
      <w:r w:rsidRPr="00B766EF">
        <w:rPr>
          <w:rFonts w:asciiTheme="majorBidi" w:hAnsiTheme="majorBidi" w:cstheme="majorBidi"/>
          <w:b/>
          <w:bCs/>
          <w:lang w:val="en-US"/>
        </w:rPr>
        <w:t xml:space="preserve">Published 2010 Journal Title Managerial Auditing Journal, </w:t>
      </w:r>
      <w:r>
        <w:rPr>
          <w:rFonts w:asciiTheme="majorBidi" w:hAnsiTheme="majorBidi" w:cstheme="majorBidi"/>
          <w:color w:val="333333"/>
          <w:lang w:val="en-US"/>
        </w:rPr>
        <w:t>Vol</w:t>
      </w:r>
      <w:r w:rsidRPr="00B766EF">
        <w:rPr>
          <w:rFonts w:asciiTheme="majorBidi" w:hAnsiTheme="majorBidi" w:cstheme="majorBidi"/>
          <w:color w:val="333333"/>
          <w:lang w:val="en-US"/>
        </w:rPr>
        <w:t xml:space="preserve"> 25</w:t>
      </w:r>
      <w:r>
        <w:rPr>
          <w:rFonts w:asciiTheme="majorBidi" w:hAnsiTheme="majorBidi" w:cstheme="majorBidi"/>
          <w:color w:val="333333"/>
          <w:lang w:val="en-US"/>
        </w:rPr>
        <w:t>,</w:t>
      </w:r>
      <w:r w:rsidRPr="00B766EF">
        <w:rPr>
          <w:rFonts w:asciiTheme="majorBidi" w:hAnsiTheme="majorBidi" w:cstheme="majorBidi"/>
          <w:color w:val="333333"/>
          <w:lang w:val="en-US"/>
        </w:rPr>
        <w:t xml:space="preserve"> Issue 4, </w:t>
      </w:r>
      <w:r w:rsidRPr="00B766EF">
        <w:rPr>
          <w:rFonts w:asciiTheme="majorBidi" w:hAnsiTheme="majorBidi" w:cstheme="majorBidi"/>
          <w:color w:val="000000"/>
          <w:shd w:val="clear" w:color="auto" w:fill="FFFFFF"/>
          <w:lang w:val="en-US"/>
        </w:rPr>
        <w:t>Royal Holloway University of London, UK</w:t>
      </w:r>
      <w:r>
        <w:rPr>
          <w:rFonts w:asciiTheme="majorBidi" w:hAnsiTheme="majorBidi" w:cstheme="majorBidi"/>
          <w:color w:val="000000"/>
          <w:shd w:val="clear" w:color="auto" w:fill="FFFFFF"/>
          <w:lang w:val="en-US"/>
        </w:rPr>
        <w:t>, p 05.</w:t>
      </w:r>
    </w:p>
  </w:footnote>
  <w:footnote w:id="58">
    <w:p w:rsidR="00233F5A" w:rsidRPr="004E346F" w:rsidRDefault="00233F5A" w:rsidP="0030649A">
      <w:pPr>
        <w:pStyle w:val="Notedebasdepage"/>
        <w:rPr>
          <w:rFonts w:asciiTheme="majorBidi" w:hAnsiTheme="majorBidi" w:cstheme="majorBidi"/>
          <w:lang w:val="en-US"/>
        </w:rPr>
      </w:pPr>
      <w:r w:rsidRPr="004E346F">
        <w:rPr>
          <w:rStyle w:val="Appelnotedebasdep"/>
          <w:rFonts w:asciiTheme="majorBidi" w:hAnsiTheme="majorBidi" w:cstheme="majorBidi"/>
        </w:rPr>
        <w:footnoteRef/>
      </w:r>
      <w:r w:rsidRPr="004E346F">
        <w:rPr>
          <w:rFonts w:asciiTheme="majorBidi" w:hAnsiTheme="majorBidi" w:cstheme="majorBidi"/>
          <w:lang w:val="en-US"/>
        </w:rPr>
        <w:t xml:space="preserve">MERMOD </w:t>
      </w:r>
      <w:r>
        <w:rPr>
          <w:rFonts w:asciiTheme="majorBidi" w:hAnsiTheme="majorBidi" w:cstheme="majorBidi"/>
          <w:lang w:val="en-US"/>
        </w:rPr>
        <w:t xml:space="preserve">(AY) </w:t>
      </w:r>
      <w:r w:rsidRPr="004E346F">
        <w:rPr>
          <w:rFonts w:asciiTheme="majorBidi" w:hAnsiTheme="majorBidi" w:cstheme="majorBidi"/>
          <w:lang w:val="en-US"/>
        </w:rPr>
        <w:t>and SUNGUN</w:t>
      </w:r>
      <w:r>
        <w:rPr>
          <w:rFonts w:asciiTheme="majorBidi" w:hAnsiTheme="majorBidi" w:cstheme="majorBidi"/>
          <w:lang w:val="en-US"/>
        </w:rPr>
        <w:t xml:space="preserve"> (G)</w:t>
      </w:r>
      <w:r w:rsidRPr="004E346F">
        <w:rPr>
          <w:rFonts w:asciiTheme="majorBidi" w:hAnsiTheme="majorBidi" w:cstheme="majorBidi"/>
          <w:lang w:val="en-US"/>
        </w:rPr>
        <w:t xml:space="preserve">, </w:t>
      </w:r>
      <w:r w:rsidRPr="004E346F">
        <w:rPr>
          <w:rFonts w:asciiTheme="majorBidi" w:hAnsiTheme="majorBidi" w:cstheme="majorBidi"/>
          <w:b/>
          <w:bCs/>
          <w:lang w:val="en-US"/>
        </w:rPr>
        <w:t xml:space="preserve">Internal audit positioning - four stage model, </w:t>
      </w:r>
      <w:r w:rsidRPr="004E346F">
        <w:rPr>
          <w:rFonts w:asciiTheme="majorBidi" w:hAnsiTheme="majorBidi" w:cstheme="majorBidi"/>
          <w:lang w:val="en-US"/>
        </w:rPr>
        <w:t>journal of b</w:t>
      </w:r>
      <w:r>
        <w:rPr>
          <w:rFonts w:asciiTheme="majorBidi" w:hAnsiTheme="majorBidi" w:cstheme="majorBidi"/>
          <w:lang w:val="en-US"/>
        </w:rPr>
        <w:t>usiness economics and finance, V</w:t>
      </w:r>
      <w:r w:rsidRPr="004E346F">
        <w:rPr>
          <w:rFonts w:asciiTheme="majorBidi" w:hAnsiTheme="majorBidi" w:cstheme="majorBidi"/>
          <w:lang w:val="en-US"/>
        </w:rPr>
        <w:t>ol 2, issue 1, 2013</w:t>
      </w:r>
      <w:r>
        <w:rPr>
          <w:rFonts w:asciiTheme="majorBidi" w:hAnsiTheme="majorBidi" w:cstheme="majorBidi"/>
          <w:lang w:val="en-US"/>
        </w:rPr>
        <w:t>, p 76.</w:t>
      </w:r>
    </w:p>
  </w:footnote>
  <w:footnote w:id="59">
    <w:p w:rsidR="00233F5A" w:rsidRPr="00F71521" w:rsidRDefault="00233F5A" w:rsidP="0030649A">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4E346F">
        <w:rPr>
          <w:rStyle w:val="Appelnotedebasdep"/>
          <w:rFonts w:asciiTheme="majorBidi" w:hAnsiTheme="majorBidi" w:cstheme="majorBidi"/>
          <w:sz w:val="20"/>
          <w:szCs w:val="20"/>
        </w:rPr>
        <w:footnoteRef/>
      </w:r>
      <w:r w:rsidRPr="00F71521">
        <w:rPr>
          <w:rFonts w:asciiTheme="majorBidi" w:hAnsiTheme="majorBidi" w:cstheme="majorBidi"/>
          <w:sz w:val="20"/>
          <w:szCs w:val="20"/>
          <w:lang w:val="en-US"/>
        </w:rPr>
        <w:t xml:space="preserve"> VANDEVILLE (P), </w:t>
      </w:r>
      <w:r w:rsidRPr="00F71521">
        <w:rPr>
          <w:rFonts w:asciiTheme="majorBidi" w:hAnsiTheme="majorBidi" w:cstheme="majorBidi"/>
          <w:b/>
          <w:bCs/>
          <w:sz w:val="20"/>
          <w:szCs w:val="20"/>
          <w:lang w:val="en-US"/>
        </w:rPr>
        <w:t>op.cit</w:t>
      </w:r>
      <w:r w:rsidRPr="00F71521">
        <w:rPr>
          <w:rFonts w:asciiTheme="majorBidi" w:hAnsiTheme="majorBidi" w:cstheme="majorBidi"/>
          <w:sz w:val="20"/>
          <w:szCs w:val="20"/>
          <w:lang w:val="en-US"/>
        </w:rPr>
        <w:t xml:space="preserve">, p 11.  </w:t>
      </w:r>
    </w:p>
  </w:footnote>
  <w:footnote w:id="60">
    <w:p w:rsidR="00233F5A" w:rsidRPr="004E346F" w:rsidRDefault="00233F5A" w:rsidP="00D16AE3">
      <w:pPr>
        <w:pStyle w:val="Notedebasdepage"/>
        <w:rPr>
          <w:rFonts w:asciiTheme="majorBidi" w:hAnsiTheme="majorBidi" w:cstheme="majorBidi"/>
          <w:lang w:val="en-US"/>
        </w:rPr>
      </w:pPr>
      <w:r w:rsidRPr="004E346F">
        <w:rPr>
          <w:rStyle w:val="Appelnotedebasdep"/>
          <w:rFonts w:asciiTheme="majorBidi" w:hAnsiTheme="majorBidi" w:cstheme="majorBidi"/>
        </w:rPr>
        <w:footnoteRef/>
      </w:r>
      <w:r w:rsidRPr="004E346F">
        <w:rPr>
          <w:rFonts w:asciiTheme="majorBidi" w:hAnsiTheme="majorBidi" w:cstheme="majorBidi"/>
          <w:lang w:val="en-US"/>
        </w:rPr>
        <w:t xml:space="preserve"> SCHICK (P), </w:t>
      </w:r>
      <w:r w:rsidRPr="004E346F">
        <w:rPr>
          <w:rFonts w:asciiTheme="majorBidi" w:hAnsiTheme="majorBidi" w:cstheme="majorBidi"/>
          <w:b/>
          <w:bCs/>
          <w:lang w:val="en-US"/>
        </w:rPr>
        <w:t>op.cit</w:t>
      </w:r>
      <w:r w:rsidRPr="004E346F">
        <w:rPr>
          <w:rFonts w:asciiTheme="majorBidi" w:hAnsiTheme="majorBidi" w:cstheme="majorBidi"/>
          <w:lang w:val="en-US"/>
        </w:rPr>
        <w:t>, p 09</w:t>
      </w:r>
      <w:r>
        <w:rPr>
          <w:rFonts w:asciiTheme="majorBidi" w:hAnsiTheme="majorBidi" w:cstheme="majorBidi"/>
          <w:lang w:val="en-US"/>
        </w:rPr>
        <w:t>.</w:t>
      </w:r>
    </w:p>
  </w:footnote>
  <w:footnote w:id="61">
    <w:p w:rsidR="00233F5A" w:rsidRPr="00307BC5" w:rsidRDefault="00233F5A" w:rsidP="003A47E9">
      <w:pPr>
        <w:pStyle w:val="Notedebasdepage"/>
        <w:rPr>
          <w:rFonts w:asciiTheme="majorBidi" w:hAnsiTheme="majorBidi" w:cstheme="majorBidi"/>
          <w:lang w:val="es-ES_tradnl"/>
        </w:rPr>
      </w:pPr>
      <w:r w:rsidRPr="004E346F">
        <w:rPr>
          <w:rStyle w:val="Appelnotedebasdep"/>
          <w:rFonts w:asciiTheme="majorBidi" w:hAnsiTheme="majorBidi" w:cstheme="majorBidi"/>
        </w:rPr>
        <w:footnoteRef/>
      </w:r>
      <w:r w:rsidRPr="004E346F">
        <w:rPr>
          <w:rFonts w:asciiTheme="majorBidi" w:hAnsiTheme="majorBidi" w:cstheme="majorBidi"/>
          <w:lang w:val="es-ES_tradnl"/>
        </w:rPr>
        <w:t xml:space="preserve"> JORAS (M), </w:t>
      </w:r>
      <w:r w:rsidRPr="004E346F">
        <w:rPr>
          <w:rFonts w:asciiTheme="majorBidi" w:hAnsiTheme="majorBidi" w:cstheme="majorBidi"/>
          <w:b/>
          <w:bCs/>
          <w:lang w:val="es-ES_tradnl"/>
        </w:rPr>
        <w:t>op.cit</w:t>
      </w:r>
      <w:r>
        <w:rPr>
          <w:rFonts w:asciiTheme="majorBidi" w:hAnsiTheme="majorBidi" w:cstheme="majorBidi"/>
          <w:lang w:val="es-ES_tradnl"/>
        </w:rPr>
        <w:t xml:space="preserve">, </w:t>
      </w:r>
      <w:r w:rsidRPr="004E346F">
        <w:rPr>
          <w:rFonts w:asciiTheme="majorBidi" w:hAnsiTheme="majorBidi" w:cstheme="majorBidi"/>
          <w:lang w:val="es-ES_tradnl"/>
        </w:rPr>
        <w:t>p 76</w:t>
      </w:r>
      <w:r>
        <w:rPr>
          <w:rFonts w:asciiTheme="majorBidi" w:hAnsiTheme="majorBidi" w:cstheme="majorBidi"/>
          <w:lang w:val="es-ES_tradnl"/>
        </w:rPr>
        <w:t>.</w:t>
      </w:r>
    </w:p>
  </w:footnote>
  <w:footnote w:id="62">
    <w:p w:rsidR="00233F5A" w:rsidRPr="00640A98" w:rsidRDefault="00233F5A" w:rsidP="003A47E9">
      <w:pPr>
        <w:pStyle w:val="Notedebasdepage"/>
        <w:rPr>
          <w:rFonts w:asciiTheme="majorBidi" w:hAnsiTheme="majorBidi" w:cstheme="majorBidi"/>
        </w:rPr>
      </w:pPr>
      <w:r w:rsidRPr="00640A98">
        <w:rPr>
          <w:rStyle w:val="Appelnotedebasdep"/>
          <w:rFonts w:asciiTheme="majorBidi" w:hAnsiTheme="majorBidi" w:cstheme="majorBidi"/>
        </w:rPr>
        <w:footnoteRef/>
      </w:r>
      <w:r>
        <w:rPr>
          <w:rFonts w:asciiTheme="majorBidi" w:hAnsiTheme="majorBidi" w:cstheme="majorBidi"/>
        </w:rPr>
        <w:t xml:space="preserve">IIA, </w:t>
      </w:r>
      <w:r w:rsidRPr="002B3B57">
        <w:rPr>
          <w:rFonts w:asciiTheme="majorBidi" w:hAnsiTheme="majorBidi" w:cstheme="majorBidi"/>
          <w:b/>
          <w:bCs/>
        </w:rPr>
        <w:t>Référentiel de compétences de l’audit interne de l’IIA</w:t>
      </w:r>
      <w:r w:rsidRPr="00640A98">
        <w:rPr>
          <w:rFonts w:asciiTheme="majorBidi" w:hAnsiTheme="majorBidi" w:cstheme="majorBidi"/>
        </w:rPr>
        <w:t>, septembre 2013</w:t>
      </w:r>
      <w:r>
        <w:rPr>
          <w:rFonts w:asciiTheme="majorBidi" w:hAnsiTheme="majorBidi" w:cstheme="majorBidi"/>
        </w:rPr>
        <w:t xml:space="preserve">, </w:t>
      </w:r>
      <w:r w:rsidRPr="00640A98">
        <w:rPr>
          <w:rFonts w:asciiTheme="majorBidi" w:hAnsiTheme="majorBidi" w:cstheme="majorBidi"/>
        </w:rPr>
        <w:t xml:space="preserve"> p</w:t>
      </w:r>
      <w:r>
        <w:rPr>
          <w:rFonts w:asciiTheme="majorBidi" w:hAnsiTheme="majorBidi" w:cstheme="majorBidi"/>
        </w:rPr>
        <w:t xml:space="preserve"> 0</w:t>
      </w:r>
      <w:r w:rsidRPr="00640A98">
        <w:rPr>
          <w:rFonts w:asciiTheme="majorBidi" w:hAnsiTheme="majorBidi" w:cstheme="majorBidi"/>
        </w:rPr>
        <w:t>7.</w:t>
      </w:r>
    </w:p>
  </w:footnote>
  <w:footnote w:id="63">
    <w:p w:rsidR="00233F5A" w:rsidRPr="002E18F1" w:rsidRDefault="00233F5A" w:rsidP="002E18F1">
      <w:pPr>
        <w:tabs>
          <w:tab w:val="left" w:pos="2410"/>
        </w:tabs>
        <w:spacing w:before="0" w:beforeAutospacing="0" w:after="0" w:afterAutospacing="0" w:line="240" w:lineRule="auto"/>
        <w:rPr>
          <w:rFonts w:asciiTheme="majorBidi" w:hAnsiTheme="majorBidi" w:cstheme="majorBidi"/>
          <w:sz w:val="20"/>
          <w:szCs w:val="20"/>
          <w:lang w:val="en-US"/>
        </w:rPr>
      </w:pPr>
      <w:r w:rsidRPr="00640A98">
        <w:rPr>
          <w:rStyle w:val="Appelnotedebasdep"/>
          <w:rFonts w:asciiTheme="majorBidi" w:hAnsiTheme="majorBidi" w:cstheme="majorBidi"/>
          <w:sz w:val="20"/>
          <w:szCs w:val="20"/>
        </w:rPr>
        <w:footnoteRef/>
      </w:r>
      <w:r>
        <w:rPr>
          <w:rFonts w:asciiTheme="majorBidi" w:hAnsiTheme="majorBidi" w:cstheme="majorBidi"/>
          <w:color w:val="000000"/>
          <w:sz w:val="20"/>
          <w:szCs w:val="20"/>
          <w:lang w:val="en-US"/>
        </w:rPr>
        <w:t xml:space="preserve"> ALZEBAN (</w:t>
      </w:r>
      <w:r w:rsidRPr="002E18F1">
        <w:rPr>
          <w:rFonts w:asciiTheme="majorBidi" w:hAnsiTheme="majorBidi" w:cstheme="majorBidi"/>
          <w:color w:val="000000"/>
          <w:sz w:val="20"/>
          <w:szCs w:val="20"/>
          <w:lang w:val="en-US"/>
        </w:rPr>
        <w:t xml:space="preserve">A) and SAWAN (N), </w:t>
      </w:r>
      <w:r w:rsidRPr="002E18F1">
        <w:rPr>
          <w:rFonts w:asciiTheme="majorBidi" w:hAnsiTheme="majorBidi" w:cstheme="majorBidi"/>
          <w:b/>
          <w:bCs/>
          <w:color w:val="000000"/>
          <w:sz w:val="20"/>
          <w:szCs w:val="20"/>
          <w:lang w:val="en-US"/>
        </w:rPr>
        <w:t>op.cit</w:t>
      </w:r>
      <w:r w:rsidRPr="002E18F1">
        <w:rPr>
          <w:rFonts w:asciiTheme="majorBidi" w:hAnsiTheme="majorBidi" w:cstheme="majorBidi"/>
          <w:color w:val="000000"/>
          <w:sz w:val="20"/>
          <w:szCs w:val="20"/>
          <w:lang w:val="en-US"/>
        </w:rPr>
        <w:t>, p 445.</w:t>
      </w:r>
    </w:p>
  </w:footnote>
  <w:footnote w:id="64">
    <w:p w:rsidR="00233F5A" w:rsidRPr="003A47E9" w:rsidRDefault="00233F5A" w:rsidP="003A47E9">
      <w:pPr>
        <w:pStyle w:val="Notedebasdepage"/>
        <w:rPr>
          <w:rFonts w:asciiTheme="majorBidi" w:hAnsiTheme="majorBidi" w:cstheme="majorBidi"/>
        </w:rPr>
      </w:pPr>
      <w:r w:rsidRPr="00640A98">
        <w:rPr>
          <w:rStyle w:val="Appelnotedebasdep"/>
          <w:rFonts w:asciiTheme="majorBidi" w:hAnsiTheme="majorBidi" w:cstheme="majorBidi"/>
        </w:rPr>
        <w:footnoteRef/>
      </w:r>
      <w:r w:rsidRPr="00307BC5">
        <w:rPr>
          <w:rFonts w:asciiTheme="majorBidi" w:hAnsiTheme="majorBidi" w:cstheme="majorBidi"/>
        </w:rPr>
        <w:t xml:space="preserve"> IIA, </w:t>
      </w:r>
      <w:r w:rsidRPr="00DD64C6">
        <w:rPr>
          <w:rFonts w:asciiTheme="majorBidi" w:hAnsiTheme="majorBidi" w:cstheme="majorBidi"/>
          <w:b/>
          <w:bCs/>
        </w:rPr>
        <w:t xml:space="preserve">Les normes </w:t>
      </w:r>
      <w:r w:rsidRPr="003A47E9">
        <w:rPr>
          <w:rFonts w:asciiTheme="majorBidi" w:hAnsiTheme="majorBidi" w:cstheme="majorBidi"/>
          <w:b/>
          <w:bCs/>
        </w:rPr>
        <w:t>internationales pour la pratique professionnelle de l’audit interne, op.cit</w:t>
      </w:r>
      <w:r w:rsidRPr="003A47E9">
        <w:rPr>
          <w:rFonts w:asciiTheme="majorBidi" w:hAnsiTheme="majorBidi" w:cstheme="majorBidi"/>
        </w:rPr>
        <w:t>, p 06</w:t>
      </w:r>
      <w:r>
        <w:rPr>
          <w:rFonts w:asciiTheme="majorBidi" w:hAnsiTheme="majorBidi" w:cstheme="majorBidi"/>
        </w:rPr>
        <w:t>.</w:t>
      </w:r>
    </w:p>
  </w:footnote>
  <w:footnote w:id="65">
    <w:p w:rsidR="00233F5A" w:rsidRPr="003A47E9" w:rsidRDefault="00233F5A" w:rsidP="003A47E9">
      <w:pPr>
        <w:pStyle w:val="Notedebasdepage"/>
      </w:pPr>
      <w:r w:rsidRPr="003A47E9">
        <w:rPr>
          <w:rStyle w:val="Appelnotedebasdep"/>
          <w:rFonts w:asciiTheme="majorBidi" w:hAnsiTheme="majorBidi" w:cstheme="majorBidi"/>
        </w:rPr>
        <w:footnoteRef/>
      </w:r>
      <w:r>
        <w:rPr>
          <w:rFonts w:asciiTheme="majorBidi" w:hAnsiTheme="majorBidi" w:cstheme="majorBidi"/>
        </w:rPr>
        <w:t xml:space="preserve"> RENARD (</w:t>
      </w:r>
      <w:r w:rsidRPr="003A47E9">
        <w:rPr>
          <w:rFonts w:asciiTheme="majorBidi" w:hAnsiTheme="majorBidi" w:cstheme="majorBidi"/>
        </w:rPr>
        <w:t xml:space="preserve">J), </w:t>
      </w:r>
      <w:r w:rsidRPr="003A47E9">
        <w:rPr>
          <w:rFonts w:asciiTheme="majorBidi" w:hAnsiTheme="majorBidi" w:cstheme="majorBidi"/>
          <w:b/>
          <w:bCs/>
        </w:rPr>
        <w:t>Théorie et pratique de l’audit interne, op.cit</w:t>
      </w:r>
      <w:r w:rsidRPr="003A47E9">
        <w:rPr>
          <w:rFonts w:asciiTheme="majorBidi" w:hAnsiTheme="majorBidi" w:cstheme="majorBidi"/>
        </w:rPr>
        <w:t>,  p127 -128</w:t>
      </w:r>
      <w:r>
        <w:rPr>
          <w:rFonts w:asciiTheme="majorBidi" w:hAnsiTheme="majorBidi" w:cstheme="majorBidi"/>
        </w:rPr>
        <w:t>.</w:t>
      </w:r>
    </w:p>
  </w:footnote>
  <w:footnote w:id="66">
    <w:p w:rsidR="00233F5A" w:rsidRPr="008F26E8" w:rsidRDefault="00233F5A" w:rsidP="003A47E9">
      <w:pPr>
        <w:autoSpaceDE w:val="0"/>
        <w:autoSpaceDN w:val="0"/>
        <w:adjustRightInd w:val="0"/>
        <w:spacing w:before="0" w:beforeAutospacing="0" w:after="0" w:afterAutospacing="0" w:line="240" w:lineRule="auto"/>
        <w:rPr>
          <w:rFonts w:asciiTheme="majorBidi" w:eastAsia="Code2000" w:hAnsiTheme="majorBidi" w:cstheme="majorBidi"/>
          <w:sz w:val="20"/>
          <w:szCs w:val="20"/>
        </w:rPr>
      </w:pPr>
      <w:r w:rsidRPr="003A47E9">
        <w:rPr>
          <w:rStyle w:val="Appelnotedebasdep"/>
          <w:rFonts w:asciiTheme="majorBidi" w:hAnsiTheme="majorBidi" w:cstheme="majorBidi"/>
          <w:sz w:val="20"/>
          <w:szCs w:val="20"/>
        </w:rPr>
        <w:footnoteRef/>
      </w:r>
      <w:r w:rsidRPr="003A47E9">
        <w:rPr>
          <w:rFonts w:asciiTheme="majorBidi" w:eastAsia="Code2000" w:hAnsiTheme="majorBidi" w:cstheme="majorBidi"/>
          <w:sz w:val="20"/>
          <w:szCs w:val="20"/>
        </w:rPr>
        <w:t>VAURS</w:t>
      </w:r>
      <w:r>
        <w:rPr>
          <w:rFonts w:asciiTheme="majorBidi" w:eastAsia="Code2000" w:hAnsiTheme="majorBidi" w:cstheme="majorBidi"/>
          <w:sz w:val="20"/>
          <w:szCs w:val="20"/>
        </w:rPr>
        <w:t xml:space="preserve"> </w:t>
      </w:r>
      <w:r w:rsidRPr="003A47E9">
        <w:rPr>
          <w:rFonts w:asciiTheme="majorBidi" w:eastAsia="Code2000" w:hAnsiTheme="majorBidi" w:cstheme="majorBidi"/>
          <w:sz w:val="20"/>
          <w:szCs w:val="20"/>
        </w:rPr>
        <w:t xml:space="preserve">(L), </w:t>
      </w:r>
      <w:r w:rsidRPr="003A47E9">
        <w:rPr>
          <w:rFonts w:asciiTheme="majorBidi" w:hAnsiTheme="majorBidi" w:cstheme="majorBidi"/>
          <w:b/>
          <w:bCs/>
          <w:sz w:val="20"/>
          <w:szCs w:val="20"/>
        </w:rPr>
        <w:t xml:space="preserve">L'audit interne : une profession au service des organisations, </w:t>
      </w:r>
      <w:r w:rsidRPr="003A47E9">
        <w:rPr>
          <w:rFonts w:asciiTheme="majorBidi" w:hAnsiTheme="majorBidi" w:cstheme="majorBidi"/>
          <w:sz w:val="20"/>
          <w:szCs w:val="20"/>
        </w:rPr>
        <w:t>Politiques et management public, vol. 20, n° 3, 2002</w:t>
      </w:r>
      <w:r w:rsidRPr="003A47E9">
        <w:rPr>
          <w:rFonts w:asciiTheme="majorBidi" w:eastAsia="Code2000" w:hAnsiTheme="majorBidi" w:cstheme="majorBidi"/>
          <w:sz w:val="20"/>
          <w:szCs w:val="20"/>
        </w:rPr>
        <w:t>, p 145</w:t>
      </w:r>
      <w:r w:rsidRPr="008F26E8">
        <w:rPr>
          <w:rFonts w:asciiTheme="majorBidi" w:eastAsia="Code2000" w:hAnsiTheme="majorBidi" w:cstheme="majorBidi"/>
          <w:sz w:val="20"/>
          <w:szCs w:val="20"/>
        </w:rPr>
        <w:t>.</w:t>
      </w:r>
    </w:p>
  </w:footnote>
  <w:footnote w:id="67">
    <w:p w:rsidR="00233F5A" w:rsidRPr="008F26E8" w:rsidRDefault="00233F5A" w:rsidP="002E18F1">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8F26E8">
        <w:rPr>
          <w:rStyle w:val="Appelnotedebasdep"/>
          <w:rFonts w:asciiTheme="majorBidi" w:hAnsiTheme="majorBidi" w:cstheme="majorBidi"/>
          <w:sz w:val="20"/>
          <w:szCs w:val="20"/>
        </w:rPr>
        <w:footnoteRef/>
      </w:r>
      <w:r w:rsidRPr="008F26E8">
        <w:rPr>
          <w:rFonts w:asciiTheme="majorBidi" w:hAnsiTheme="majorBidi" w:cstheme="majorBidi"/>
          <w:sz w:val="20"/>
          <w:szCs w:val="20"/>
          <w:lang w:val="en-US"/>
        </w:rPr>
        <w:t xml:space="preserve"> LJUBISAVLJEVIĆ</w:t>
      </w:r>
      <w:r>
        <w:rPr>
          <w:rFonts w:asciiTheme="majorBidi" w:hAnsiTheme="majorBidi" w:cstheme="majorBidi"/>
          <w:sz w:val="20"/>
          <w:szCs w:val="20"/>
          <w:lang w:val="en-US"/>
        </w:rPr>
        <w:t xml:space="preserve"> (S) and </w:t>
      </w:r>
      <w:r w:rsidRPr="008F26E8">
        <w:rPr>
          <w:rFonts w:asciiTheme="majorBidi" w:hAnsiTheme="majorBidi" w:cstheme="majorBidi"/>
          <w:sz w:val="20"/>
          <w:szCs w:val="20"/>
          <w:lang w:val="en-US"/>
        </w:rPr>
        <w:t xml:space="preserve"> JOVANOVIĆ</w:t>
      </w:r>
      <w:r>
        <w:rPr>
          <w:rFonts w:asciiTheme="majorBidi" w:hAnsiTheme="majorBidi" w:cstheme="majorBidi"/>
          <w:sz w:val="20"/>
          <w:szCs w:val="20"/>
          <w:lang w:val="en-US"/>
        </w:rPr>
        <w:t xml:space="preserve"> ( D)</w:t>
      </w:r>
      <w:r w:rsidRPr="008F26E8">
        <w:rPr>
          <w:rFonts w:asciiTheme="majorBidi" w:hAnsiTheme="majorBidi" w:cstheme="majorBidi"/>
          <w:b/>
          <w:bCs/>
          <w:i/>
          <w:iCs/>
          <w:sz w:val="20"/>
          <w:szCs w:val="20"/>
          <w:lang w:val="en-US"/>
        </w:rPr>
        <w:t xml:space="preserve">, </w:t>
      </w:r>
      <w:r w:rsidRPr="008F26E8">
        <w:rPr>
          <w:rFonts w:asciiTheme="majorBidi" w:hAnsiTheme="majorBidi" w:cstheme="majorBidi"/>
          <w:b/>
          <w:bCs/>
          <w:sz w:val="20"/>
          <w:szCs w:val="20"/>
          <w:lang w:val="en-US"/>
        </w:rPr>
        <w:t>Empirical research on the internal audit position of companies in Serbia</w:t>
      </w:r>
      <w:r w:rsidRPr="008F26E8">
        <w:rPr>
          <w:rFonts w:asciiTheme="majorBidi" w:hAnsiTheme="majorBidi" w:cstheme="majorBidi"/>
          <w:sz w:val="20"/>
          <w:szCs w:val="20"/>
          <w:lang w:val="en-US"/>
        </w:rPr>
        <w:t xml:space="preserve">, </w:t>
      </w:r>
      <w:r w:rsidRPr="008F26E8">
        <w:rPr>
          <w:rFonts w:asciiTheme="majorBidi" w:eastAsia="MinionPro-Regular" w:hAnsiTheme="majorBidi" w:cstheme="majorBidi"/>
          <w:sz w:val="20"/>
          <w:szCs w:val="20"/>
          <w:lang w:val="en-US"/>
        </w:rPr>
        <w:t>economic annals, volume 56, no 191, 2011</w:t>
      </w:r>
      <w:r w:rsidRPr="008F26E8">
        <w:rPr>
          <w:rFonts w:asciiTheme="majorBidi" w:hAnsiTheme="majorBidi" w:cstheme="majorBidi"/>
          <w:sz w:val="20"/>
          <w:szCs w:val="20"/>
          <w:lang w:val="en-US"/>
        </w:rPr>
        <w:t>, p 127.</w:t>
      </w:r>
    </w:p>
  </w:footnote>
  <w:footnote w:id="68">
    <w:p w:rsidR="00233F5A" w:rsidRPr="00844CBF" w:rsidRDefault="00233F5A" w:rsidP="00D16AE3">
      <w:pPr>
        <w:pStyle w:val="Notedebasdepage"/>
        <w:rPr>
          <w:rFonts w:asciiTheme="majorBidi" w:hAnsiTheme="majorBidi" w:cstheme="majorBidi"/>
        </w:rPr>
      </w:pPr>
      <w:r w:rsidRPr="00844CBF">
        <w:rPr>
          <w:rStyle w:val="Appelnotedebasdep"/>
          <w:rFonts w:asciiTheme="majorBidi" w:hAnsiTheme="majorBidi" w:cstheme="majorBidi"/>
        </w:rPr>
        <w:footnoteRef/>
      </w:r>
      <w:r w:rsidRPr="00844CBF">
        <w:rPr>
          <w:rFonts w:asciiTheme="majorBidi" w:hAnsiTheme="majorBidi" w:cstheme="majorBidi"/>
        </w:rPr>
        <w:t xml:space="preserve"> SCHICK, </w:t>
      </w:r>
      <w:r w:rsidRPr="00844CBF">
        <w:rPr>
          <w:rFonts w:asciiTheme="majorBidi" w:hAnsiTheme="majorBidi" w:cstheme="majorBidi"/>
          <w:b/>
          <w:bCs/>
        </w:rPr>
        <w:t>op.cit</w:t>
      </w:r>
      <w:r w:rsidRPr="00844CBF">
        <w:rPr>
          <w:rFonts w:asciiTheme="majorBidi" w:hAnsiTheme="majorBidi" w:cstheme="majorBidi"/>
        </w:rPr>
        <w:t>,  p 52</w:t>
      </w:r>
      <w:r>
        <w:rPr>
          <w:rFonts w:asciiTheme="majorBidi" w:hAnsiTheme="majorBidi" w:cstheme="majorBidi"/>
        </w:rPr>
        <w:t>.</w:t>
      </w:r>
    </w:p>
  </w:footnote>
  <w:footnote w:id="69">
    <w:p w:rsidR="00233F5A" w:rsidRPr="00C23E16" w:rsidRDefault="00233F5A" w:rsidP="003A47E9">
      <w:pPr>
        <w:pStyle w:val="Notedebasdepage"/>
      </w:pPr>
      <w:r w:rsidRPr="00844CBF">
        <w:rPr>
          <w:rStyle w:val="Appelnotedebasdep"/>
          <w:rFonts w:asciiTheme="majorBidi" w:hAnsiTheme="majorBidi" w:cstheme="majorBidi"/>
        </w:rPr>
        <w:footnoteRef/>
      </w:r>
      <w:r w:rsidRPr="00844CBF">
        <w:rPr>
          <w:rFonts w:asciiTheme="majorBidi" w:hAnsiTheme="majorBidi" w:cstheme="majorBidi"/>
        </w:rPr>
        <w:t xml:space="preserve"> RENARD (J), </w:t>
      </w:r>
      <w:r w:rsidRPr="00844CBF">
        <w:rPr>
          <w:rFonts w:asciiTheme="majorBidi" w:hAnsiTheme="majorBidi" w:cstheme="majorBidi"/>
          <w:b/>
          <w:bCs/>
        </w:rPr>
        <w:t>Théorie</w:t>
      </w:r>
      <w:r w:rsidRPr="00D00A9C">
        <w:rPr>
          <w:rFonts w:ascii="Garamond-Light" w:hAnsi="Garamond-Light" w:cs="Garamond-Light"/>
          <w:b/>
          <w:bCs/>
        </w:rPr>
        <w:t xml:space="preserve"> et pratique de l’audit interne</w:t>
      </w:r>
      <w:r>
        <w:rPr>
          <w:rFonts w:ascii="Garamond-Light" w:hAnsi="Garamond-Light" w:cs="Garamond-Light"/>
        </w:rPr>
        <w:t xml:space="preserve">, </w:t>
      </w:r>
      <w:r w:rsidRPr="008F26E8">
        <w:rPr>
          <w:rFonts w:ascii="Garamond-Light" w:hAnsi="Garamond-Light" w:cs="Garamond-Light"/>
          <w:b/>
          <w:bCs/>
        </w:rPr>
        <w:t>op.cit</w:t>
      </w:r>
      <w:r w:rsidRPr="00C23E16">
        <w:rPr>
          <w:rFonts w:ascii="Garamond-Light" w:hAnsi="Garamond-Light" w:cs="Garamond-Light"/>
        </w:rPr>
        <w:t>, p 82.</w:t>
      </w:r>
    </w:p>
  </w:footnote>
  <w:footnote w:id="70">
    <w:p w:rsidR="00233F5A" w:rsidRPr="009C390B" w:rsidRDefault="00233F5A" w:rsidP="008F2CC5">
      <w:pPr>
        <w:pStyle w:val="Notedebasdepage"/>
        <w:rPr>
          <w:rFonts w:asciiTheme="majorBidi" w:hAnsiTheme="majorBidi" w:cstheme="majorBidi"/>
        </w:rPr>
      </w:pPr>
      <w:r w:rsidRPr="00F93346">
        <w:rPr>
          <w:rStyle w:val="Appelnotedebasdep"/>
          <w:rFonts w:asciiTheme="majorBidi" w:hAnsiTheme="majorBidi" w:cstheme="majorBidi"/>
        </w:rPr>
        <w:footnoteRef/>
      </w:r>
      <w:r>
        <w:rPr>
          <w:rFonts w:asciiTheme="majorBidi" w:hAnsiTheme="majorBidi" w:cstheme="majorBidi"/>
        </w:rPr>
        <w:t>BERTIN (E)</w:t>
      </w:r>
      <w:r w:rsidRPr="009C390B">
        <w:rPr>
          <w:rFonts w:asciiTheme="majorBidi" w:hAnsiTheme="majorBidi" w:cstheme="majorBidi"/>
          <w:b/>
          <w:bCs/>
        </w:rPr>
        <w:t xml:space="preserve">, </w:t>
      </w:r>
      <w:r w:rsidRPr="00814607">
        <w:rPr>
          <w:rFonts w:asciiTheme="majorBidi" w:hAnsiTheme="majorBidi" w:cstheme="majorBidi"/>
          <w:b/>
          <w:bCs/>
        </w:rPr>
        <w:t>La loi Sarbanes-Oxley et la coopération audit interne/audit externe</w:t>
      </w:r>
      <w:r w:rsidRPr="00C60BCF">
        <w:rPr>
          <w:rFonts w:asciiTheme="majorBidi" w:hAnsiTheme="majorBidi" w:cstheme="majorBidi"/>
        </w:rPr>
        <w:t>,</w:t>
      </w:r>
      <w:r>
        <w:rPr>
          <w:rFonts w:asciiTheme="majorBidi" w:hAnsiTheme="majorBidi" w:cstheme="majorBidi"/>
        </w:rPr>
        <w:t xml:space="preserve"> in </w:t>
      </w:r>
      <w:r w:rsidRPr="00526B2A">
        <w:rPr>
          <w:rFonts w:asciiTheme="majorBidi" w:hAnsiTheme="majorBidi" w:cstheme="majorBidi"/>
        </w:rPr>
        <w:t>BERTIN</w:t>
      </w:r>
      <w:r>
        <w:rPr>
          <w:rFonts w:asciiTheme="majorBidi" w:hAnsiTheme="majorBidi" w:cstheme="majorBidi"/>
        </w:rPr>
        <w:t xml:space="preserve">, E </w:t>
      </w:r>
      <w:r w:rsidRPr="00526B2A">
        <w:rPr>
          <w:rFonts w:asciiTheme="majorBidi" w:hAnsiTheme="majorBidi" w:cstheme="majorBidi"/>
        </w:rPr>
        <w:t>(</w:t>
      </w:r>
      <w:r>
        <w:rPr>
          <w:rFonts w:asciiTheme="majorBidi" w:hAnsiTheme="majorBidi" w:cstheme="majorBidi"/>
        </w:rPr>
        <w:t>dir.</w:t>
      </w:r>
      <w:r w:rsidRPr="00526B2A">
        <w:rPr>
          <w:rFonts w:asciiTheme="majorBidi" w:hAnsiTheme="majorBidi" w:cstheme="majorBidi"/>
        </w:rPr>
        <w:t>)</w:t>
      </w:r>
      <w:r w:rsidRPr="00526B2A">
        <w:rPr>
          <w:rFonts w:asciiTheme="majorBidi" w:hAnsiTheme="majorBidi" w:cstheme="majorBidi"/>
          <w:b/>
          <w:bCs/>
        </w:rPr>
        <w:t xml:space="preserve">, </w:t>
      </w:r>
      <w:r w:rsidRPr="00CA5A4A">
        <w:rPr>
          <w:rFonts w:asciiTheme="majorBidi" w:hAnsiTheme="majorBidi" w:cstheme="majorBidi"/>
        </w:rPr>
        <w:t>audit interne : enjeux et pratique à l’internationale,</w:t>
      </w:r>
      <w:r>
        <w:rPr>
          <w:rFonts w:asciiTheme="majorBidi" w:hAnsiTheme="majorBidi" w:cstheme="majorBidi"/>
        </w:rPr>
        <w:t xml:space="preserve"> édition E</w:t>
      </w:r>
      <w:r w:rsidRPr="00526B2A">
        <w:rPr>
          <w:rFonts w:asciiTheme="majorBidi" w:hAnsiTheme="majorBidi" w:cstheme="majorBidi"/>
        </w:rPr>
        <w:t>yrolles,</w:t>
      </w:r>
      <w:r>
        <w:rPr>
          <w:rFonts w:asciiTheme="majorBidi" w:hAnsiTheme="majorBidi" w:cstheme="majorBidi"/>
        </w:rPr>
        <w:t xml:space="preserve"> Paris, </w:t>
      </w:r>
      <w:r w:rsidRPr="00526B2A">
        <w:rPr>
          <w:rFonts w:asciiTheme="majorBidi" w:hAnsiTheme="majorBidi" w:cstheme="majorBidi"/>
        </w:rPr>
        <w:t>2007</w:t>
      </w:r>
      <w:r>
        <w:rPr>
          <w:rFonts w:asciiTheme="majorBidi" w:hAnsiTheme="majorBidi" w:cstheme="majorBidi"/>
        </w:rPr>
        <w:t>, pp. 161-184</w:t>
      </w:r>
      <w:r w:rsidRPr="00526B2A">
        <w:rPr>
          <w:rFonts w:asciiTheme="majorBidi" w:hAnsiTheme="majorBidi" w:cstheme="majorBidi"/>
        </w:rPr>
        <w:t>,</w:t>
      </w:r>
      <w:r>
        <w:rPr>
          <w:rFonts w:asciiTheme="majorBidi" w:hAnsiTheme="majorBidi" w:cstheme="majorBidi"/>
        </w:rPr>
        <w:t xml:space="preserve"> </w:t>
      </w:r>
      <w:r w:rsidRPr="009C390B">
        <w:rPr>
          <w:rFonts w:asciiTheme="majorBidi" w:hAnsiTheme="majorBidi" w:cstheme="majorBidi"/>
        </w:rPr>
        <w:t>p 177.</w:t>
      </w:r>
    </w:p>
  </w:footnote>
  <w:footnote w:id="71">
    <w:p w:rsidR="00233F5A" w:rsidRPr="00F93346" w:rsidRDefault="00233F5A" w:rsidP="003A47E9">
      <w:pPr>
        <w:autoSpaceDE w:val="0"/>
        <w:autoSpaceDN w:val="0"/>
        <w:adjustRightInd w:val="0"/>
        <w:spacing w:before="0" w:beforeAutospacing="0" w:after="0" w:afterAutospacing="0" w:line="240" w:lineRule="auto"/>
        <w:rPr>
          <w:rFonts w:asciiTheme="majorBidi" w:hAnsiTheme="majorBidi" w:cstheme="majorBidi"/>
          <w:sz w:val="20"/>
          <w:szCs w:val="20"/>
        </w:rPr>
      </w:pPr>
      <w:r w:rsidRPr="00F93346">
        <w:rPr>
          <w:rStyle w:val="Appelnotedebasdep"/>
          <w:rFonts w:asciiTheme="majorBidi" w:hAnsiTheme="majorBidi" w:cstheme="majorBidi"/>
          <w:sz w:val="20"/>
          <w:szCs w:val="20"/>
        </w:rPr>
        <w:footnoteRef/>
      </w:r>
      <w:r w:rsidRPr="00F93346">
        <w:rPr>
          <w:rFonts w:asciiTheme="majorBidi" w:hAnsiTheme="majorBidi" w:cstheme="majorBidi"/>
          <w:sz w:val="20"/>
          <w:szCs w:val="20"/>
        </w:rPr>
        <w:t xml:space="preserve"> VANDEVILLE</w:t>
      </w:r>
      <w:r>
        <w:rPr>
          <w:rFonts w:asciiTheme="majorBidi" w:hAnsiTheme="majorBidi" w:cstheme="majorBidi"/>
          <w:sz w:val="20"/>
          <w:szCs w:val="20"/>
        </w:rPr>
        <w:t xml:space="preserve"> (P), </w:t>
      </w:r>
      <w:r w:rsidRPr="00D00A9C">
        <w:rPr>
          <w:rFonts w:asciiTheme="majorBidi" w:hAnsiTheme="majorBidi" w:cstheme="majorBidi"/>
          <w:b/>
          <w:bCs/>
          <w:sz w:val="20"/>
          <w:szCs w:val="20"/>
        </w:rPr>
        <w:t>op.cit</w:t>
      </w:r>
      <w:r>
        <w:rPr>
          <w:rFonts w:asciiTheme="majorBidi" w:hAnsiTheme="majorBidi" w:cstheme="majorBidi"/>
          <w:sz w:val="20"/>
          <w:szCs w:val="20"/>
        </w:rPr>
        <w:t>, p 14.</w:t>
      </w:r>
    </w:p>
  </w:footnote>
  <w:footnote w:id="72">
    <w:p w:rsidR="00233F5A" w:rsidRPr="00F93346" w:rsidRDefault="00233F5A" w:rsidP="006F3BB9">
      <w:pPr>
        <w:autoSpaceDE w:val="0"/>
        <w:autoSpaceDN w:val="0"/>
        <w:adjustRightInd w:val="0"/>
        <w:spacing w:before="0" w:beforeAutospacing="0" w:after="0" w:afterAutospacing="0" w:line="240" w:lineRule="auto"/>
        <w:rPr>
          <w:rFonts w:asciiTheme="majorBidi" w:hAnsiTheme="majorBidi" w:cstheme="majorBidi"/>
          <w:sz w:val="20"/>
          <w:szCs w:val="20"/>
        </w:rPr>
      </w:pPr>
      <w:r w:rsidRPr="00F93346">
        <w:rPr>
          <w:rStyle w:val="Appelnotedebasdep"/>
          <w:rFonts w:asciiTheme="majorBidi" w:hAnsiTheme="majorBidi" w:cstheme="majorBidi"/>
          <w:sz w:val="20"/>
          <w:szCs w:val="20"/>
        </w:rPr>
        <w:footnoteRef/>
      </w:r>
      <w:r w:rsidRPr="00F93346">
        <w:rPr>
          <w:rFonts w:asciiTheme="majorBidi" w:hAnsiTheme="majorBidi" w:cstheme="majorBidi"/>
          <w:sz w:val="20"/>
          <w:szCs w:val="20"/>
        </w:rPr>
        <w:t xml:space="preserve"> SIMONS</w:t>
      </w:r>
      <w:r>
        <w:rPr>
          <w:rFonts w:asciiTheme="majorBidi" w:hAnsiTheme="majorBidi" w:cstheme="majorBidi"/>
          <w:sz w:val="20"/>
          <w:szCs w:val="20"/>
        </w:rPr>
        <w:t xml:space="preserve"> (P)</w:t>
      </w:r>
      <w:r w:rsidRPr="00F93346">
        <w:rPr>
          <w:rFonts w:asciiTheme="majorBidi" w:hAnsiTheme="majorBidi" w:cstheme="majorBidi"/>
          <w:sz w:val="20"/>
          <w:szCs w:val="20"/>
        </w:rPr>
        <w:t xml:space="preserve">, </w:t>
      </w:r>
      <w:r w:rsidRPr="00F93346">
        <w:rPr>
          <w:rFonts w:asciiTheme="majorBidi" w:hAnsiTheme="majorBidi" w:cstheme="majorBidi"/>
          <w:b/>
          <w:bCs/>
          <w:sz w:val="20"/>
          <w:szCs w:val="20"/>
        </w:rPr>
        <w:t>Audit financier</w:t>
      </w:r>
      <w:r w:rsidRPr="00F93346">
        <w:rPr>
          <w:rFonts w:asciiTheme="majorBidi" w:hAnsiTheme="majorBidi" w:cstheme="majorBidi"/>
          <w:sz w:val="20"/>
          <w:szCs w:val="20"/>
        </w:rPr>
        <w:t>, les éditions d’Organisation, Paris</w:t>
      </w:r>
      <w:r>
        <w:rPr>
          <w:rFonts w:asciiTheme="majorBidi" w:hAnsiTheme="majorBidi" w:cstheme="majorBidi"/>
          <w:sz w:val="20"/>
          <w:szCs w:val="20"/>
        </w:rPr>
        <w:t xml:space="preserve">, </w:t>
      </w:r>
      <w:r w:rsidRPr="00F93346">
        <w:rPr>
          <w:rFonts w:asciiTheme="majorBidi" w:hAnsiTheme="majorBidi" w:cstheme="majorBidi"/>
          <w:sz w:val="20"/>
          <w:szCs w:val="20"/>
        </w:rPr>
        <w:t xml:space="preserve">1987, </w:t>
      </w:r>
      <w:r>
        <w:rPr>
          <w:rFonts w:asciiTheme="majorBidi" w:hAnsiTheme="majorBidi" w:cstheme="majorBidi"/>
          <w:sz w:val="20"/>
          <w:szCs w:val="20"/>
        </w:rPr>
        <w:t>p 48.</w:t>
      </w:r>
    </w:p>
  </w:footnote>
  <w:footnote w:id="73">
    <w:p w:rsidR="00233F5A" w:rsidRPr="00565429" w:rsidRDefault="00233F5A" w:rsidP="00D16AE3">
      <w:pPr>
        <w:pStyle w:val="Default"/>
        <w:rPr>
          <w:rFonts w:asciiTheme="majorBidi" w:hAnsiTheme="majorBidi" w:cstheme="majorBidi"/>
          <w:color w:val="auto"/>
          <w:sz w:val="20"/>
          <w:szCs w:val="20"/>
          <w:lang w:val="en-US"/>
        </w:rPr>
      </w:pPr>
      <w:r w:rsidRPr="00F93346">
        <w:rPr>
          <w:rStyle w:val="Appelnotedebasdep"/>
          <w:rFonts w:asciiTheme="majorBidi" w:hAnsiTheme="majorBidi" w:cstheme="majorBidi"/>
          <w:color w:val="auto"/>
          <w:sz w:val="20"/>
          <w:szCs w:val="20"/>
        </w:rPr>
        <w:footnoteRef/>
      </w:r>
      <w:r>
        <w:rPr>
          <w:rFonts w:asciiTheme="majorBidi" w:hAnsiTheme="majorBidi" w:cstheme="majorBidi"/>
          <w:color w:val="auto"/>
          <w:sz w:val="20"/>
          <w:szCs w:val="20"/>
          <w:lang w:val="en-US"/>
        </w:rPr>
        <w:t xml:space="preserve"> GERDE (V</w:t>
      </w:r>
      <w:r w:rsidRPr="00565429">
        <w:rPr>
          <w:rFonts w:asciiTheme="majorBidi" w:hAnsiTheme="majorBidi" w:cstheme="majorBidi"/>
          <w:color w:val="auto"/>
          <w:sz w:val="20"/>
          <w:szCs w:val="20"/>
          <w:lang w:val="en-US"/>
        </w:rPr>
        <w:t xml:space="preserve">W) </w:t>
      </w:r>
      <w:r>
        <w:rPr>
          <w:rFonts w:asciiTheme="majorBidi" w:hAnsiTheme="majorBidi" w:cstheme="majorBidi"/>
          <w:color w:val="auto"/>
          <w:sz w:val="20"/>
          <w:szCs w:val="20"/>
          <w:lang w:val="en-US"/>
        </w:rPr>
        <w:t xml:space="preserve">et al., </w:t>
      </w:r>
      <w:r w:rsidRPr="00565429">
        <w:rPr>
          <w:rFonts w:asciiTheme="majorBidi" w:hAnsiTheme="majorBidi" w:cstheme="majorBidi"/>
          <w:b/>
          <w:bCs/>
          <w:color w:val="auto"/>
          <w:sz w:val="20"/>
          <w:szCs w:val="20"/>
          <w:lang w:val="en-US"/>
        </w:rPr>
        <w:t>op.cit</w:t>
      </w:r>
      <w:r w:rsidRPr="00565429">
        <w:rPr>
          <w:rFonts w:asciiTheme="majorBidi" w:hAnsiTheme="majorBidi" w:cstheme="majorBidi"/>
          <w:color w:val="auto"/>
          <w:sz w:val="20"/>
          <w:szCs w:val="20"/>
          <w:lang w:val="en-US"/>
        </w:rPr>
        <w:t>, p 27.</w:t>
      </w:r>
    </w:p>
  </w:footnote>
  <w:footnote w:id="74">
    <w:p w:rsidR="00233F5A" w:rsidRPr="00806CD5" w:rsidRDefault="00233F5A" w:rsidP="006F3BB9">
      <w:pPr>
        <w:pStyle w:val="Notedebasdepage"/>
        <w:rPr>
          <w:lang w:val="en-US"/>
        </w:rPr>
      </w:pPr>
      <w:r w:rsidRPr="00F93346">
        <w:rPr>
          <w:rStyle w:val="Appelnotedebasdep"/>
          <w:rFonts w:asciiTheme="majorBidi" w:hAnsiTheme="majorBidi" w:cstheme="majorBidi"/>
        </w:rPr>
        <w:footnoteRef/>
      </w:r>
      <w:r w:rsidRPr="00F93346">
        <w:rPr>
          <w:rFonts w:asciiTheme="majorBidi" w:hAnsiTheme="majorBidi" w:cstheme="majorBidi"/>
          <w:lang w:val="en-US"/>
        </w:rPr>
        <w:t xml:space="preserve"> MALETTA</w:t>
      </w:r>
      <w:r>
        <w:rPr>
          <w:rFonts w:asciiTheme="majorBidi" w:hAnsiTheme="majorBidi" w:cstheme="majorBidi"/>
          <w:lang w:val="en-US"/>
        </w:rPr>
        <w:t xml:space="preserve"> (MJ) and </w:t>
      </w:r>
      <w:r w:rsidRPr="00F93346">
        <w:rPr>
          <w:rFonts w:asciiTheme="majorBidi" w:hAnsiTheme="majorBidi" w:cstheme="majorBidi"/>
          <w:lang w:val="en-US"/>
        </w:rPr>
        <w:t>KIDA</w:t>
      </w:r>
      <w:r>
        <w:rPr>
          <w:rFonts w:asciiTheme="majorBidi" w:hAnsiTheme="majorBidi" w:cstheme="majorBidi"/>
          <w:lang w:val="en-US"/>
        </w:rPr>
        <w:t xml:space="preserve"> (T)</w:t>
      </w:r>
      <w:r w:rsidRPr="00F93346">
        <w:rPr>
          <w:rFonts w:asciiTheme="majorBidi" w:hAnsiTheme="majorBidi" w:cstheme="majorBidi"/>
          <w:lang w:val="en-US"/>
        </w:rPr>
        <w:t xml:space="preserve">, </w:t>
      </w:r>
      <w:r w:rsidRPr="00D00A9C">
        <w:rPr>
          <w:rFonts w:asciiTheme="majorBidi" w:hAnsiTheme="majorBidi" w:cstheme="majorBidi"/>
          <w:b/>
          <w:bCs/>
          <w:lang w:val="en-US"/>
        </w:rPr>
        <w:t>The Effect of Risk Factors on Auditors' Configural Information Processing,</w:t>
      </w:r>
      <w:r w:rsidRPr="00F93346">
        <w:rPr>
          <w:rFonts w:asciiTheme="majorBidi" w:hAnsiTheme="majorBidi" w:cstheme="majorBidi"/>
          <w:lang w:val="en-US"/>
        </w:rPr>
        <w:t xml:space="preserve"> The Acc</w:t>
      </w:r>
      <w:r>
        <w:rPr>
          <w:rFonts w:asciiTheme="majorBidi" w:hAnsiTheme="majorBidi" w:cstheme="majorBidi"/>
          <w:lang w:val="en-US"/>
        </w:rPr>
        <w:t xml:space="preserve">ounting Review, Vol. 68, No. 3 </w:t>
      </w:r>
      <w:r w:rsidRPr="00F93346">
        <w:rPr>
          <w:rFonts w:asciiTheme="majorBidi" w:hAnsiTheme="majorBidi" w:cstheme="majorBidi"/>
          <w:lang w:val="en-US"/>
        </w:rPr>
        <w:t>Published by: American Accounting Association</w:t>
      </w:r>
      <w:r>
        <w:rPr>
          <w:rFonts w:asciiTheme="majorBidi" w:hAnsiTheme="majorBidi" w:cstheme="majorBidi"/>
          <w:lang w:val="en-US"/>
        </w:rPr>
        <w:t>, Jul., 1993</w:t>
      </w:r>
      <w:r w:rsidRPr="00F93346">
        <w:rPr>
          <w:rFonts w:asciiTheme="majorBidi" w:hAnsiTheme="majorBidi" w:cstheme="majorBidi"/>
          <w:lang w:val="en-US"/>
        </w:rPr>
        <w:t>, p 684</w:t>
      </w:r>
      <w:r>
        <w:rPr>
          <w:rFonts w:asciiTheme="majorBidi" w:hAnsiTheme="majorBidi" w:cstheme="majorBidi"/>
          <w:lang w:val="en-US"/>
        </w:rPr>
        <w:t>.</w:t>
      </w:r>
    </w:p>
  </w:footnote>
  <w:footnote w:id="75">
    <w:p w:rsidR="00233F5A" w:rsidRPr="00844CBF" w:rsidRDefault="00233F5A" w:rsidP="007F23BB">
      <w:pPr>
        <w:pStyle w:val="Notedebasdepage"/>
        <w:rPr>
          <w:rFonts w:asciiTheme="majorBidi" w:hAnsiTheme="majorBidi" w:cstheme="majorBidi"/>
        </w:rPr>
      </w:pPr>
      <w:r w:rsidRPr="00844CBF">
        <w:rPr>
          <w:rStyle w:val="Appelnotedebasdep"/>
          <w:rFonts w:asciiTheme="majorBidi" w:hAnsiTheme="majorBidi" w:cstheme="majorBidi"/>
        </w:rPr>
        <w:footnoteRef/>
      </w:r>
      <w:r>
        <w:rPr>
          <w:rFonts w:asciiTheme="majorBidi" w:hAnsiTheme="majorBidi" w:cstheme="majorBidi"/>
        </w:rPr>
        <w:t xml:space="preserve"> BERTIN (E) et GODOWSKI (</w:t>
      </w:r>
      <w:r w:rsidRPr="00844CBF">
        <w:rPr>
          <w:rFonts w:asciiTheme="majorBidi" w:hAnsiTheme="majorBidi" w:cstheme="majorBidi"/>
        </w:rPr>
        <w:t xml:space="preserve">C), </w:t>
      </w:r>
      <w:r w:rsidRPr="00844CBF">
        <w:rPr>
          <w:rFonts w:asciiTheme="majorBidi" w:hAnsiTheme="majorBidi" w:cstheme="majorBidi"/>
          <w:b/>
          <w:bCs/>
        </w:rPr>
        <w:t>Le processus global d'audit : source de développement d'une gouvernance cognitive ?</w:t>
      </w:r>
      <w:r w:rsidRPr="00844CBF">
        <w:rPr>
          <w:rFonts w:asciiTheme="majorBidi" w:hAnsiTheme="majorBidi" w:cstheme="majorBidi"/>
        </w:rPr>
        <w:t>, Compt</w:t>
      </w:r>
      <w:r>
        <w:rPr>
          <w:rFonts w:asciiTheme="majorBidi" w:hAnsiTheme="majorBidi" w:cstheme="majorBidi"/>
        </w:rPr>
        <w:t xml:space="preserve">abilité - Contrôle – Audit, volume </w:t>
      </w:r>
      <w:r w:rsidRPr="00844CBF">
        <w:rPr>
          <w:rFonts w:asciiTheme="majorBidi" w:hAnsiTheme="majorBidi" w:cstheme="majorBidi"/>
        </w:rPr>
        <w:t>3</w:t>
      </w:r>
      <w:r>
        <w:rPr>
          <w:rFonts w:asciiTheme="majorBidi" w:hAnsiTheme="majorBidi" w:cstheme="majorBidi"/>
        </w:rPr>
        <w:t xml:space="preserve">, </w:t>
      </w:r>
      <w:r w:rsidRPr="00844CBF">
        <w:rPr>
          <w:rFonts w:asciiTheme="majorBidi" w:hAnsiTheme="majorBidi" w:cstheme="majorBidi"/>
        </w:rPr>
        <w:t xml:space="preserve">Tome 18, </w:t>
      </w:r>
      <w:r>
        <w:rPr>
          <w:rFonts w:asciiTheme="majorBidi" w:hAnsiTheme="majorBidi" w:cstheme="majorBidi"/>
        </w:rPr>
        <w:t xml:space="preserve">2012, </w:t>
      </w:r>
      <w:r w:rsidRPr="00844CBF">
        <w:rPr>
          <w:rFonts w:asciiTheme="majorBidi" w:hAnsiTheme="majorBidi" w:cstheme="majorBidi"/>
        </w:rPr>
        <w:t>p 149.</w:t>
      </w:r>
    </w:p>
  </w:footnote>
  <w:footnote w:id="76">
    <w:p w:rsidR="00233F5A" w:rsidRPr="00844CBF" w:rsidRDefault="00233F5A" w:rsidP="002E18F1">
      <w:pPr>
        <w:pStyle w:val="Notedebasdepage"/>
        <w:rPr>
          <w:rFonts w:asciiTheme="majorBidi" w:hAnsiTheme="majorBidi" w:cstheme="majorBidi"/>
        </w:rPr>
      </w:pPr>
      <w:r w:rsidRPr="00844CBF">
        <w:rPr>
          <w:rStyle w:val="Appelnotedebasdep"/>
          <w:rFonts w:asciiTheme="majorBidi" w:hAnsiTheme="majorBidi" w:cstheme="majorBidi"/>
        </w:rPr>
        <w:footnoteRef/>
      </w:r>
      <w:r>
        <w:rPr>
          <w:rFonts w:asciiTheme="majorBidi" w:hAnsiTheme="majorBidi" w:cstheme="majorBidi"/>
        </w:rPr>
        <w:t>BERTIN (E) et GODOWSKI (</w:t>
      </w:r>
      <w:r w:rsidRPr="00844CBF">
        <w:rPr>
          <w:rFonts w:asciiTheme="majorBidi" w:hAnsiTheme="majorBidi" w:cstheme="majorBidi"/>
        </w:rPr>
        <w:t>C),</w:t>
      </w:r>
      <w:r>
        <w:rPr>
          <w:rFonts w:asciiTheme="majorBidi" w:hAnsiTheme="majorBidi" w:cstheme="majorBidi"/>
        </w:rPr>
        <w:t xml:space="preserve"> </w:t>
      </w:r>
      <w:r>
        <w:rPr>
          <w:rFonts w:asciiTheme="majorBidi" w:hAnsiTheme="majorBidi" w:cstheme="majorBidi"/>
          <w:b/>
          <w:bCs/>
        </w:rPr>
        <w:t>op.cit</w:t>
      </w:r>
      <w:r w:rsidRPr="00844CBF">
        <w:rPr>
          <w:rFonts w:asciiTheme="majorBidi" w:eastAsia="DejaVuSerif" w:hAnsiTheme="majorBidi" w:cstheme="majorBidi"/>
          <w:color w:val="222222"/>
        </w:rPr>
        <w:t>, p 167.</w:t>
      </w:r>
    </w:p>
  </w:footnote>
  <w:footnote w:id="77">
    <w:p w:rsidR="00233F5A" w:rsidRPr="00844CBF" w:rsidRDefault="00233F5A" w:rsidP="00D16AE3">
      <w:pPr>
        <w:pStyle w:val="Notedebasdepage"/>
        <w:rPr>
          <w:rFonts w:asciiTheme="majorBidi" w:hAnsiTheme="majorBidi" w:cstheme="majorBidi"/>
        </w:rPr>
      </w:pPr>
      <w:r w:rsidRPr="00844CBF">
        <w:rPr>
          <w:rStyle w:val="Appelnotedebasdep"/>
          <w:rFonts w:asciiTheme="majorBidi" w:hAnsiTheme="majorBidi" w:cstheme="majorBidi"/>
        </w:rPr>
        <w:footnoteRef/>
      </w:r>
      <w:r>
        <w:rPr>
          <w:rFonts w:asciiTheme="majorBidi" w:hAnsiTheme="majorBidi" w:cstheme="majorBidi"/>
        </w:rPr>
        <w:t xml:space="preserve"> RENARD (J) et NUSSBAUMER (</w:t>
      </w:r>
      <w:r w:rsidRPr="00844CBF">
        <w:rPr>
          <w:rFonts w:asciiTheme="majorBidi" w:hAnsiTheme="majorBidi" w:cstheme="majorBidi"/>
        </w:rPr>
        <w:t xml:space="preserve">S), </w:t>
      </w:r>
      <w:r w:rsidRPr="00844CBF">
        <w:rPr>
          <w:rFonts w:asciiTheme="majorBidi" w:hAnsiTheme="majorBidi" w:cstheme="majorBidi"/>
          <w:b/>
          <w:bCs/>
        </w:rPr>
        <w:t>op.cit</w:t>
      </w:r>
      <w:r w:rsidRPr="00844CBF">
        <w:rPr>
          <w:rFonts w:asciiTheme="majorBidi" w:hAnsiTheme="majorBidi" w:cstheme="majorBidi"/>
        </w:rPr>
        <w:t>, p 08.</w:t>
      </w:r>
    </w:p>
  </w:footnote>
  <w:footnote w:id="78">
    <w:p w:rsidR="00233F5A" w:rsidRPr="00B51295" w:rsidRDefault="00233F5A" w:rsidP="00D16AE3">
      <w:pPr>
        <w:pStyle w:val="Notedebasdepage"/>
        <w:rPr>
          <w:rFonts w:asciiTheme="majorBidi" w:hAnsiTheme="majorBidi" w:cstheme="majorBidi"/>
        </w:rPr>
      </w:pPr>
      <w:r w:rsidRPr="00F93346">
        <w:rPr>
          <w:rStyle w:val="Appelnotedebasdep"/>
          <w:rFonts w:asciiTheme="majorBidi" w:hAnsiTheme="majorBidi" w:cstheme="majorBidi"/>
        </w:rPr>
        <w:footnoteRef/>
      </w:r>
      <w:r w:rsidRPr="00B51295">
        <w:rPr>
          <w:rFonts w:asciiTheme="majorBidi" w:hAnsiTheme="majorBidi" w:cstheme="majorBidi"/>
          <w:b/>
          <w:bCs/>
        </w:rPr>
        <w:t>Idem</w:t>
      </w:r>
      <w:r w:rsidRPr="00B51295">
        <w:rPr>
          <w:rFonts w:asciiTheme="majorBidi" w:hAnsiTheme="majorBidi" w:cstheme="majorBidi"/>
        </w:rPr>
        <w:t>, p 94- 95</w:t>
      </w:r>
      <w:r>
        <w:rPr>
          <w:rFonts w:asciiTheme="majorBidi" w:hAnsiTheme="majorBidi" w:cstheme="majorBidi"/>
        </w:rPr>
        <w:t>.</w:t>
      </w:r>
    </w:p>
  </w:footnote>
  <w:footnote w:id="79">
    <w:p w:rsidR="00233F5A" w:rsidRPr="00F93346" w:rsidRDefault="00233F5A" w:rsidP="008F2CC5">
      <w:pPr>
        <w:pStyle w:val="Notedebasdepage"/>
        <w:rPr>
          <w:rFonts w:asciiTheme="majorBidi" w:hAnsiTheme="majorBidi" w:cstheme="majorBidi"/>
        </w:rPr>
      </w:pPr>
      <w:r w:rsidRPr="00F93346">
        <w:rPr>
          <w:rStyle w:val="Appelnotedebasdep"/>
          <w:rFonts w:asciiTheme="majorBidi" w:hAnsiTheme="majorBidi" w:cstheme="majorBidi"/>
        </w:rPr>
        <w:footnoteRef/>
      </w:r>
      <w:r w:rsidRPr="00F93346">
        <w:rPr>
          <w:rFonts w:asciiTheme="majorBidi" w:hAnsiTheme="majorBidi" w:cstheme="majorBidi"/>
        </w:rPr>
        <w:t>RENARD</w:t>
      </w:r>
      <w:r>
        <w:rPr>
          <w:rFonts w:asciiTheme="majorBidi" w:hAnsiTheme="majorBidi" w:cstheme="majorBidi"/>
        </w:rPr>
        <w:t xml:space="preserve"> </w:t>
      </w:r>
      <w:r w:rsidRPr="00F93346">
        <w:rPr>
          <w:rFonts w:asciiTheme="majorBidi" w:hAnsiTheme="majorBidi" w:cstheme="majorBidi"/>
        </w:rPr>
        <w:t xml:space="preserve">(J), </w:t>
      </w:r>
      <w:r w:rsidRPr="00D44973">
        <w:rPr>
          <w:rFonts w:asciiTheme="majorBidi" w:hAnsiTheme="majorBidi" w:cstheme="majorBidi"/>
          <w:b/>
          <w:bCs/>
        </w:rPr>
        <w:t>Théorie et pratique de l’audit interne, op.cit</w:t>
      </w:r>
      <w:r w:rsidRPr="00F93346">
        <w:rPr>
          <w:rFonts w:asciiTheme="majorBidi" w:hAnsiTheme="majorBidi" w:cstheme="majorBidi"/>
        </w:rPr>
        <w:t xml:space="preserve">,  </w:t>
      </w:r>
      <w:r>
        <w:rPr>
          <w:rFonts w:asciiTheme="majorBidi" w:hAnsiTheme="majorBidi" w:cstheme="majorBidi"/>
        </w:rPr>
        <w:t xml:space="preserve">p </w:t>
      </w:r>
      <w:r w:rsidRPr="00F93346">
        <w:rPr>
          <w:rFonts w:asciiTheme="majorBidi" w:hAnsiTheme="majorBidi" w:cstheme="majorBidi"/>
        </w:rPr>
        <w:t>94</w:t>
      </w:r>
      <w:r>
        <w:rPr>
          <w:rFonts w:asciiTheme="majorBidi" w:hAnsiTheme="majorBidi" w:cstheme="majorBidi"/>
        </w:rPr>
        <w:t>.</w:t>
      </w:r>
    </w:p>
  </w:footnote>
  <w:footnote w:id="80">
    <w:p w:rsidR="00233F5A" w:rsidRPr="00F93346" w:rsidRDefault="00233F5A" w:rsidP="00D16AE3">
      <w:pPr>
        <w:pStyle w:val="Notedebasdepage"/>
        <w:rPr>
          <w:lang w:val="en-US"/>
        </w:rPr>
      </w:pPr>
      <w:r w:rsidRPr="00F93346">
        <w:rPr>
          <w:rStyle w:val="Appelnotedebasdep"/>
          <w:rFonts w:asciiTheme="majorBidi" w:hAnsiTheme="majorBidi" w:cstheme="majorBidi"/>
        </w:rPr>
        <w:footnoteRef/>
      </w:r>
      <w:r w:rsidRPr="00F93346">
        <w:rPr>
          <w:rFonts w:asciiTheme="majorBidi" w:hAnsiTheme="majorBidi" w:cstheme="majorBidi"/>
          <w:lang w:val="en-US"/>
        </w:rPr>
        <w:t xml:space="preserve"> SCHICK (P), </w:t>
      </w:r>
      <w:r w:rsidRPr="00D44973">
        <w:rPr>
          <w:rFonts w:asciiTheme="majorBidi" w:hAnsiTheme="majorBidi" w:cstheme="majorBidi"/>
          <w:b/>
          <w:bCs/>
          <w:lang w:val="en-US"/>
        </w:rPr>
        <w:t>op.cit</w:t>
      </w:r>
      <w:r w:rsidRPr="00F93346">
        <w:rPr>
          <w:rFonts w:asciiTheme="majorBidi" w:hAnsiTheme="majorBidi" w:cstheme="majorBidi"/>
          <w:lang w:val="en-US"/>
        </w:rPr>
        <w:t>, p 60</w:t>
      </w:r>
      <w:r>
        <w:rPr>
          <w:rFonts w:asciiTheme="majorBidi" w:hAnsiTheme="majorBidi" w:cstheme="majorBidi"/>
          <w:lang w:val="en-US"/>
        </w:rPr>
        <w:t>.</w:t>
      </w:r>
    </w:p>
  </w:footnote>
  <w:footnote w:id="81">
    <w:p w:rsidR="00233F5A" w:rsidRPr="00D44973" w:rsidRDefault="00233F5A" w:rsidP="00D16AE3">
      <w:pPr>
        <w:pStyle w:val="Notedebasdepage"/>
        <w:rPr>
          <w:rFonts w:asciiTheme="majorBidi" w:hAnsiTheme="majorBidi" w:cstheme="majorBidi"/>
        </w:rPr>
      </w:pPr>
      <w:r w:rsidRPr="00F93346">
        <w:rPr>
          <w:rStyle w:val="Appelnotedebasdep"/>
          <w:rFonts w:asciiTheme="majorBidi" w:hAnsiTheme="majorBidi" w:cstheme="majorBidi"/>
        </w:rPr>
        <w:footnoteRef/>
      </w:r>
      <w:r w:rsidRPr="00E55489">
        <w:rPr>
          <w:rFonts w:asciiTheme="majorBidi" w:hAnsiTheme="majorBidi" w:cstheme="majorBidi"/>
        </w:rPr>
        <w:t>RENARD</w:t>
      </w:r>
      <w:r>
        <w:rPr>
          <w:rFonts w:asciiTheme="majorBidi" w:hAnsiTheme="majorBidi" w:cstheme="majorBidi"/>
        </w:rPr>
        <w:t xml:space="preserve"> (J) et </w:t>
      </w:r>
      <w:r w:rsidRPr="00E55489">
        <w:rPr>
          <w:rFonts w:asciiTheme="majorBidi" w:hAnsiTheme="majorBidi" w:cstheme="majorBidi"/>
        </w:rPr>
        <w:t>NUSSBAUMER</w:t>
      </w:r>
      <w:r>
        <w:rPr>
          <w:rFonts w:asciiTheme="majorBidi" w:hAnsiTheme="majorBidi" w:cstheme="majorBidi"/>
        </w:rPr>
        <w:t>(S)</w:t>
      </w:r>
      <w:r w:rsidRPr="00E55489">
        <w:rPr>
          <w:rFonts w:asciiTheme="majorBidi" w:hAnsiTheme="majorBidi" w:cstheme="majorBidi"/>
        </w:rPr>
        <w:t>,</w:t>
      </w:r>
      <w:r>
        <w:rPr>
          <w:rFonts w:asciiTheme="majorBidi" w:hAnsiTheme="majorBidi" w:cstheme="majorBidi"/>
        </w:rPr>
        <w:t xml:space="preserve"> </w:t>
      </w:r>
      <w:r w:rsidRPr="00D44973">
        <w:rPr>
          <w:rFonts w:asciiTheme="majorBidi" w:hAnsiTheme="majorBidi" w:cstheme="majorBidi"/>
          <w:b/>
          <w:bCs/>
        </w:rPr>
        <w:t>op.cit</w:t>
      </w:r>
      <w:r>
        <w:rPr>
          <w:rFonts w:asciiTheme="majorBidi" w:hAnsiTheme="majorBidi" w:cstheme="majorBidi"/>
          <w:b/>
          <w:bCs/>
        </w:rPr>
        <w:t xml:space="preserve">, </w:t>
      </w:r>
      <w:r>
        <w:rPr>
          <w:rFonts w:asciiTheme="majorBidi" w:hAnsiTheme="majorBidi" w:cstheme="majorBidi"/>
        </w:rPr>
        <w:t>p12.</w:t>
      </w:r>
    </w:p>
  </w:footnote>
  <w:footnote w:id="82">
    <w:p w:rsidR="00233F5A" w:rsidRPr="00785A38" w:rsidRDefault="00233F5A" w:rsidP="00D16AE3">
      <w:pPr>
        <w:pStyle w:val="Notedebasdepage"/>
        <w:rPr>
          <w:rFonts w:asciiTheme="majorBidi" w:hAnsiTheme="majorBidi" w:cstheme="majorBidi"/>
          <w:lang w:val="en-US"/>
        </w:rPr>
      </w:pPr>
      <w:r w:rsidRPr="00F93346">
        <w:rPr>
          <w:rStyle w:val="Appelnotedebasdep"/>
          <w:rFonts w:asciiTheme="majorBidi" w:hAnsiTheme="majorBidi" w:cstheme="majorBidi"/>
        </w:rPr>
        <w:footnoteRef/>
      </w:r>
      <w:r w:rsidRPr="00785A38">
        <w:rPr>
          <w:rFonts w:asciiTheme="majorBidi" w:hAnsiTheme="majorBidi" w:cstheme="majorBidi"/>
          <w:lang w:val="en-US"/>
        </w:rPr>
        <w:t xml:space="preserve"> SCHICK (P), </w:t>
      </w:r>
      <w:r w:rsidRPr="00785A38">
        <w:rPr>
          <w:rFonts w:asciiTheme="majorBidi" w:hAnsiTheme="majorBidi" w:cstheme="majorBidi"/>
          <w:b/>
          <w:bCs/>
          <w:lang w:val="en-US"/>
        </w:rPr>
        <w:t>op.cit</w:t>
      </w:r>
      <w:r w:rsidRPr="00785A38">
        <w:rPr>
          <w:rFonts w:asciiTheme="majorBidi" w:hAnsiTheme="majorBidi" w:cstheme="majorBidi"/>
          <w:lang w:val="en-US"/>
        </w:rPr>
        <w:t>, p 54.</w:t>
      </w:r>
    </w:p>
  </w:footnote>
  <w:footnote w:id="83">
    <w:p w:rsidR="00233F5A" w:rsidRPr="00F93346" w:rsidRDefault="00233F5A" w:rsidP="00D16AE3">
      <w:pPr>
        <w:pStyle w:val="Notedebasdepage"/>
        <w:rPr>
          <w:rFonts w:asciiTheme="majorBidi" w:hAnsiTheme="majorBidi" w:cstheme="majorBidi"/>
        </w:rPr>
      </w:pPr>
      <w:r w:rsidRPr="00F93346">
        <w:rPr>
          <w:rStyle w:val="Appelnotedebasdep"/>
          <w:rFonts w:asciiTheme="majorBidi" w:hAnsiTheme="majorBidi" w:cstheme="majorBidi"/>
        </w:rPr>
        <w:footnoteRef/>
      </w:r>
      <w:r w:rsidRPr="00F93346">
        <w:rPr>
          <w:rFonts w:asciiTheme="majorBidi" w:hAnsiTheme="majorBidi" w:cstheme="majorBidi"/>
        </w:rPr>
        <w:t>RENARD</w:t>
      </w:r>
      <w:r>
        <w:rPr>
          <w:rFonts w:asciiTheme="majorBidi" w:hAnsiTheme="majorBidi" w:cstheme="majorBidi"/>
        </w:rPr>
        <w:t xml:space="preserve"> (</w:t>
      </w:r>
      <w:r w:rsidRPr="00F93346">
        <w:rPr>
          <w:rFonts w:asciiTheme="majorBidi" w:hAnsiTheme="majorBidi" w:cstheme="majorBidi"/>
        </w:rPr>
        <w:t xml:space="preserve">J), </w:t>
      </w:r>
      <w:r w:rsidRPr="00D44973">
        <w:rPr>
          <w:rFonts w:asciiTheme="majorBidi" w:hAnsiTheme="majorBidi" w:cstheme="majorBidi"/>
          <w:b/>
          <w:bCs/>
        </w:rPr>
        <w:t>L’audit interne ce qui fait débat</w:t>
      </w:r>
      <w:r w:rsidRPr="00F93346">
        <w:rPr>
          <w:rFonts w:asciiTheme="majorBidi" w:hAnsiTheme="majorBidi" w:cstheme="majorBidi"/>
        </w:rPr>
        <w:t>, édition maxima, Paris, 2003</w:t>
      </w:r>
      <w:r>
        <w:rPr>
          <w:rFonts w:asciiTheme="majorBidi" w:hAnsiTheme="majorBidi" w:cstheme="majorBidi"/>
        </w:rPr>
        <w:t xml:space="preserve">, p </w:t>
      </w:r>
      <w:r w:rsidRPr="00F93346">
        <w:rPr>
          <w:rFonts w:asciiTheme="majorBidi" w:hAnsiTheme="majorBidi" w:cstheme="majorBidi"/>
        </w:rPr>
        <w:t>29</w:t>
      </w:r>
      <w:r>
        <w:rPr>
          <w:rFonts w:asciiTheme="majorBidi" w:hAnsiTheme="majorBidi" w:cstheme="majorBidi"/>
        </w:rPr>
        <w:t>.</w:t>
      </w:r>
    </w:p>
  </w:footnote>
  <w:footnote w:id="84">
    <w:p w:rsidR="00233F5A" w:rsidRPr="009C390B" w:rsidRDefault="00233F5A" w:rsidP="00D16AE3">
      <w:pPr>
        <w:pStyle w:val="Notedebasdepage"/>
      </w:pPr>
      <w:r w:rsidRPr="009C390B">
        <w:rPr>
          <w:rStyle w:val="Appelnotedebasdep"/>
          <w:rFonts w:asciiTheme="majorBidi" w:hAnsiTheme="majorBidi" w:cstheme="majorBidi"/>
        </w:rPr>
        <w:footnoteRef/>
      </w:r>
      <w:r>
        <w:rPr>
          <w:rFonts w:asciiTheme="majorBidi" w:hAnsiTheme="majorBidi" w:cstheme="majorBidi"/>
        </w:rPr>
        <w:t xml:space="preserve"> RENARD (</w:t>
      </w:r>
      <w:r w:rsidRPr="009C390B">
        <w:rPr>
          <w:rFonts w:asciiTheme="majorBidi" w:hAnsiTheme="majorBidi" w:cstheme="majorBidi"/>
        </w:rPr>
        <w:t xml:space="preserve">J), </w:t>
      </w:r>
      <w:r w:rsidRPr="009C390B">
        <w:rPr>
          <w:rFonts w:asciiTheme="majorBidi" w:hAnsiTheme="majorBidi" w:cstheme="majorBidi"/>
          <w:b/>
          <w:bCs/>
        </w:rPr>
        <w:t>Théorie et pratique de l’audit interne, op.cit</w:t>
      </w:r>
      <w:r w:rsidRPr="009C390B">
        <w:rPr>
          <w:rFonts w:asciiTheme="majorBidi" w:hAnsiTheme="majorBidi" w:cstheme="majorBidi"/>
        </w:rPr>
        <w:t>, p 93.</w:t>
      </w:r>
    </w:p>
  </w:footnote>
  <w:footnote w:id="85">
    <w:p w:rsidR="00233F5A" w:rsidRPr="009C390B" w:rsidRDefault="00233F5A" w:rsidP="00B164EE">
      <w:pPr>
        <w:autoSpaceDE w:val="0"/>
        <w:autoSpaceDN w:val="0"/>
        <w:adjustRightInd w:val="0"/>
        <w:spacing w:before="0" w:beforeAutospacing="0" w:after="0" w:afterAutospacing="0" w:line="240" w:lineRule="auto"/>
        <w:rPr>
          <w:rFonts w:asciiTheme="majorBidi" w:hAnsiTheme="majorBidi" w:cstheme="majorBidi"/>
          <w:sz w:val="20"/>
          <w:szCs w:val="20"/>
        </w:rPr>
      </w:pPr>
      <w:r w:rsidRPr="009C390B">
        <w:rPr>
          <w:rStyle w:val="Appelnotedebasdep"/>
          <w:rFonts w:asciiTheme="majorBidi" w:hAnsiTheme="majorBidi" w:cstheme="majorBidi"/>
          <w:sz w:val="20"/>
          <w:szCs w:val="20"/>
        </w:rPr>
        <w:footnoteRef/>
      </w:r>
      <w:r>
        <w:rPr>
          <w:rFonts w:asciiTheme="majorBidi" w:hAnsiTheme="majorBidi" w:cstheme="majorBidi"/>
          <w:sz w:val="20"/>
          <w:szCs w:val="20"/>
        </w:rPr>
        <w:t xml:space="preserve"> MANDZILA (E</w:t>
      </w:r>
      <w:r w:rsidRPr="009C390B">
        <w:rPr>
          <w:rFonts w:asciiTheme="majorBidi" w:hAnsiTheme="majorBidi" w:cstheme="majorBidi"/>
          <w:sz w:val="20"/>
          <w:szCs w:val="20"/>
        </w:rPr>
        <w:t xml:space="preserve">EW), </w:t>
      </w:r>
      <w:r w:rsidRPr="009C390B">
        <w:rPr>
          <w:rFonts w:asciiTheme="majorBidi" w:hAnsiTheme="majorBidi" w:cstheme="majorBidi"/>
          <w:b/>
          <w:bCs/>
          <w:sz w:val="20"/>
          <w:szCs w:val="20"/>
        </w:rPr>
        <w:t>Organisation et méthodologie de l’audit interne, op.cit,</w:t>
      </w:r>
      <w:r w:rsidRPr="009C390B">
        <w:rPr>
          <w:rFonts w:asciiTheme="majorBidi" w:hAnsiTheme="majorBidi" w:cstheme="majorBidi"/>
          <w:sz w:val="20"/>
          <w:szCs w:val="20"/>
        </w:rPr>
        <w:t xml:space="preserve"> p 33</w:t>
      </w:r>
      <w:r>
        <w:rPr>
          <w:rFonts w:asciiTheme="majorBidi" w:hAnsiTheme="majorBidi" w:cstheme="majorBidi"/>
          <w:sz w:val="20"/>
          <w:szCs w:val="20"/>
        </w:rPr>
        <w:t>.</w:t>
      </w:r>
    </w:p>
  </w:footnote>
  <w:footnote w:id="86">
    <w:p w:rsidR="00233F5A" w:rsidRPr="00B164EE" w:rsidRDefault="00233F5A" w:rsidP="003A47E9">
      <w:pPr>
        <w:pStyle w:val="Notedebasdepage"/>
        <w:rPr>
          <w:rFonts w:asciiTheme="majorBidi" w:hAnsiTheme="majorBidi" w:cstheme="majorBidi"/>
          <w:lang w:val="en-US"/>
        </w:rPr>
      </w:pPr>
      <w:r w:rsidRPr="009C390B">
        <w:rPr>
          <w:rStyle w:val="Appelnotedebasdep"/>
          <w:rFonts w:asciiTheme="majorBidi" w:hAnsiTheme="majorBidi" w:cstheme="majorBidi"/>
        </w:rPr>
        <w:footnoteRef/>
      </w:r>
      <w:r w:rsidRPr="00B164EE">
        <w:rPr>
          <w:rFonts w:asciiTheme="majorBidi" w:hAnsiTheme="majorBidi" w:cstheme="majorBidi"/>
          <w:lang w:val="en-US"/>
        </w:rPr>
        <w:t xml:space="preserve">HAMMAR (SH), </w:t>
      </w:r>
      <w:r w:rsidRPr="00B164EE">
        <w:rPr>
          <w:rFonts w:asciiTheme="majorBidi" w:hAnsiTheme="majorBidi" w:cstheme="majorBidi"/>
          <w:b/>
          <w:bCs/>
          <w:lang w:val="en-US"/>
        </w:rPr>
        <w:t>op.cit</w:t>
      </w:r>
      <w:r w:rsidRPr="00B164EE">
        <w:rPr>
          <w:rFonts w:asciiTheme="majorBidi" w:hAnsiTheme="majorBidi" w:cstheme="majorBidi"/>
          <w:lang w:val="en-US"/>
        </w:rPr>
        <w:t>, p 41.</w:t>
      </w:r>
    </w:p>
  </w:footnote>
  <w:footnote w:id="87">
    <w:p w:rsidR="00233F5A" w:rsidRPr="009C390B" w:rsidRDefault="00233F5A" w:rsidP="007F23BB">
      <w:pPr>
        <w:pStyle w:val="Notedebasdepage"/>
      </w:pPr>
      <w:r w:rsidRPr="00F93346">
        <w:rPr>
          <w:rStyle w:val="Appelnotedebasdep"/>
          <w:rFonts w:asciiTheme="majorBidi" w:hAnsiTheme="majorBidi" w:cstheme="majorBidi"/>
        </w:rPr>
        <w:footnoteRef/>
      </w:r>
      <w:r w:rsidRPr="009C390B">
        <w:rPr>
          <w:rFonts w:asciiTheme="majorBidi" w:hAnsiTheme="majorBidi" w:cstheme="majorBidi"/>
        </w:rPr>
        <w:t xml:space="preserve"> M</w:t>
      </w:r>
      <w:r>
        <w:rPr>
          <w:rFonts w:asciiTheme="majorBidi" w:hAnsiTheme="majorBidi" w:cstheme="majorBidi"/>
        </w:rPr>
        <w:t>ANDZILA (EE</w:t>
      </w:r>
      <w:r w:rsidRPr="009C390B">
        <w:rPr>
          <w:rFonts w:asciiTheme="majorBidi" w:hAnsiTheme="majorBidi" w:cstheme="majorBidi"/>
        </w:rPr>
        <w:t xml:space="preserve">W), </w:t>
      </w:r>
      <w:r w:rsidRPr="009C390B">
        <w:rPr>
          <w:rFonts w:asciiTheme="majorBidi" w:hAnsiTheme="majorBidi" w:cstheme="majorBidi"/>
          <w:b/>
          <w:bCs/>
        </w:rPr>
        <w:t>Organisation et méthodologie de l’audit interne</w:t>
      </w:r>
      <w:r w:rsidRPr="009C390B">
        <w:rPr>
          <w:rFonts w:asciiTheme="majorBidi" w:hAnsiTheme="majorBidi" w:cstheme="majorBidi"/>
        </w:rPr>
        <w:t xml:space="preserve">, </w:t>
      </w:r>
      <w:r w:rsidRPr="009C390B">
        <w:rPr>
          <w:rFonts w:asciiTheme="majorBidi" w:hAnsiTheme="majorBidi" w:cstheme="majorBidi"/>
          <w:b/>
          <w:bCs/>
        </w:rPr>
        <w:t>op.cit</w:t>
      </w:r>
      <w:r w:rsidRPr="009C390B">
        <w:rPr>
          <w:rFonts w:asciiTheme="majorBidi" w:hAnsiTheme="majorBidi" w:cstheme="majorBidi"/>
        </w:rPr>
        <w:t>, p 33.</w:t>
      </w:r>
    </w:p>
  </w:footnote>
  <w:footnote w:id="88">
    <w:p w:rsidR="00233F5A" w:rsidRPr="00BB110E" w:rsidRDefault="00233F5A" w:rsidP="00D16AE3">
      <w:pPr>
        <w:pStyle w:val="Notedebasdepage"/>
        <w:rPr>
          <w:rFonts w:asciiTheme="majorBidi" w:hAnsiTheme="majorBidi" w:cstheme="majorBidi"/>
        </w:rPr>
      </w:pPr>
      <w:r w:rsidRPr="00C34360">
        <w:rPr>
          <w:rStyle w:val="Appelnotedebasdep"/>
          <w:rFonts w:asciiTheme="majorBidi" w:hAnsiTheme="majorBidi" w:cstheme="majorBidi"/>
        </w:rPr>
        <w:footnoteRef/>
      </w:r>
      <w:r>
        <w:rPr>
          <w:rFonts w:asciiTheme="majorBidi" w:hAnsiTheme="majorBidi" w:cstheme="majorBidi"/>
          <w:b/>
          <w:bCs/>
        </w:rPr>
        <w:t xml:space="preserve"> </w:t>
      </w:r>
      <w:r w:rsidRPr="00BB110E">
        <w:rPr>
          <w:rFonts w:asciiTheme="majorBidi" w:hAnsiTheme="majorBidi" w:cstheme="majorBidi"/>
          <w:b/>
          <w:bCs/>
        </w:rPr>
        <w:t>Idem</w:t>
      </w:r>
      <w:r w:rsidRPr="00BB110E">
        <w:rPr>
          <w:rFonts w:asciiTheme="majorBidi" w:hAnsiTheme="majorBidi" w:cstheme="majorBidi"/>
        </w:rPr>
        <w:t>, p 33- 34</w:t>
      </w:r>
      <w:r>
        <w:rPr>
          <w:rFonts w:asciiTheme="majorBidi" w:hAnsiTheme="majorBidi" w:cstheme="majorBidi"/>
        </w:rPr>
        <w:t>.</w:t>
      </w:r>
    </w:p>
  </w:footnote>
  <w:footnote w:id="89">
    <w:p w:rsidR="00233F5A" w:rsidRPr="00C34360" w:rsidRDefault="00233F5A" w:rsidP="00D16AE3">
      <w:pPr>
        <w:pStyle w:val="Notedebasdepage"/>
        <w:rPr>
          <w:rFonts w:asciiTheme="majorBidi" w:hAnsiTheme="majorBidi" w:cstheme="majorBidi"/>
        </w:rPr>
      </w:pPr>
      <w:r w:rsidRPr="00C34360">
        <w:rPr>
          <w:rStyle w:val="Appelnotedebasdep"/>
          <w:rFonts w:asciiTheme="majorBidi" w:hAnsiTheme="majorBidi" w:cstheme="majorBidi"/>
        </w:rPr>
        <w:footnoteRef/>
      </w:r>
      <w:r>
        <w:rPr>
          <w:rFonts w:asciiTheme="majorBidi" w:hAnsiTheme="majorBidi" w:cstheme="majorBidi"/>
        </w:rPr>
        <w:t>RENARD (J),</w:t>
      </w:r>
      <w:r w:rsidRPr="00BE0F2A">
        <w:rPr>
          <w:rFonts w:asciiTheme="majorBidi" w:hAnsiTheme="majorBidi" w:cstheme="majorBidi"/>
          <w:b/>
          <w:bCs/>
        </w:rPr>
        <w:t xml:space="preserve"> Théorie et pratique de l’audit interne, op.cit</w:t>
      </w:r>
      <w:r>
        <w:rPr>
          <w:rFonts w:asciiTheme="majorBidi" w:hAnsiTheme="majorBidi" w:cstheme="majorBidi"/>
        </w:rPr>
        <w:t>, p 376.</w:t>
      </w:r>
    </w:p>
  </w:footnote>
  <w:footnote w:id="90">
    <w:p w:rsidR="00233F5A" w:rsidRPr="00C34360" w:rsidRDefault="00233F5A" w:rsidP="00D16AE3">
      <w:pPr>
        <w:pStyle w:val="Notedebasdepage"/>
        <w:rPr>
          <w:rFonts w:asciiTheme="majorBidi" w:hAnsiTheme="majorBidi" w:cstheme="majorBidi"/>
        </w:rPr>
      </w:pPr>
      <w:r w:rsidRPr="00C34360">
        <w:rPr>
          <w:rStyle w:val="Appelnotedebasdep"/>
          <w:rFonts w:asciiTheme="majorBidi" w:hAnsiTheme="majorBidi" w:cstheme="majorBidi"/>
        </w:rPr>
        <w:footnoteRef/>
      </w:r>
      <w:r>
        <w:rPr>
          <w:rFonts w:asciiTheme="majorBidi" w:hAnsiTheme="majorBidi" w:cstheme="majorBidi"/>
        </w:rPr>
        <w:t xml:space="preserve">VAURS (L), </w:t>
      </w:r>
      <w:r w:rsidRPr="00BE0F2A">
        <w:rPr>
          <w:rFonts w:asciiTheme="majorBidi" w:hAnsiTheme="majorBidi" w:cstheme="majorBidi"/>
          <w:b/>
          <w:bCs/>
        </w:rPr>
        <w:t>op.cit</w:t>
      </w:r>
      <w:r>
        <w:rPr>
          <w:rFonts w:asciiTheme="majorBidi" w:hAnsiTheme="majorBidi" w:cstheme="majorBidi"/>
        </w:rPr>
        <w:t>, p 143.</w:t>
      </w:r>
    </w:p>
  </w:footnote>
  <w:footnote w:id="91">
    <w:p w:rsidR="00233F5A" w:rsidRPr="003A47E9" w:rsidRDefault="00233F5A" w:rsidP="003A47E9">
      <w:pPr>
        <w:pStyle w:val="Notedebasdepage"/>
        <w:rPr>
          <w:rFonts w:asciiTheme="majorBidi" w:hAnsiTheme="majorBidi" w:cstheme="majorBidi"/>
        </w:rPr>
      </w:pPr>
      <w:r w:rsidRPr="00C34360">
        <w:rPr>
          <w:rStyle w:val="Appelnotedebasdep"/>
          <w:rFonts w:asciiTheme="majorBidi" w:hAnsiTheme="majorBidi" w:cstheme="majorBidi"/>
        </w:rPr>
        <w:footnoteRef/>
      </w:r>
      <w:r>
        <w:rPr>
          <w:rFonts w:asciiTheme="majorBidi" w:hAnsiTheme="majorBidi" w:cstheme="majorBidi"/>
        </w:rPr>
        <w:t xml:space="preserve"> MANDZILA (EE</w:t>
      </w:r>
      <w:r w:rsidRPr="009C390B">
        <w:rPr>
          <w:rFonts w:asciiTheme="majorBidi" w:hAnsiTheme="majorBidi" w:cstheme="majorBidi"/>
        </w:rPr>
        <w:t xml:space="preserve">W), </w:t>
      </w:r>
      <w:r w:rsidRPr="003A47E9">
        <w:rPr>
          <w:rFonts w:asciiTheme="majorBidi" w:hAnsiTheme="majorBidi" w:cstheme="majorBidi"/>
          <w:b/>
          <w:bCs/>
        </w:rPr>
        <w:t>Organisation et méthodologie de l’audit interne</w:t>
      </w:r>
      <w:r w:rsidRPr="003A47E9">
        <w:rPr>
          <w:rFonts w:asciiTheme="majorBidi" w:hAnsiTheme="majorBidi" w:cstheme="majorBidi"/>
        </w:rPr>
        <w:t xml:space="preserve">, </w:t>
      </w:r>
      <w:r w:rsidRPr="003A47E9">
        <w:rPr>
          <w:rFonts w:asciiTheme="majorBidi" w:hAnsiTheme="majorBidi" w:cstheme="majorBidi"/>
          <w:b/>
          <w:bCs/>
        </w:rPr>
        <w:t>op.cit</w:t>
      </w:r>
      <w:r w:rsidRPr="003A47E9">
        <w:rPr>
          <w:rFonts w:asciiTheme="majorBidi" w:hAnsiTheme="majorBidi" w:cstheme="majorBidi"/>
        </w:rPr>
        <w:t>, p34</w:t>
      </w:r>
      <w:r>
        <w:rPr>
          <w:rFonts w:asciiTheme="majorBidi" w:hAnsiTheme="majorBidi" w:cstheme="majorBidi"/>
        </w:rPr>
        <w:t>.</w:t>
      </w:r>
    </w:p>
  </w:footnote>
  <w:footnote w:id="92">
    <w:p w:rsidR="00233F5A" w:rsidRPr="004A7C86" w:rsidRDefault="00233F5A" w:rsidP="003A47E9">
      <w:pPr>
        <w:tabs>
          <w:tab w:val="left" w:pos="4826"/>
        </w:tabs>
        <w:spacing w:before="0" w:beforeAutospacing="0" w:after="0" w:afterAutospacing="0" w:line="240" w:lineRule="auto"/>
        <w:rPr>
          <w:rFonts w:asciiTheme="majorBidi" w:hAnsiTheme="majorBidi" w:cstheme="majorBidi"/>
          <w:sz w:val="20"/>
          <w:szCs w:val="20"/>
          <w:lang w:val="en-US"/>
        </w:rPr>
      </w:pPr>
      <w:r w:rsidRPr="003A47E9">
        <w:rPr>
          <w:rStyle w:val="Appelnotedebasdep"/>
          <w:rFonts w:asciiTheme="majorBidi" w:hAnsiTheme="majorBidi" w:cstheme="majorBidi"/>
          <w:sz w:val="20"/>
          <w:szCs w:val="20"/>
        </w:rPr>
        <w:footnoteRef/>
      </w:r>
      <w:r w:rsidRPr="003A47E9">
        <w:rPr>
          <w:rFonts w:asciiTheme="majorBidi" w:hAnsiTheme="majorBidi" w:cstheme="majorBidi"/>
          <w:sz w:val="20"/>
          <w:szCs w:val="20"/>
          <w:lang w:val="en-US"/>
        </w:rPr>
        <w:t xml:space="preserve"> SCHICK (P), </w:t>
      </w:r>
      <w:r w:rsidRPr="003A47E9">
        <w:rPr>
          <w:rFonts w:asciiTheme="majorBidi" w:hAnsiTheme="majorBidi" w:cstheme="majorBidi"/>
          <w:b/>
          <w:bCs/>
          <w:sz w:val="20"/>
          <w:szCs w:val="20"/>
          <w:lang w:val="en-US"/>
        </w:rPr>
        <w:t>op.cit</w:t>
      </w:r>
      <w:r>
        <w:rPr>
          <w:rFonts w:asciiTheme="majorBidi" w:hAnsiTheme="majorBidi" w:cstheme="majorBidi"/>
          <w:sz w:val="20"/>
          <w:szCs w:val="20"/>
          <w:lang w:val="en-US"/>
        </w:rPr>
        <w:t>,</w:t>
      </w:r>
      <w:r w:rsidRPr="003A47E9">
        <w:rPr>
          <w:rFonts w:asciiTheme="majorBidi" w:hAnsiTheme="majorBidi" w:cstheme="majorBidi"/>
          <w:sz w:val="20"/>
          <w:szCs w:val="20"/>
          <w:lang w:val="en-US"/>
        </w:rPr>
        <w:t xml:space="preserve"> p 28</w:t>
      </w:r>
      <w:r>
        <w:rPr>
          <w:rFonts w:asciiTheme="majorBidi" w:hAnsiTheme="majorBidi" w:cstheme="majorBidi"/>
          <w:sz w:val="20"/>
          <w:szCs w:val="20"/>
          <w:lang w:val="en-US"/>
        </w:rPr>
        <w:t>.</w:t>
      </w:r>
    </w:p>
  </w:footnote>
  <w:footnote w:id="93">
    <w:p w:rsidR="00233F5A" w:rsidRPr="00227CE1" w:rsidRDefault="00233F5A" w:rsidP="00D16AE3">
      <w:pPr>
        <w:pStyle w:val="Notedebasdepage"/>
        <w:rPr>
          <w:rFonts w:asciiTheme="majorBidi" w:hAnsiTheme="majorBidi" w:cstheme="majorBidi"/>
        </w:rPr>
      </w:pPr>
      <w:r w:rsidRPr="00227CE1">
        <w:rPr>
          <w:rStyle w:val="Appelnotedebasdep"/>
          <w:rFonts w:asciiTheme="majorBidi" w:hAnsiTheme="majorBidi" w:cstheme="majorBidi"/>
        </w:rPr>
        <w:footnoteRef/>
      </w:r>
      <w:r>
        <w:rPr>
          <w:rFonts w:asciiTheme="majorBidi" w:hAnsiTheme="majorBidi" w:cstheme="majorBidi"/>
        </w:rPr>
        <w:t xml:space="preserve"> RENARD(J),</w:t>
      </w:r>
      <w:r w:rsidRPr="00BE0F2A">
        <w:rPr>
          <w:rFonts w:asciiTheme="majorBidi" w:hAnsiTheme="majorBidi" w:cstheme="majorBidi"/>
          <w:b/>
          <w:bCs/>
        </w:rPr>
        <w:t xml:space="preserve"> L’audit interne ce qui fait débat, op.cit</w:t>
      </w:r>
      <w:r>
        <w:rPr>
          <w:rFonts w:asciiTheme="majorBidi" w:hAnsiTheme="majorBidi" w:cstheme="majorBidi"/>
        </w:rPr>
        <w:t xml:space="preserve">, </w:t>
      </w:r>
      <w:r w:rsidRPr="00227CE1">
        <w:rPr>
          <w:rFonts w:asciiTheme="majorBidi" w:hAnsiTheme="majorBidi" w:cstheme="majorBidi"/>
        </w:rPr>
        <w:t xml:space="preserve"> p 204</w:t>
      </w:r>
      <w:r>
        <w:rPr>
          <w:rFonts w:asciiTheme="majorBidi" w:hAnsiTheme="majorBidi" w:cstheme="majorBidi"/>
        </w:rPr>
        <w:t>.</w:t>
      </w:r>
    </w:p>
  </w:footnote>
  <w:footnote w:id="94">
    <w:p w:rsidR="00233F5A" w:rsidRPr="00544F94" w:rsidRDefault="00233F5A" w:rsidP="00D16AE3">
      <w:pPr>
        <w:pStyle w:val="Notedebasdepage"/>
        <w:rPr>
          <w:rFonts w:asciiTheme="majorBidi" w:hAnsiTheme="majorBidi" w:cstheme="majorBidi"/>
          <w:lang w:val="en-US"/>
        </w:rPr>
      </w:pPr>
      <w:r w:rsidRPr="00E33B2A">
        <w:rPr>
          <w:rStyle w:val="Appelnotedebasdep"/>
          <w:rFonts w:asciiTheme="majorBidi" w:hAnsiTheme="majorBidi" w:cstheme="majorBidi"/>
        </w:rPr>
        <w:footnoteRef/>
      </w:r>
      <w:r w:rsidRPr="004A7C86">
        <w:rPr>
          <w:rFonts w:asciiTheme="majorBidi" w:hAnsiTheme="majorBidi" w:cstheme="majorBidi"/>
          <w:lang w:val="en-US"/>
        </w:rPr>
        <w:t xml:space="preserve"> SCHICK </w:t>
      </w:r>
      <w:r w:rsidRPr="00544F94">
        <w:rPr>
          <w:rFonts w:asciiTheme="majorBidi" w:hAnsiTheme="majorBidi" w:cstheme="majorBidi"/>
          <w:lang w:val="en-US"/>
        </w:rPr>
        <w:t xml:space="preserve">(P), </w:t>
      </w:r>
      <w:r w:rsidRPr="00BE0F2A">
        <w:rPr>
          <w:rFonts w:asciiTheme="majorBidi" w:hAnsiTheme="majorBidi" w:cstheme="majorBidi"/>
          <w:b/>
          <w:bCs/>
          <w:lang w:val="en-US"/>
        </w:rPr>
        <w:t>op.cit</w:t>
      </w:r>
      <w:r w:rsidRPr="00544F94">
        <w:rPr>
          <w:rFonts w:asciiTheme="majorBidi" w:hAnsiTheme="majorBidi" w:cstheme="majorBidi"/>
          <w:lang w:val="en-US"/>
        </w:rPr>
        <w:t>,</w:t>
      </w:r>
      <w:r>
        <w:rPr>
          <w:rFonts w:asciiTheme="majorBidi" w:hAnsiTheme="majorBidi" w:cstheme="majorBidi"/>
          <w:lang w:val="en-US"/>
        </w:rPr>
        <w:t xml:space="preserve"> </w:t>
      </w:r>
      <w:r w:rsidRPr="00544F94">
        <w:rPr>
          <w:rFonts w:asciiTheme="majorBidi" w:hAnsiTheme="majorBidi" w:cstheme="majorBidi"/>
          <w:lang w:val="en-US"/>
        </w:rPr>
        <w:t>p 28</w:t>
      </w:r>
      <w:r>
        <w:rPr>
          <w:rFonts w:asciiTheme="majorBidi" w:hAnsiTheme="majorBidi" w:cstheme="majorBidi"/>
          <w:lang w:val="en-US"/>
        </w:rPr>
        <w:t>.</w:t>
      </w:r>
      <w:bookmarkStart w:id="0" w:name="_GoBack"/>
      <w:bookmarkEnd w:id="0"/>
    </w:p>
  </w:footnote>
  <w:footnote w:id="95">
    <w:p w:rsidR="00233F5A" w:rsidRPr="00983EBD" w:rsidRDefault="00233F5A" w:rsidP="002E18F1">
      <w:pPr>
        <w:pStyle w:val="Notedebasdepage"/>
        <w:rPr>
          <w:rFonts w:asciiTheme="majorBidi" w:hAnsiTheme="majorBidi" w:cstheme="majorBidi"/>
          <w:lang w:val="en-US"/>
        </w:rPr>
      </w:pPr>
      <w:r w:rsidRPr="00BE0F2A">
        <w:rPr>
          <w:rStyle w:val="Appelnotedebasdep"/>
          <w:rFonts w:asciiTheme="majorBidi" w:hAnsiTheme="majorBidi" w:cstheme="majorBidi"/>
        </w:rPr>
        <w:footnoteRef/>
      </w:r>
      <w:r>
        <w:rPr>
          <w:rFonts w:asciiTheme="majorBidi" w:hAnsiTheme="majorBidi" w:cstheme="majorBidi"/>
          <w:color w:val="000000"/>
          <w:lang w:val="en-US"/>
        </w:rPr>
        <w:t xml:space="preserve"> </w:t>
      </w:r>
      <w:r w:rsidRPr="00BE0F2A">
        <w:rPr>
          <w:rFonts w:asciiTheme="majorBidi" w:hAnsiTheme="majorBidi" w:cstheme="majorBidi"/>
          <w:color w:val="000000"/>
          <w:lang w:val="en-US"/>
        </w:rPr>
        <w:t>REYNOLDS</w:t>
      </w:r>
      <w:r>
        <w:rPr>
          <w:rFonts w:asciiTheme="majorBidi" w:hAnsiTheme="majorBidi" w:cstheme="majorBidi"/>
          <w:color w:val="000000"/>
          <w:lang w:val="en-US"/>
        </w:rPr>
        <w:t xml:space="preserve"> (MA)</w:t>
      </w:r>
      <w:r w:rsidRPr="00BE0F2A">
        <w:rPr>
          <w:rFonts w:asciiTheme="majorBidi" w:hAnsiTheme="majorBidi" w:cstheme="majorBidi"/>
          <w:color w:val="000000"/>
          <w:lang w:val="en-US"/>
        </w:rPr>
        <w:t>,</w:t>
      </w:r>
      <w:r w:rsidRPr="00983EBD">
        <w:rPr>
          <w:rFonts w:asciiTheme="majorBidi" w:hAnsiTheme="majorBidi" w:cstheme="majorBidi"/>
          <w:b/>
          <w:bCs/>
          <w:color w:val="000000"/>
          <w:lang w:val="en-US"/>
        </w:rPr>
        <w:t xml:space="preserve"> Professionalism ethical codes and the internal auditor: a moral argument</w:t>
      </w:r>
      <w:r w:rsidRPr="00BE0F2A">
        <w:rPr>
          <w:rFonts w:asciiTheme="majorBidi" w:hAnsiTheme="majorBidi" w:cstheme="majorBidi"/>
          <w:color w:val="000000"/>
          <w:lang w:val="en-US"/>
        </w:rPr>
        <w:t xml:space="preserve">, Journal of Business Ethics, </w:t>
      </w:r>
      <w:r w:rsidRPr="00983EBD">
        <w:rPr>
          <w:rFonts w:asciiTheme="majorBidi" w:hAnsiTheme="majorBidi" w:cstheme="majorBidi"/>
          <w:color w:val="000000"/>
          <w:lang w:val="en-US"/>
        </w:rPr>
        <w:t>Vol. 24, No. 2, Sp</w:t>
      </w:r>
      <w:r>
        <w:rPr>
          <w:rFonts w:asciiTheme="majorBidi" w:hAnsiTheme="majorBidi" w:cstheme="majorBidi"/>
          <w:color w:val="000000"/>
          <w:lang w:val="en-US"/>
        </w:rPr>
        <w:t xml:space="preserve">ringer, 2000, </w:t>
      </w:r>
      <w:r w:rsidRPr="00983EBD">
        <w:rPr>
          <w:rFonts w:asciiTheme="majorBidi" w:hAnsiTheme="majorBidi" w:cstheme="majorBidi"/>
          <w:color w:val="000000"/>
          <w:lang w:val="en-US"/>
        </w:rPr>
        <w:t>p 119.</w:t>
      </w:r>
    </w:p>
  </w:footnote>
  <w:footnote w:id="96">
    <w:p w:rsidR="00233F5A" w:rsidRPr="00A766E6" w:rsidRDefault="00233F5A" w:rsidP="00D16AE3">
      <w:pPr>
        <w:pStyle w:val="Notedebasdepage"/>
        <w:rPr>
          <w:rFonts w:asciiTheme="majorBidi" w:hAnsiTheme="majorBidi" w:cstheme="majorBidi"/>
          <w:lang w:val="en-US"/>
        </w:rPr>
      </w:pPr>
      <w:r w:rsidRPr="004E346F">
        <w:rPr>
          <w:rStyle w:val="Appelnotedebasdep"/>
          <w:rFonts w:asciiTheme="majorBidi" w:hAnsiTheme="majorBidi" w:cstheme="majorBidi"/>
        </w:rPr>
        <w:footnoteRef/>
      </w:r>
      <w:r w:rsidRPr="00A766E6">
        <w:rPr>
          <w:rFonts w:asciiTheme="majorBidi" w:hAnsiTheme="majorBidi" w:cstheme="majorBidi"/>
          <w:color w:val="000000"/>
          <w:lang w:val="en-US"/>
        </w:rPr>
        <w:t xml:space="preserve"> SCHICK (P), </w:t>
      </w:r>
      <w:r w:rsidRPr="00A766E6">
        <w:rPr>
          <w:rFonts w:asciiTheme="majorBidi" w:hAnsiTheme="majorBidi" w:cstheme="majorBidi"/>
          <w:b/>
          <w:bCs/>
          <w:color w:val="000000"/>
          <w:lang w:val="en-US"/>
        </w:rPr>
        <w:t>op.cit</w:t>
      </w:r>
      <w:r w:rsidRPr="00A766E6">
        <w:rPr>
          <w:rFonts w:asciiTheme="majorBidi" w:hAnsiTheme="majorBidi" w:cstheme="majorBidi"/>
          <w:color w:val="000000"/>
          <w:lang w:val="en-US"/>
        </w:rPr>
        <w:t>, p 63.</w:t>
      </w:r>
    </w:p>
  </w:footnote>
  <w:footnote w:id="97">
    <w:p w:rsidR="00233F5A" w:rsidRDefault="00233F5A" w:rsidP="00D16AE3">
      <w:pPr>
        <w:pStyle w:val="Notedebasdepage"/>
      </w:pPr>
      <w:r w:rsidRPr="004E346F">
        <w:rPr>
          <w:rStyle w:val="Appelnotedebasdep"/>
          <w:rFonts w:asciiTheme="majorBidi" w:hAnsiTheme="majorBidi" w:cstheme="majorBidi"/>
        </w:rPr>
        <w:footnoteRef/>
      </w:r>
      <w:r w:rsidRPr="004E346F">
        <w:rPr>
          <w:rFonts w:asciiTheme="majorBidi" w:hAnsiTheme="majorBidi" w:cstheme="majorBidi"/>
        </w:rPr>
        <w:t xml:space="preserve"> RENARD(J), </w:t>
      </w:r>
      <w:r w:rsidRPr="004E346F">
        <w:rPr>
          <w:rFonts w:asciiTheme="majorBidi" w:hAnsiTheme="majorBidi" w:cstheme="majorBidi"/>
          <w:b/>
          <w:bCs/>
        </w:rPr>
        <w:t>Théorie et pratique de l’audit interne</w:t>
      </w:r>
      <w:r w:rsidRPr="004E346F">
        <w:rPr>
          <w:rFonts w:asciiTheme="majorBidi" w:hAnsiTheme="majorBidi" w:cstheme="majorBidi"/>
        </w:rPr>
        <w:t xml:space="preserve">, </w:t>
      </w:r>
      <w:r w:rsidRPr="004E346F">
        <w:rPr>
          <w:rFonts w:asciiTheme="majorBidi" w:hAnsiTheme="majorBidi" w:cstheme="majorBidi"/>
          <w:b/>
          <w:bCs/>
          <w:color w:val="000000"/>
        </w:rPr>
        <w:t>op.cit</w:t>
      </w:r>
      <w:r w:rsidRPr="004E346F">
        <w:rPr>
          <w:rFonts w:asciiTheme="majorBidi" w:hAnsiTheme="majorBidi" w:cstheme="majorBidi"/>
        </w:rPr>
        <w:t>, p 214</w:t>
      </w:r>
      <w:r>
        <w:rPr>
          <w:rFonts w:asciiTheme="majorBidi" w:hAnsiTheme="majorBidi" w:cstheme="majorBidi"/>
        </w:rPr>
        <w:t>.</w:t>
      </w:r>
    </w:p>
  </w:footnote>
  <w:footnote w:id="98">
    <w:p w:rsidR="00233F5A" w:rsidRPr="00D96D97" w:rsidRDefault="00233F5A" w:rsidP="00D16AE3">
      <w:pPr>
        <w:pStyle w:val="Notedebasdepage"/>
        <w:rPr>
          <w:lang w:val="en-US"/>
        </w:rPr>
      </w:pPr>
      <w:r>
        <w:rPr>
          <w:rStyle w:val="Appelnotedebasdep"/>
        </w:rPr>
        <w:footnoteRef/>
      </w:r>
      <w:r w:rsidRPr="00D96D97">
        <w:rPr>
          <w:rFonts w:asciiTheme="majorBidi" w:hAnsiTheme="majorBidi" w:cstheme="majorBidi"/>
          <w:color w:val="000000"/>
          <w:lang w:val="en-US"/>
        </w:rPr>
        <w:t xml:space="preserve"> SCHICK (P), </w:t>
      </w:r>
      <w:r w:rsidRPr="004E346F">
        <w:rPr>
          <w:rFonts w:asciiTheme="majorBidi" w:hAnsiTheme="majorBidi" w:cstheme="majorBidi"/>
          <w:b/>
          <w:bCs/>
          <w:color w:val="000000"/>
          <w:lang w:val="en-US"/>
        </w:rPr>
        <w:t>op.cit ,</w:t>
      </w:r>
      <w:r>
        <w:rPr>
          <w:rFonts w:asciiTheme="majorBidi" w:hAnsiTheme="majorBidi" w:cstheme="majorBidi"/>
          <w:color w:val="000000"/>
          <w:lang w:val="en-US"/>
        </w:rPr>
        <w:t xml:space="preserve"> p 70.</w:t>
      </w:r>
    </w:p>
  </w:footnote>
  <w:footnote w:id="99">
    <w:p w:rsidR="00233F5A" w:rsidRDefault="00233F5A" w:rsidP="00D16AE3">
      <w:pPr>
        <w:pStyle w:val="Notedebasdepage"/>
      </w:pPr>
      <w:r w:rsidRPr="002505F9">
        <w:rPr>
          <w:rStyle w:val="Appelnotedebasdep"/>
          <w:rFonts w:asciiTheme="majorBidi" w:hAnsiTheme="majorBidi" w:cstheme="majorBidi"/>
        </w:rPr>
        <w:footnoteRef/>
      </w:r>
      <w:r w:rsidRPr="002505F9">
        <w:rPr>
          <w:rFonts w:asciiTheme="majorBidi" w:hAnsiTheme="majorBidi" w:cstheme="majorBidi"/>
        </w:rPr>
        <w:t xml:space="preserve">RENARD (J), </w:t>
      </w:r>
      <w:r w:rsidRPr="004E346F">
        <w:rPr>
          <w:rFonts w:asciiTheme="majorBidi" w:hAnsiTheme="majorBidi" w:cstheme="majorBidi"/>
          <w:b/>
          <w:bCs/>
        </w:rPr>
        <w:t xml:space="preserve">Théorie et pratique de l’audit interne, </w:t>
      </w:r>
      <w:r w:rsidRPr="004E346F">
        <w:rPr>
          <w:rFonts w:asciiTheme="majorBidi" w:hAnsiTheme="majorBidi" w:cstheme="majorBidi"/>
          <w:b/>
          <w:bCs/>
          <w:color w:val="000000"/>
        </w:rPr>
        <w:t>op.cit</w:t>
      </w:r>
      <w:r w:rsidRPr="002505F9">
        <w:rPr>
          <w:rFonts w:asciiTheme="majorBidi" w:hAnsiTheme="majorBidi" w:cstheme="majorBidi"/>
        </w:rPr>
        <w:t>, p 233</w:t>
      </w:r>
      <w:r>
        <w:rPr>
          <w:rFonts w:asciiTheme="majorBidi" w:hAnsiTheme="majorBidi" w:cstheme="majorBidi"/>
        </w:rPr>
        <w:t>.</w:t>
      </w:r>
    </w:p>
  </w:footnote>
  <w:footnote w:id="100">
    <w:p w:rsidR="00233F5A" w:rsidRPr="00E025EE" w:rsidRDefault="00233F5A" w:rsidP="00D16AE3">
      <w:pPr>
        <w:pStyle w:val="Notedebasdepage"/>
        <w:rPr>
          <w:rFonts w:asciiTheme="majorBidi" w:hAnsiTheme="majorBidi" w:cstheme="majorBidi"/>
          <w:lang w:val="en-US"/>
        </w:rPr>
      </w:pPr>
      <w:r w:rsidRPr="004E346F">
        <w:rPr>
          <w:rStyle w:val="Appelnotedebasdep"/>
          <w:rFonts w:asciiTheme="majorBidi" w:hAnsiTheme="majorBidi" w:cstheme="majorBidi"/>
        </w:rPr>
        <w:footnoteRef/>
      </w:r>
      <w:r w:rsidRPr="00D96D97">
        <w:rPr>
          <w:rFonts w:asciiTheme="majorBidi" w:hAnsiTheme="majorBidi" w:cstheme="majorBidi"/>
          <w:color w:val="000000"/>
          <w:lang w:val="en-US"/>
        </w:rPr>
        <w:t xml:space="preserve">SCHICK (P), </w:t>
      </w:r>
      <w:r>
        <w:rPr>
          <w:rFonts w:asciiTheme="majorBidi" w:hAnsiTheme="majorBidi" w:cstheme="majorBidi"/>
          <w:b/>
          <w:bCs/>
          <w:color w:val="000000"/>
          <w:lang w:val="en-US"/>
        </w:rPr>
        <w:t xml:space="preserve">op.cit, </w:t>
      </w:r>
      <w:r w:rsidRPr="00E025EE">
        <w:rPr>
          <w:rFonts w:asciiTheme="majorBidi" w:hAnsiTheme="majorBidi" w:cstheme="majorBidi"/>
          <w:lang w:val="en-US"/>
        </w:rPr>
        <w:t>p 92</w:t>
      </w:r>
      <w:r>
        <w:rPr>
          <w:rFonts w:asciiTheme="majorBidi" w:hAnsiTheme="majorBidi" w:cstheme="majorBidi"/>
          <w:lang w:val="en-US"/>
        </w:rPr>
        <w:t>.</w:t>
      </w:r>
    </w:p>
  </w:footnote>
  <w:footnote w:id="101">
    <w:p w:rsidR="00233F5A" w:rsidRPr="002D7958" w:rsidRDefault="00233F5A" w:rsidP="00546FCF">
      <w:pPr>
        <w:pStyle w:val="Notedebasdepage"/>
        <w:rPr>
          <w:rFonts w:asciiTheme="majorBidi" w:hAnsiTheme="majorBidi" w:cstheme="majorBidi"/>
        </w:rPr>
      </w:pPr>
      <w:r w:rsidRPr="002D7958">
        <w:rPr>
          <w:rStyle w:val="Appelnotedebasdep"/>
          <w:rFonts w:asciiTheme="majorBidi" w:hAnsiTheme="majorBidi" w:cstheme="majorBidi"/>
        </w:rPr>
        <w:footnoteRef/>
      </w:r>
      <w:r w:rsidRPr="002D7958">
        <w:rPr>
          <w:rFonts w:asciiTheme="majorBidi" w:hAnsiTheme="majorBidi" w:cstheme="majorBidi"/>
        </w:rPr>
        <w:t xml:space="preserve"> RENARD(J), </w:t>
      </w:r>
      <w:r w:rsidRPr="002D7958">
        <w:rPr>
          <w:rFonts w:asciiTheme="majorBidi" w:hAnsiTheme="majorBidi" w:cstheme="majorBidi"/>
          <w:b/>
          <w:bCs/>
        </w:rPr>
        <w:t>Théorie et pratique de l’audit interne</w:t>
      </w:r>
      <w:r w:rsidRPr="002D7958">
        <w:rPr>
          <w:rFonts w:asciiTheme="majorBidi" w:hAnsiTheme="majorBidi" w:cstheme="majorBidi"/>
        </w:rPr>
        <w:t xml:space="preserve">, </w:t>
      </w:r>
      <w:r w:rsidRPr="002D7958">
        <w:rPr>
          <w:rFonts w:asciiTheme="majorBidi" w:hAnsiTheme="majorBidi" w:cstheme="majorBidi"/>
          <w:b/>
          <w:bCs/>
        </w:rPr>
        <w:t>op.cit</w:t>
      </w:r>
      <w:r w:rsidRPr="002D7958">
        <w:rPr>
          <w:rFonts w:asciiTheme="majorBidi" w:hAnsiTheme="majorBidi" w:cstheme="majorBidi"/>
        </w:rPr>
        <w:t>,  p 249</w:t>
      </w:r>
      <w:r>
        <w:rPr>
          <w:rFonts w:asciiTheme="majorBidi" w:hAnsiTheme="majorBidi" w:cstheme="majorBidi"/>
        </w:rPr>
        <w:t>.</w:t>
      </w:r>
    </w:p>
  </w:footnote>
  <w:footnote w:id="102">
    <w:p w:rsidR="00233F5A" w:rsidRPr="002D7958" w:rsidRDefault="00233F5A" w:rsidP="00546FCF">
      <w:pPr>
        <w:autoSpaceDE w:val="0"/>
        <w:autoSpaceDN w:val="0"/>
        <w:adjustRightInd w:val="0"/>
        <w:spacing w:before="0" w:beforeAutospacing="0" w:after="0" w:afterAutospacing="0" w:line="240" w:lineRule="auto"/>
        <w:rPr>
          <w:rFonts w:asciiTheme="majorBidi" w:hAnsiTheme="majorBidi" w:cstheme="majorBidi"/>
          <w:sz w:val="20"/>
          <w:szCs w:val="20"/>
        </w:rPr>
      </w:pPr>
      <w:r w:rsidRPr="002D7958">
        <w:rPr>
          <w:rStyle w:val="Appelnotedebasdep"/>
          <w:rFonts w:asciiTheme="majorBidi" w:hAnsiTheme="majorBidi" w:cstheme="majorBidi"/>
          <w:sz w:val="20"/>
          <w:szCs w:val="20"/>
        </w:rPr>
        <w:footnoteRef/>
      </w:r>
      <w:r w:rsidRPr="002D7958">
        <w:rPr>
          <w:rFonts w:asciiTheme="majorBidi" w:hAnsiTheme="majorBidi" w:cstheme="majorBidi"/>
          <w:sz w:val="20"/>
          <w:szCs w:val="20"/>
        </w:rPr>
        <w:t xml:space="preserve"> SAIDJ (F), </w:t>
      </w:r>
      <w:r w:rsidRPr="002D7958">
        <w:rPr>
          <w:rFonts w:asciiTheme="majorBidi" w:hAnsiTheme="majorBidi" w:cstheme="majorBidi"/>
          <w:b/>
          <w:bCs/>
          <w:sz w:val="20"/>
          <w:szCs w:val="20"/>
        </w:rPr>
        <w:t>Méthodologie</w:t>
      </w:r>
      <w:r>
        <w:rPr>
          <w:rFonts w:asciiTheme="majorBidi" w:hAnsiTheme="majorBidi" w:cstheme="majorBidi"/>
          <w:b/>
          <w:bCs/>
          <w:sz w:val="20"/>
          <w:szCs w:val="20"/>
        </w:rPr>
        <w:t xml:space="preserve"> </w:t>
      </w:r>
      <w:r w:rsidRPr="002D7958">
        <w:rPr>
          <w:rFonts w:asciiTheme="majorBidi" w:hAnsiTheme="majorBidi" w:cstheme="majorBidi"/>
          <w:b/>
          <w:bCs/>
          <w:sz w:val="20"/>
          <w:szCs w:val="20"/>
        </w:rPr>
        <w:t>et cadre de référence des pratiques professionnelles de l’audit interne</w:t>
      </w:r>
      <w:r>
        <w:rPr>
          <w:rFonts w:asciiTheme="majorBidi" w:hAnsiTheme="majorBidi" w:cstheme="majorBidi"/>
          <w:sz w:val="20"/>
          <w:szCs w:val="20"/>
        </w:rPr>
        <w:t>, revue nouvelle économie, N°11, V</w:t>
      </w:r>
      <w:r w:rsidRPr="002D7958">
        <w:rPr>
          <w:rFonts w:asciiTheme="majorBidi" w:hAnsiTheme="majorBidi" w:cstheme="majorBidi"/>
          <w:sz w:val="20"/>
          <w:szCs w:val="20"/>
        </w:rPr>
        <w:t>ol 02, 2014, p 29</w:t>
      </w:r>
      <w:r>
        <w:rPr>
          <w:rFonts w:asciiTheme="majorBidi" w:hAnsiTheme="majorBidi" w:cstheme="majorBidi"/>
          <w:sz w:val="20"/>
          <w:szCs w:val="20"/>
        </w:rPr>
        <w:t>.</w:t>
      </w:r>
    </w:p>
  </w:footnote>
  <w:footnote w:id="103">
    <w:p w:rsidR="00233F5A" w:rsidRPr="00787081" w:rsidRDefault="00233F5A" w:rsidP="00546FCF">
      <w:pPr>
        <w:pStyle w:val="Notedebasdepage"/>
        <w:rPr>
          <w:rFonts w:asciiTheme="majorBidi" w:hAnsiTheme="majorBidi" w:cstheme="majorBidi"/>
        </w:rPr>
      </w:pPr>
      <w:r w:rsidRPr="00787081">
        <w:rPr>
          <w:rStyle w:val="Appelnotedebasdep"/>
          <w:rFonts w:asciiTheme="majorBidi" w:hAnsiTheme="majorBidi" w:cstheme="majorBidi"/>
        </w:rPr>
        <w:footnoteRef/>
      </w:r>
      <w:r w:rsidRPr="00787081">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787081">
        <w:rPr>
          <w:rFonts w:asciiTheme="majorBidi" w:hAnsiTheme="majorBidi" w:cstheme="majorBidi"/>
          <w:b/>
          <w:bCs/>
        </w:rPr>
        <w:t>op.cit</w:t>
      </w:r>
      <w:r w:rsidRPr="00787081">
        <w:rPr>
          <w:rFonts w:asciiTheme="majorBidi" w:hAnsiTheme="majorBidi" w:cstheme="majorBidi"/>
          <w:color w:val="000000"/>
        </w:rPr>
        <w:t>, p 1</w:t>
      </w:r>
      <w:r>
        <w:rPr>
          <w:rFonts w:asciiTheme="majorBidi" w:hAnsiTheme="majorBidi" w:cstheme="majorBidi"/>
          <w:color w:val="000000"/>
        </w:rPr>
        <w:t>7.</w:t>
      </w:r>
    </w:p>
  </w:footnote>
  <w:footnote w:id="104">
    <w:p w:rsidR="00233F5A" w:rsidRPr="00787081" w:rsidRDefault="00233F5A" w:rsidP="00546FCF">
      <w:pPr>
        <w:pStyle w:val="Notedebasdepage"/>
      </w:pPr>
      <w:r w:rsidRPr="00787081">
        <w:rPr>
          <w:rStyle w:val="Appelnotedebasdep"/>
          <w:rFonts w:asciiTheme="majorBidi" w:hAnsiTheme="majorBidi" w:cstheme="majorBidi"/>
        </w:rPr>
        <w:footnoteRef/>
      </w:r>
      <w:r w:rsidRPr="00787081">
        <w:rPr>
          <w:rFonts w:asciiTheme="majorBidi" w:hAnsiTheme="majorBidi" w:cstheme="majorBidi"/>
        </w:rPr>
        <w:t xml:space="preserve">IIA, </w:t>
      </w:r>
      <w:r w:rsidRPr="00787081">
        <w:rPr>
          <w:rFonts w:asciiTheme="majorBidi" w:hAnsiTheme="majorBidi" w:cstheme="majorBidi"/>
          <w:b/>
          <w:bCs/>
        </w:rPr>
        <w:t>Modalité pratique d’application</w:t>
      </w:r>
      <w:r w:rsidRPr="00787081">
        <w:rPr>
          <w:rFonts w:asciiTheme="majorBidi" w:hAnsiTheme="majorBidi" w:cstheme="majorBidi"/>
        </w:rPr>
        <w:t>, 2013, p 75.</w:t>
      </w:r>
    </w:p>
  </w:footnote>
  <w:footnote w:id="105">
    <w:p w:rsidR="00233F5A" w:rsidRPr="002E18F1" w:rsidRDefault="00233F5A" w:rsidP="00D16AE3">
      <w:pPr>
        <w:pStyle w:val="Notedebasdepage"/>
        <w:rPr>
          <w:rFonts w:asciiTheme="majorBidi" w:hAnsiTheme="majorBidi" w:cstheme="majorBidi"/>
          <w:lang w:val="en-US"/>
        </w:rPr>
      </w:pPr>
      <w:r w:rsidRPr="00787081">
        <w:rPr>
          <w:rStyle w:val="Appelnotedebasdep"/>
          <w:rFonts w:asciiTheme="majorBidi" w:hAnsiTheme="majorBidi" w:cstheme="majorBidi"/>
        </w:rPr>
        <w:footnoteRef/>
      </w:r>
      <w:r w:rsidRPr="002E18F1">
        <w:rPr>
          <w:rFonts w:asciiTheme="majorBidi" w:hAnsiTheme="majorBidi" w:cstheme="majorBidi"/>
          <w:color w:val="000000"/>
          <w:lang w:val="en-US"/>
        </w:rPr>
        <w:t xml:space="preserve">SCHICK (P), </w:t>
      </w:r>
      <w:r w:rsidRPr="002E18F1">
        <w:rPr>
          <w:rFonts w:asciiTheme="majorBidi" w:hAnsiTheme="majorBidi" w:cstheme="majorBidi"/>
          <w:b/>
          <w:bCs/>
          <w:color w:val="000000"/>
          <w:lang w:val="en-US"/>
        </w:rPr>
        <w:t xml:space="preserve">op.cit, </w:t>
      </w:r>
      <w:r w:rsidRPr="002E18F1">
        <w:rPr>
          <w:rFonts w:asciiTheme="majorBidi" w:hAnsiTheme="majorBidi" w:cstheme="majorBidi"/>
          <w:lang w:val="en-US"/>
        </w:rPr>
        <w:t>p101.</w:t>
      </w:r>
    </w:p>
  </w:footnote>
  <w:footnote w:id="106">
    <w:p w:rsidR="00233F5A" w:rsidRPr="00B30839" w:rsidRDefault="00233F5A" w:rsidP="00D16AE3">
      <w:pPr>
        <w:pStyle w:val="Notedebasdepage"/>
      </w:pPr>
      <w:r w:rsidRPr="00787081">
        <w:rPr>
          <w:rStyle w:val="Appelnotedebasdep"/>
          <w:rFonts w:asciiTheme="majorBidi" w:hAnsiTheme="majorBidi" w:cstheme="majorBidi"/>
        </w:rPr>
        <w:footnoteRef/>
      </w:r>
      <w:r w:rsidRPr="00787081">
        <w:rPr>
          <w:rFonts w:asciiTheme="majorBidi" w:hAnsiTheme="majorBidi" w:cstheme="majorBidi"/>
        </w:rPr>
        <w:t xml:space="preserve"> RENARD (J), </w:t>
      </w:r>
      <w:r w:rsidRPr="00787081">
        <w:rPr>
          <w:rFonts w:asciiTheme="majorBidi" w:hAnsiTheme="majorBidi" w:cstheme="majorBidi"/>
          <w:b/>
          <w:bCs/>
        </w:rPr>
        <w:t>Théorie et pratique de l’audit interne</w:t>
      </w:r>
      <w:r w:rsidRPr="00787081">
        <w:rPr>
          <w:rFonts w:asciiTheme="majorBidi" w:hAnsiTheme="majorBidi" w:cstheme="majorBidi"/>
        </w:rPr>
        <w:t xml:space="preserve">, </w:t>
      </w:r>
      <w:r w:rsidRPr="00787081">
        <w:rPr>
          <w:rFonts w:asciiTheme="majorBidi" w:hAnsiTheme="majorBidi" w:cstheme="majorBidi"/>
          <w:b/>
          <w:bCs/>
        </w:rPr>
        <w:t>op.cit</w:t>
      </w:r>
      <w:r w:rsidRPr="00787081">
        <w:rPr>
          <w:rFonts w:asciiTheme="majorBidi" w:hAnsiTheme="majorBidi" w:cstheme="majorBidi"/>
        </w:rPr>
        <w:t>,  p268</w:t>
      </w:r>
      <w:r>
        <w:rPr>
          <w:rFonts w:asciiTheme="majorBidi" w:hAnsiTheme="majorBidi" w:cstheme="majorBidi"/>
        </w:rPr>
        <w:t>.</w:t>
      </w:r>
    </w:p>
  </w:footnote>
  <w:footnote w:id="107">
    <w:p w:rsidR="00233F5A" w:rsidRPr="00677997" w:rsidRDefault="00233F5A" w:rsidP="00D16AE3">
      <w:pPr>
        <w:pStyle w:val="Notedebasdepage"/>
        <w:rPr>
          <w:rFonts w:asciiTheme="majorBidi" w:hAnsiTheme="majorBidi" w:cstheme="majorBidi"/>
          <w:lang w:val="en-US"/>
        </w:rPr>
      </w:pPr>
      <w:r w:rsidRPr="00383BE5">
        <w:rPr>
          <w:rStyle w:val="Appelnotedebasdep"/>
          <w:rFonts w:asciiTheme="majorBidi" w:hAnsiTheme="majorBidi" w:cstheme="majorBidi"/>
        </w:rPr>
        <w:footnoteRef/>
      </w:r>
      <w:r w:rsidRPr="00677997">
        <w:rPr>
          <w:rFonts w:asciiTheme="majorBidi" w:hAnsiTheme="majorBidi" w:cstheme="majorBidi"/>
          <w:lang w:val="en-US"/>
        </w:rPr>
        <w:t xml:space="preserve"> SCHICK (P), </w:t>
      </w:r>
      <w:r w:rsidRPr="00677997">
        <w:rPr>
          <w:rFonts w:asciiTheme="majorBidi" w:hAnsiTheme="majorBidi" w:cstheme="majorBidi"/>
          <w:b/>
          <w:bCs/>
          <w:lang w:val="en-US"/>
        </w:rPr>
        <w:t>op.cit</w:t>
      </w:r>
      <w:r w:rsidRPr="00677997">
        <w:rPr>
          <w:rFonts w:asciiTheme="majorBidi" w:hAnsiTheme="majorBidi" w:cstheme="majorBidi"/>
          <w:lang w:val="en-US"/>
        </w:rPr>
        <w:t>, p 120</w:t>
      </w:r>
      <w:r>
        <w:rPr>
          <w:rFonts w:asciiTheme="majorBidi" w:hAnsiTheme="majorBidi" w:cstheme="majorBidi"/>
          <w:lang w:val="en-US"/>
        </w:rPr>
        <w:t>.</w:t>
      </w:r>
    </w:p>
  </w:footnote>
  <w:footnote w:id="108">
    <w:p w:rsidR="00233F5A" w:rsidRPr="00980096" w:rsidRDefault="00233F5A" w:rsidP="00D16AE3">
      <w:pPr>
        <w:pStyle w:val="Notedebasdepage"/>
        <w:rPr>
          <w:rFonts w:asciiTheme="majorBidi" w:hAnsiTheme="majorBidi" w:cstheme="majorBidi"/>
        </w:rPr>
      </w:pPr>
      <w:r w:rsidRPr="00DC004B">
        <w:rPr>
          <w:rStyle w:val="Appelnotedebasdep"/>
          <w:rFonts w:asciiTheme="majorBidi" w:hAnsiTheme="majorBidi" w:cstheme="majorBidi"/>
        </w:rPr>
        <w:footnoteRef/>
      </w:r>
      <w:r w:rsidRPr="00980096">
        <w:rPr>
          <w:rFonts w:asciiTheme="majorBidi" w:hAnsiTheme="majorBidi" w:cstheme="majorBidi"/>
          <w:color w:val="000000"/>
        </w:rPr>
        <w:t xml:space="preserve">VANDEVILLE (P), </w:t>
      </w:r>
      <w:r w:rsidRPr="00980096">
        <w:rPr>
          <w:rFonts w:asciiTheme="majorBidi" w:hAnsiTheme="majorBidi" w:cstheme="majorBidi"/>
          <w:b/>
          <w:bCs/>
          <w:color w:val="000000"/>
        </w:rPr>
        <w:t>op.cit,</w:t>
      </w:r>
      <w:r w:rsidRPr="00980096">
        <w:rPr>
          <w:rFonts w:asciiTheme="majorBidi" w:hAnsiTheme="majorBidi" w:cstheme="majorBidi"/>
          <w:color w:val="000000"/>
        </w:rPr>
        <w:t xml:space="preserve"> p 36.</w:t>
      </w:r>
    </w:p>
  </w:footnote>
  <w:footnote w:id="109">
    <w:p w:rsidR="00233F5A" w:rsidRPr="00FE3652" w:rsidRDefault="00233F5A" w:rsidP="00D16AE3">
      <w:pPr>
        <w:pStyle w:val="Notedebasdepage"/>
        <w:rPr>
          <w:rFonts w:asciiTheme="majorBidi" w:hAnsiTheme="majorBidi" w:cstheme="majorBidi"/>
        </w:rPr>
      </w:pPr>
      <w:r w:rsidRPr="00DC004B">
        <w:rPr>
          <w:rStyle w:val="Appelnotedebasdep"/>
          <w:rFonts w:asciiTheme="majorBidi" w:hAnsiTheme="majorBidi" w:cstheme="majorBidi"/>
        </w:rPr>
        <w:footnoteRef/>
      </w:r>
      <w:r w:rsidRPr="00FE3652">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sidRPr="00FE3652">
        <w:rPr>
          <w:rFonts w:asciiTheme="majorBidi" w:hAnsiTheme="majorBidi" w:cstheme="majorBidi"/>
        </w:rPr>
        <w:t xml:space="preserve">, </w:t>
      </w:r>
      <w:r w:rsidRPr="00FE3652">
        <w:rPr>
          <w:rFonts w:asciiTheme="majorBidi" w:hAnsiTheme="majorBidi" w:cstheme="majorBidi"/>
          <w:b/>
          <w:bCs/>
        </w:rPr>
        <w:t>op.cit,</w:t>
      </w:r>
      <w:r w:rsidRPr="00FE3652">
        <w:rPr>
          <w:rFonts w:asciiTheme="majorBidi" w:hAnsiTheme="majorBidi" w:cstheme="majorBidi"/>
        </w:rPr>
        <w:t xml:space="preserve"> p 20. </w:t>
      </w:r>
    </w:p>
  </w:footnote>
  <w:footnote w:id="110">
    <w:p w:rsidR="00233F5A" w:rsidRPr="006A5BBA" w:rsidRDefault="00233F5A" w:rsidP="006A5BBA">
      <w:pPr>
        <w:pStyle w:val="Notedebasdepage"/>
        <w:rPr>
          <w:rFonts w:asciiTheme="majorBidi" w:hAnsiTheme="majorBidi" w:cstheme="majorBidi"/>
          <w:lang w:val="en-US"/>
        </w:rPr>
      </w:pPr>
      <w:r w:rsidRPr="00DC004B">
        <w:rPr>
          <w:rStyle w:val="Appelnotedebasdep"/>
          <w:rFonts w:asciiTheme="majorBidi" w:hAnsiTheme="majorBidi" w:cstheme="majorBidi"/>
        </w:rPr>
        <w:footnoteRef/>
      </w:r>
      <w:r>
        <w:rPr>
          <w:rFonts w:asciiTheme="majorBidi" w:hAnsiTheme="majorBidi" w:cstheme="majorBidi"/>
          <w:lang w:val="en-US"/>
        </w:rPr>
        <w:t>LJUBISAVLJEVIĆ (</w:t>
      </w:r>
      <w:r w:rsidRPr="006A5BBA">
        <w:rPr>
          <w:rFonts w:asciiTheme="majorBidi" w:hAnsiTheme="majorBidi" w:cstheme="majorBidi"/>
          <w:lang w:val="en-US"/>
        </w:rPr>
        <w:t>S) and</w:t>
      </w:r>
      <w:r>
        <w:rPr>
          <w:rFonts w:asciiTheme="majorBidi" w:hAnsiTheme="majorBidi" w:cstheme="majorBidi"/>
          <w:lang w:val="en-US"/>
        </w:rPr>
        <w:t xml:space="preserve"> JOVANOVIĆ (</w:t>
      </w:r>
      <w:r w:rsidRPr="006A5BBA">
        <w:rPr>
          <w:rFonts w:asciiTheme="majorBidi" w:hAnsiTheme="majorBidi" w:cstheme="majorBidi"/>
          <w:lang w:val="en-US"/>
        </w:rPr>
        <w:t>D)</w:t>
      </w:r>
      <w:r w:rsidRPr="006A5BBA">
        <w:rPr>
          <w:rFonts w:asciiTheme="majorBidi" w:hAnsiTheme="majorBidi" w:cstheme="majorBidi"/>
          <w:b/>
          <w:bCs/>
          <w:i/>
          <w:iCs/>
          <w:lang w:val="en-US"/>
        </w:rPr>
        <w:t xml:space="preserve">, </w:t>
      </w:r>
      <w:r w:rsidRPr="006A5BBA">
        <w:rPr>
          <w:rFonts w:asciiTheme="majorBidi" w:hAnsiTheme="majorBidi" w:cstheme="majorBidi"/>
          <w:b/>
          <w:bCs/>
          <w:lang w:val="en-US"/>
        </w:rPr>
        <w:t>op.cit</w:t>
      </w:r>
      <w:r w:rsidRPr="006A5BBA">
        <w:rPr>
          <w:rFonts w:asciiTheme="majorBidi" w:eastAsia="MinionPro-Regular" w:hAnsiTheme="majorBidi" w:cstheme="majorBidi"/>
          <w:lang w:val="en-US"/>
        </w:rPr>
        <w:t>, p 139.</w:t>
      </w:r>
    </w:p>
  </w:footnote>
  <w:footnote w:id="111">
    <w:p w:rsidR="00233F5A" w:rsidRPr="00E43BAD" w:rsidRDefault="00233F5A" w:rsidP="006A5BBA">
      <w:pPr>
        <w:pStyle w:val="Notedebasdepage"/>
        <w:rPr>
          <w:rFonts w:asciiTheme="majorBidi" w:hAnsiTheme="majorBidi" w:cstheme="majorBidi"/>
          <w:lang w:val="en-US"/>
        </w:rPr>
      </w:pPr>
      <w:r w:rsidRPr="00DC004B">
        <w:rPr>
          <w:rStyle w:val="Appelnotedebasdep"/>
          <w:rFonts w:asciiTheme="majorBidi" w:hAnsiTheme="majorBidi" w:cstheme="majorBidi"/>
        </w:rPr>
        <w:footnoteRef/>
      </w:r>
      <w:r>
        <w:rPr>
          <w:rFonts w:asciiTheme="majorBidi" w:hAnsiTheme="majorBidi" w:cstheme="majorBidi"/>
          <w:lang w:val="en-US"/>
        </w:rPr>
        <w:t xml:space="preserve"> ROBU</w:t>
      </w:r>
      <w:r w:rsidRPr="00DC004B">
        <w:rPr>
          <w:rFonts w:asciiTheme="majorBidi" w:hAnsiTheme="majorBidi" w:cstheme="majorBidi"/>
          <w:lang w:val="en-US"/>
        </w:rPr>
        <w:t xml:space="preserve"> </w:t>
      </w:r>
      <w:r>
        <w:rPr>
          <w:rFonts w:asciiTheme="majorBidi" w:hAnsiTheme="majorBidi" w:cstheme="majorBidi"/>
          <w:lang w:val="en-US"/>
        </w:rPr>
        <w:t>(MA ) and ROBU (IB)</w:t>
      </w:r>
      <w:r w:rsidRPr="00DC004B">
        <w:rPr>
          <w:rFonts w:asciiTheme="majorBidi" w:hAnsiTheme="majorBidi" w:cstheme="majorBidi"/>
          <w:lang w:val="en-US"/>
        </w:rPr>
        <w:t xml:space="preserve">, </w:t>
      </w:r>
      <w:r w:rsidRPr="00DC004B">
        <w:rPr>
          <w:rFonts w:asciiTheme="majorBidi" w:hAnsiTheme="majorBidi" w:cstheme="majorBidi"/>
          <w:b/>
          <w:bCs/>
          <w:lang w:val="en-US"/>
        </w:rPr>
        <w:t>The influence of the audit report on the relevance of accounting information reported by listed Romanian companies,</w:t>
      </w:r>
      <w:r w:rsidRPr="00DC004B">
        <w:rPr>
          <w:rFonts w:asciiTheme="majorBidi" w:hAnsiTheme="majorBidi" w:cstheme="majorBidi"/>
          <w:lang w:val="en-US"/>
        </w:rPr>
        <w:t xml:space="preserve"> 7th International Conference on Globalization and Higher Education in Economics and Business Administration, GEBA 2013, Procedia</w:t>
      </w:r>
      <w:r>
        <w:rPr>
          <w:rFonts w:asciiTheme="majorBidi" w:hAnsiTheme="majorBidi" w:cstheme="majorBidi"/>
          <w:lang w:val="en-US"/>
        </w:rPr>
        <w:t xml:space="preserve"> Economics and Finance 20, 2015</w:t>
      </w:r>
      <w:r w:rsidRPr="00DC004B">
        <w:rPr>
          <w:rFonts w:asciiTheme="majorBidi" w:hAnsiTheme="majorBidi" w:cstheme="majorBidi"/>
          <w:lang w:val="en-US"/>
        </w:rPr>
        <w:t>, p 563.</w:t>
      </w:r>
    </w:p>
  </w:footnote>
  <w:footnote w:id="112">
    <w:p w:rsidR="00233F5A" w:rsidRPr="00DC004B" w:rsidRDefault="00233F5A" w:rsidP="00D16AE3">
      <w:pPr>
        <w:pStyle w:val="Notedebasdepage"/>
        <w:rPr>
          <w:rFonts w:asciiTheme="majorBidi" w:hAnsiTheme="majorBidi" w:cstheme="majorBidi"/>
        </w:rPr>
      </w:pPr>
      <w:r w:rsidRPr="00DC004B">
        <w:rPr>
          <w:rStyle w:val="Appelnotedebasdep"/>
          <w:rFonts w:asciiTheme="majorBidi" w:hAnsiTheme="majorBidi" w:cstheme="majorBidi"/>
        </w:rPr>
        <w:footnoteRef/>
      </w:r>
      <w:r w:rsidRPr="00DC004B">
        <w:rPr>
          <w:rFonts w:asciiTheme="majorBidi" w:hAnsiTheme="majorBidi" w:cstheme="majorBidi"/>
        </w:rPr>
        <w:t xml:space="preserve"> IIA, </w:t>
      </w:r>
      <w:r w:rsidRPr="00DC004B">
        <w:rPr>
          <w:rFonts w:asciiTheme="majorBidi" w:hAnsiTheme="majorBidi" w:cstheme="majorBidi"/>
          <w:b/>
          <w:bCs/>
        </w:rPr>
        <w:t>Rapports d’audit : Communiquer les résultats d’une mission d’assurance,</w:t>
      </w:r>
      <w:r w:rsidRPr="00DC004B">
        <w:rPr>
          <w:rFonts w:asciiTheme="majorBidi" w:hAnsiTheme="majorBidi" w:cstheme="majorBidi"/>
        </w:rPr>
        <w:t xml:space="preserve"> CRIPP, lignes directrices complémentaires, Guide pratique, p 07</w:t>
      </w:r>
      <w:r>
        <w:rPr>
          <w:rFonts w:asciiTheme="majorBidi" w:hAnsiTheme="majorBidi" w:cstheme="majorBidi"/>
        </w:rPr>
        <w:t xml:space="preserve">, </w:t>
      </w:r>
      <w:r w:rsidRPr="002179B5">
        <w:rPr>
          <w:rFonts w:asciiTheme="majorBidi" w:hAnsiTheme="majorBidi" w:cstheme="majorBidi"/>
        </w:rPr>
        <w:t xml:space="preserve">disponible sur : </w:t>
      </w:r>
      <w:hyperlink r:id="rId5" w:history="1">
        <w:r w:rsidRPr="002179B5">
          <w:rPr>
            <w:rStyle w:val="Lienhypertexte"/>
            <w:rFonts w:asciiTheme="majorBidi" w:hAnsiTheme="majorBidi" w:cstheme="majorBidi"/>
          </w:rPr>
          <w:t>https://chapters.theiia.org/montreal/ChapterDocuments/Guide%20pratique%20-%20Rapport%20d'audit.pdf</w:t>
        </w:r>
      </w:hyperlink>
      <w:r>
        <w:t xml:space="preserve"> </w:t>
      </w:r>
      <w:r>
        <w:rPr>
          <w:rFonts w:asciiTheme="majorBidi" w:hAnsiTheme="majorBidi" w:cstheme="majorBidi"/>
        </w:rPr>
        <w:t>(</w:t>
      </w:r>
      <w:r w:rsidRPr="002179B5">
        <w:rPr>
          <w:rFonts w:asciiTheme="majorBidi" w:hAnsiTheme="majorBidi" w:cstheme="majorBidi"/>
        </w:rPr>
        <w:t>consulté le 10/08/2017 à 21.30h)</w:t>
      </w:r>
    </w:p>
  </w:footnote>
  <w:footnote w:id="113">
    <w:p w:rsidR="00233F5A" w:rsidRPr="00CD37D3" w:rsidRDefault="00233F5A" w:rsidP="00D16AE3">
      <w:pPr>
        <w:pStyle w:val="Notedebasdepage"/>
        <w:rPr>
          <w:rFonts w:asciiTheme="majorBidi" w:hAnsiTheme="majorBidi" w:cstheme="majorBidi"/>
          <w:lang w:val="es-ES_tradnl"/>
        </w:rPr>
      </w:pPr>
      <w:r w:rsidRPr="00677997">
        <w:rPr>
          <w:rStyle w:val="Appelnotedebasdep"/>
          <w:rFonts w:asciiTheme="majorBidi" w:hAnsiTheme="majorBidi" w:cstheme="majorBidi"/>
        </w:rPr>
        <w:footnoteRef/>
      </w:r>
      <w:r w:rsidRPr="00CD37D3">
        <w:rPr>
          <w:rFonts w:asciiTheme="majorBidi" w:hAnsiTheme="majorBidi" w:cstheme="majorBidi"/>
          <w:lang w:val="es-ES_tradnl"/>
        </w:rPr>
        <w:t xml:space="preserve">VANDILLE (P), </w:t>
      </w:r>
      <w:r w:rsidRPr="00CD37D3">
        <w:rPr>
          <w:rFonts w:asciiTheme="majorBidi" w:hAnsiTheme="majorBidi" w:cstheme="majorBidi"/>
          <w:b/>
          <w:bCs/>
          <w:lang w:val="es-ES_tradnl"/>
        </w:rPr>
        <w:t>op.cit</w:t>
      </w:r>
      <w:r>
        <w:rPr>
          <w:rFonts w:asciiTheme="majorBidi" w:hAnsiTheme="majorBidi" w:cstheme="majorBidi"/>
          <w:lang w:val="es-ES_tradnl"/>
        </w:rPr>
        <w:t>, p 47.</w:t>
      </w:r>
    </w:p>
  </w:footnote>
  <w:footnote w:id="114">
    <w:p w:rsidR="00233F5A" w:rsidRPr="00980096" w:rsidRDefault="00233F5A" w:rsidP="00D16AE3">
      <w:pPr>
        <w:pStyle w:val="Notedebasdepage"/>
        <w:rPr>
          <w:lang w:val="en-US"/>
        </w:rPr>
      </w:pPr>
      <w:r w:rsidRPr="00677997">
        <w:rPr>
          <w:rStyle w:val="Appelnotedebasdep"/>
          <w:rFonts w:asciiTheme="majorBidi" w:hAnsiTheme="majorBidi" w:cstheme="majorBidi"/>
        </w:rPr>
        <w:footnoteRef/>
      </w:r>
      <w:r w:rsidRPr="00980096">
        <w:rPr>
          <w:rFonts w:asciiTheme="majorBidi" w:hAnsiTheme="majorBidi" w:cstheme="majorBidi"/>
          <w:lang w:val="en-US"/>
        </w:rPr>
        <w:t xml:space="preserve"> SCHICK (P), </w:t>
      </w:r>
      <w:r w:rsidRPr="00980096">
        <w:rPr>
          <w:rFonts w:asciiTheme="majorBidi" w:hAnsiTheme="majorBidi" w:cstheme="majorBidi"/>
          <w:b/>
          <w:bCs/>
          <w:lang w:val="en-US"/>
        </w:rPr>
        <w:t>op.cit,</w:t>
      </w:r>
      <w:r w:rsidRPr="00980096">
        <w:rPr>
          <w:rFonts w:asciiTheme="majorBidi" w:hAnsiTheme="majorBidi" w:cstheme="majorBidi"/>
          <w:lang w:val="en-US"/>
        </w:rPr>
        <w:t xml:space="preserve"> p 141.</w:t>
      </w:r>
    </w:p>
  </w:footnote>
  <w:footnote w:id="115">
    <w:p w:rsidR="00233F5A" w:rsidRPr="00E025EE" w:rsidRDefault="00233F5A" w:rsidP="00D16AE3">
      <w:pPr>
        <w:pStyle w:val="Notedebasdepage"/>
        <w:rPr>
          <w:rFonts w:asciiTheme="majorBidi" w:hAnsiTheme="majorBidi" w:cstheme="majorBidi"/>
          <w:b/>
          <w:bCs/>
        </w:rPr>
      </w:pPr>
      <w:r w:rsidRPr="00E025EE">
        <w:rPr>
          <w:rStyle w:val="Appelnotedebasdep"/>
          <w:rFonts w:asciiTheme="majorBidi" w:hAnsiTheme="majorBidi" w:cstheme="majorBidi"/>
        </w:rPr>
        <w:footnoteRef/>
      </w:r>
      <w:r w:rsidRPr="00E025EE">
        <w:rPr>
          <w:rFonts w:asciiTheme="majorBidi" w:hAnsiTheme="majorBidi" w:cstheme="majorBidi"/>
        </w:rPr>
        <w:t xml:space="preserve"> RENARD</w:t>
      </w:r>
      <w:r>
        <w:rPr>
          <w:rFonts w:asciiTheme="majorBidi" w:hAnsiTheme="majorBidi" w:cstheme="majorBidi"/>
        </w:rPr>
        <w:t xml:space="preserve"> </w:t>
      </w:r>
      <w:r w:rsidRPr="00E025EE">
        <w:rPr>
          <w:rFonts w:asciiTheme="majorBidi" w:hAnsiTheme="majorBidi" w:cstheme="majorBidi"/>
        </w:rPr>
        <w:t>(J),</w:t>
      </w:r>
      <w:r w:rsidRPr="00E025EE">
        <w:rPr>
          <w:rFonts w:asciiTheme="majorBidi" w:hAnsiTheme="majorBidi" w:cstheme="majorBidi"/>
          <w:color w:val="000000"/>
        </w:rPr>
        <w:t> </w:t>
      </w:r>
      <w:r w:rsidRPr="00E025EE">
        <w:rPr>
          <w:rFonts w:asciiTheme="majorBidi" w:hAnsiTheme="majorBidi" w:cstheme="majorBidi"/>
          <w:b/>
          <w:bCs/>
          <w:color w:val="000000"/>
        </w:rPr>
        <w:t>Théorie et pratiques de</w:t>
      </w:r>
      <w:r>
        <w:rPr>
          <w:rFonts w:asciiTheme="majorBidi" w:hAnsiTheme="majorBidi" w:cstheme="majorBidi"/>
          <w:b/>
          <w:bCs/>
          <w:color w:val="000000"/>
        </w:rPr>
        <w:t xml:space="preserve"> </w:t>
      </w:r>
      <w:r w:rsidRPr="00E025EE">
        <w:rPr>
          <w:rFonts w:asciiTheme="majorBidi" w:hAnsiTheme="majorBidi" w:cstheme="majorBidi"/>
          <w:b/>
          <w:bCs/>
          <w:color w:val="000000"/>
        </w:rPr>
        <w:t>l’audit interne, op.cit</w:t>
      </w:r>
      <w:r w:rsidRPr="00E025EE">
        <w:rPr>
          <w:rFonts w:asciiTheme="majorBidi" w:hAnsiTheme="majorBidi" w:cstheme="majorBidi"/>
          <w:color w:val="000000"/>
        </w:rPr>
        <w:t>, p 330</w:t>
      </w:r>
      <w:r>
        <w:rPr>
          <w:rFonts w:asciiTheme="majorBidi" w:hAnsiTheme="majorBidi" w:cstheme="majorBidi"/>
          <w:color w:val="000000"/>
        </w:rPr>
        <w:t>.</w:t>
      </w:r>
    </w:p>
  </w:footnote>
  <w:footnote w:id="116">
    <w:p w:rsidR="00233F5A" w:rsidRPr="00E025EE" w:rsidRDefault="00233F5A" w:rsidP="00D16AE3">
      <w:pPr>
        <w:pStyle w:val="Notedebasdepage"/>
        <w:rPr>
          <w:rFonts w:asciiTheme="majorBidi" w:hAnsiTheme="majorBidi" w:cstheme="majorBidi"/>
        </w:rPr>
      </w:pPr>
      <w:r w:rsidRPr="00E025EE">
        <w:rPr>
          <w:rStyle w:val="Appelnotedebasdep"/>
          <w:rFonts w:asciiTheme="majorBidi" w:hAnsiTheme="majorBidi" w:cstheme="majorBidi"/>
        </w:rPr>
        <w:footnoteRef/>
      </w:r>
      <w:r>
        <w:rPr>
          <w:rFonts w:asciiTheme="majorBidi" w:hAnsiTheme="majorBidi" w:cstheme="majorBidi"/>
          <w:b/>
          <w:bCs/>
        </w:rPr>
        <w:t xml:space="preserve"> </w:t>
      </w:r>
      <w:r w:rsidRPr="00E025EE">
        <w:rPr>
          <w:rFonts w:asciiTheme="majorBidi" w:hAnsiTheme="majorBidi" w:cstheme="majorBidi"/>
          <w:b/>
          <w:bCs/>
        </w:rPr>
        <w:t>Idem,</w:t>
      </w:r>
      <w:r w:rsidRPr="00E025EE">
        <w:rPr>
          <w:rFonts w:asciiTheme="majorBidi" w:hAnsiTheme="majorBidi" w:cstheme="majorBidi"/>
          <w:color w:val="000000"/>
        </w:rPr>
        <w:t xml:space="preserve"> p 332</w:t>
      </w:r>
      <w:r>
        <w:rPr>
          <w:rFonts w:asciiTheme="majorBidi" w:hAnsiTheme="majorBidi" w:cstheme="majorBidi"/>
          <w:color w:val="000000"/>
        </w:rPr>
        <w:t>.</w:t>
      </w:r>
    </w:p>
  </w:footnote>
  <w:footnote w:id="117">
    <w:p w:rsidR="00233F5A" w:rsidRDefault="00233F5A" w:rsidP="00117109">
      <w:pPr>
        <w:pStyle w:val="Notedebasdepage"/>
      </w:pPr>
      <w:r w:rsidRPr="00E025EE">
        <w:rPr>
          <w:rStyle w:val="Appelnotedebasdep"/>
          <w:rFonts w:asciiTheme="majorBidi" w:hAnsiTheme="majorBidi" w:cstheme="majorBidi"/>
        </w:rPr>
        <w:footnoteRef/>
      </w:r>
      <w:r w:rsidRPr="00E025EE">
        <w:rPr>
          <w:rFonts w:asciiTheme="majorBidi" w:hAnsiTheme="majorBidi" w:cstheme="majorBidi"/>
        </w:rPr>
        <w:t xml:space="preserve"> RENARD(J), </w:t>
      </w:r>
      <w:r w:rsidRPr="00E025EE">
        <w:rPr>
          <w:rFonts w:asciiTheme="majorBidi" w:hAnsiTheme="majorBidi" w:cstheme="majorBidi"/>
          <w:b/>
          <w:bCs/>
        </w:rPr>
        <w:t xml:space="preserve">L’audit interne ce qui fait débat, </w:t>
      </w:r>
      <w:r w:rsidRPr="00E025EE">
        <w:rPr>
          <w:rFonts w:asciiTheme="majorBidi" w:hAnsiTheme="majorBidi" w:cstheme="majorBidi"/>
          <w:b/>
          <w:bCs/>
          <w:color w:val="000000"/>
        </w:rPr>
        <w:t>op.cit</w:t>
      </w:r>
      <w:r w:rsidRPr="00E025EE">
        <w:rPr>
          <w:rFonts w:asciiTheme="majorBidi" w:hAnsiTheme="majorBidi" w:cstheme="majorBidi"/>
          <w:color w:val="000000"/>
        </w:rPr>
        <w:t>,</w:t>
      </w:r>
      <w:r w:rsidRPr="00E025EE">
        <w:rPr>
          <w:rFonts w:asciiTheme="majorBidi" w:hAnsiTheme="majorBidi" w:cstheme="majorBidi"/>
        </w:rPr>
        <w:t xml:space="preserve"> p 170</w:t>
      </w:r>
      <w:r>
        <w:rPr>
          <w:rFonts w:asciiTheme="majorBidi" w:hAnsiTheme="majorBidi" w:cstheme="majorBidi"/>
        </w:rPr>
        <w:t>.</w:t>
      </w:r>
    </w:p>
  </w:footnote>
  <w:footnote w:id="118">
    <w:p w:rsidR="00233F5A" w:rsidRPr="00CD37D3" w:rsidRDefault="00233F5A" w:rsidP="00117109">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CD37D3">
        <w:rPr>
          <w:rStyle w:val="Appelnotedebasdep"/>
          <w:rFonts w:asciiTheme="majorBidi" w:hAnsiTheme="majorBidi" w:cstheme="majorBidi"/>
          <w:sz w:val="20"/>
          <w:szCs w:val="20"/>
        </w:rPr>
        <w:footnoteRef/>
      </w:r>
      <w:r w:rsidRPr="00CD37D3">
        <w:rPr>
          <w:rFonts w:asciiTheme="majorBidi" w:hAnsiTheme="majorBidi" w:cstheme="majorBidi"/>
          <w:color w:val="000000"/>
          <w:sz w:val="20"/>
          <w:szCs w:val="20"/>
          <w:lang w:val="en-US"/>
        </w:rPr>
        <w:t xml:space="preserve">SCHICK (P), </w:t>
      </w:r>
      <w:r>
        <w:rPr>
          <w:rFonts w:asciiTheme="majorBidi" w:hAnsiTheme="majorBidi" w:cstheme="majorBidi"/>
          <w:b/>
          <w:bCs/>
          <w:color w:val="000000"/>
          <w:sz w:val="20"/>
          <w:szCs w:val="20"/>
          <w:lang w:val="en-US"/>
        </w:rPr>
        <w:t>op.cit</w:t>
      </w:r>
      <w:r w:rsidRPr="00CD37D3">
        <w:rPr>
          <w:rFonts w:asciiTheme="majorBidi" w:hAnsiTheme="majorBidi" w:cstheme="majorBidi"/>
          <w:b/>
          <w:bCs/>
          <w:sz w:val="20"/>
          <w:szCs w:val="20"/>
          <w:lang w:val="en-US"/>
        </w:rPr>
        <w:t>,</w:t>
      </w:r>
      <w:r w:rsidRPr="00CD37D3">
        <w:rPr>
          <w:rFonts w:asciiTheme="majorBidi" w:hAnsiTheme="majorBidi" w:cstheme="majorBidi"/>
          <w:sz w:val="20"/>
          <w:szCs w:val="20"/>
          <w:lang w:val="en-US"/>
        </w:rPr>
        <w:t xml:space="preserve"> p 150.</w:t>
      </w:r>
    </w:p>
  </w:footnote>
  <w:footnote w:id="119">
    <w:p w:rsidR="00233F5A" w:rsidRPr="00CD37D3" w:rsidRDefault="00233F5A" w:rsidP="00117109">
      <w:pPr>
        <w:pStyle w:val="Notedebasdepage"/>
        <w:rPr>
          <w:rFonts w:asciiTheme="majorBidi" w:hAnsiTheme="majorBidi" w:cstheme="majorBidi"/>
        </w:rPr>
      </w:pPr>
      <w:r w:rsidRPr="00CD37D3">
        <w:rPr>
          <w:rStyle w:val="Appelnotedebasdep"/>
          <w:rFonts w:asciiTheme="majorBidi" w:hAnsiTheme="majorBidi" w:cstheme="majorBidi"/>
        </w:rPr>
        <w:footnoteRef/>
      </w:r>
      <w:r w:rsidRPr="00CD37D3">
        <w:rPr>
          <w:rFonts w:asciiTheme="majorBidi" w:hAnsiTheme="majorBidi" w:cstheme="majorBidi"/>
        </w:rPr>
        <w:t xml:space="preserve"> RENARD(J), </w:t>
      </w:r>
      <w:r w:rsidRPr="00CD37D3">
        <w:rPr>
          <w:rFonts w:asciiTheme="majorBidi" w:hAnsiTheme="majorBidi" w:cstheme="majorBidi"/>
          <w:b/>
          <w:bCs/>
          <w:color w:val="000000"/>
        </w:rPr>
        <w:t>Théorie et pratique de l’audit interne, op.cit</w:t>
      </w:r>
      <w:r w:rsidRPr="00CD37D3">
        <w:rPr>
          <w:rFonts w:asciiTheme="majorBidi" w:hAnsiTheme="majorBidi" w:cstheme="majorBidi"/>
          <w:color w:val="000000"/>
        </w:rPr>
        <w:t>, p 342- 345</w:t>
      </w:r>
      <w:r>
        <w:rPr>
          <w:rFonts w:asciiTheme="majorBidi" w:hAnsiTheme="majorBidi" w:cstheme="majorBidi"/>
          <w:color w:val="000000"/>
        </w:rPr>
        <w:t>.</w:t>
      </w:r>
    </w:p>
  </w:footnote>
  <w:footnote w:id="120">
    <w:p w:rsidR="00233F5A" w:rsidRDefault="00233F5A" w:rsidP="00D16AE3">
      <w:pPr>
        <w:pStyle w:val="Notedebasdepage"/>
      </w:pPr>
      <w:r w:rsidRPr="00CD37D3">
        <w:rPr>
          <w:rStyle w:val="Appelnotedebasdep"/>
          <w:rFonts w:asciiTheme="majorBidi" w:hAnsiTheme="majorBidi" w:cstheme="majorBidi"/>
        </w:rPr>
        <w:footnoteRef/>
      </w:r>
      <w:r w:rsidRPr="00CD37D3">
        <w:rPr>
          <w:rFonts w:asciiTheme="majorBidi" w:hAnsiTheme="majorBidi" w:cstheme="majorBidi"/>
        </w:rPr>
        <w:t xml:space="preserve"> Institut Français de l’Audit et du Contrôle Internes, </w:t>
      </w:r>
      <w:r w:rsidRPr="00CD37D3">
        <w:rPr>
          <w:rFonts w:asciiTheme="majorBidi" w:hAnsiTheme="majorBidi" w:cstheme="majorBidi"/>
          <w:b/>
          <w:bCs/>
        </w:rPr>
        <w:t>Les outils informatiques au service des auditeurs et contrôleurs internes : leurs fonctionnalités et leurs atouts</w:t>
      </w:r>
      <w:r w:rsidRPr="00CD37D3">
        <w:rPr>
          <w:rFonts w:asciiTheme="majorBidi" w:hAnsiTheme="majorBidi" w:cstheme="majorBidi"/>
        </w:rPr>
        <w:t>,</w:t>
      </w:r>
      <w:r>
        <w:rPr>
          <w:rFonts w:asciiTheme="majorBidi" w:hAnsiTheme="majorBidi" w:cstheme="majorBidi"/>
        </w:rPr>
        <w:t xml:space="preserve"> </w:t>
      </w:r>
      <w:r w:rsidRPr="00CD37D3">
        <w:rPr>
          <w:rFonts w:asciiTheme="majorBidi" w:hAnsiTheme="majorBidi" w:cstheme="majorBidi"/>
        </w:rPr>
        <w:t>la revue des professionnels de l’audit, du contrôle  et  des  risques n°212 - nov.-déc. 2012, p 34.</w:t>
      </w:r>
    </w:p>
  </w:footnote>
  <w:footnote w:id="121">
    <w:p w:rsidR="00233F5A" w:rsidRPr="00CD37D3" w:rsidRDefault="00233F5A" w:rsidP="00D16AE3">
      <w:pPr>
        <w:pStyle w:val="Notedebasdepage"/>
        <w:rPr>
          <w:rFonts w:asciiTheme="majorBidi" w:hAnsiTheme="majorBidi" w:cstheme="majorBidi"/>
        </w:rPr>
      </w:pPr>
      <w:r w:rsidRPr="00CD37D3">
        <w:rPr>
          <w:rStyle w:val="Appelnotedebasdep"/>
          <w:rFonts w:asciiTheme="majorBidi" w:hAnsiTheme="majorBidi" w:cstheme="majorBidi"/>
        </w:rPr>
        <w:footnoteRef/>
      </w:r>
      <w:r w:rsidRPr="00CD37D3">
        <w:rPr>
          <w:rFonts w:asciiTheme="majorBidi" w:hAnsiTheme="majorBidi" w:cstheme="majorBidi"/>
        </w:rPr>
        <w:t xml:space="preserve"> RENARD(J), </w:t>
      </w:r>
      <w:r w:rsidRPr="00CD37D3">
        <w:rPr>
          <w:rFonts w:asciiTheme="majorBidi" w:hAnsiTheme="majorBidi" w:cstheme="majorBidi"/>
          <w:b/>
          <w:bCs/>
          <w:color w:val="000000"/>
        </w:rPr>
        <w:t>Théorie et pratique de l’audit interne, op.cit</w:t>
      </w:r>
      <w:r w:rsidRPr="00CD37D3">
        <w:rPr>
          <w:rFonts w:asciiTheme="majorBidi" w:hAnsiTheme="majorBidi" w:cstheme="majorBidi"/>
          <w:b/>
          <w:bCs/>
        </w:rPr>
        <w:t>,</w:t>
      </w:r>
      <w:r w:rsidRPr="00CD37D3">
        <w:rPr>
          <w:rFonts w:asciiTheme="majorBidi" w:hAnsiTheme="majorBidi" w:cstheme="majorBidi"/>
        </w:rPr>
        <w:t xml:space="preserve"> p 346-347.</w:t>
      </w:r>
    </w:p>
  </w:footnote>
  <w:footnote w:id="122">
    <w:p w:rsidR="00233F5A" w:rsidRPr="00CD37D3" w:rsidRDefault="00233F5A" w:rsidP="00D16AE3">
      <w:pPr>
        <w:pStyle w:val="Notedebasdepage"/>
        <w:rPr>
          <w:rFonts w:asciiTheme="majorBidi" w:hAnsiTheme="majorBidi" w:cstheme="majorBidi"/>
        </w:rPr>
      </w:pPr>
      <w:r w:rsidRPr="00CD37D3">
        <w:rPr>
          <w:rStyle w:val="Appelnotedebasdep"/>
          <w:rFonts w:asciiTheme="majorBidi" w:hAnsiTheme="majorBidi" w:cstheme="majorBidi"/>
        </w:rPr>
        <w:footnoteRef/>
      </w:r>
      <w:r>
        <w:rPr>
          <w:rFonts w:asciiTheme="majorBidi" w:hAnsiTheme="majorBidi" w:cstheme="majorBidi"/>
          <w:b/>
          <w:bCs/>
        </w:rPr>
        <w:t xml:space="preserve"> </w:t>
      </w:r>
      <w:r w:rsidRPr="00CD37D3">
        <w:rPr>
          <w:rFonts w:asciiTheme="majorBidi" w:hAnsiTheme="majorBidi" w:cstheme="majorBidi"/>
          <w:b/>
          <w:bCs/>
        </w:rPr>
        <w:t>Idem</w:t>
      </w:r>
      <w:r w:rsidRPr="00CD37D3">
        <w:rPr>
          <w:rFonts w:asciiTheme="majorBidi" w:hAnsiTheme="majorBidi" w:cstheme="majorBidi"/>
        </w:rPr>
        <w:t>, p 347.</w:t>
      </w:r>
    </w:p>
  </w:footnote>
  <w:footnote w:id="123">
    <w:p w:rsidR="00233F5A" w:rsidRPr="00CD37D3" w:rsidRDefault="00233F5A" w:rsidP="00217C1E">
      <w:pPr>
        <w:autoSpaceDE w:val="0"/>
        <w:autoSpaceDN w:val="0"/>
        <w:adjustRightInd w:val="0"/>
        <w:spacing w:before="0" w:beforeAutospacing="0" w:after="0" w:afterAutospacing="0" w:line="240" w:lineRule="auto"/>
        <w:rPr>
          <w:rFonts w:asciiTheme="majorBidi" w:hAnsiTheme="majorBidi" w:cstheme="majorBidi"/>
        </w:rPr>
      </w:pPr>
      <w:r w:rsidRPr="00CD37D3">
        <w:rPr>
          <w:rStyle w:val="Appelnotedebasdep"/>
          <w:rFonts w:asciiTheme="majorBidi" w:hAnsiTheme="majorBidi" w:cstheme="majorBidi"/>
          <w:sz w:val="20"/>
          <w:szCs w:val="20"/>
        </w:rPr>
        <w:footnoteRef/>
      </w:r>
      <w:r>
        <w:rPr>
          <w:rFonts w:asciiTheme="majorBidi" w:hAnsiTheme="majorBidi" w:cstheme="majorBidi"/>
          <w:sz w:val="20"/>
          <w:szCs w:val="20"/>
        </w:rPr>
        <w:t xml:space="preserve"> </w:t>
      </w:r>
      <w:r w:rsidRPr="00CD37D3">
        <w:rPr>
          <w:rFonts w:asciiTheme="majorBidi" w:hAnsiTheme="majorBidi" w:cstheme="majorBidi"/>
          <w:sz w:val="20"/>
          <w:szCs w:val="20"/>
        </w:rPr>
        <w:t xml:space="preserve">Ministère de l’intérieur, </w:t>
      </w:r>
      <w:r w:rsidRPr="00914B16">
        <w:rPr>
          <w:rFonts w:asciiTheme="majorBidi" w:hAnsiTheme="majorBidi" w:cstheme="majorBidi"/>
          <w:b/>
          <w:bCs/>
          <w:sz w:val="20"/>
          <w:szCs w:val="20"/>
        </w:rPr>
        <w:t>Guide méthodologique de l’auditeur interne du ministère de l’intérieur</w:t>
      </w:r>
      <w:r>
        <w:rPr>
          <w:rFonts w:asciiTheme="majorBidi" w:hAnsiTheme="majorBidi" w:cstheme="majorBidi"/>
          <w:sz w:val="20"/>
          <w:szCs w:val="20"/>
        </w:rPr>
        <w:t xml:space="preserve">, 2015,      p </w:t>
      </w:r>
      <w:r w:rsidRPr="00CD37D3">
        <w:rPr>
          <w:rFonts w:asciiTheme="majorBidi" w:hAnsiTheme="majorBidi" w:cstheme="majorBidi"/>
          <w:sz w:val="20"/>
          <w:szCs w:val="20"/>
        </w:rPr>
        <w:t>67</w:t>
      </w:r>
      <w:r>
        <w:rPr>
          <w:rFonts w:asciiTheme="majorBidi" w:hAnsiTheme="majorBidi" w:cstheme="majorBidi"/>
          <w:sz w:val="20"/>
          <w:szCs w:val="20"/>
        </w:rPr>
        <w:t>.</w:t>
      </w:r>
    </w:p>
  </w:footnote>
  <w:footnote w:id="124">
    <w:p w:rsidR="00233F5A" w:rsidRPr="00CD37D3" w:rsidRDefault="00233F5A" w:rsidP="00117109">
      <w:pPr>
        <w:pStyle w:val="Notedebasdepage"/>
        <w:rPr>
          <w:rFonts w:asciiTheme="majorBidi" w:hAnsiTheme="majorBidi" w:cstheme="majorBidi"/>
        </w:rPr>
      </w:pPr>
      <w:r w:rsidRPr="00CD37D3">
        <w:rPr>
          <w:rStyle w:val="Appelnotedebasdep"/>
          <w:rFonts w:asciiTheme="majorBidi" w:hAnsiTheme="majorBidi" w:cstheme="majorBidi"/>
        </w:rPr>
        <w:footnoteRef/>
      </w:r>
      <w:r w:rsidRPr="00CD37D3">
        <w:rPr>
          <w:rFonts w:asciiTheme="majorBidi" w:hAnsiTheme="majorBidi" w:cstheme="majorBidi"/>
        </w:rPr>
        <w:t xml:space="preserve"> RENARD</w:t>
      </w:r>
      <w:r>
        <w:rPr>
          <w:rFonts w:asciiTheme="majorBidi" w:hAnsiTheme="majorBidi" w:cstheme="majorBidi"/>
        </w:rPr>
        <w:t xml:space="preserve"> </w:t>
      </w:r>
      <w:r w:rsidRPr="00CD37D3">
        <w:rPr>
          <w:rFonts w:asciiTheme="majorBidi" w:hAnsiTheme="majorBidi" w:cstheme="majorBidi"/>
        </w:rPr>
        <w:t xml:space="preserve">(J), </w:t>
      </w:r>
      <w:r w:rsidRPr="00CD37D3">
        <w:rPr>
          <w:rFonts w:asciiTheme="majorBidi" w:hAnsiTheme="majorBidi" w:cstheme="majorBidi"/>
          <w:b/>
          <w:bCs/>
          <w:color w:val="000000"/>
        </w:rPr>
        <w:t>Théorie et pratique de l’audit interne, op.cit</w:t>
      </w:r>
      <w:r w:rsidRPr="00CD37D3">
        <w:rPr>
          <w:rFonts w:asciiTheme="majorBidi" w:hAnsiTheme="majorBidi" w:cstheme="majorBidi"/>
          <w:color w:val="000000"/>
        </w:rPr>
        <w:t> ,</w:t>
      </w:r>
      <w:r>
        <w:rPr>
          <w:rFonts w:asciiTheme="majorBidi" w:hAnsiTheme="majorBidi" w:cstheme="majorBidi"/>
          <w:color w:val="000000"/>
        </w:rPr>
        <w:t xml:space="preserve"> </w:t>
      </w:r>
      <w:r w:rsidRPr="00CD37D3">
        <w:rPr>
          <w:rFonts w:asciiTheme="majorBidi" w:hAnsiTheme="majorBidi" w:cstheme="majorBidi"/>
        </w:rPr>
        <w:t>p 354-355</w:t>
      </w:r>
      <w:r>
        <w:rPr>
          <w:rFonts w:asciiTheme="majorBidi" w:hAnsiTheme="majorBidi" w:cstheme="majorBidi"/>
        </w:rPr>
        <w:t>.</w:t>
      </w:r>
    </w:p>
  </w:footnote>
  <w:footnote w:id="125">
    <w:p w:rsidR="00233F5A" w:rsidRPr="002179B5" w:rsidRDefault="00233F5A" w:rsidP="00117109">
      <w:pPr>
        <w:pStyle w:val="Notedebasdepage"/>
        <w:rPr>
          <w:rFonts w:asciiTheme="majorBidi" w:hAnsiTheme="majorBidi" w:cstheme="majorBidi"/>
        </w:rPr>
      </w:pPr>
      <w:r w:rsidRPr="002179B5">
        <w:rPr>
          <w:rStyle w:val="Appelnotedebasdep"/>
          <w:rFonts w:asciiTheme="majorBidi" w:hAnsiTheme="majorBidi" w:cstheme="majorBidi"/>
        </w:rPr>
        <w:footnoteRef/>
      </w:r>
      <w:r>
        <w:rPr>
          <w:rFonts w:asciiTheme="majorBidi" w:hAnsiTheme="majorBidi" w:cstheme="majorBidi"/>
        </w:rPr>
        <w:t xml:space="preserve"> IFACI,</w:t>
      </w:r>
      <w:r w:rsidRPr="002179B5">
        <w:rPr>
          <w:rFonts w:asciiTheme="majorBidi" w:hAnsiTheme="majorBidi" w:cstheme="majorBidi"/>
        </w:rPr>
        <w:t xml:space="preserve"> </w:t>
      </w:r>
      <w:r w:rsidRPr="002179B5">
        <w:rPr>
          <w:rFonts w:asciiTheme="majorBidi" w:hAnsiTheme="majorBidi" w:cstheme="majorBidi"/>
          <w:b/>
          <w:bCs/>
        </w:rPr>
        <w:t>méthodologie de conduite d’une mission d’audit interne,</w:t>
      </w:r>
      <w:r w:rsidRPr="002179B5">
        <w:rPr>
          <w:rFonts w:asciiTheme="majorBidi" w:hAnsiTheme="majorBidi" w:cstheme="majorBidi"/>
        </w:rPr>
        <w:t xml:space="preserve"> p 49, disponible sur : </w:t>
      </w:r>
      <w:hyperlink r:id="rId6" w:history="1">
        <w:r w:rsidRPr="002179B5">
          <w:rPr>
            <w:rStyle w:val="Lienhypertexte"/>
            <w:rFonts w:asciiTheme="majorBidi" w:hAnsiTheme="majorBidi" w:cstheme="majorBidi"/>
          </w:rPr>
          <w:t>https://www.economie.gouv.fr/files/fichesmethodologiques.pdf</w:t>
        </w:r>
      </w:hyperlink>
      <w:r>
        <w:rPr>
          <w:rFonts w:asciiTheme="majorBidi" w:hAnsiTheme="majorBidi" w:cstheme="majorBidi"/>
        </w:rPr>
        <w:t>(consulté le 15/02/2018 à 23.00h)</w:t>
      </w:r>
    </w:p>
  </w:footnote>
  <w:footnote w:id="126">
    <w:p w:rsidR="00233F5A" w:rsidRPr="008D2821" w:rsidRDefault="00233F5A" w:rsidP="00217C1E">
      <w:pPr>
        <w:pStyle w:val="Notedebasdepage"/>
        <w:rPr>
          <w:rFonts w:asciiTheme="majorBidi" w:hAnsiTheme="majorBidi" w:cstheme="majorBidi"/>
        </w:rPr>
      </w:pPr>
      <w:r w:rsidRPr="008D2821">
        <w:rPr>
          <w:rStyle w:val="Appelnotedebasdep"/>
          <w:rFonts w:asciiTheme="majorBidi" w:hAnsiTheme="majorBidi" w:cstheme="majorBidi"/>
        </w:rPr>
        <w:footnoteRef/>
      </w:r>
      <w:r w:rsidRPr="00D21194">
        <w:rPr>
          <w:rFonts w:asciiTheme="majorBidi" w:hAnsiTheme="majorBidi" w:cstheme="majorBidi"/>
        </w:rPr>
        <w:t>OBERT</w:t>
      </w:r>
      <w:r>
        <w:rPr>
          <w:rFonts w:asciiTheme="majorBidi" w:hAnsiTheme="majorBidi" w:cstheme="majorBidi"/>
        </w:rPr>
        <w:t xml:space="preserve"> (R) et MAIRESSE (M-P), </w:t>
      </w:r>
      <w:r w:rsidRPr="00E025EE">
        <w:rPr>
          <w:rFonts w:asciiTheme="majorBidi" w:hAnsiTheme="majorBidi" w:cstheme="majorBidi"/>
          <w:b/>
          <w:bCs/>
        </w:rPr>
        <w:t>Comptabilité  et audit : manuel et applications</w:t>
      </w:r>
      <w:r w:rsidRPr="00D21194">
        <w:rPr>
          <w:rFonts w:asciiTheme="majorBidi" w:hAnsiTheme="majorBidi" w:cstheme="majorBidi"/>
        </w:rPr>
        <w:t>, DUNOD, 2</w:t>
      </w:r>
      <w:r w:rsidRPr="00D21194">
        <w:rPr>
          <w:rFonts w:asciiTheme="majorBidi" w:hAnsiTheme="majorBidi" w:cstheme="majorBidi"/>
          <w:vertAlign w:val="superscript"/>
        </w:rPr>
        <w:t>e</w:t>
      </w:r>
      <w:r w:rsidRPr="00D21194">
        <w:rPr>
          <w:rFonts w:asciiTheme="majorBidi" w:hAnsiTheme="majorBidi" w:cstheme="majorBidi"/>
        </w:rPr>
        <w:t xml:space="preserve"> édition, Paris, 2009</w:t>
      </w:r>
      <w:r>
        <w:rPr>
          <w:rFonts w:asciiTheme="majorBidi" w:hAnsiTheme="majorBidi" w:cstheme="majorBidi"/>
        </w:rPr>
        <w:t>, p 535.</w:t>
      </w:r>
    </w:p>
  </w:footnote>
  <w:footnote w:id="127">
    <w:p w:rsidR="00233F5A" w:rsidRPr="008D2821" w:rsidRDefault="00233F5A" w:rsidP="00D16AE3">
      <w:pPr>
        <w:pStyle w:val="Notedebasdepage"/>
        <w:rPr>
          <w:rFonts w:asciiTheme="majorBidi" w:hAnsiTheme="majorBidi" w:cstheme="majorBidi"/>
        </w:rPr>
      </w:pPr>
      <w:r w:rsidRPr="008D2821">
        <w:rPr>
          <w:rStyle w:val="Appelnotedebasdep"/>
          <w:rFonts w:asciiTheme="majorBidi" w:hAnsiTheme="majorBidi" w:cstheme="majorBidi"/>
        </w:rPr>
        <w:footnoteRef/>
      </w:r>
      <w:r w:rsidRPr="008D2821">
        <w:rPr>
          <w:rFonts w:asciiTheme="majorBidi" w:hAnsiTheme="majorBidi" w:cstheme="majorBidi"/>
        </w:rPr>
        <w:t xml:space="preserve"> RENARD(J), </w:t>
      </w:r>
      <w:r w:rsidRPr="00E025EE">
        <w:rPr>
          <w:rFonts w:asciiTheme="majorBidi" w:hAnsiTheme="majorBidi" w:cstheme="majorBidi"/>
          <w:b/>
          <w:bCs/>
        </w:rPr>
        <w:t xml:space="preserve">L’audit interne ce qui fait débat, </w:t>
      </w:r>
      <w:r w:rsidRPr="00E025EE">
        <w:rPr>
          <w:rFonts w:asciiTheme="majorBidi" w:hAnsiTheme="majorBidi" w:cstheme="majorBidi"/>
          <w:b/>
          <w:bCs/>
          <w:color w:val="000000"/>
        </w:rPr>
        <w:t>op.cit</w:t>
      </w:r>
      <w:r w:rsidRPr="008D2821">
        <w:rPr>
          <w:rFonts w:asciiTheme="majorBidi" w:hAnsiTheme="majorBidi" w:cstheme="majorBidi"/>
          <w:i/>
          <w:iCs/>
        </w:rPr>
        <w:t>,</w:t>
      </w:r>
      <w:r w:rsidRPr="008D2821">
        <w:rPr>
          <w:rFonts w:asciiTheme="majorBidi" w:hAnsiTheme="majorBidi" w:cstheme="majorBidi"/>
        </w:rPr>
        <w:t xml:space="preserve"> p 175, 176</w:t>
      </w:r>
      <w:r>
        <w:rPr>
          <w:rFonts w:asciiTheme="majorBidi" w:hAnsiTheme="majorBidi" w:cstheme="majorBidi"/>
        </w:rPr>
        <w:t>.</w:t>
      </w:r>
    </w:p>
  </w:footnote>
  <w:footnote w:id="128">
    <w:p w:rsidR="00233F5A" w:rsidRPr="00CD37D3" w:rsidRDefault="00233F5A" w:rsidP="00115FEC">
      <w:pPr>
        <w:autoSpaceDE w:val="0"/>
        <w:autoSpaceDN w:val="0"/>
        <w:adjustRightInd w:val="0"/>
        <w:spacing w:before="0" w:beforeAutospacing="0" w:after="0" w:line="240" w:lineRule="auto"/>
        <w:rPr>
          <w:rFonts w:asciiTheme="majorBidi" w:hAnsiTheme="majorBidi" w:cstheme="majorBidi"/>
          <w:sz w:val="20"/>
          <w:szCs w:val="20"/>
        </w:rPr>
      </w:pPr>
      <w:r w:rsidRPr="00CD37D3">
        <w:rPr>
          <w:rStyle w:val="Appelnotedebasdep"/>
          <w:rFonts w:asciiTheme="majorBidi" w:hAnsiTheme="majorBidi" w:cstheme="majorBidi"/>
          <w:sz w:val="20"/>
          <w:szCs w:val="20"/>
        </w:rPr>
        <w:footnoteRef/>
      </w:r>
      <w:r w:rsidRPr="00914B16">
        <w:rPr>
          <w:rFonts w:asciiTheme="majorBidi" w:hAnsiTheme="majorBidi" w:cstheme="majorBidi"/>
          <w:sz w:val="20"/>
          <w:szCs w:val="20"/>
        </w:rPr>
        <w:t>Méthodologie de r</w:t>
      </w:r>
      <w:r>
        <w:rPr>
          <w:rFonts w:asciiTheme="majorBidi" w:hAnsiTheme="majorBidi" w:cstheme="majorBidi"/>
          <w:sz w:val="20"/>
          <w:szCs w:val="20"/>
        </w:rPr>
        <w:t>echerche, 2013, disponible sur :</w:t>
      </w:r>
      <w:r w:rsidRPr="00914B16">
        <w:t xml:space="preserve"> </w:t>
      </w:r>
      <w:r>
        <w:t xml:space="preserve"> </w:t>
      </w:r>
      <w:hyperlink r:id="rId7" w:history="1">
        <w:r w:rsidRPr="00CD37D3">
          <w:rPr>
            <w:rStyle w:val="Lienhypertexte"/>
            <w:rFonts w:asciiTheme="majorBidi" w:hAnsiTheme="majorBidi" w:cstheme="majorBidi"/>
            <w:sz w:val="20"/>
            <w:szCs w:val="20"/>
          </w:rPr>
          <w:t>http://www.institut-numerique.org/ii-methodologie-de-recherche-51e903d48083d</w:t>
        </w:r>
      </w:hyperlink>
      <w:r>
        <w:t xml:space="preserve"> </w:t>
      </w:r>
      <w:r>
        <w:rPr>
          <w:rFonts w:asciiTheme="majorBidi" w:hAnsiTheme="majorBidi" w:cstheme="majorBidi"/>
          <w:sz w:val="20"/>
          <w:szCs w:val="20"/>
        </w:rPr>
        <w:t>(</w:t>
      </w:r>
      <w:r w:rsidRPr="00CD37D3">
        <w:rPr>
          <w:rFonts w:asciiTheme="majorBidi" w:hAnsiTheme="majorBidi" w:cstheme="majorBidi"/>
          <w:sz w:val="20"/>
          <w:szCs w:val="20"/>
        </w:rPr>
        <w:t>consulté le 18/09/2017 à 17.30)</w:t>
      </w:r>
    </w:p>
  </w:footnote>
  <w:footnote w:id="129">
    <w:p w:rsidR="00233F5A" w:rsidRPr="0005066E" w:rsidRDefault="00233F5A" w:rsidP="00192CDC">
      <w:pPr>
        <w:pStyle w:val="Notedebasdepage"/>
        <w:rPr>
          <w:rFonts w:asciiTheme="majorBidi" w:hAnsiTheme="majorBidi" w:cstheme="majorBidi"/>
          <w:lang w:val="en-US"/>
        </w:rPr>
      </w:pPr>
      <w:r w:rsidRPr="0005066E">
        <w:rPr>
          <w:rStyle w:val="Appelnotedebasdep"/>
          <w:rFonts w:asciiTheme="majorBidi" w:hAnsiTheme="majorBidi" w:cstheme="majorBidi"/>
        </w:rPr>
        <w:footnoteRef/>
      </w:r>
      <w:r w:rsidRPr="0005066E">
        <w:rPr>
          <w:rFonts w:asciiTheme="majorBidi" w:hAnsiTheme="majorBidi" w:cstheme="majorBidi"/>
          <w:lang w:val="en-US"/>
        </w:rPr>
        <w:t xml:space="preserve"> BRUNS</w:t>
      </w:r>
      <w:r>
        <w:rPr>
          <w:rFonts w:asciiTheme="majorBidi" w:hAnsiTheme="majorBidi" w:cstheme="majorBidi"/>
          <w:lang w:val="en-US"/>
        </w:rPr>
        <w:t xml:space="preserve"> (WJ, </w:t>
      </w:r>
      <w:r w:rsidRPr="0005066E">
        <w:rPr>
          <w:rFonts w:asciiTheme="majorBidi" w:hAnsiTheme="majorBidi" w:cstheme="majorBidi"/>
          <w:lang w:val="en-US"/>
        </w:rPr>
        <w:t>Jr</w:t>
      </w:r>
      <w:r>
        <w:rPr>
          <w:rFonts w:asciiTheme="majorBidi" w:hAnsiTheme="majorBidi" w:cstheme="majorBidi"/>
          <w:lang w:val="en-US"/>
        </w:rPr>
        <w:t>)</w:t>
      </w:r>
      <w:r w:rsidRPr="0005066E">
        <w:rPr>
          <w:rFonts w:asciiTheme="majorBidi" w:hAnsiTheme="majorBidi" w:cstheme="majorBidi"/>
          <w:lang w:val="en-US"/>
        </w:rPr>
        <w:t xml:space="preserve"> , </w:t>
      </w:r>
      <w:r w:rsidRPr="0005066E">
        <w:rPr>
          <w:rFonts w:asciiTheme="majorBidi" w:hAnsiTheme="majorBidi" w:cstheme="majorBidi"/>
          <w:b/>
          <w:bCs/>
          <w:lang w:val="en-US"/>
        </w:rPr>
        <w:t>Accounting Information and Decision-Making: Some Behavioral Hypotheses</w:t>
      </w:r>
      <w:r w:rsidRPr="0005066E">
        <w:rPr>
          <w:rFonts w:asciiTheme="majorBidi" w:hAnsiTheme="majorBidi" w:cstheme="majorBidi"/>
          <w:lang w:val="en-US"/>
        </w:rPr>
        <w:t>, The Accounting Rev</w:t>
      </w:r>
      <w:r>
        <w:rPr>
          <w:rFonts w:asciiTheme="majorBidi" w:hAnsiTheme="majorBidi" w:cstheme="majorBidi"/>
          <w:lang w:val="en-US"/>
        </w:rPr>
        <w:t>iew, Vol. 43, No. 3, Jul., 1968</w:t>
      </w:r>
      <w:r w:rsidRPr="0005066E">
        <w:rPr>
          <w:rFonts w:asciiTheme="majorBidi" w:hAnsiTheme="majorBidi" w:cstheme="majorBidi"/>
          <w:lang w:val="en-US"/>
        </w:rPr>
        <w:t xml:space="preserve">, </w:t>
      </w:r>
      <w:r>
        <w:rPr>
          <w:rFonts w:asciiTheme="majorBidi" w:hAnsiTheme="majorBidi" w:cstheme="majorBidi"/>
          <w:lang w:val="en-US"/>
        </w:rPr>
        <w:t xml:space="preserve">p </w:t>
      </w:r>
      <w:r w:rsidRPr="0005066E">
        <w:rPr>
          <w:rFonts w:asciiTheme="majorBidi" w:hAnsiTheme="majorBidi" w:cstheme="majorBidi"/>
          <w:lang w:val="en-US"/>
        </w:rPr>
        <w:t>470</w:t>
      </w:r>
      <w:r>
        <w:rPr>
          <w:rFonts w:asciiTheme="majorBidi" w:hAnsiTheme="majorBidi" w:cstheme="majorBidi"/>
          <w:lang w:val="en-US"/>
        </w:rPr>
        <w:t>.</w:t>
      </w:r>
    </w:p>
  </w:footnote>
  <w:footnote w:id="130">
    <w:p w:rsidR="00233F5A" w:rsidRPr="0005066E" w:rsidRDefault="00233F5A" w:rsidP="00025524">
      <w:pPr>
        <w:pStyle w:val="Notedebasdepage"/>
        <w:rPr>
          <w:rFonts w:asciiTheme="majorBidi" w:hAnsiTheme="majorBidi" w:cstheme="majorBidi"/>
        </w:rPr>
      </w:pPr>
      <w:r w:rsidRPr="0005066E">
        <w:rPr>
          <w:rStyle w:val="Appelnotedebasdep"/>
          <w:rFonts w:asciiTheme="majorBidi" w:hAnsiTheme="majorBidi" w:cstheme="majorBidi"/>
        </w:rPr>
        <w:footnoteRef/>
      </w:r>
      <w:r>
        <w:rPr>
          <w:rFonts w:asciiTheme="majorBidi" w:hAnsiTheme="majorBidi" w:cstheme="majorBidi"/>
        </w:rPr>
        <w:t xml:space="preserve"> TORT (</w:t>
      </w:r>
      <w:r w:rsidRPr="0005066E">
        <w:rPr>
          <w:rFonts w:asciiTheme="majorBidi" w:hAnsiTheme="majorBidi" w:cstheme="majorBidi"/>
        </w:rPr>
        <w:t xml:space="preserve">E), </w:t>
      </w:r>
      <w:r w:rsidRPr="0005066E">
        <w:rPr>
          <w:rFonts w:asciiTheme="majorBidi" w:hAnsiTheme="majorBidi" w:cstheme="majorBidi"/>
          <w:b/>
          <w:bCs/>
        </w:rPr>
        <w:t>Le</w:t>
      </w:r>
      <w:r>
        <w:rPr>
          <w:rFonts w:asciiTheme="majorBidi" w:hAnsiTheme="majorBidi" w:cstheme="majorBidi"/>
          <w:b/>
          <w:bCs/>
        </w:rPr>
        <w:t xml:space="preserve"> </w:t>
      </w:r>
      <w:r w:rsidRPr="0005066E">
        <w:rPr>
          <w:rFonts w:asciiTheme="majorBidi" w:hAnsiTheme="majorBidi" w:cstheme="majorBidi"/>
          <w:b/>
          <w:bCs/>
        </w:rPr>
        <w:t>reporting financier : aspects comptables, fiscaux et de gestion</w:t>
      </w:r>
      <w:r w:rsidRPr="0005066E">
        <w:rPr>
          <w:rFonts w:asciiTheme="majorBidi" w:hAnsiTheme="majorBidi" w:cstheme="majorBidi"/>
        </w:rPr>
        <w:t>, DUNOD, Paris, 2006, p71.</w:t>
      </w:r>
    </w:p>
  </w:footnote>
  <w:footnote w:id="131">
    <w:p w:rsidR="00233F5A" w:rsidRPr="005D4AC0" w:rsidRDefault="00233F5A" w:rsidP="000C22A2">
      <w:pPr>
        <w:spacing w:before="0" w:beforeAutospacing="0" w:after="0" w:afterAutospacing="0" w:line="240" w:lineRule="auto"/>
        <w:rPr>
          <w:rFonts w:asciiTheme="majorBidi" w:hAnsiTheme="majorBidi" w:cstheme="majorBidi"/>
          <w:sz w:val="24"/>
          <w:szCs w:val="24"/>
        </w:rPr>
      </w:pPr>
      <w:r w:rsidRPr="0005066E">
        <w:rPr>
          <w:rStyle w:val="Appelnotedebasdep"/>
          <w:rFonts w:asciiTheme="majorBidi" w:hAnsiTheme="majorBidi" w:cstheme="majorBidi"/>
          <w:sz w:val="20"/>
          <w:szCs w:val="20"/>
        </w:rPr>
        <w:footnoteRef/>
      </w:r>
      <w:r w:rsidRPr="0005066E">
        <w:rPr>
          <w:rFonts w:asciiTheme="majorBidi" w:hAnsiTheme="majorBidi" w:cstheme="majorBidi"/>
          <w:sz w:val="20"/>
          <w:szCs w:val="20"/>
        </w:rPr>
        <w:t>BOSQUET</w:t>
      </w:r>
      <w:r>
        <w:rPr>
          <w:rFonts w:asciiTheme="majorBidi" w:hAnsiTheme="majorBidi" w:cstheme="majorBidi"/>
          <w:sz w:val="20"/>
          <w:szCs w:val="20"/>
        </w:rPr>
        <w:t xml:space="preserve"> (J</w:t>
      </w:r>
      <w:r w:rsidRPr="0005066E">
        <w:rPr>
          <w:rFonts w:asciiTheme="majorBidi" w:hAnsiTheme="majorBidi" w:cstheme="majorBidi"/>
          <w:sz w:val="20"/>
          <w:szCs w:val="20"/>
        </w:rPr>
        <w:t>F</w:t>
      </w:r>
      <w:r>
        <w:rPr>
          <w:rFonts w:asciiTheme="majorBidi" w:hAnsiTheme="majorBidi" w:cstheme="majorBidi"/>
          <w:sz w:val="20"/>
          <w:szCs w:val="20"/>
        </w:rPr>
        <w:t>)</w:t>
      </w:r>
      <w:r w:rsidRPr="0005066E">
        <w:rPr>
          <w:rFonts w:asciiTheme="majorBidi" w:hAnsiTheme="majorBidi" w:cstheme="majorBidi"/>
          <w:sz w:val="20"/>
          <w:szCs w:val="20"/>
        </w:rPr>
        <w:t xml:space="preserve">, </w:t>
      </w:r>
      <w:r w:rsidRPr="0005066E">
        <w:rPr>
          <w:rFonts w:asciiTheme="majorBidi" w:hAnsiTheme="majorBidi" w:cstheme="majorBidi"/>
          <w:b/>
          <w:bCs/>
          <w:sz w:val="20"/>
          <w:szCs w:val="20"/>
        </w:rPr>
        <w:t>Normes IAS/IFRS que faut-il faire ? Comment s’y prendre ?,</w:t>
      </w:r>
      <w:r w:rsidRPr="0005066E">
        <w:rPr>
          <w:rFonts w:asciiTheme="majorBidi" w:hAnsiTheme="majorBidi" w:cstheme="majorBidi"/>
          <w:sz w:val="20"/>
          <w:szCs w:val="20"/>
        </w:rPr>
        <w:t xml:space="preserve"> Éditions d’Organisation, 2</w:t>
      </w:r>
      <w:r w:rsidRPr="0005066E">
        <w:rPr>
          <w:rFonts w:asciiTheme="majorBidi" w:hAnsiTheme="majorBidi" w:cstheme="majorBidi"/>
          <w:sz w:val="20"/>
          <w:szCs w:val="20"/>
          <w:vertAlign w:val="superscript"/>
        </w:rPr>
        <w:t>e</w:t>
      </w:r>
      <w:r w:rsidRPr="0005066E">
        <w:rPr>
          <w:rFonts w:asciiTheme="majorBidi" w:hAnsiTheme="majorBidi" w:cstheme="majorBidi"/>
          <w:sz w:val="20"/>
          <w:szCs w:val="20"/>
        </w:rPr>
        <w:t xml:space="preserve"> édition, 2004, 2005</w:t>
      </w:r>
      <w:r>
        <w:rPr>
          <w:rFonts w:asciiTheme="majorBidi" w:hAnsiTheme="majorBidi" w:cstheme="majorBidi"/>
          <w:sz w:val="20"/>
          <w:szCs w:val="20"/>
        </w:rPr>
        <w:t>, p 0</w:t>
      </w:r>
      <w:r w:rsidRPr="0005066E">
        <w:rPr>
          <w:rFonts w:asciiTheme="majorBidi" w:hAnsiTheme="majorBidi" w:cstheme="majorBidi"/>
          <w:sz w:val="20"/>
          <w:szCs w:val="20"/>
        </w:rPr>
        <w:t>6</w:t>
      </w:r>
      <w:r>
        <w:rPr>
          <w:rFonts w:asciiTheme="majorBidi" w:hAnsiTheme="majorBidi" w:cstheme="majorBidi"/>
          <w:sz w:val="20"/>
          <w:szCs w:val="20"/>
        </w:rPr>
        <w:t>.</w:t>
      </w:r>
    </w:p>
  </w:footnote>
  <w:footnote w:id="132">
    <w:p w:rsidR="00233F5A" w:rsidRPr="00315BD9" w:rsidRDefault="00233F5A" w:rsidP="00A86E05">
      <w:pPr>
        <w:pStyle w:val="Notedebasdepage"/>
        <w:rPr>
          <w:rFonts w:asciiTheme="majorBidi" w:hAnsiTheme="majorBidi" w:cstheme="majorBidi"/>
        </w:rPr>
      </w:pPr>
      <w:r w:rsidRPr="00315BD9">
        <w:rPr>
          <w:rStyle w:val="Appelnotedebasdep"/>
          <w:rFonts w:asciiTheme="majorBidi" w:hAnsiTheme="majorBidi" w:cstheme="majorBidi"/>
        </w:rPr>
        <w:footnoteRef/>
      </w:r>
      <w:r w:rsidRPr="00315BD9">
        <w:rPr>
          <w:rFonts w:asciiTheme="majorBidi" w:hAnsiTheme="majorBidi" w:cstheme="majorBidi"/>
        </w:rPr>
        <w:t>DISLE</w:t>
      </w:r>
      <w:r>
        <w:rPr>
          <w:rFonts w:asciiTheme="majorBidi" w:hAnsiTheme="majorBidi" w:cstheme="majorBidi"/>
        </w:rPr>
        <w:t xml:space="preserve"> (C)</w:t>
      </w:r>
      <w:r w:rsidRPr="00315BD9">
        <w:rPr>
          <w:rFonts w:asciiTheme="majorBidi" w:hAnsiTheme="majorBidi" w:cstheme="majorBidi"/>
        </w:rPr>
        <w:t xml:space="preserve"> et NOËL</w:t>
      </w:r>
      <w:r>
        <w:rPr>
          <w:rFonts w:asciiTheme="majorBidi" w:hAnsiTheme="majorBidi" w:cstheme="majorBidi"/>
        </w:rPr>
        <w:t>-LEMAÎTRE (C)</w:t>
      </w:r>
      <w:r w:rsidRPr="00315BD9">
        <w:rPr>
          <w:rFonts w:asciiTheme="majorBidi" w:hAnsiTheme="majorBidi" w:cstheme="majorBidi"/>
          <w:b/>
          <w:bCs/>
        </w:rPr>
        <w:t>,</w:t>
      </w:r>
      <w:r>
        <w:rPr>
          <w:rFonts w:asciiTheme="majorBidi" w:hAnsiTheme="majorBidi" w:cstheme="majorBidi"/>
          <w:b/>
          <w:bCs/>
        </w:rPr>
        <w:t xml:space="preserve"> </w:t>
      </w:r>
      <w:r w:rsidRPr="00AF6DE0">
        <w:rPr>
          <w:rFonts w:asciiTheme="majorBidi" w:hAnsiTheme="majorBidi" w:cstheme="majorBidi"/>
          <w:b/>
          <w:bCs/>
        </w:rPr>
        <w:t>La révolution des normes IFRS Une convergence de la comptabilité vers la finance ?</w:t>
      </w:r>
      <w:r w:rsidRPr="00957E76">
        <w:rPr>
          <w:rFonts w:asciiTheme="majorBidi" w:hAnsiTheme="majorBidi" w:cstheme="majorBidi"/>
        </w:rPr>
        <w:t xml:space="preserve">, </w:t>
      </w:r>
      <w:r w:rsidRPr="00957E76">
        <w:rPr>
          <w:rFonts w:asciiTheme="majorBidi" w:eastAsia="DejaVuSerif-Italic" w:hAnsiTheme="majorBidi" w:cstheme="majorBidi"/>
        </w:rPr>
        <w:t>L</w:t>
      </w:r>
      <w:r>
        <w:rPr>
          <w:rFonts w:asciiTheme="majorBidi" w:eastAsia="DejaVuSerif-Italic" w:hAnsiTheme="majorBidi" w:cstheme="majorBidi"/>
        </w:rPr>
        <w:t xml:space="preserve">a Revue des Sciences de Gestion, </w:t>
      </w:r>
      <w:r>
        <w:rPr>
          <w:rFonts w:asciiTheme="majorBidi" w:eastAsia="DejaVuSerif" w:hAnsiTheme="majorBidi" w:cstheme="majorBidi"/>
        </w:rPr>
        <w:t xml:space="preserve">n°224-225, 2007, </w:t>
      </w:r>
      <w:r w:rsidRPr="00315BD9">
        <w:rPr>
          <w:rFonts w:asciiTheme="majorBidi" w:hAnsiTheme="majorBidi" w:cstheme="majorBidi"/>
        </w:rPr>
        <w:t>p20</w:t>
      </w:r>
      <w:r>
        <w:rPr>
          <w:rFonts w:asciiTheme="majorBidi" w:hAnsiTheme="majorBidi" w:cstheme="majorBidi"/>
        </w:rPr>
        <w:t>.</w:t>
      </w:r>
    </w:p>
  </w:footnote>
  <w:footnote w:id="133">
    <w:p w:rsidR="00233F5A" w:rsidRPr="00315BD9" w:rsidRDefault="00233F5A" w:rsidP="0071382A">
      <w:pPr>
        <w:pStyle w:val="Notedebasdepage"/>
        <w:rPr>
          <w:rFonts w:asciiTheme="majorBidi" w:hAnsiTheme="majorBidi" w:cstheme="majorBidi"/>
        </w:rPr>
      </w:pPr>
      <w:r w:rsidRPr="00315BD9">
        <w:rPr>
          <w:rStyle w:val="Appelnotedebasdep"/>
          <w:rFonts w:asciiTheme="majorBidi" w:hAnsiTheme="majorBidi" w:cstheme="majorBidi"/>
        </w:rPr>
        <w:footnoteRef/>
      </w:r>
      <w:r w:rsidRPr="00315BD9">
        <w:rPr>
          <w:rFonts w:asciiTheme="majorBidi" w:hAnsiTheme="majorBidi" w:cstheme="majorBidi"/>
        </w:rPr>
        <w:t xml:space="preserve"> LANDE</w:t>
      </w:r>
      <w:r>
        <w:rPr>
          <w:rFonts w:asciiTheme="majorBidi" w:hAnsiTheme="majorBidi" w:cstheme="majorBidi"/>
        </w:rPr>
        <w:t xml:space="preserve"> (E)</w:t>
      </w:r>
      <w:r w:rsidRPr="00315BD9">
        <w:rPr>
          <w:rFonts w:asciiTheme="majorBidi" w:hAnsiTheme="majorBidi" w:cstheme="majorBidi"/>
        </w:rPr>
        <w:t xml:space="preserve"> </w:t>
      </w:r>
      <w:r>
        <w:rPr>
          <w:rFonts w:asciiTheme="majorBidi" w:hAnsiTheme="majorBidi" w:cstheme="majorBidi"/>
        </w:rPr>
        <w:t>et al.,</w:t>
      </w:r>
      <w:r w:rsidRPr="00315BD9">
        <w:rPr>
          <w:rFonts w:asciiTheme="majorBidi" w:hAnsiTheme="majorBidi" w:cstheme="majorBidi"/>
        </w:rPr>
        <w:t xml:space="preserve"> </w:t>
      </w:r>
      <w:r w:rsidRPr="005F7283">
        <w:rPr>
          <w:rFonts w:asciiTheme="majorBidi" w:hAnsiTheme="majorBidi" w:cstheme="majorBidi"/>
          <w:b/>
          <w:bCs/>
        </w:rPr>
        <w:t>L'incidence du choix du fait générateur sur la pertinence et la fiabilité des comptes publics : le cas de la Sécurité sociale,</w:t>
      </w:r>
      <w:r w:rsidRPr="00591E46">
        <w:rPr>
          <w:rFonts w:asciiTheme="majorBidi" w:hAnsiTheme="majorBidi" w:cstheme="majorBidi"/>
        </w:rPr>
        <w:t xml:space="preserve"> Comptabilité - Contrôle </w:t>
      </w:r>
      <w:r>
        <w:rPr>
          <w:rFonts w:asciiTheme="majorBidi" w:hAnsiTheme="majorBidi" w:cstheme="majorBidi"/>
        </w:rPr>
        <w:t>–</w:t>
      </w:r>
      <w:r w:rsidRPr="00591E46">
        <w:rPr>
          <w:rFonts w:asciiTheme="majorBidi" w:hAnsiTheme="majorBidi" w:cstheme="majorBidi"/>
        </w:rPr>
        <w:t xml:space="preserve"> Aud</w:t>
      </w:r>
      <w:r>
        <w:rPr>
          <w:rFonts w:asciiTheme="majorBidi" w:hAnsiTheme="majorBidi" w:cstheme="majorBidi"/>
        </w:rPr>
        <w:t>it, volume 2, Tome 14, 2008, p 176.</w:t>
      </w:r>
    </w:p>
  </w:footnote>
  <w:footnote w:id="134">
    <w:p w:rsidR="00233F5A" w:rsidRPr="00315BD9" w:rsidRDefault="00233F5A" w:rsidP="00025524">
      <w:pPr>
        <w:pStyle w:val="Notedebasdepage"/>
        <w:rPr>
          <w:rFonts w:asciiTheme="majorBidi" w:hAnsiTheme="majorBidi" w:cstheme="majorBidi"/>
        </w:rPr>
      </w:pPr>
      <w:r w:rsidRPr="00315BD9">
        <w:rPr>
          <w:rStyle w:val="Appelnotedebasdep"/>
          <w:rFonts w:asciiTheme="majorBidi" w:hAnsiTheme="majorBidi" w:cstheme="majorBidi"/>
        </w:rPr>
        <w:footnoteRef/>
      </w:r>
      <w:r w:rsidRPr="00315BD9">
        <w:rPr>
          <w:rFonts w:asciiTheme="majorBidi" w:hAnsiTheme="majorBidi" w:cstheme="majorBidi"/>
        </w:rPr>
        <w:t xml:space="preserve"> MAILLET-BAUDRIER (C) et LE MANH (A), </w:t>
      </w:r>
      <w:r>
        <w:rPr>
          <w:rFonts w:asciiTheme="majorBidi" w:hAnsiTheme="majorBidi" w:cstheme="majorBidi"/>
          <w:b/>
          <w:bCs/>
        </w:rPr>
        <w:t>Normes comptables internati</w:t>
      </w:r>
      <w:r w:rsidRPr="00315BD9">
        <w:rPr>
          <w:rFonts w:asciiTheme="majorBidi" w:hAnsiTheme="majorBidi" w:cstheme="majorBidi"/>
          <w:b/>
          <w:bCs/>
        </w:rPr>
        <w:t>onales IAS/IFRS</w:t>
      </w:r>
      <w:r w:rsidRPr="00315BD9">
        <w:rPr>
          <w:rFonts w:asciiTheme="majorBidi" w:hAnsiTheme="majorBidi" w:cstheme="majorBidi"/>
        </w:rPr>
        <w:t>, BERTI Editions, 2007, p 23</w:t>
      </w:r>
      <w:r>
        <w:rPr>
          <w:rFonts w:asciiTheme="majorBidi" w:hAnsiTheme="majorBidi" w:cstheme="majorBidi"/>
        </w:rPr>
        <w:t>.</w:t>
      </w:r>
    </w:p>
  </w:footnote>
  <w:footnote w:id="135">
    <w:p w:rsidR="00233F5A" w:rsidRPr="006E7ED6" w:rsidRDefault="00233F5A" w:rsidP="00025524">
      <w:pPr>
        <w:pStyle w:val="Notedebasdepage"/>
      </w:pPr>
      <w:r w:rsidRPr="00315BD9">
        <w:rPr>
          <w:rStyle w:val="Appelnotedebasdep"/>
          <w:rFonts w:asciiTheme="majorBidi" w:hAnsiTheme="majorBidi" w:cstheme="majorBidi"/>
        </w:rPr>
        <w:footnoteRef/>
      </w:r>
      <w:r w:rsidRPr="006E7ED6">
        <w:rPr>
          <w:rFonts w:asciiTheme="majorBidi" w:hAnsiTheme="majorBidi" w:cstheme="majorBidi"/>
        </w:rPr>
        <w:t xml:space="preserve"> BRUN ( S), </w:t>
      </w:r>
      <w:r w:rsidRPr="006E7ED6">
        <w:rPr>
          <w:rFonts w:asciiTheme="majorBidi" w:hAnsiTheme="majorBidi" w:cstheme="majorBidi"/>
          <w:b/>
          <w:bCs/>
        </w:rPr>
        <w:t>l’essentiel</w:t>
      </w:r>
      <w:r>
        <w:rPr>
          <w:rFonts w:asciiTheme="majorBidi" w:hAnsiTheme="majorBidi" w:cstheme="majorBidi"/>
          <w:b/>
          <w:bCs/>
        </w:rPr>
        <w:t xml:space="preserve"> </w:t>
      </w:r>
      <w:r w:rsidRPr="009360DB">
        <w:rPr>
          <w:rFonts w:asciiTheme="majorBidi" w:hAnsiTheme="majorBidi" w:cstheme="majorBidi"/>
          <w:b/>
          <w:bCs/>
        </w:rPr>
        <w:t>des normes comptables internationales IAS/IFRS</w:t>
      </w:r>
      <w:r w:rsidRPr="009360DB">
        <w:rPr>
          <w:rFonts w:asciiTheme="majorBidi" w:hAnsiTheme="majorBidi" w:cstheme="majorBidi"/>
        </w:rPr>
        <w:t>, Gualino éditeur, 3</w:t>
      </w:r>
      <w:r w:rsidRPr="009360DB">
        <w:rPr>
          <w:rFonts w:asciiTheme="majorBidi" w:hAnsiTheme="majorBidi" w:cstheme="majorBidi"/>
          <w:vertAlign w:val="superscript"/>
        </w:rPr>
        <w:t>e</w:t>
      </w:r>
      <w:r w:rsidRPr="009360DB">
        <w:rPr>
          <w:rFonts w:asciiTheme="majorBidi" w:hAnsiTheme="majorBidi" w:cstheme="majorBidi"/>
        </w:rPr>
        <w:t xml:space="preserve"> édition, Paris, 2006</w:t>
      </w:r>
      <w:r w:rsidRPr="006E7ED6">
        <w:rPr>
          <w:rFonts w:asciiTheme="majorBidi" w:hAnsiTheme="majorBidi" w:cstheme="majorBidi"/>
          <w:b/>
          <w:bCs/>
        </w:rPr>
        <w:t>,</w:t>
      </w:r>
      <w:r w:rsidRPr="006E7ED6">
        <w:rPr>
          <w:rFonts w:asciiTheme="majorBidi" w:hAnsiTheme="majorBidi" w:cstheme="majorBidi"/>
        </w:rPr>
        <w:t xml:space="preserve"> p 46</w:t>
      </w:r>
      <w:r>
        <w:rPr>
          <w:rFonts w:asciiTheme="majorBidi" w:hAnsiTheme="majorBidi" w:cstheme="majorBidi"/>
        </w:rPr>
        <w:t>.</w:t>
      </w:r>
    </w:p>
  </w:footnote>
  <w:footnote w:id="136">
    <w:p w:rsidR="00233F5A" w:rsidRPr="00220414" w:rsidRDefault="00233F5A" w:rsidP="005868DC">
      <w:pPr>
        <w:pStyle w:val="Notedebasdepage"/>
        <w:rPr>
          <w:rFonts w:asciiTheme="majorBidi" w:hAnsiTheme="majorBidi" w:cstheme="majorBidi"/>
        </w:rPr>
      </w:pPr>
      <w:r w:rsidRPr="00220414">
        <w:rPr>
          <w:rStyle w:val="Appelnotedebasdep"/>
          <w:rFonts w:asciiTheme="majorBidi" w:hAnsiTheme="majorBidi" w:cstheme="majorBidi"/>
        </w:rPr>
        <w:footnoteRef/>
      </w:r>
      <w:r>
        <w:rPr>
          <w:rFonts w:asciiTheme="majorBidi" w:hAnsiTheme="majorBidi" w:cstheme="majorBidi"/>
        </w:rPr>
        <w:t xml:space="preserve"> CASTA (J</w:t>
      </w:r>
      <w:r w:rsidRPr="00220414">
        <w:rPr>
          <w:rFonts w:asciiTheme="majorBidi" w:hAnsiTheme="majorBidi" w:cstheme="majorBidi"/>
        </w:rPr>
        <w:t xml:space="preserve">F) et RAMOND (O), </w:t>
      </w:r>
      <w:r w:rsidRPr="00220414">
        <w:rPr>
          <w:rFonts w:asciiTheme="majorBidi" w:hAnsiTheme="majorBidi" w:cstheme="majorBidi"/>
          <w:b/>
          <w:bCs/>
        </w:rPr>
        <w:t>politique comptable des entreprises</w:t>
      </w:r>
      <w:r w:rsidRPr="00220414">
        <w:rPr>
          <w:rFonts w:asciiTheme="majorBidi" w:hAnsiTheme="majorBidi" w:cstheme="majorBidi"/>
        </w:rPr>
        <w:t xml:space="preserve">, </w:t>
      </w:r>
      <w:r w:rsidRPr="00220414">
        <w:rPr>
          <w:rFonts w:asciiTheme="majorBidi" w:eastAsia="Times New Roman" w:hAnsiTheme="majorBidi" w:cstheme="majorBidi"/>
          <w:lang w:eastAsia="fr-FR"/>
        </w:rPr>
        <w:t>in COLASSE, B (dir.), Encyclopédie de comptabilité, contrôle de</w:t>
      </w:r>
      <w:r>
        <w:rPr>
          <w:rFonts w:asciiTheme="majorBidi" w:eastAsia="Times New Roman" w:hAnsiTheme="majorBidi" w:cstheme="majorBidi"/>
          <w:lang w:eastAsia="fr-FR"/>
        </w:rPr>
        <w:t xml:space="preserve"> gestion et audit, Economica, </w:t>
      </w:r>
      <w:r w:rsidRPr="00220414">
        <w:rPr>
          <w:rFonts w:asciiTheme="majorBidi" w:eastAsia="Times New Roman" w:hAnsiTheme="majorBidi" w:cstheme="majorBidi"/>
          <w:lang w:eastAsia="fr-FR"/>
        </w:rPr>
        <w:t>Paris, 2009</w:t>
      </w:r>
      <w:r w:rsidRPr="00220414">
        <w:rPr>
          <w:rFonts w:asciiTheme="majorBidi" w:hAnsiTheme="majorBidi" w:cstheme="majorBidi"/>
        </w:rPr>
        <w:t xml:space="preserve">, </w:t>
      </w:r>
      <w:r w:rsidRPr="00A5446D">
        <w:rPr>
          <w:rFonts w:asciiTheme="majorBidi" w:eastAsia="Times New Roman" w:hAnsiTheme="majorBidi" w:cstheme="majorBidi"/>
          <w:lang w:eastAsia="fr-FR"/>
        </w:rPr>
        <w:t>pp. 1151-1165</w:t>
      </w:r>
      <w:r>
        <w:rPr>
          <w:rFonts w:asciiTheme="majorBidi" w:eastAsia="Times New Roman" w:hAnsiTheme="majorBidi" w:cstheme="majorBidi"/>
          <w:lang w:eastAsia="fr-FR"/>
        </w:rPr>
        <w:t xml:space="preserve">, </w:t>
      </w:r>
      <w:r w:rsidRPr="00220414">
        <w:rPr>
          <w:rFonts w:asciiTheme="majorBidi" w:hAnsiTheme="majorBidi" w:cstheme="majorBidi"/>
        </w:rPr>
        <w:t>p 1156.</w:t>
      </w:r>
    </w:p>
  </w:footnote>
  <w:footnote w:id="137">
    <w:p w:rsidR="00233F5A" w:rsidRPr="002054AD" w:rsidRDefault="00233F5A" w:rsidP="00025524">
      <w:pPr>
        <w:pStyle w:val="Notedebasdepage"/>
        <w:rPr>
          <w:rFonts w:asciiTheme="majorBidi" w:hAnsiTheme="majorBidi" w:cstheme="majorBidi"/>
          <w:lang w:val="en-US"/>
        </w:rPr>
      </w:pPr>
      <w:r w:rsidRPr="002054AD">
        <w:rPr>
          <w:rStyle w:val="Appelnotedebasdep"/>
          <w:rFonts w:asciiTheme="majorBidi" w:hAnsiTheme="majorBidi" w:cstheme="majorBidi"/>
        </w:rPr>
        <w:footnoteRef/>
      </w:r>
      <w:r w:rsidRPr="002054AD">
        <w:rPr>
          <w:rFonts w:asciiTheme="majorBidi" w:hAnsiTheme="majorBidi" w:cstheme="majorBidi"/>
          <w:lang w:val="en-US"/>
        </w:rPr>
        <w:t>COSMIN</w:t>
      </w:r>
      <w:r>
        <w:rPr>
          <w:rFonts w:asciiTheme="majorBidi" w:hAnsiTheme="majorBidi" w:cstheme="majorBidi"/>
          <w:lang w:val="en-US"/>
        </w:rPr>
        <w:t xml:space="preserve"> (C A)</w:t>
      </w:r>
      <w:r w:rsidRPr="002054AD">
        <w:rPr>
          <w:rFonts w:asciiTheme="majorBidi" w:hAnsiTheme="majorBidi" w:cstheme="majorBidi"/>
          <w:lang w:val="en-US"/>
        </w:rPr>
        <w:t xml:space="preserve">, accounting </w:t>
      </w:r>
      <w:r w:rsidRPr="007153D1">
        <w:rPr>
          <w:rFonts w:asciiTheme="majorBidi" w:hAnsiTheme="majorBidi" w:cstheme="majorBidi"/>
          <w:b/>
          <w:bCs/>
          <w:lang w:val="en-US"/>
        </w:rPr>
        <w:t>information system - qualitative characteristics and the importance of accounting information at trade entities</w:t>
      </w:r>
      <w:r w:rsidRPr="002054AD">
        <w:rPr>
          <w:rFonts w:asciiTheme="majorBidi" w:hAnsiTheme="majorBidi" w:cstheme="majorBidi"/>
          <w:lang w:val="en-US"/>
        </w:rPr>
        <w:t>, Annals of the Constantin Brâncuşi, University of Târgu Jiu, Economy Series, Issue 1, volume II/2015 ,</w:t>
      </w:r>
      <w:r>
        <w:rPr>
          <w:rFonts w:asciiTheme="majorBidi" w:hAnsiTheme="majorBidi" w:cstheme="majorBidi"/>
          <w:lang w:val="en-US"/>
        </w:rPr>
        <w:t xml:space="preserve"> </w:t>
      </w:r>
      <w:r w:rsidRPr="002054AD">
        <w:rPr>
          <w:rFonts w:asciiTheme="majorBidi" w:hAnsiTheme="majorBidi" w:cstheme="majorBidi"/>
          <w:lang w:val="en-US"/>
        </w:rPr>
        <w:t>p171</w:t>
      </w:r>
      <w:r>
        <w:rPr>
          <w:rFonts w:asciiTheme="majorBidi" w:hAnsiTheme="majorBidi" w:cstheme="majorBidi"/>
          <w:lang w:val="en-US"/>
        </w:rPr>
        <w:t>.</w:t>
      </w:r>
    </w:p>
  </w:footnote>
  <w:footnote w:id="138">
    <w:p w:rsidR="00233F5A" w:rsidRPr="00CE4373" w:rsidRDefault="00233F5A" w:rsidP="00025524">
      <w:pPr>
        <w:pStyle w:val="Notedebasdepage"/>
        <w:rPr>
          <w:rFonts w:asciiTheme="majorBidi" w:hAnsiTheme="majorBidi" w:cstheme="majorBidi"/>
          <w:lang w:val="es-ES_tradnl"/>
        </w:rPr>
      </w:pPr>
      <w:r w:rsidRPr="00CE4373">
        <w:rPr>
          <w:rStyle w:val="Appelnotedebasdep"/>
          <w:rFonts w:asciiTheme="majorBidi" w:hAnsiTheme="majorBidi" w:cstheme="majorBidi"/>
        </w:rPr>
        <w:footnoteRef/>
      </w:r>
      <w:r>
        <w:rPr>
          <w:rFonts w:asciiTheme="majorBidi" w:hAnsiTheme="majorBidi" w:cstheme="majorBidi"/>
          <w:lang w:val="es-ES_tradnl"/>
        </w:rPr>
        <w:t xml:space="preserve"> LANDE (</w:t>
      </w:r>
      <w:r w:rsidRPr="00CE4373">
        <w:rPr>
          <w:rFonts w:asciiTheme="majorBidi" w:hAnsiTheme="majorBidi" w:cstheme="majorBidi"/>
          <w:lang w:val="es-ES_tradnl"/>
        </w:rPr>
        <w:t xml:space="preserve">E) et al., </w:t>
      </w:r>
      <w:r w:rsidRPr="005F7283">
        <w:rPr>
          <w:rFonts w:asciiTheme="majorBidi" w:hAnsiTheme="majorBidi" w:cstheme="majorBidi"/>
          <w:b/>
          <w:bCs/>
          <w:lang w:val="es-ES_tradnl"/>
        </w:rPr>
        <w:t>op.cit</w:t>
      </w:r>
      <w:r w:rsidRPr="00CE4373">
        <w:rPr>
          <w:rFonts w:asciiTheme="majorBidi" w:hAnsiTheme="majorBidi" w:cstheme="majorBidi"/>
          <w:lang w:val="es-ES_tradnl"/>
        </w:rPr>
        <w:t>, p 175</w:t>
      </w:r>
      <w:r>
        <w:rPr>
          <w:rFonts w:asciiTheme="majorBidi" w:hAnsiTheme="majorBidi" w:cstheme="majorBidi"/>
          <w:lang w:val="es-ES_tradnl"/>
        </w:rPr>
        <w:t>.</w:t>
      </w:r>
    </w:p>
  </w:footnote>
  <w:footnote w:id="139">
    <w:p w:rsidR="00233F5A" w:rsidRPr="00CE4373" w:rsidRDefault="00233F5A" w:rsidP="00106B17">
      <w:pPr>
        <w:pStyle w:val="Notedebasdepage"/>
        <w:rPr>
          <w:rFonts w:asciiTheme="majorBidi" w:hAnsiTheme="majorBidi" w:cstheme="majorBidi"/>
        </w:rPr>
      </w:pPr>
      <w:r w:rsidRPr="00CE4373">
        <w:rPr>
          <w:rStyle w:val="Appelnotedebasdep"/>
          <w:rFonts w:asciiTheme="majorBidi" w:hAnsiTheme="majorBidi" w:cstheme="majorBidi"/>
        </w:rPr>
        <w:footnoteRef/>
      </w:r>
      <w:r w:rsidRPr="00CE4373">
        <w:rPr>
          <w:rFonts w:asciiTheme="majorBidi" w:hAnsiTheme="majorBidi" w:cstheme="majorBidi"/>
        </w:rPr>
        <w:t xml:space="preserve"> DUMONTIER (P) et RAFFOURNIER (B), </w:t>
      </w:r>
      <w:r w:rsidRPr="00CE4373">
        <w:rPr>
          <w:rFonts w:asciiTheme="majorBidi" w:hAnsiTheme="majorBidi" w:cstheme="majorBidi"/>
          <w:b/>
          <w:bCs/>
        </w:rPr>
        <w:t>L’information comptable pour qui ? Pour quoi ?,</w:t>
      </w:r>
      <w:r w:rsidRPr="00CE4373">
        <w:rPr>
          <w:rFonts w:asciiTheme="majorBidi" w:hAnsiTheme="majorBidi" w:cstheme="majorBidi"/>
        </w:rPr>
        <w:t xml:space="preserve"> Revue Française de Gestion</w:t>
      </w:r>
      <w:r>
        <w:rPr>
          <w:rFonts w:asciiTheme="majorBidi" w:hAnsiTheme="majorBidi" w:cstheme="majorBidi"/>
        </w:rPr>
        <w:t>,</w:t>
      </w:r>
      <w:r w:rsidRPr="00CE4373">
        <w:rPr>
          <w:rFonts w:asciiTheme="majorBidi" w:hAnsiTheme="majorBidi" w:cstheme="majorBidi"/>
        </w:rPr>
        <w:t xml:space="preserve"> Mars-mai 1989, p 01-02</w:t>
      </w:r>
      <w:r>
        <w:rPr>
          <w:rFonts w:asciiTheme="majorBidi" w:hAnsiTheme="majorBidi" w:cstheme="majorBidi"/>
        </w:rPr>
        <w:t>.</w:t>
      </w:r>
    </w:p>
  </w:footnote>
  <w:footnote w:id="140">
    <w:p w:rsidR="00233F5A" w:rsidRPr="00F41AF5" w:rsidRDefault="00233F5A" w:rsidP="004A5CF0">
      <w:pPr>
        <w:pStyle w:val="Notedebasdepage"/>
        <w:rPr>
          <w:rFonts w:asciiTheme="majorBidi" w:hAnsiTheme="majorBidi" w:cstheme="majorBidi"/>
        </w:rPr>
      </w:pPr>
      <w:r w:rsidRPr="00CE4373">
        <w:rPr>
          <w:rStyle w:val="Appelnotedebasdep"/>
          <w:rFonts w:asciiTheme="majorBidi" w:hAnsiTheme="majorBidi" w:cstheme="majorBidi"/>
        </w:rPr>
        <w:footnoteRef/>
      </w:r>
      <w:r w:rsidRPr="00F41AF5">
        <w:rPr>
          <w:rFonts w:asciiTheme="majorBidi" w:hAnsiTheme="majorBidi" w:cstheme="majorBidi"/>
        </w:rPr>
        <w:t xml:space="preserve">BIONDI (Y), </w:t>
      </w:r>
      <w:r w:rsidRPr="00F41AF5">
        <w:rPr>
          <w:rFonts w:asciiTheme="majorBidi" w:hAnsiTheme="majorBidi" w:cstheme="majorBidi"/>
          <w:b/>
          <w:bCs/>
        </w:rPr>
        <w:t>The pure logic of accounting: a critique of the fair value revolution</w:t>
      </w:r>
      <w:r w:rsidRPr="00F41AF5">
        <w:rPr>
          <w:rFonts w:asciiTheme="majorBidi" w:hAnsiTheme="majorBidi" w:cstheme="majorBidi"/>
        </w:rPr>
        <w:t>, Accounting, Economics  and Law, Vol. 1, Iss.1, Article 7, 2011, p 30.</w:t>
      </w:r>
    </w:p>
  </w:footnote>
  <w:footnote w:id="141">
    <w:p w:rsidR="00233F5A" w:rsidRPr="00215EDA" w:rsidRDefault="00233F5A" w:rsidP="00025524">
      <w:pPr>
        <w:pStyle w:val="Notedebasdepage"/>
      </w:pPr>
      <w:r w:rsidRPr="00CE4373">
        <w:rPr>
          <w:rStyle w:val="Appelnotedebasdep"/>
          <w:rFonts w:asciiTheme="majorBidi" w:hAnsiTheme="majorBidi" w:cstheme="majorBidi"/>
        </w:rPr>
        <w:footnoteRef/>
      </w:r>
      <w:r>
        <w:rPr>
          <w:rFonts w:asciiTheme="majorBidi" w:hAnsiTheme="majorBidi" w:cstheme="majorBidi"/>
        </w:rPr>
        <w:t xml:space="preserve">CHEMANGUI (M), </w:t>
      </w:r>
      <w:r w:rsidRPr="00CE4373">
        <w:rPr>
          <w:rFonts w:asciiTheme="majorBidi" w:hAnsiTheme="majorBidi" w:cstheme="majorBidi"/>
          <w:b/>
          <w:bCs/>
        </w:rPr>
        <w:t>La problématique de mesure de la qualité d'audit : proposition d'une approche de conception</w:t>
      </w:r>
      <w:r>
        <w:rPr>
          <w:rFonts w:asciiTheme="majorBidi" w:hAnsiTheme="majorBidi" w:cstheme="majorBidi"/>
          <w:b/>
          <w:bCs/>
        </w:rPr>
        <w:t>,</w:t>
      </w:r>
      <w:r w:rsidRPr="00CE4373">
        <w:rPr>
          <w:rFonts w:asciiTheme="majorBidi" w:hAnsiTheme="majorBidi" w:cstheme="majorBidi"/>
        </w:rPr>
        <w:t xml:space="preserve"> Comptabilité et Connaissances, </w:t>
      </w:r>
      <w:r>
        <w:rPr>
          <w:rFonts w:asciiTheme="majorBidi" w:hAnsiTheme="majorBidi" w:cstheme="majorBidi"/>
        </w:rPr>
        <w:t xml:space="preserve">France, </w:t>
      </w:r>
      <w:r w:rsidRPr="00CE4373">
        <w:rPr>
          <w:rFonts w:asciiTheme="majorBidi" w:hAnsiTheme="majorBidi" w:cstheme="majorBidi"/>
        </w:rPr>
        <w:t xml:space="preserve"> 2005</w:t>
      </w:r>
      <w:r>
        <w:rPr>
          <w:rFonts w:asciiTheme="majorBidi" w:hAnsiTheme="majorBidi" w:cstheme="majorBidi"/>
        </w:rPr>
        <w:t>, p13.</w:t>
      </w:r>
    </w:p>
  </w:footnote>
  <w:footnote w:id="142">
    <w:p w:rsidR="00233F5A" w:rsidRPr="00CE4373" w:rsidRDefault="00233F5A" w:rsidP="00025524">
      <w:pPr>
        <w:pStyle w:val="Notedebasdepage"/>
        <w:rPr>
          <w:rFonts w:asciiTheme="majorBidi" w:hAnsiTheme="majorBidi" w:cstheme="majorBidi"/>
        </w:rPr>
      </w:pPr>
      <w:r w:rsidRPr="00CE4373">
        <w:rPr>
          <w:rStyle w:val="Appelnotedebasdep"/>
          <w:rFonts w:asciiTheme="majorBidi" w:hAnsiTheme="majorBidi" w:cstheme="majorBidi"/>
        </w:rPr>
        <w:footnoteRef/>
      </w:r>
      <w:r w:rsidRPr="00CE4373">
        <w:rPr>
          <w:rFonts w:asciiTheme="majorBidi" w:hAnsiTheme="majorBidi" w:cstheme="majorBidi"/>
        </w:rPr>
        <w:t>CHEFFI</w:t>
      </w:r>
      <w:r>
        <w:rPr>
          <w:rFonts w:asciiTheme="majorBidi" w:hAnsiTheme="majorBidi" w:cstheme="majorBidi"/>
        </w:rPr>
        <w:t xml:space="preserve"> (W)</w:t>
      </w:r>
      <w:r w:rsidRPr="00CE4373">
        <w:rPr>
          <w:rFonts w:asciiTheme="majorBidi" w:hAnsiTheme="majorBidi" w:cstheme="majorBidi"/>
        </w:rPr>
        <w:t xml:space="preserve"> et BELDI</w:t>
      </w:r>
      <w:r>
        <w:rPr>
          <w:rFonts w:asciiTheme="majorBidi" w:hAnsiTheme="majorBidi" w:cstheme="majorBidi"/>
        </w:rPr>
        <w:t xml:space="preserve"> (A), </w:t>
      </w:r>
      <w:r w:rsidRPr="00CE4373">
        <w:rPr>
          <w:rFonts w:asciiTheme="majorBidi" w:hAnsiTheme="majorBidi" w:cstheme="majorBidi"/>
          <w:b/>
          <w:bCs/>
        </w:rPr>
        <w:t>La comptabilité de gestion : outil d’information  ou dispositif de connaissance ? La perception des managers,</w:t>
      </w:r>
      <w:r w:rsidRPr="00CE4373">
        <w:rPr>
          <w:rFonts w:asciiTheme="majorBidi" w:hAnsiTheme="majorBidi" w:cstheme="majorBidi"/>
        </w:rPr>
        <w:t xml:space="preserve"> Comptabilité et </w:t>
      </w:r>
      <w:r>
        <w:rPr>
          <w:rFonts w:asciiTheme="majorBidi" w:hAnsiTheme="majorBidi" w:cstheme="majorBidi"/>
        </w:rPr>
        <w:t>Connaissances, France,</w:t>
      </w:r>
      <w:r w:rsidRPr="00CE4373">
        <w:rPr>
          <w:rFonts w:asciiTheme="majorBidi" w:hAnsiTheme="majorBidi" w:cstheme="majorBidi"/>
        </w:rPr>
        <w:t xml:space="preserve"> 2005</w:t>
      </w:r>
      <w:r>
        <w:rPr>
          <w:rFonts w:asciiTheme="majorBidi" w:hAnsiTheme="majorBidi" w:cstheme="majorBidi"/>
        </w:rPr>
        <w:t>, p 16.</w:t>
      </w:r>
    </w:p>
  </w:footnote>
  <w:footnote w:id="143">
    <w:p w:rsidR="00233F5A" w:rsidRPr="00CE4373" w:rsidRDefault="00233F5A" w:rsidP="0023599D">
      <w:pPr>
        <w:pStyle w:val="Notedebasdepage"/>
        <w:rPr>
          <w:rFonts w:asciiTheme="majorBidi" w:hAnsiTheme="majorBidi" w:cstheme="majorBidi"/>
        </w:rPr>
      </w:pPr>
      <w:r w:rsidRPr="00CE4373">
        <w:rPr>
          <w:rStyle w:val="Appelnotedebasdep"/>
          <w:rFonts w:asciiTheme="majorBidi" w:hAnsiTheme="majorBidi" w:cstheme="majorBidi"/>
        </w:rPr>
        <w:footnoteRef/>
      </w:r>
      <w:r w:rsidRPr="00CE4373">
        <w:rPr>
          <w:rFonts w:asciiTheme="majorBidi" w:hAnsiTheme="majorBidi" w:cstheme="majorBidi"/>
        </w:rPr>
        <w:t xml:space="preserve"> </w:t>
      </w:r>
      <w:r w:rsidRPr="00B3395C">
        <w:rPr>
          <w:rFonts w:asciiTheme="majorBidi" w:eastAsia="Times New Roman" w:hAnsiTheme="majorBidi" w:cstheme="majorBidi"/>
          <w:lang w:eastAsia="fr-FR"/>
        </w:rPr>
        <w:t xml:space="preserve">PRAT Dit HAURET </w:t>
      </w:r>
      <w:r w:rsidRPr="00B3395C">
        <w:rPr>
          <w:rFonts w:asciiTheme="majorBidi" w:hAnsiTheme="majorBidi" w:cstheme="majorBidi"/>
        </w:rPr>
        <w:t xml:space="preserve">(C), </w:t>
      </w:r>
      <w:r w:rsidRPr="00B3395C">
        <w:rPr>
          <w:rFonts w:asciiTheme="majorBidi" w:hAnsiTheme="majorBidi" w:cstheme="majorBidi"/>
          <w:b/>
          <w:bCs/>
        </w:rPr>
        <w:t>L'indépendance perçue de l'auditeur</w:t>
      </w:r>
      <w:r w:rsidRPr="00B3395C">
        <w:rPr>
          <w:rFonts w:asciiTheme="majorBidi" w:hAnsiTheme="majorBidi" w:cstheme="majorBidi"/>
        </w:rPr>
        <w:t xml:space="preserve">, Revue française de gestion, no 147, 2003, </w:t>
      </w:r>
      <w:r w:rsidRPr="00B3395C">
        <w:rPr>
          <w:rFonts w:asciiTheme="majorBidi" w:hAnsiTheme="majorBidi" w:cstheme="majorBidi"/>
          <w:color w:val="1F1F1F"/>
        </w:rPr>
        <w:t>p115.</w:t>
      </w:r>
    </w:p>
  </w:footnote>
  <w:footnote w:id="144">
    <w:p w:rsidR="00233F5A" w:rsidRPr="00CE4373" w:rsidRDefault="00233F5A" w:rsidP="00FF2DE1">
      <w:pPr>
        <w:pStyle w:val="Notedebasdepage"/>
        <w:rPr>
          <w:rFonts w:asciiTheme="majorBidi" w:hAnsiTheme="majorBidi" w:cstheme="majorBidi"/>
        </w:rPr>
      </w:pPr>
      <w:r w:rsidRPr="00CE4373">
        <w:rPr>
          <w:rStyle w:val="Appelnotedebasdep"/>
          <w:rFonts w:asciiTheme="majorBidi" w:hAnsiTheme="majorBidi" w:cstheme="majorBidi"/>
        </w:rPr>
        <w:footnoteRef/>
      </w:r>
      <w:r>
        <w:rPr>
          <w:rFonts w:asciiTheme="majorBidi" w:eastAsia="ArialMT" w:hAnsiTheme="majorBidi" w:cstheme="majorBidi"/>
        </w:rPr>
        <w:t xml:space="preserve"> </w:t>
      </w:r>
      <w:r w:rsidRPr="00CE4373">
        <w:rPr>
          <w:rFonts w:asciiTheme="majorBidi" w:eastAsia="ArialMT" w:hAnsiTheme="majorBidi" w:cstheme="majorBidi"/>
        </w:rPr>
        <w:t>BERNARD</w:t>
      </w:r>
      <w:r>
        <w:rPr>
          <w:rFonts w:asciiTheme="majorBidi" w:eastAsia="ArialMT" w:hAnsiTheme="majorBidi" w:cstheme="majorBidi"/>
        </w:rPr>
        <w:t xml:space="preserve"> (C), </w:t>
      </w:r>
      <w:r w:rsidRPr="00CE4373">
        <w:rPr>
          <w:rFonts w:asciiTheme="majorBidi" w:eastAsia="ArialMT" w:hAnsiTheme="majorBidi" w:cstheme="majorBidi"/>
          <w:b/>
          <w:bCs/>
        </w:rPr>
        <w:t>La normalisation comptable internationale face à la crise</w:t>
      </w:r>
      <w:r>
        <w:rPr>
          <w:rFonts w:asciiTheme="majorBidi" w:eastAsia="ArialMT" w:hAnsiTheme="majorBidi" w:cstheme="majorBidi"/>
        </w:rPr>
        <w:t xml:space="preserve">, </w:t>
      </w:r>
      <w:r w:rsidRPr="00CE4373">
        <w:rPr>
          <w:rFonts w:asciiTheme="majorBidi" w:eastAsia="ArialMT" w:hAnsiTheme="majorBidi" w:cstheme="majorBidi"/>
        </w:rPr>
        <w:t>Revue d'économie financière, n°95, 2009</w:t>
      </w:r>
      <w:r>
        <w:rPr>
          <w:rFonts w:asciiTheme="majorBidi" w:eastAsia="ArialMT" w:hAnsiTheme="majorBidi" w:cstheme="majorBidi"/>
        </w:rPr>
        <w:t>, p 392</w:t>
      </w:r>
      <w:r w:rsidRPr="00CE4373">
        <w:rPr>
          <w:rFonts w:asciiTheme="majorBidi" w:eastAsia="ArialMT" w:hAnsiTheme="majorBidi" w:cstheme="majorBidi"/>
        </w:rPr>
        <w:t>.</w:t>
      </w:r>
    </w:p>
  </w:footnote>
  <w:footnote w:id="145">
    <w:p w:rsidR="00233F5A" w:rsidRPr="00DB3D42" w:rsidRDefault="00233F5A" w:rsidP="00FF2DE1">
      <w:pPr>
        <w:pStyle w:val="Default"/>
        <w:rPr>
          <w:lang w:val="en-US"/>
        </w:rPr>
      </w:pPr>
      <w:r w:rsidRPr="00CE4373">
        <w:rPr>
          <w:rStyle w:val="Appelnotedebasdep"/>
          <w:rFonts w:asciiTheme="majorBidi" w:hAnsiTheme="majorBidi" w:cstheme="majorBidi"/>
          <w:sz w:val="20"/>
          <w:szCs w:val="20"/>
        </w:rPr>
        <w:footnoteRef/>
      </w:r>
      <w:r w:rsidRPr="00CE4373">
        <w:rPr>
          <w:rFonts w:asciiTheme="majorBidi" w:hAnsiTheme="majorBidi" w:cstheme="majorBidi"/>
          <w:sz w:val="20"/>
          <w:szCs w:val="20"/>
          <w:lang w:val="en-US"/>
        </w:rPr>
        <w:t xml:space="preserve"> BHARATH </w:t>
      </w:r>
      <w:r>
        <w:rPr>
          <w:rFonts w:asciiTheme="majorBidi" w:hAnsiTheme="majorBidi" w:cstheme="majorBidi"/>
          <w:sz w:val="20"/>
          <w:szCs w:val="20"/>
          <w:lang w:val="en-US"/>
        </w:rPr>
        <w:t>(ST) et al.,</w:t>
      </w:r>
      <w:r w:rsidRPr="00CE4373">
        <w:rPr>
          <w:rFonts w:asciiTheme="majorBidi" w:hAnsiTheme="majorBidi" w:cstheme="majorBidi"/>
          <w:sz w:val="20"/>
          <w:szCs w:val="20"/>
          <w:lang w:val="en-US"/>
        </w:rPr>
        <w:t xml:space="preserve"> </w:t>
      </w:r>
      <w:r w:rsidRPr="0075410F">
        <w:rPr>
          <w:rFonts w:asciiTheme="majorBidi" w:hAnsiTheme="majorBidi" w:cstheme="majorBidi"/>
          <w:b/>
          <w:bCs/>
          <w:sz w:val="20"/>
          <w:szCs w:val="20"/>
          <w:lang w:val="en-US"/>
        </w:rPr>
        <w:t>Accounting Quality and Debt Contracting</w:t>
      </w:r>
      <w:r w:rsidRPr="00CE4373">
        <w:rPr>
          <w:rFonts w:asciiTheme="majorBidi" w:hAnsiTheme="majorBidi" w:cstheme="majorBidi"/>
          <w:sz w:val="20"/>
          <w:szCs w:val="20"/>
          <w:lang w:val="en-US"/>
        </w:rPr>
        <w:t>, The Accounting Rev</w:t>
      </w:r>
      <w:r>
        <w:rPr>
          <w:rFonts w:asciiTheme="majorBidi" w:hAnsiTheme="majorBidi" w:cstheme="majorBidi"/>
          <w:sz w:val="20"/>
          <w:szCs w:val="20"/>
          <w:lang w:val="en-US"/>
        </w:rPr>
        <w:t>iew, Vol. 83, No. 1 Jan., 2008</w:t>
      </w:r>
      <w:r w:rsidRPr="00CE4373">
        <w:rPr>
          <w:rFonts w:asciiTheme="majorBidi" w:hAnsiTheme="majorBidi" w:cstheme="majorBidi"/>
          <w:sz w:val="20"/>
          <w:szCs w:val="20"/>
          <w:lang w:val="en-US"/>
        </w:rPr>
        <w:t xml:space="preserve">, </w:t>
      </w:r>
      <w:r>
        <w:rPr>
          <w:rFonts w:asciiTheme="majorBidi" w:hAnsiTheme="majorBidi" w:cstheme="majorBidi"/>
          <w:sz w:val="20"/>
          <w:szCs w:val="20"/>
          <w:lang w:val="en-US"/>
        </w:rPr>
        <w:t>p 04.</w:t>
      </w:r>
    </w:p>
  </w:footnote>
  <w:footnote w:id="146">
    <w:p w:rsidR="00233F5A" w:rsidRPr="00575703" w:rsidRDefault="00233F5A" w:rsidP="00106B17">
      <w:pPr>
        <w:pStyle w:val="Notedebasdepage"/>
        <w:rPr>
          <w:rFonts w:asciiTheme="majorBidi" w:hAnsiTheme="majorBidi" w:cstheme="majorBidi"/>
          <w:lang w:val="en-US"/>
        </w:rPr>
      </w:pPr>
      <w:r w:rsidRPr="00575703">
        <w:rPr>
          <w:rStyle w:val="Appelnotedebasdep"/>
          <w:rFonts w:asciiTheme="majorBidi" w:hAnsiTheme="majorBidi" w:cstheme="majorBidi"/>
        </w:rPr>
        <w:footnoteRef/>
      </w:r>
      <w:r>
        <w:rPr>
          <w:rFonts w:asciiTheme="majorBidi" w:hAnsiTheme="majorBidi" w:cstheme="majorBidi"/>
          <w:lang w:val="en-US"/>
        </w:rPr>
        <w:t xml:space="preserve"> </w:t>
      </w:r>
      <w:r w:rsidRPr="00575703">
        <w:rPr>
          <w:rFonts w:asciiTheme="majorBidi" w:hAnsiTheme="majorBidi" w:cstheme="majorBidi"/>
          <w:lang w:val="en-US"/>
        </w:rPr>
        <w:t>MAURY</w:t>
      </w:r>
      <w:r>
        <w:rPr>
          <w:rFonts w:asciiTheme="majorBidi" w:hAnsiTheme="majorBidi" w:cstheme="majorBidi"/>
          <w:lang w:val="en-US"/>
        </w:rPr>
        <w:t xml:space="preserve"> (MD)</w:t>
      </w:r>
      <w:r w:rsidRPr="00575703">
        <w:rPr>
          <w:rFonts w:asciiTheme="majorBidi" w:hAnsiTheme="majorBidi" w:cstheme="majorBidi"/>
          <w:lang w:val="en-US"/>
        </w:rPr>
        <w:t xml:space="preserve">, </w:t>
      </w:r>
      <w:r w:rsidRPr="00575703">
        <w:rPr>
          <w:rFonts w:asciiTheme="majorBidi" w:hAnsiTheme="majorBidi" w:cstheme="majorBidi"/>
          <w:b/>
          <w:bCs/>
          <w:lang w:val="en-US"/>
        </w:rPr>
        <w:t>A Circle of Influence: Are All the Stakeholders Included?,</w:t>
      </w:r>
      <w:r w:rsidRPr="00575703">
        <w:rPr>
          <w:rFonts w:asciiTheme="majorBidi" w:hAnsiTheme="majorBidi" w:cstheme="majorBidi"/>
          <w:lang w:val="en-US"/>
        </w:rPr>
        <w:t xml:space="preserve"> Journal of Business Ethics, Vol. 23, No. 1, Fifth Annual International conference Promot</w:t>
      </w:r>
      <w:r>
        <w:rPr>
          <w:rFonts w:asciiTheme="majorBidi" w:hAnsiTheme="majorBidi" w:cstheme="majorBidi"/>
          <w:lang w:val="en-US"/>
        </w:rPr>
        <w:t>ing Business Ethics, Jan., 2000</w:t>
      </w:r>
      <w:r w:rsidRPr="00575703">
        <w:rPr>
          <w:rFonts w:asciiTheme="majorBidi" w:hAnsiTheme="majorBidi" w:cstheme="majorBidi"/>
          <w:lang w:val="en-US"/>
        </w:rPr>
        <w:t>,</w:t>
      </w:r>
      <w:r>
        <w:rPr>
          <w:rFonts w:asciiTheme="majorBidi" w:hAnsiTheme="majorBidi" w:cstheme="majorBidi"/>
          <w:lang w:val="en-US"/>
        </w:rPr>
        <w:t xml:space="preserve"> p 117-118.</w:t>
      </w:r>
    </w:p>
  </w:footnote>
  <w:footnote w:id="147">
    <w:p w:rsidR="00233F5A" w:rsidRPr="00220414" w:rsidRDefault="00233F5A" w:rsidP="00FF2DE1">
      <w:pPr>
        <w:pStyle w:val="Default"/>
        <w:rPr>
          <w:rFonts w:asciiTheme="majorBidi" w:hAnsiTheme="majorBidi" w:cstheme="majorBidi"/>
          <w:sz w:val="20"/>
          <w:szCs w:val="20"/>
          <w:lang w:val="en-US"/>
        </w:rPr>
      </w:pPr>
      <w:r w:rsidRPr="0075410F">
        <w:rPr>
          <w:rStyle w:val="Appelnotedebasdep"/>
          <w:rFonts w:asciiTheme="majorBidi" w:hAnsiTheme="majorBidi" w:cstheme="majorBidi"/>
          <w:sz w:val="20"/>
          <w:szCs w:val="20"/>
        </w:rPr>
        <w:footnoteRef/>
      </w:r>
      <w:r w:rsidRPr="00220414">
        <w:rPr>
          <w:rFonts w:asciiTheme="majorBidi" w:hAnsiTheme="majorBidi" w:cstheme="majorBidi"/>
          <w:sz w:val="20"/>
          <w:szCs w:val="20"/>
          <w:lang w:val="en-US"/>
        </w:rPr>
        <w:t xml:space="preserve">LAMBERT (R) </w:t>
      </w:r>
      <w:r>
        <w:rPr>
          <w:rFonts w:asciiTheme="majorBidi" w:hAnsiTheme="majorBidi" w:cstheme="majorBidi"/>
          <w:sz w:val="20"/>
          <w:szCs w:val="20"/>
          <w:lang w:val="en-US"/>
        </w:rPr>
        <w:t>et al.,</w:t>
      </w:r>
      <w:r w:rsidRPr="00220414">
        <w:rPr>
          <w:rFonts w:asciiTheme="majorBidi" w:hAnsiTheme="majorBidi" w:cstheme="majorBidi"/>
          <w:sz w:val="20"/>
          <w:szCs w:val="20"/>
          <w:lang w:val="en-US"/>
        </w:rPr>
        <w:t xml:space="preserve"> </w:t>
      </w:r>
      <w:r w:rsidRPr="00220414">
        <w:rPr>
          <w:rFonts w:asciiTheme="majorBidi" w:hAnsiTheme="majorBidi" w:cstheme="majorBidi"/>
          <w:b/>
          <w:bCs/>
          <w:sz w:val="20"/>
          <w:szCs w:val="20"/>
          <w:lang w:val="en-US"/>
        </w:rPr>
        <w:t xml:space="preserve">Accounting Information, Disclosure, and the Cost of Capital </w:t>
      </w:r>
      <w:r w:rsidRPr="00220414">
        <w:rPr>
          <w:rFonts w:asciiTheme="majorBidi" w:hAnsiTheme="majorBidi" w:cstheme="majorBidi"/>
          <w:sz w:val="20"/>
          <w:szCs w:val="20"/>
          <w:lang w:val="en-US"/>
        </w:rPr>
        <w:t>, Journal of Accou</w:t>
      </w:r>
      <w:r>
        <w:rPr>
          <w:rFonts w:asciiTheme="majorBidi" w:hAnsiTheme="majorBidi" w:cstheme="majorBidi"/>
          <w:sz w:val="20"/>
          <w:szCs w:val="20"/>
          <w:lang w:val="en-US"/>
        </w:rPr>
        <w:t xml:space="preserve">nting Research, Vol. 45, No. 2, </w:t>
      </w:r>
      <w:r w:rsidRPr="00220414">
        <w:rPr>
          <w:rFonts w:asciiTheme="majorBidi" w:hAnsiTheme="majorBidi" w:cstheme="majorBidi"/>
          <w:sz w:val="20"/>
          <w:szCs w:val="20"/>
          <w:lang w:val="en-US"/>
        </w:rPr>
        <w:t>May, 2007, p 404-405</w:t>
      </w:r>
      <w:r>
        <w:rPr>
          <w:rFonts w:asciiTheme="majorBidi" w:hAnsiTheme="majorBidi" w:cstheme="majorBidi"/>
          <w:sz w:val="20"/>
          <w:szCs w:val="20"/>
          <w:lang w:val="en-US"/>
        </w:rPr>
        <w:t>.</w:t>
      </w:r>
    </w:p>
  </w:footnote>
  <w:footnote w:id="148">
    <w:p w:rsidR="00233F5A" w:rsidRPr="00220414" w:rsidRDefault="00233F5A" w:rsidP="0023599D">
      <w:pPr>
        <w:spacing w:before="0" w:beforeAutospacing="0" w:after="0" w:afterAutospacing="0" w:line="240" w:lineRule="auto"/>
        <w:rPr>
          <w:rFonts w:asciiTheme="majorBidi" w:eastAsia="Times New Roman" w:hAnsiTheme="majorBidi" w:cstheme="majorBidi"/>
          <w:sz w:val="20"/>
          <w:szCs w:val="20"/>
          <w:lang w:eastAsia="fr-FR"/>
        </w:rPr>
      </w:pPr>
      <w:r w:rsidRPr="00220414">
        <w:rPr>
          <w:rStyle w:val="Appelnotedebasdep"/>
          <w:rFonts w:asciiTheme="majorBidi" w:hAnsiTheme="majorBidi" w:cstheme="majorBidi"/>
          <w:sz w:val="20"/>
          <w:szCs w:val="20"/>
        </w:rPr>
        <w:footnoteRef/>
      </w:r>
      <w:r w:rsidRPr="00220414">
        <w:rPr>
          <w:rFonts w:asciiTheme="majorBidi" w:hAnsiTheme="majorBidi" w:cstheme="majorBidi"/>
          <w:sz w:val="20"/>
          <w:szCs w:val="20"/>
        </w:rPr>
        <w:t xml:space="preserve">CHARREAUX (G), </w:t>
      </w:r>
      <w:r w:rsidRPr="00220414">
        <w:rPr>
          <w:rFonts w:asciiTheme="majorBidi" w:hAnsiTheme="majorBidi" w:cstheme="majorBidi"/>
          <w:b/>
          <w:bCs/>
          <w:sz w:val="20"/>
          <w:szCs w:val="20"/>
        </w:rPr>
        <w:t>gouvernement d’entreprise et comptabilité</w:t>
      </w:r>
      <w:r w:rsidRPr="00220414">
        <w:rPr>
          <w:rFonts w:asciiTheme="majorBidi" w:hAnsiTheme="majorBidi" w:cstheme="majorBidi"/>
          <w:sz w:val="20"/>
          <w:szCs w:val="20"/>
        </w:rPr>
        <w:t xml:space="preserve">, </w:t>
      </w:r>
      <w:r w:rsidRPr="00220414">
        <w:rPr>
          <w:rFonts w:asciiTheme="majorBidi" w:eastAsia="Times New Roman" w:hAnsiTheme="majorBidi" w:cstheme="majorBidi"/>
          <w:sz w:val="20"/>
          <w:szCs w:val="20"/>
          <w:lang w:eastAsia="fr-FR"/>
        </w:rPr>
        <w:t>in COLASSE, B (dir.), Encyclopédie de comptabilité, contrôle de gestion et audit, Economica, Paris, 2009</w:t>
      </w:r>
      <w:r>
        <w:rPr>
          <w:rFonts w:asciiTheme="majorBidi" w:eastAsia="Times New Roman" w:hAnsiTheme="majorBidi" w:cstheme="majorBidi"/>
          <w:sz w:val="20"/>
          <w:szCs w:val="20"/>
          <w:lang w:eastAsia="fr-FR"/>
        </w:rPr>
        <w:t xml:space="preserve">, </w:t>
      </w:r>
      <w:r w:rsidRPr="00220414">
        <w:rPr>
          <w:rFonts w:asciiTheme="majorBidi" w:eastAsia="Times New Roman" w:hAnsiTheme="majorBidi" w:cstheme="majorBidi"/>
          <w:sz w:val="20"/>
          <w:szCs w:val="20"/>
          <w:lang w:eastAsia="fr-FR"/>
        </w:rPr>
        <w:t xml:space="preserve">pp. 1151-1165, </w:t>
      </w:r>
      <w:r>
        <w:rPr>
          <w:rFonts w:asciiTheme="majorBidi" w:eastAsia="Times New Roman" w:hAnsiTheme="majorBidi" w:cstheme="majorBidi"/>
          <w:sz w:val="20"/>
          <w:szCs w:val="20"/>
          <w:lang w:eastAsia="fr-FR"/>
        </w:rPr>
        <w:t>p 01.</w:t>
      </w:r>
    </w:p>
  </w:footnote>
  <w:footnote w:id="149">
    <w:p w:rsidR="00233F5A" w:rsidRPr="009B55A7" w:rsidRDefault="00233F5A" w:rsidP="00FF2DE1">
      <w:pPr>
        <w:pStyle w:val="Notedebasdepage"/>
        <w:rPr>
          <w:lang w:val="en-US"/>
        </w:rPr>
      </w:pPr>
      <w:r w:rsidRPr="0075410F">
        <w:rPr>
          <w:rStyle w:val="Appelnotedebasdep"/>
          <w:rFonts w:asciiTheme="majorBidi" w:hAnsiTheme="majorBidi" w:cstheme="majorBidi"/>
        </w:rPr>
        <w:footnoteRef/>
      </w:r>
      <w:r>
        <w:rPr>
          <w:rFonts w:asciiTheme="majorBidi" w:hAnsiTheme="majorBidi" w:cstheme="majorBidi"/>
          <w:lang w:val="en-US"/>
        </w:rPr>
        <w:t xml:space="preserve"> SOCEAA (AD), </w:t>
      </w:r>
      <w:r w:rsidRPr="00390267">
        <w:rPr>
          <w:rFonts w:asciiTheme="majorBidi" w:hAnsiTheme="majorBidi" w:cstheme="majorBidi"/>
          <w:b/>
          <w:bCs/>
          <w:lang w:val="en-US"/>
        </w:rPr>
        <w:t>Managerial decision-making and financial accounting information</w:t>
      </w:r>
      <w:r>
        <w:rPr>
          <w:rFonts w:asciiTheme="majorBidi" w:hAnsiTheme="majorBidi" w:cstheme="majorBidi"/>
          <w:lang w:val="en-US"/>
        </w:rPr>
        <w:t xml:space="preserve">, </w:t>
      </w:r>
      <w:r w:rsidRPr="0075410F">
        <w:rPr>
          <w:rFonts w:asciiTheme="majorBidi" w:hAnsiTheme="majorBidi" w:cstheme="majorBidi"/>
          <w:lang w:val="en-US"/>
        </w:rPr>
        <w:t>Social and Behaviora</w:t>
      </w:r>
      <w:r>
        <w:rPr>
          <w:rFonts w:asciiTheme="majorBidi" w:hAnsiTheme="majorBidi" w:cstheme="majorBidi"/>
          <w:lang w:val="en-US"/>
        </w:rPr>
        <w:t xml:space="preserve">l Sciences 58, 2012 </w:t>
      </w:r>
      <w:r w:rsidRPr="0075410F">
        <w:rPr>
          <w:rFonts w:asciiTheme="majorBidi" w:hAnsiTheme="majorBidi" w:cstheme="majorBidi"/>
          <w:lang w:val="en-US"/>
        </w:rPr>
        <w:t xml:space="preserve">, </w:t>
      </w:r>
      <w:r>
        <w:rPr>
          <w:rFonts w:asciiTheme="majorBidi" w:hAnsiTheme="majorBidi" w:cstheme="majorBidi"/>
          <w:lang w:val="en-US"/>
        </w:rPr>
        <w:t>p 51.</w:t>
      </w:r>
    </w:p>
  </w:footnote>
  <w:footnote w:id="150">
    <w:p w:rsidR="00233F5A" w:rsidRPr="0023599D" w:rsidRDefault="00233F5A" w:rsidP="00FF2DE1">
      <w:pPr>
        <w:pStyle w:val="Notedebasdepage"/>
        <w:rPr>
          <w:rFonts w:asciiTheme="majorBidi" w:hAnsiTheme="majorBidi" w:cstheme="majorBidi"/>
        </w:rPr>
      </w:pPr>
      <w:r w:rsidRPr="0023599D">
        <w:rPr>
          <w:rStyle w:val="Appelnotedebasdep"/>
          <w:rFonts w:asciiTheme="majorBidi" w:hAnsiTheme="majorBidi" w:cstheme="majorBidi"/>
        </w:rPr>
        <w:footnoteRef/>
      </w:r>
      <w:r w:rsidRPr="0023599D">
        <w:rPr>
          <w:rFonts w:asciiTheme="majorBidi" w:hAnsiTheme="majorBidi" w:cstheme="majorBidi"/>
        </w:rPr>
        <w:t xml:space="preserve">SAUVAGE (F), </w:t>
      </w:r>
      <w:r w:rsidRPr="0023599D">
        <w:rPr>
          <w:rFonts w:asciiTheme="majorBidi" w:hAnsiTheme="majorBidi" w:cstheme="majorBidi"/>
          <w:b/>
          <w:bCs/>
        </w:rPr>
        <w:t>L'information comptable et financière et le risque de crédit aux entreprises,</w:t>
      </w:r>
      <w:r w:rsidRPr="0023599D">
        <w:rPr>
          <w:rFonts w:asciiTheme="majorBidi" w:hAnsiTheme="majorBidi" w:cstheme="majorBidi"/>
        </w:rPr>
        <w:t xml:space="preserve"> Revue d'économie financière, n°41, 1997, p 71.</w:t>
      </w:r>
    </w:p>
  </w:footnote>
  <w:footnote w:id="151">
    <w:p w:rsidR="00233F5A" w:rsidRPr="0023599D" w:rsidRDefault="00233F5A" w:rsidP="00117109">
      <w:pPr>
        <w:spacing w:before="0" w:beforeAutospacing="0" w:after="0" w:afterAutospacing="0" w:line="240" w:lineRule="auto"/>
        <w:rPr>
          <w:rFonts w:asciiTheme="majorBidi" w:hAnsiTheme="majorBidi" w:cstheme="majorBidi"/>
          <w:sz w:val="20"/>
          <w:szCs w:val="20"/>
          <w:lang w:val="en-US"/>
        </w:rPr>
      </w:pPr>
      <w:r w:rsidRPr="0023599D">
        <w:rPr>
          <w:rStyle w:val="Appelnotedebasdep"/>
          <w:rFonts w:asciiTheme="majorBidi" w:hAnsiTheme="majorBidi" w:cstheme="majorBidi"/>
          <w:sz w:val="20"/>
          <w:szCs w:val="20"/>
        </w:rPr>
        <w:footnoteRef/>
      </w:r>
      <w:r>
        <w:rPr>
          <w:rFonts w:asciiTheme="majorBidi" w:hAnsiTheme="majorBidi" w:cstheme="majorBidi"/>
          <w:sz w:val="20"/>
          <w:szCs w:val="20"/>
          <w:lang w:val="en-US"/>
        </w:rPr>
        <w:t>KIABEL (B</w:t>
      </w:r>
      <w:r w:rsidRPr="0023599D">
        <w:rPr>
          <w:rFonts w:asciiTheme="majorBidi" w:hAnsiTheme="majorBidi" w:cstheme="majorBidi"/>
          <w:sz w:val="20"/>
          <w:szCs w:val="20"/>
          <w:lang w:val="en-US"/>
        </w:rPr>
        <w:t xml:space="preserve">D), </w:t>
      </w:r>
      <w:r w:rsidRPr="0023599D">
        <w:rPr>
          <w:rFonts w:asciiTheme="majorBidi" w:hAnsiTheme="majorBidi" w:cstheme="majorBidi"/>
          <w:b/>
          <w:bCs/>
          <w:sz w:val="20"/>
          <w:szCs w:val="20"/>
          <w:lang w:val="en-US"/>
        </w:rPr>
        <w:t>Internal auditing and performance of government enterprises: a Nigerian study,</w:t>
      </w:r>
      <w:r w:rsidRPr="0023599D">
        <w:rPr>
          <w:rFonts w:asciiTheme="majorBidi" w:hAnsiTheme="majorBidi" w:cstheme="majorBidi"/>
          <w:sz w:val="20"/>
          <w:szCs w:val="20"/>
          <w:lang w:val="en-US"/>
        </w:rPr>
        <w:t xml:space="preserve"> global journal of management and business research</w:t>
      </w:r>
      <w:r>
        <w:rPr>
          <w:rFonts w:asciiTheme="majorBidi" w:hAnsiTheme="majorBidi" w:cstheme="majorBidi"/>
          <w:sz w:val="20"/>
          <w:szCs w:val="20"/>
          <w:lang w:val="en-US"/>
        </w:rPr>
        <w:t>,</w:t>
      </w:r>
      <w:r w:rsidRPr="0023599D">
        <w:rPr>
          <w:rFonts w:asciiTheme="majorBidi" w:hAnsiTheme="majorBidi" w:cstheme="majorBidi"/>
          <w:sz w:val="20"/>
          <w:szCs w:val="20"/>
          <w:lang w:val="en-US"/>
        </w:rPr>
        <w:t xml:space="preserve"> volume 12</w:t>
      </w:r>
      <w:r>
        <w:rPr>
          <w:rFonts w:asciiTheme="majorBidi" w:hAnsiTheme="majorBidi" w:cstheme="majorBidi"/>
          <w:sz w:val="20"/>
          <w:szCs w:val="20"/>
          <w:lang w:val="en-US"/>
        </w:rPr>
        <w:t>,</w:t>
      </w:r>
      <w:r w:rsidRPr="0023599D">
        <w:rPr>
          <w:rFonts w:asciiTheme="majorBidi" w:hAnsiTheme="majorBidi" w:cstheme="majorBidi"/>
          <w:sz w:val="20"/>
          <w:szCs w:val="20"/>
          <w:lang w:val="en-US"/>
        </w:rPr>
        <w:t xml:space="preserve"> issue 6</w:t>
      </w:r>
      <w:r>
        <w:rPr>
          <w:rFonts w:asciiTheme="majorBidi" w:hAnsiTheme="majorBidi" w:cstheme="majorBidi"/>
          <w:sz w:val="20"/>
          <w:szCs w:val="20"/>
          <w:lang w:val="en-US"/>
        </w:rPr>
        <w:t>,</w:t>
      </w:r>
      <w:r w:rsidRPr="0023599D">
        <w:rPr>
          <w:rFonts w:asciiTheme="majorBidi" w:hAnsiTheme="majorBidi" w:cstheme="majorBidi"/>
          <w:sz w:val="20"/>
          <w:szCs w:val="20"/>
          <w:lang w:val="en-US"/>
        </w:rPr>
        <w:t xml:space="preserve"> version 1.0, march 2012,  p 06.</w:t>
      </w:r>
    </w:p>
  </w:footnote>
  <w:footnote w:id="152">
    <w:p w:rsidR="00233F5A" w:rsidRPr="006310E3" w:rsidRDefault="00233F5A" w:rsidP="00117109">
      <w:pPr>
        <w:spacing w:before="0" w:beforeAutospacing="0" w:after="0" w:line="240" w:lineRule="auto"/>
        <w:rPr>
          <w:rFonts w:asciiTheme="majorBidi" w:hAnsiTheme="majorBidi" w:cstheme="majorBidi"/>
          <w:sz w:val="24"/>
          <w:szCs w:val="24"/>
          <w:lang w:val="es-ES_tradnl"/>
        </w:rPr>
      </w:pPr>
      <w:r w:rsidRPr="006310E3">
        <w:rPr>
          <w:rStyle w:val="Appelnotedebasdep"/>
          <w:rFonts w:asciiTheme="majorBidi" w:hAnsiTheme="majorBidi" w:cstheme="majorBidi"/>
          <w:sz w:val="20"/>
          <w:szCs w:val="20"/>
        </w:rPr>
        <w:footnoteRef/>
      </w:r>
      <w:r>
        <w:rPr>
          <w:rFonts w:asciiTheme="majorBidi" w:hAnsiTheme="majorBidi" w:cstheme="majorBidi"/>
          <w:sz w:val="20"/>
          <w:szCs w:val="20"/>
          <w:lang w:val="es-ES_tradnl"/>
        </w:rPr>
        <w:t>BIONDI (Y)</w:t>
      </w:r>
      <w:r w:rsidRPr="006310E3">
        <w:rPr>
          <w:rFonts w:asciiTheme="majorBidi" w:hAnsiTheme="majorBidi" w:cstheme="majorBidi"/>
          <w:sz w:val="20"/>
          <w:szCs w:val="20"/>
          <w:lang w:val="es-ES_tradnl"/>
        </w:rPr>
        <w:t xml:space="preserve">,  </w:t>
      </w:r>
      <w:r w:rsidRPr="00011E6F">
        <w:rPr>
          <w:rFonts w:asciiTheme="majorBidi" w:hAnsiTheme="majorBidi" w:cstheme="majorBidi"/>
          <w:b/>
          <w:bCs/>
          <w:sz w:val="20"/>
          <w:szCs w:val="20"/>
          <w:lang w:val="es-ES_tradnl"/>
        </w:rPr>
        <w:t>op.cit</w:t>
      </w:r>
      <w:r>
        <w:rPr>
          <w:rFonts w:asciiTheme="majorBidi" w:hAnsiTheme="majorBidi" w:cstheme="majorBidi"/>
          <w:sz w:val="20"/>
          <w:szCs w:val="20"/>
          <w:lang w:val="es-ES_tradnl"/>
        </w:rPr>
        <w:t>, p 31.</w:t>
      </w:r>
    </w:p>
  </w:footnote>
  <w:footnote w:id="153">
    <w:p w:rsidR="00233F5A" w:rsidRPr="0053255D" w:rsidRDefault="00233F5A" w:rsidP="00025524">
      <w:pPr>
        <w:pStyle w:val="Notedebasdepage"/>
      </w:pPr>
      <w:r w:rsidRPr="006310E3">
        <w:rPr>
          <w:rStyle w:val="Appelnotedebasdep"/>
          <w:rFonts w:asciiTheme="majorBidi" w:hAnsiTheme="majorBidi" w:cstheme="majorBidi"/>
        </w:rPr>
        <w:footnoteRef/>
      </w:r>
      <w:r>
        <w:rPr>
          <w:rFonts w:asciiTheme="majorBidi" w:hAnsiTheme="majorBidi" w:cstheme="majorBidi"/>
        </w:rPr>
        <w:t xml:space="preserve">CHEMANGUI (M), </w:t>
      </w:r>
      <w:r w:rsidRPr="00CE4373">
        <w:rPr>
          <w:rFonts w:asciiTheme="majorBidi" w:hAnsiTheme="majorBidi" w:cstheme="majorBidi"/>
          <w:b/>
          <w:bCs/>
        </w:rPr>
        <w:t>la problématique de mesure de la qualité d'audit : proposition d'une approche de conception</w:t>
      </w:r>
      <w:r>
        <w:rPr>
          <w:rFonts w:asciiTheme="majorBidi" w:hAnsiTheme="majorBidi" w:cstheme="majorBidi"/>
          <w:b/>
          <w:bCs/>
        </w:rPr>
        <w:t xml:space="preserve">, </w:t>
      </w:r>
      <w:r w:rsidRPr="005D77C5">
        <w:rPr>
          <w:rFonts w:asciiTheme="majorBidi" w:hAnsiTheme="majorBidi" w:cstheme="majorBidi"/>
          <w:b/>
          <w:bCs/>
        </w:rPr>
        <w:t>op.cit,</w:t>
      </w:r>
      <w:r>
        <w:rPr>
          <w:rFonts w:asciiTheme="majorBidi" w:hAnsiTheme="majorBidi" w:cstheme="majorBidi"/>
        </w:rPr>
        <w:t xml:space="preserve"> p 12.</w:t>
      </w:r>
    </w:p>
  </w:footnote>
  <w:footnote w:id="154">
    <w:p w:rsidR="00233F5A" w:rsidRPr="00704538" w:rsidRDefault="00233F5A" w:rsidP="00025524">
      <w:pPr>
        <w:pStyle w:val="Notedebasdepage"/>
        <w:tabs>
          <w:tab w:val="left" w:pos="2268"/>
        </w:tabs>
        <w:rPr>
          <w:rFonts w:asciiTheme="majorBidi" w:hAnsiTheme="majorBidi" w:cstheme="majorBidi"/>
          <w:lang w:val="en-US"/>
        </w:rPr>
      </w:pPr>
      <w:r w:rsidRPr="00704538">
        <w:rPr>
          <w:rStyle w:val="Appelnotedebasdep"/>
          <w:rFonts w:asciiTheme="majorBidi" w:hAnsiTheme="majorBidi" w:cstheme="majorBidi"/>
        </w:rPr>
        <w:footnoteRef/>
      </w:r>
      <w:r>
        <w:rPr>
          <w:rFonts w:asciiTheme="majorBidi" w:hAnsiTheme="majorBidi" w:cstheme="majorBidi"/>
          <w:lang w:val="en-US"/>
        </w:rPr>
        <w:t xml:space="preserve"> BUSHMAN (RM) and SMITH (A</w:t>
      </w:r>
      <w:r w:rsidRPr="00704538">
        <w:rPr>
          <w:rFonts w:asciiTheme="majorBidi" w:hAnsiTheme="majorBidi" w:cstheme="majorBidi"/>
          <w:lang w:val="en-US"/>
        </w:rPr>
        <w:t xml:space="preserve">J), </w:t>
      </w:r>
      <w:r>
        <w:rPr>
          <w:rFonts w:asciiTheme="majorBidi" w:hAnsiTheme="majorBidi" w:cstheme="majorBidi"/>
          <w:b/>
          <w:bCs/>
          <w:lang w:val="en-US"/>
        </w:rPr>
        <w:t>op.cit</w:t>
      </w:r>
      <w:r w:rsidRPr="00704538">
        <w:rPr>
          <w:rFonts w:asciiTheme="majorBidi" w:hAnsiTheme="majorBidi" w:cstheme="majorBidi"/>
          <w:lang w:val="en-US"/>
        </w:rPr>
        <w:t>, p 238</w:t>
      </w:r>
      <w:r>
        <w:rPr>
          <w:rFonts w:asciiTheme="majorBidi" w:hAnsiTheme="majorBidi" w:cstheme="majorBidi"/>
          <w:lang w:val="en-US"/>
        </w:rPr>
        <w:t>.</w:t>
      </w:r>
    </w:p>
  </w:footnote>
  <w:footnote w:id="155">
    <w:p w:rsidR="00233F5A" w:rsidRPr="009D66B7" w:rsidRDefault="00233F5A" w:rsidP="00DD1D68">
      <w:pPr>
        <w:pStyle w:val="Notedebasdepage"/>
        <w:rPr>
          <w:rFonts w:asciiTheme="majorBidi" w:hAnsiTheme="majorBidi" w:cstheme="majorBidi"/>
        </w:rPr>
      </w:pPr>
      <w:r w:rsidRPr="009D66B7">
        <w:rPr>
          <w:rStyle w:val="Appelnotedebasdep"/>
          <w:rFonts w:asciiTheme="majorBidi" w:hAnsiTheme="majorBidi" w:cstheme="majorBidi"/>
        </w:rPr>
        <w:footnoteRef/>
      </w:r>
      <w:r>
        <w:rPr>
          <w:rFonts w:asciiTheme="majorBidi" w:eastAsia="DejaVuSerif" w:hAnsiTheme="majorBidi" w:cstheme="majorBidi"/>
          <w:color w:val="222222"/>
        </w:rPr>
        <w:t xml:space="preserve"> </w:t>
      </w:r>
      <w:r w:rsidRPr="009D66B7">
        <w:rPr>
          <w:rFonts w:asciiTheme="majorBidi" w:eastAsia="DejaVuSerif" w:hAnsiTheme="majorBidi" w:cstheme="majorBidi"/>
          <w:color w:val="222222"/>
        </w:rPr>
        <w:t xml:space="preserve">NOËL-LEMAÎTRE (C), </w:t>
      </w:r>
      <w:r w:rsidRPr="009D66B7">
        <w:rPr>
          <w:rFonts w:asciiTheme="majorBidi" w:eastAsia="DejaVuSerif" w:hAnsiTheme="majorBidi" w:cstheme="majorBidi"/>
          <w:b/>
          <w:bCs/>
          <w:color w:val="222222"/>
        </w:rPr>
        <w:t>La comptabilité est-elle morale?</w:t>
      </w:r>
      <w:r w:rsidRPr="009D66B7">
        <w:rPr>
          <w:rFonts w:asciiTheme="majorBidi" w:eastAsia="DejaVuSerif" w:hAnsiTheme="majorBidi" w:cstheme="majorBidi"/>
          <w:color w:val="222222"/>
        </w:rPr>
        <w:t xml:space="preserve">, </w:t>
      </w:r>
      <w:r w:rsidRPr="009D66B7">
        <w:rPr>
          <w:rFonts w:asciiTheme="majorBidi" w:eastAsia="DejaVuSerif-Italic" w:hAnsiTheme="majorBidi" w:cstheme="majorBidi"/>
          <w:color w:val="222222"/>
        </w:rPr>
        <w:t>L'expansion Management Review</w:t>
      </w:r>
      <w:r>
        <w:rPr>
          <w:rFonts w:asciiTheme="majorBidi" w:eastAsia="DejaVuSerif-Italic" w:hAnsiTheme="majorBidi" w:cstheme="majorBidi"/>
          <w:color w:val="222222"/>
        </w:rPr>
        <w:t xml:space="preserve">, </w:t>
      </w:r>
      <w:r w:rsidRPr="009D66B7">
        <w:rPr>
          <w:rFonts w:asciiTheme="majorBidi" w:eastAsia="DejaVuSerif" w:hAnsiTheme="majorBidi" w:cstheme="majorBidi"/>
          <w:color w:val="222222"/>
        </w:rPr>
        <w:t>N°118</w:t>
      </w:r>
      <w:r w:rsidRPr="009D66B7">
        <w:rPr>
          <w:rFonts w:asciiTheme="majorBidi" w:eastAsia="DejaVuSerif-Italic" w:hAnsiTheme="majorBidi" w:cstheme="majorBidi"/>
          <w:color w:val="222222"/>
        </w:rPr>
        <w:t xml:space="preserve">, </w:t>
      </w:r>
      <w:r>
        <w:rPr>
          <w:rFonts w:asciiTheme="majorBidi" w:eastAsia="DejaVuSerif" w:hAnsiTheme="majorBidi" w:cstheme="majorBidi"/>
          <w:color w:val="222222"/>
        </w:rPr>
        <w:t xml:space="preserve">2005, </w:t>
      </w:r>
      <w:r w:rsidRPr="009D66B7">
        <w:rPr>
          <w:rFonts w:asciiTheme="majorBidi" w:eastAsia="DejaVuSerif" w:hAnsiTheme="majorBidi" w:cstheme="majorBidi"/>
          <w:color w:val="222222"/>
        </w:rPr>
        <w:t>p 86.</w:t>
      </w:r>
    </w:p>
  </w:footnote>
  <w:footnote w:id="156">
    <w:p w:rsidR="00233F5A" w:rsidRPr="002A02FB" w:rsidRDefault="00233F5A" w:rsidP="00117109">
      <w:pPr>
        <w:autoSpaceDE w:val="0"/>
        <w:autoSpaceDN w:val="0"/>
        <w:adjustRightInd w:val="0"/>
        <w:spacing w:before="0" w:beforeAutospacing="0" w:after="0" w:afterAutospacing="0" w:line="240" w:lineRule="auto"/>
        <w:rPr>
          <w:rFonts w:asciiTheme="majorBidi" w:hAnsiTheme="majorBidi" w:cstheme="majorBidi"/>
          <w:sz w:val="20"/>
          <w:szCs w:val="20"/>
        </w:rPr>
      </w:pPr>
      <w:r w:rsidRPr="009D66B7">
        <w:rPr>
          <w:rStyle w:val="Appelnotedebasdep"/>
          <w:rFonts w:asciiTheme="majorBidi" w:hAnsiTheme="majorBidi" w:cstheme="majorBidi"/>
          <w:sz w:val="20"/>
          <w:szCs w:val="20"/>
        </w:rPr>
        <w:footnoteRef/>
      </w:r>
      <w:r>
        <w:rPr>
          <w:rFonts w:asciiTheme="majorBidi" w:hAnsiTheme="majorBidi" w:cstheme="majorBidi"/>
          <w:sz w:val="20"/>
          <w:szCs w:val="20"/>
        </w:rPr>
        <w:t xml:space="preserve"> CASTA (J</w:t>
      </w:r>
      <w:r w:rsidRPr="002A02FB">
        <w:rPr>
          <w:rFonts w:asciiTheme="majorBidi" w:hAnsiTheme="majorBidi" w:cstheme="majorBidi"/>
          <w:sz w:val="20"/>
          <w:szCs w:val="20"/>
        </w:rPr>
        <w:t xml:space="preserve">F) et RAMOND (O), </w:t>
      </w:r>
      <w:r w:rsidRPr="002A02FB">
        <w:rPr>
          <w:rFonts w:asciiTheme="majorBidi" w:hAnsiTheme="majorBidi" w:cstheme="majorBidi"/>
          <w:b/>
          <w:bCs/>
          <w:sz w:val="20"/>
          <w:szCs w:val="20"/>
        </w:rPr>
        <w:t>op.cit</w:t>
      </w:r>
      <w:r w:rsidRPr="002A02FB">
        <w:rPr>
          <w:rFonts w:asciiTheme="majorBidi" w:hAnsiTheme="majorBidi" w:cstheme="majorBidi"/>
          <w:sz w:val="20"/>
          <w:szCs w:val="20"/>
        </w:rPr>
        <w:t>, p 1154</w:t>
      </w:r>
      <w:r>
        <w:rPr>
          <w:rFonts w:asciiTheme="majorBidi" w:hAnsiTheme="majorBidi" w:cstheme="majorBidi"/>
          <w:sz w:val="20"/>
          <w:szCs w:val="20"/>
        </w:rPr>
        <w:t>.</w:t>
      </w:r>
    </w:p>
  </w:footnote>
  <w:footnote w:id="157">
    <w:p w:rsidR="00233F5A" w:rsidRPr="009D66B7" w:rsidRDefault="00233F5A" w:rsidP="00117109">
      <w:pPr>
        <w:pStyle w:val="Notedebasdepage"/>
        <w:rPr>
          <w:rFonts w:asciiTheme="majorBidi" w:hAnsiTheme="majorBidi" w:cstheme="majorBidi"/>
        </w:rPr>
      </w:pPr>
      <w:r w:rsidRPr="009D66B7">
        <w:rPr>
          <w:rStyle w:val="Appelnotedebasdep"/>
          <w:rFonts w:asciiTheme="majorBidi" w:hAnsiTheme="majorBidi" w:cstheme="majorBidi"/>
        </w:rPr>
        <w:footnoteRef/>
      </w:r>
      <w:r>
        <w:rPr>
          <w:rFonts w:asciiTheme="majorBidi" w:eastAsia="DejaVuSerif" w:hAnsiTheme="majorBidi" w:cstheme="majorBidi"/>
          <w:color w:val="222222"/>
        </w:rPr>
        <w:t xml:space="preserve"> </w:t>
      </w:r>
      <w:r w:rsidRPr="009D66B7">
        <w:rPr>
          <w:rFonts w:asciiTheme="majorBidi" w:eastAsia="DejaVuSerif" w:hAnsiTheme="majorBidi" w:cstheme="majorBidi"/>
          <w:color w:val="222222"/>
        </w:rPr>
        <w:t>NOËL-LEMAÎTRE (C</w:t>
      </w:r>
      <w:r w:rsidRPr="009D66B7">
        <w:rPr>
          <w:rFonts w:asciiTheme="majorBidi" w:eastAsia="DejaVuSerif" w:hAnsiTheme="majorBidi" w:cstheme="majorBidi"/>
          <w:b/>
          <w:bCs/>
          <w:color w:val="222222"/>
        </w:rPr>
        <w:t>),</w:t>
      </w:r>
      <w:r>
        <w:rPr>
          <w:rFonts w:asciiTheme="majorBidi" w:eastAsia="DejaVuSerif" w:hAnsiTheme="majorBidi" w:cstheme="majorBidi"/>
          <w:b/>
          <w:bCs/>
          <w:color w:val="222222"/>
        </w:rPr>
        <w:t xml:space="preserve"> </w:t>
      </w:r>
      <w:r w:rsidRPr="009D66B7">
        <w:rPr>
          <w:rFonts w:asciiTheme="majorBidi" w:eastAsia="DejaVuSerif" w:hAnsiTheme="majorBidi" w:cstheme="majorBidi"/>
          <w:b/>
          <w:bCs/>
          <w:color w:val="222222"/>
        </w:rPr>
        <w:t>op.cit</w:t>
      </w:r>
      <w:r w:rsidRPr="009D66B7">
        <w:rPr>
          <w:rFonts w:asciiTheme="majorBidi" w:eastAsia="DejaVuSerif" w:hAnsiTheme="majorBidi" w:cstheme="majorBidi"/>
          <w:color w:val="222222"/>
        </w:rPr>
        <w:t>, p 86</w:t>
      </w:r>
      <w:r>
        <w:rPr>
          <w:rFonts w:asciiTheme="majorBidi" w:eastAsia="DejaVuSerif" w:hAnsiTheme="majorBidi" w:cstheme="majorBidi"/>
          <w:color w:val="222222"/>
        </w:rPr>
        <w:t>.</w:t>
      </w:r>
    </w:p>
  </w:footnote>
  <w:footnote w:id="158">
    <w:p w:rsidR="00233F5A" w:rsidRPr="009D66B7" w:rsidRDefault="00233F5A" w:rsidP="00DD1D68">
      <w:pPr>
        <w:pStyle w:val="Notedebasdepage"/>
        <w:rPr>
          <w:rFonts w:asciiTheme="majorBidi" w:hAnsiTheme="majorBidi" w:cstheme="majorBidi"/>
        </w:rPr>
      </w:pPr>
      <w:r w:rsidRPr="009D66B7">
        <w:rPr>
          <w:rStyle w:val="Appelnotedebasdep"/>
          <w:rFonts w:asciiTheme="majorBidi" w:hAnsiTheme="majorBidi" w:cstheme="majorBidi"/>
        </w:rPr>
        <w:footnoteRef/>
      </w:r>
      <w:r>
        <w:rPr>
          <w:rFonts w:asciiTheme="majorBidi" w:eastAsia="DejaVuSerif" w:hAnsiTheme="majorBidi" w:cstheme="majorBidi"/>
          <w:color w:val="222222"/>
        </w:rPr>
        <w:t xml:space="preserve"> </w:t>
      </w:r>
      <w:r w:rsidRPr="009D66B7">
        <w:rPr>
          <w:rFonts w:asciiTheme="majorBidi" w:eastAsia="DejaVuSerif" w:hAnsiTheme="majorBidi" w:cstheme="majorBidi"/>
          <w:color w:val="222222"/>
        </w:rPr>
        <w:t>De</w:t>
      </w:r>
      <w:r>
        <w:rPr>
          <w:rFonts w:asciiTheme="majorBidi" w:eastAsia="DejaVuSerif" w:hAnsiTheme="majorBidi" w:cstheme="majorBidi"/>
          <w:color w:val="222222"/>
        </w:rPr>
        <w:t xml:space="preserve"> </w:t>
      </w:r>
      <w:r w:rsidRPr="009D66B7">
        <w:rPr>
          <w:rFonts w:asciiTheme="majorBidi" w:eastAsia="DejaVuSerif" w:hAnsiTheme="majorBidi" w:cstheme="majorBidi"/>
          <w:color w:val="222222"/>
        </w:rPr>
        <w:t>Blic</w:t>
      </w:r>
      <w:r>
        <w:rPr>
          <w:rFonts w:asciiTheme="majorBidi" w:eastAsia="DejaVuSerif" w:hAnsiTheme="majorBidi" w:cstheme="majorBidi"/>
          <w:color w:val="222222"/>
        </w:rPr>
        <w:t xml:space="preserve"> (D)</w:t>
      </w:r>
      <w:r w:rsidRPr="009D66B7">
        <w:rPr>
          <w:rFonts w:asciiTheme="majorBidi" w:eastAsia="DejaVuSerif" w:hAnsiTheme="majorBidi" w:cstheme="majorBidi"/>
          <w:color w:val="222222"/>
        </w:rPr>
        <w:t xml:space="preserve">, </w:t>
      </w:r>
      <w:r w:rsidRPr="009D66B7">
        <w:rPr>
          <w:rFonts w:asciiTheme="majorBidi" w:eastAsia="DejaVuSerif" w:hAnsiTheme="majorBidi" w:cstheme="majorBidi"/>
          <w:b/>
          <w:bCs/>
          <w:color w:val="222222"/>
        </w:rPr>
        <w:t>La comptabilité à l'épreuve du scandale financier</w:t>
      </w:r>
      <w:r w:rsidRPr="009D66B7">
        <w:rPr>
          <w:rFonts w:asciiTheme="majorBidi" w:eastAsia="DejaVuSerif" w:hAnsiTheme="majorBidi" w:cstheme="majorBidi"/>
          <w:color w:val="222222"/>
        </w:rPr>
        <w:t>,</w:t>
      </w:r>
      <w:r w:rsidRPr="00DD1D68">
        <w:rPr>
          <w:rFonts w:asciiTheme="majorBidi" w:eastAsia="DejaVuSerif-Italic" w:hAnsiTheme="majorBidi" w:cstheme="majorBidi"/>
          <w:color w:val="222222"/>
        </w:rPr>
        <w:t xml:space="preserve"> </w:t>
      </w:r>
      <w:r w:rsidRPr="009D66B7">
        <w:rPr>
          <w:rFonts w:asciiTheme="majorBidi" w:eastAsia="DejaVuSerif-Italic" w:hAnsiTheme="majorBidi" w:cstheme="majorBidi"/>
          <w:color w:val="222222"/>
        </w:rPr>
        <w:t xml:space="preserve">Comptabilité - Contrôle </w:t>
      </w:r>
      <w:r>
        <w:rPr>
          <w:rFonts w:asciiTheme="majorBidi" w:eastAsia="DejaVuSerif-Italic" w:hAnsiTheme="majorBidi" w:cstheme="majorBidi"/>
          <w:color w:val="222222"/>
        </w:rPr>
        <w:t>–</w:t>
      </w:r>
      <w:r w:rsidRPr="009D66B7">
        <w:rPr>
          <w:rFonts w:asciiTheme="majorBidi" w:eastAsia="DejaVuSerif-Italic" w:hAnsiTheme="majorBidi" w:cstheme="majorBidi"/>
          <w:color w:val="222222"/>
        </w:rPr>
        <w:t xml:space="preserve"> Audit</w:t>
      </w:r>
      <w:r>
        <w:rPr>
          <w:rFonts w:asciiTheme="majorBidi" w:eastAsia="DejaVuSerif" w:hAnsiTheme="majorBidi" w:cstheme="majorBidi"/>
          <w:color w:val="222222"/>
        </w:rPr>
        <w:t>, volume 3, Tome 10, 2004, p 12</w:t>
      </w:r>
      <w:r w:rsidRPr="009D66B7">
        <w:rPr>
          <w:rFonts w:asciiTheme="majorBidi" w:eastAsia="DejaVuSerif" w:hAnsiTheme="majorBidi" w:cstheme="majorBidi"/>
          <w:color w:val="222222"/>
        </w:rPr>
        <w:t>.</w:t>
      </w:r>
    </w:p>
  </w:footnote>
  <w:footnote w:id="159">
    <w:p w:rsidR="00233F5A" w:rsidRPr="009D66B7" w:rsidRDefault="00233F5A" w:rsidP="0093692D">
      <w:pPr>
        <w:pStyle w:val="Notedebasdepage"/>
        <w:rPr>
          <w:rFonts w:asciiTheme="majorBidi" w:hAnsiTheme="majorBidi" w:cstheme="majorBidi"/>
          <w:lang w:val="en-US"/>
        </w:rPr>
      </w:pPr>
      <w:r w:rsidRPr="009D66B7">
        <w:rPr>
          <w:rStyle w:val="Appelnotedebasdep"/>
          <w:rFonts w:asciiTheme="majorBidi" w:hAnsiTheme="majorBidi" w:cstheme="majorBidi"/>
        </w:rPr>
        <w:footnoteRef/>
      </w:r>
      <w:r>
        <w:rPr>
          <w:rFonts w:asciiTheme="majorBidi" w:hAnsiTheme="majorBidi" w:cstheme="majorBidi"/>
          <w:lang w:val="en-US"/>
        </w:rPr>
        <w:t xml:space="preserve"> BARTH (EW) et al., </w:t>
      </w:r>
      <w:r w:rsidRPr="00AF6DE0">
        <w:rPr>
          <w:rFonts w:asciiTheme="majorBidi" w:hAnsiTheme="majorBidi" w:cstheme="majorBidi"/>
          <w:b/>
          <w:bCs/>
          <w:lang w:val="en-US"/>
        </w:rPr>
        <w:t>International accounting standards and accounting quality,</w:t>
      </w:r>
      <w:r>
        <w:rPr>
          <w:rFonts w:asciiTheme="majorBidi" w:hAnsiTheme="majorBidi" w:cstheme="majorBidi"/>
          <w:b/>
          <w:bCs/>
          <w:lang w:val="en-US"/>
        </w:rPr>
        <w:t xml:space="preserve"> </w:t>
      </w:r>
      <w:r w:rsidRPr="00625686">
        <w:rPr>
          <w:rFonts w:asciiTheme="majorBidi" w:hAnsiTheme="majorBidi" w:cstheme="majorBidi"/>
          <w:lang w:val="en-US"/>
        </w:rPr>
        <w:t>Journal of Accounting Researc</w:t>
      </w:r>
      <w:r>
        <w:rPr>
          <w:rFonts w:asciiTheme="majorBidi" w:hAnsiTheme="majorBidi" w:cstheme="majorBidi"/>
          <w:lang w:val="en-US"/>
        </w:rPr>
        <w:t>h, Vol. 46, No. 3, Jun., 2008, p 475.</w:t>
      </w:r>
    </w:p>
  </w:footnote>
  <w:footnote w:id="160">
    <w:p w:rsidR="00233F5A" w:rsidRPr="00F63D34" w:rsidRDefault="00233F5A" w:rsidP="00DD1D68">
      <w:pPr>
        <w:pStyle w:val="Notedebasdepage"/>
        <w:rPr>
          <w:rFonts w:asciiTheme="majorBidi" w:hAnsiTheme="majorBidi" w:cstheme="majorBidi"/>
        </w:rPr>
      </w:pPr>
      <w:r w:rsidRPr="00055B2E">
        <w:rPr>
          <w:rStyle w:val="Appelnotedebasdep"/>
          <w:rFonts w:asciiTheme="majorBidi" w:hAnsiTheme="majorBidi" w:cstheme="majorBidi"/>
        </w:rPr>
        <w:footnoteRef/>
      </w:r>
      <w:r>
        <w:rPr>
          <w:rFonts w:asciiTheme="majorBidi" w:hAnsiTheme="majorBidi" w:cstheme="majorBidi"/>
        </w:rPr>
        <w:t xml:space="preserve"> </w:t>
      </w:r>
      <w:r w:rsidRPr="00055B2E">
        <w:rPr>
          <w:rFonts w:asciiTheme="majorBidi" w:hAnsiTheme="majorBidi" w:cstheme="majorBidi"/>
        </w:rPr>
        <w:t xml:space="preserve">STOLOWY (H), </w:t>
      </w:r>
      <w:r w:rsidRPr="00055B2E">
        <w:rPr>
          <w:rFonts w:asciiTheme="majorBidi" w:hAnsiTheme="majorBidi" w:cstheme="majorBidi"/>
          <w:b/>
          <w:bCs/>
        </w:rPr>
        <w:t xml:space="preserve">Comptabilité créative, </w:t>
      </w:r>
      <w:r w:rsidRPr="00F63D34">
        <w:rPr>
          <w:rFonts w:asciiTheme="majorBidi" w:eastAsia="Times New Roman" w:hAnsiTheme="majorBidi" w:cstheme="majorBidi"/>
          <w:lang w:eastAsia="fr-FR"/>
        </w:rPr>
        <w:t>in COLASSE, B (dir.), Encyclopédie de comptabilité, contrôle de ges</w:t>
      </w:r>
      <w:r>
        <w:rPr>
          <w:rFonts w:asciiTheme="majorBidi" w:eastAsia="Times New Roman" w:hAnsiTheme="majorBidi" w:cstheme="majorBidi"/>
          <w:lang w:eastAsia="fr-FR"/>
        </w:rPr>
        <w:t>tion et audit, Economica, Paris</w:t>
      </w:r>
      <w:r w:rsidRPr="00055B2E">
        <w:rPr>
          <w:rFonts w:asciiTheme="majorBidi" w:hAnsiTheme="majorBidi" w:cstheme="majorBidi"/>
        </w:rPr>
        <w:t xml:space="preserve">, </w:t>
      </w:r>
      <w:r>
        <w:rPr>
          <w:rFonts w:asciiTheme="majorBidi" w:hAnsiTheme="majorBidi" w:cstheme="majorBidi"/>
        </w:rPr>
        <w:t xml:space="preserve">2000, </w:t>
      </w:r>
      <w:r w:rsidRPr="00055B2E">
        <w:rPr>
          <w:rFonts w:asciiTheme="majorBidi" w:hAnsiTheme="majorBidi" w:cstheme="majorBidi"/>
        </w:rPr>
        <w:t>p 159</w:t>
      </w:r>
      <w:r>
        <w:rPr>
          <w:rFonts w:asciiTheme="majorBidi" w:hAnsiTheme="majorBidi" w:cstheme="majorBidi"/>
        </w:rPr>
        <w:t>.</w:t>
      </w:r>
    </w:p>
  </w:footnote>
  <w:footnote w:id="161">
    <w:p w:rsidR="00233F5A" w:rsidRPr="00055B2E" w:rsidRDefault="00233F5A" w:rsidP="00FF2DE1">
      <w:pPr>
        <w:spacing w:before="0" w:beforeAutospacing="0" w:after="0" w:afterAutospacing="0" w:line="240" w:lineRule="auto"/>
        <w:rPr>
          <w:rFonts w:asciiTheme="majorBidi" w:hAnsiTheme="majorBidi" w:cstheme="majorBidi"/>
        </w:rPr>
      </w:pPr>
      <w:r w:rsidRPr="00F63D34">
        <w:rPr>
          <w:rStyle w:val="Appelnotedebasdep"/>
          <w:rFonts w:asciiTheme="majorBidi" w:hAnsiTheme="majorBidi" w:cstheme="majorBidi"/>
          <w:sz w:val="20"/>
          <w:szCs w:val="20"/>
        </w:rPr>
        <w:footnoteRef/>
      </w:r>
      <w:r>
        <w:rPr>
          <w:rFonts w:asciiTheme="majorBidi" w:eastAsia="Times New Roman" w:hAnsiTheme="majorBidi" w:cstheme="majorBidi"/>
          <w:sz w:val="20"/>
          <w:szCs w:val="20"/>
          <w:lang w:eastAsia="fr-FR"/>
        </w:rPr>
        <w:t xml:space="preserve"> </w:t>
      </w:r>
      <w:r w:rsidRPr="00F63D34">
        <w:rPr>
          <w:rFonts w:asciiTheme="majorBidi" w:eastAsia="Times New Roman" w:hAnsiTheme="majorBidi" w:cstheme="majorBidi"/>
          <w:sz w:val="20"/>
          <w:szCs w:val="20"/>
          <w:lang w:eastAsia="fr-FR"/>
        </w:rPr>
        <w:t xml:space="preserve">EVRAERT (S), </w:t>
      </w:r>
      <w:r w:rsidRPr="000016F5">
        <w:rPr>
          <w:rFonts w:asciiTheme="majorBidi" w:eastAsia="Times New Roman" w:hAnsiTheme="majorBidi" w:cstheme="majorBidi"/>
          <w:b/>
          <w:bCs/>
          <w:sz w:val="20"/>
          <w:szCs w:val="20"/>
          <w:lang w:eastAsia="fr-FR"/>
        </w:rPr>
        <w:t>Confiance et comptabilité</w:t>
      </w:r>
      <w:r w:rsidRPr="00F63D34">
        <w:rPr>
          <w:rFonts w:asciiTheme="majorBidi" w:eastAsia="Times New Roman" w:hAnsiTheme="majorBidi" w:cstheme="majorBidi"/>
          <w:sz w:val="20"/>
          <w:szCs w:val="20"/>
          <w:lang w:eastAsia="fr-FR"/>
        </w:rPr>
        <w:t>, in COLASSE, B (dir.), Encyclopédie de comptabilité, contrôle de gestion et audit, Economica, Paris, 2009</w:t>
      </w:r>
      <w:r>
        <w:rPr>
          <w:rFonts w:asciiTheme="majorBidi" w:eastAsia="Times New Roman" w:hAnsiTheme="majorBidi" w:cstheme="majorBidi"/>
          <w:sz w:val="20"/>
          <w:szCs w:val="20"/>
          <w:lang w:eastAsia="fr-FR"/>
        </w:rPr>
        <w:t>,</w:t>
      </w:r>
      <w:r w:rsidRPr="00F63D34">
        <w:rPr>
          <w:rFonts w:asciiTheme="majorBidi" w:hAnsiTheme="majorBidi" w:cstheme="majorBidi"/>
          <w:sz w:val="20"/>
          <w:szCs w:val="20"/>
        </w:rPr>
        <w:t xml:space="preserve"> p 464</w:t>
      </w:r>
      <w:r>
        <w:rPr>
          <w:rFonts w:asciiTheme="majorBidi" w:hAnsiTheme="majorBidi" w:cstheme="majorBidi"/>
          <w:sz w:val="20"/>
          <w:szCs w:val="20"/>
        </w:rPr>
        <w:t>.</w:t>
      </w:r>
    </w:p>
  </w:footnote>
  <w:footnote w:id="162">
    <w:p w:rsidR="00233F5A" w:rsidRPr="00055B2E" w:rsidRDefault="00233F5A" w:rsidP="006D0528">
      <w:pPr>
        <w:pStyle w:val="Notedebasdepage"/>
        <w:rPr>
          <w:rFonts w:asciiTheme="majorBidi" w:hAnsiTheme="majorBidi" w:cstheme="majorBidi"/>
        </w:rPr>
      </w:pPr>
      <w:r w:rsidRPr="00055B2E">
        <w:rPr>
          <w:rStyle w:val="Appelnotedebasdep"/>
          <w:rFonts w:asciiTheme="majorBidi" w:hAnsiTheme="majorBidi" w:cstheme="majorBidi"/>
        </w:rPr>
        <w:footnoteRef/>
      </w:r>
      <w:r>
        <w:rPr>
          <w:rFonts w:asciiTheme="majorBidi" w:hAnsiTheme="majorBidi" w:cstheme="majorBidi"/>
        </w:rPr>
        <w:t xml:space="preserve">POCHET (C), </w:t>
      </w:r>
      <w:r w:rsidRPr="00055B2E">
        <w:rPr>
          <w:rFonts w:asciiTheme="majorBidi" w:hAnsiTheme="majorBidi" w:cstheme="majorBidi"/>
          <w:b/>
          <w:bCs/>
        </w:rPr>
        <w:t>Inefficacité des mécanismes de contrôle managérial : le rôle de l'information comptable dans le gouvernement de l'entreprise</w:t>
      </w:r>
      <w:r w:rsidRPr="00055B2E">
        <w:rPr>
          <w:rFonts w:asciiTheme="majorBidi" w:hAnsiTheme="majorBidi" w:cstheme="majorBidi"/>
        </w:rPr>
        <w:t>, Comptab</w:t>
      </w:r>
      <w:r>
        <w:rPr>
          <w:rFonts w:asciiTheme="majorBidi" w:hAnsiTheme="majorBidi" w:cstheme="majorBidi"/>
        </w:rPr>
        <w:t>ilité - Contrôle - Audit, Tome 4, volume 2</w:t>
      </w:r>
      <w:r w:rsidRPr="00055B2E">
        <w:rPr>
          <w:rFonts w:asciiTheme="majorBidi" w:hAnsiTheme="majorBidi" w:cstheme="majorBidi"/>
        </w:rPr>
        <w:t xml:space="preserve">, </w:t>
      </w:r>
      <w:r>
        <w:rPr>
          <w:rFonts w:asciiTheme="majorBidi" w:hAnsiTheme="majorBidi" w:cstheme="majorBidi"/>
        </w:rPr>
        <w:t>1998, p 83.</w:t>
      </w:r>
    </w:p>
  </w:footnote>
  <w:footnote w:id="163">
    <w:p w:rsidR="00233F5A" w:rsidRPr="00E43E63" w:rsidRDefault="00233F5A" w:rsidP="003E3BC5">
      <w:pPr>
        <w:pStyle w:val="Notedebasdepage"/>
        <w:rPr>
          <w:rFonts w:asciiTheme="majorBidi" w:hAnsiTheme="majorBidi" w:cstheme="majorBidi"/>
          <w:lang w:val="en-US"/>
        </w:rPr>
      </w:pPr>
      <w:r w:rsidRPr="00055B2E">
        <w:rPr>
          <w:rStyle w:val="Appelnotedebasdep"/>
          <w:rFonts w:asciiTheme="majorBidi" w:hAnsiTheme="majorBidi" w:cstheme="majorBidi"/>
        </w:rPr>
        <w:footnoteRef/>
      </w:r>
      <w:r w:rsidRPr="00E43E63">
        <w:rPr>
          <w:rFonts w:asciiTheme="majorBidi" w:hAnsiTheme="majorBidi" w:cstheme="majorBidi"/>
          <w:lang w:val="en-US"/>
        </w:rPr>
        <w:t xml:space="preserve">STOLOWY (H), </w:t>
      </w:r>
      <w:r w:rsidRPr="00E43E63">
        <w:rPr>
          <w:rFonts w:asciiTheme="majorBidi" w:hAnsiTheme="majorBidi" w:cstheme="majorBidi"/>
          <w:b/>
          <w:bCs/>
          <w:lang w:val="en-US"/>
        </w:rPr>
        <w:t>op.cit</w:t>
      </w:r>
      <w:r w:rsidRPr="00E43E63">
        <w:rPr>
          <w:rFonts w:asciiTheme="majorBidi" w:hAnsiTheme="majorBidi" w:cstheme="majorBidi"/>
          <w:lang w:val="en-US"/>
        </w:rPr>
        <w:t>, p 161</w:t>
      </w:r>
      <w:r>
        <w:rPr>
          <w:rFonts w:asciiTheme="majorBidi" w:hAnsiTheme="majorBidi" w:cstheme="majorBidi"/>
          <w:lang w:val="en-US"/>
        </w:rPr>
        <w:t>.</w:t>
      </w:r>
    </w:p>
  </w:footnote>
  <w:footnote w:id="164">
    <w:p w:rsidR="00233F5A" w:rsidRPr="00AF6DE0" w:rsidRDefault="00233F5A" w:rsidP="003E3BC5">
      <w:pPr>
        <w:pStyle w:val="Default"/>
        <w:rPr>
          <w:rFonts w:asciiTheme="majorBidi" w:hAnsiTheme="majorBidi" w:cstheme="majorBidi"/>
          <w:sz w:val="20"/>
          <w:szCs w:val="20"/>
        </w:rPr>
      </w:pPr>
      <w:r w:rsidRPr="00055B2E">
        <w:rPr>
          <w:rStyle w:val="Appelnotedebasdep"/>
          <w:rFonts w:asciiTheme="majorBidi" w:hAnsiTheme="majorBidi" w:cstheme="majorBidi"/>
          <w:sz w:val="20"/>
          <w:szCs w:val="20"/>
        </w:rPr>
        <w:footnoteRef/>
      </w:r>
      <w:r w:rsidRPr="00055B2E">
        <w:rPr>
          <w:rFonts w:asciiTheme="majorBidi" w:hAnsiTheme="majorBidi" w:cstheme="majorBidi"/>
          <w:sz w:val="20"/>
          <w:szCs w:val="20"/>
        </w:rPr>
        <w:t xml:space="preserve"> CAPRON (M), </w:t>
      </w:r>
      <w:r w:rsidRPr="00055B2E">
        <w:rPr>
          <w:rFonts w:asciiTheme="majorBidi" w:hAnsiTheme="majorBidi" w:cstheme="majorBidi"/>
          <w:b/>
          <w:bCs/>
          <w:sz w:val="20"/>
          <w:szCs w:val="20"/>
        </w:rPr>
        <w:t>Les</w:t>
      </w:r>
      <w:r>
        <w:rPr>
          <w:rFonts w:asciiTheme="majorBidi" w:hAnsiTheme="majorBidi" w:cstheme="majorBidi"/>
          <w:b/>
          <w:bCs/>
          <w:sz w:val="20"/>
          <w:szCs w:val="20"/>
        </w:rPr>
        <w:t xml:space="preserve"> </w:t>
      </w:r>
      <w:r w:rsidRPr="00055B2E">
        <w:rPr>
          <w:rFonts w:asciiTheme="majorBidi" w:hAnsiTheme="majorBidi" w:cstheme="majorBidi"/>
          <w:b/>
          <w:bCs/>
          <w:sz w:val="20"/>
          <w:szCs w:val="20"/>
        </w:rPr>
        <w:t>normes comptables internationales, instruments du capitalisme financier</w:t>
      </w:r>
      <w:r w:rsidRPr="00055B2E">
        <w:rPr>
          <w:rFonts w:asciiTheme="majorBidi" w:hAnsiTheme="majorBidi" w:cstheme="majorBidi"/>
          <w:sz w:val="20"/>
          <w:szCs w:val="20"/>
        </w:rPr>
        <w:t>, management et s</w:t>
      </w:r>
      <w:r>
        <w:rPr>
          <w:rFonts w:asciiTheme="majorBidi" w:hAnsiTheme="majorBidi" w:cstheme="majorBidi"/>
          <w:sz w:val="20"/>
          <w:szCs w:val="20"/>
        </w:rPr>
        <w:t>ciences sociales, revue  n° 68, M</w:t>
      </w:r>
      <w:r w:rsidRPr="00055B2E">
        <w:rPr>
          <w:rFonts w:asciiTheme="majorBidi" w:hAnsiTheme="majorBidi" w:cstheme="majorBidi"/>
          <w:sz w:val="20"/>
          <w:szCs w:val="20"/>
        </w:rPr>
        <w:t>ai 2006, p116</w:t>
      </w:r>
      <w:r>
        <w:rPr>
          <w:rFonts w:asciiTheme="majorBidi" w:hAnsiTheme="majorBidi" w:cstheme="majorBidi"/>
          <w:sz w:val="20"/>
          <w:szCs w:val="20"/>
        </w:rPr>
        <w:t>.</w:t>
      </w:r>
    </w:p>
  </w:footnote>
  <w:footnote w:id="165">
    <w:p w:rsidR="00233F5A" w:rsidRPr="00591E46" w:rsidRDefault="00233F5A" w:rsidP="001927F9">
      <w:pPr>
        <w:pStyle w:val="Notedebasdepage"/>
      </w:pPr>
      <w:r w:rsidRPr="00AF6DE0">
        <w:rPr>
          <w:rStyle w:val="Appelnotedebasdep"/>
          <w:rFonts w:asciiTheme="majorBidi" w:hAnsiTheme="majorBidi" w:cstheme="majorBidi"/>
        </w:rPr>
        <w:footnoteRef/>
      </w:r>
      <w:r w:rsidRPr="00AF6DE0">
        <w:rPr>
          <w:rFonts w:asciiTheme="majorBidi" w:hAnsiTheme="majorBidi" w:cstheme="majorBidi"/>
        </w:rPr>
        <w:t>GERVAIS</w:t>
      </w:r>
      <w:r>
        <w:rPr>
          <w:rFonts w:asciiTheme="majorBidi" w:hAnsiTheme="majorBidi" w:cstheme="majorBidi"/>
        </w:rPr>
        <w:t xml:space="preserve"> (M), </w:t>
      </w:r>
      <w:r w:rsidRPr="00AF6DE0">
        <w:rPr>
          <w:rFonts w:asciiTheme="majorBidi" w:hAnsiTheme="majorBidi" w:cstheme="majorBidi"/>
          <w:b/>
          <w:bCs/>
        </w:rPr>
        <w:t>La réforme du système comptable dans les entreprises chinoises,</w:t>
      </w:r>
      <w:r w:rsidRPr="00AF6DE0">
        <w:rPr>
          <w:rFonts w:asciiTheme="majorBidi" w:hAnsiTheme="majorBidi" w:cstheme="majorBidi"/>
        </w:rPr>
        <w:t xml:space="preserve"> Comptabilit</w:t>
      </w:r>
      <w:r>
        <w:rPr>
          <w:rFonts w:asciiTheme="majorBidi" w:hAnsiTheme="majorBidi" w:cstheme="majorBidi"/>
        </w:rPr>
        <w:t xml:space="preserve">é - Contrôle – Audit, volume 2, </w:t>
      </w:r>
      <w:r w:rsidRPr="00AF6DE0">
        <w:rPr>
          <w:rFonts w:asciiTheme="majorBidi" w:hAnsiTheme="majorBidi" w:cstheme="majorBidi"/>
        </w:rPr>
        <w:t>Tome 2</w:t>
      </w:r>
      <w:r>
        <w:rPr>
          <w:rFonts w:asciiTheme="majorBidi" w:hAnsiTheme="majorBidi" w:cstheme="majorBidi"/>
        </w:rPr>
        <w:t>, 1996</w:t>
      </w:r>
      <w:r w:rsidRPr="00AF6DE0">
        <w:rPr>
          <w:rFonts w:asciiTheme="majorBidi" w:hAnsiTheme="majorBidi" w:cstheme="majorBidi"/>
        </w:rPr>
        <w:t xml:space="preserve">, </w:t>
      </w:r>
      <w:r>
        <w:rPr>
          <w:rFonts w:asciiTheme="majorBidi" w:hAnsiTheme="majorBidi" w:cstheme="majorBidi"/>
        </w:rPr>
        <w:t>p 103</w:t>
      </w:r>
      <w:r w:rsidRPr="00AF6DE0">
        <w:rPr>
          <w:rFonts w:asciiTheme="majorBidi" w:hAnsiTheme="majorBidi" w:cstheme="majorBidi"/>
        </w:rPr>
        <w:t>.</w:t>
      </w:r>
    </w:p>
  </w:footnote>
  <w:footnote w:id="166">
    <w:p w:rsidR="00233F5A" w:rsidRPr="005F7283" w:rsidRDefault="00233F5A" w:rsidP="003E3BC5">
      <w:pPr>
        <w:pStyle w:val="Notedebasdepage"/>
        <w:rPr>
          <w:rFonts w:asciiTheme="majorBidi" w:hAnsiTheme="majorBidi" w:cstheme="majorBidi"/>
        </w:rPr>
      </w:pPr>
      <w:r w:rsidRPr="005F7283">
        <w:rPr>
          <w:rStyle w:val="Appelnotedebasdep"/>
          <w:rFonts w:asciiTheme="majorBidi" w:hAnsiTheme="majorBidi" w:cstheme="majorBidi"/>
        </w:rPr>
        <w:footnoteRef/>
      </w:r>
      <w:r w:rsidRPr="005F7283">
        <w:rPr>
          <w:rFonts w:asciiTheme="majorBidi" w:hAnsiTheme="majorBidi" w:cstheme="majorBidi"/>
        </w:rPr>
        <w:t xml:space="preserve"> DISLE (C) et </w:t>
      </w:r>
      <w:r w:rsidRPr="00315BD9">
        <w:rPr>
          <w:rFonts w:asciiTheme="majorBidi" w:hAnsiTheme="majorBidi" w:cstheme="majorBidi"/>
        </w:rPr>
        <w:t>NOËL</w:t>
      </w:r>
      <w:r>
        <w:rPr>
          <w:rFonts w:asciiTheme="majorBidi" w:hAnsiTheme="majorBidi" w:cstheme="majorBidi"/>
        </w:rPr>
        <w:t xml:space="preserve">-LEMAÎTRE </w:t>
      </w:r>
      <w:r w:rsidRPr="005F7283">
        <w:rPr>
          <w:rFonts w:asciiTheme="majorBidi" w:hAnsiTheme="majorBidi" w:cstheme="majorBidi"/>
        </w:rPr>
        <w:t>(C)</w:t>
      </w:r>
      <w:r w:rsidRPr="005F7283">
        <w:rPr>
          <w:rFonts w:asciiTheme="majorBidi" w:hAnsiTheme="majorBidi" w:cstheme="majorBidi"/>
          <w:b/>
          <w:bCs/>
        </w:rPr>
        <w:t xml:space="preserve">, op.cit, </w:t>
      </w:r>
      <w:r w:rsidRPr="005F7283">
        <w:rPr>
          <w:rFonts w:asciiTheme="majorBidi" w:hAnsiTheme="majorBidi" w:cstheme="majorBidi"/>
        </w:rPr>
        <w:t>p 22</w:t>
      </w:r>
      <w:r>
        <w:rPr>
          <w:rFonts w:asciiTheme="majorBidi" w:hAnsiTheme="majorBidi" w:cstheme="majorBidi"/>
        </w:rPr>
        <w:t>.</w:t>
      </w:r>
    </w:p>
  </w:footnote>
  <w:footnote w:id="167">
    <w:p w:rsidR="00233F5A" w:rsidRPr="005F7283" w:rsidRDefault="00233F5A" w:rsidP="003E3BC5">
      <w:pPr>
        <w:pStyle w:val="Notedebasdepage"/>
        <w:rPr>
          <w:rFonts w:asciiTheme="majorBidi" w:hAnsiTheme="majorBidi" w:cstheme="majorBidi"/>
          <w:lang w:val="en-US"/>
        </w:rPr>
      </w:pPr>
      <w:r w:rsidRPr="005F7283">
        <w:rPr>
          <w:rStyle w:val="Appelnotedebasdep"/>
          <w:rFonts w:asciiTheme="majorBidi" w:hAnsiTheme="majorBidi" w:cstheme="majorBidi"/>
        </w:rPr>
        <w:footnoteRef/>
      </w:r>
      <w:r>
        <w:rPr>
          <w:rFonts w:asciiTheme="majorBidi" w:hAnsiTheme="majorBidi" w:cstheme="majorBidi"/>
          <w:lang w:val="en-US"/>
        </w:rPr>
        <w:t xml:space="preserve"> BRUN (</w:t>
      </w:r>
      <w:r w:rsidRPr="005F7283">
        <w:rPr>
          <w:rFonts w:asciiTheme="majorBidi" w:hAnsiTheme="majorBidi" w:cstheme="majorBidi"/>
          <w:lang w:val="en-US"/>
        </w:rPr>
        <w:t xml:space="preserve">S), </w:t>
      </w:r>
      <w:r w:rsidRPr="005F7283">
        <w:rPr>
          <w:rFonts w:asciiTheme="majorBidi" w:hAnsiTheme="majorBidi" w:cstheme="majorBidi"/>
          <w:b/>
          <w:bCs/>
          <w:lang w:val="en-US"/>
        </w:rPr>
        <w:t>op.cit</w:t>
      </w:r>
      <w:r w:rsidRPr="005F7283">
        <w:rPr>
          <w:rFonts w:asciiTheme="majorBidi" w:hAnsiTheme="majorBidi" w:cstheme="majorBidi"/>
          <w:lang w:val="en-US"/>
        </w:rPr>
        <w:t>, p 47</w:t>
      </w:r>
      <w:r>
        <w:rPr>
          <w:rFonts w:asciiTheme="majorBidi" w:hAnsiTheme="majorBidi" w:cstheme="majorBidi"/>
          <w:lang w:val="en-US"/>
        </w:rPr>
        <w:t>.</w:t>
      </w:r>
    </w:p>
  </w:footnote>
  <w:footnote w:id="168">
    <w:p w:rsidR="00233F5A" w:rsidRPr="00055B2E" w:rsidRDefault="00233F5A" w:rsidP="003E3BC5">
      <w:pPr>
        <w:spacing w:before="0" w:beforeAutospacing="0" w:after="0" w:afterAutospacing="0" w:line="240" w:lineRule="auto"/>
        <w:rPr>
          <w:rFonts w:asciiTheme="majorBidi" w:hAnsiTheme="majorBidi" w:cstheme="majorBidi"/>
          <w:sz w:val="20"/>
          <w:szCs w:val="20"/>
          <w:lang w:val="es-ES_tradnl"/>
        </w:rPr>
      </w:pPr>
      <w:r w:rsidRPr="005F7283">
        <w:rPr>
          <w:rStyle w:val="Appelnotedebasdep"/>
          <w:rFonts w:asciiTheme="majorBidi" w:hAnsiTheme="majorBidi" w:cstheme="majorBidi"/>
          <w:sz w:val="20"/>
          <w:szCs w:val="20"/>
        </w:rPr>
        <w:footnoteRef/>
      </w:r>
      <w:r w:rsidRPr="00055B2E">
        <w:rPr>
          <w:rFonts w:asciiTheme="majorBidi" w:hAnsiTheme="majorBidi" w:cstheme="majorBidi"/>
          <w:sz w:val="20"/>
          <w:szCs w:val="20"/>
          <w:lang w:val="es-ES_tradnl"/>
        </w:rPr>
        <w:t xml:space="preserve"> LANDE (E) et al., </w:t>
      </w:r>
      <w:r w:rsidRPr="00055B2E">
        <w:rPr>
          <w:rFonts w:asciiTheme="majorBidi" w:hAnsiTheme="majorBidi" w:cstheme="majorBidi"/>
          <w:b/>
          <w:bCs/>
          <w:sz w:val="20"/>
          <w:szCs w:val="20"/>
          <w:lang w:val="es-ES_tradnl"/>
        </w:rPr>
        <w:t>op.cit</w:t>
      </w:r>
      <w:r w:rsidRPr="00055B2E">
        <w:rPr>
          <w:rFonts w:asciiTheme="majorBidi" w:hAnsiTheme="majorBidi" w:cstheme="majorBidi"/>
          <w:sz w:val="20"/>
          <w:szCs w:val="20"/>
          <w:lang w:val="es-ES_tradnl"/>
        </w:rPr>
        <w:t xml:space="preserve"> , p 176</w:t>
      </w:r>
      <w:r>
        <w:rPr>
          <w:rFonts w:asciiTheme="majorBidi" w:hAnsiTheme="majorBidi" w:cstheme="majorBidi"/>
          <w:sz w:val="20"/>
          <w:szCs w:val="20"/>
          <w:lang w:val="es-ES_tradnl"/>
        </w:rPr>
        <w:t>.</w:t>
      </w:r>
    </w:p>
  </w:footnote>
  <w:footnote w:id="169">
    <w:p w:rsidR="00233F5A" w:rsidRPr="00055B2E" w:rsidRDefault="00233F5A" w:rsidP="003E3BC5">
      <w:pPr>
        <w:spacing w:before="0" w:beforeAutospacing="0" w:after="0" w:afterAutospacing="0" w:line="240" w:lineRule="auto"/>
        <w:rPr>
          <w:rFonts w:asciiTheme="majorBidi" w:hAnsiTheme="majorBidi" w:cstheme="majorBidi"/>
          <w:sz w:val="20"/>
          <w:szCs w:val="20"/>
          <w:lang w:val="en-US"/>
        </w:rPr>
      </w:pPr>
      <w:r w:rsidRPr="00055B2E">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MILLER (WA) and  BARNARD (F</w:t>
      </w:r>
      <w:r w:rsidRPr="00055B2E">
        <w:rPr>
          <w:rFonts w:asciiTheme="majorBidi" w:hAnsiTheme="majorBidi" w:cstheme="majorBidi"/>
          <w:sz w:val="20"/>
          <w:szCs w:val="20"/>
          <w:lang w:val="en-US"/>
        </w:rPr>
        <w:t xml:space="preserve">L), </w:t>
      </w:r>
      <w:r w:rsidRPr="00055B2E">
        <w:rPr>
          <w:rFonts w:asciiTheme="majorBidi" w:hAnsiTheme="majorBidi" w:cstheme="majorBidi"/>
          <w:b/>
          <w:bCs/>
          <w:sz w:val="20"/>
          <w:szCs w:val="20"/>
          <w:lang w:val="en-US"/>
        </w:rPr>
        <w:t>Preparing Reliable Farm Financial Statements: Conceptual and Procedural Issues,</w:t>
      </w:r>
      <w:r>
        <w:rPr>
          <w:rFonts w:asciiTheme="majorBidi" w:hAnsiTheme="majorBidi" w:cstheme="majorBidi"/>
          <w:b/>
          <w:bCs/>
          <w:sz w:val="20"/>
          <w:szCs w:val="20"/>
          <w:lang w:val="en-US"/>
        </w:rPr>
        <w:t xml:space="preserve"> </w:t>
      </w:r>
      <w:r w:rsidRPr="00055B2E">
        <w:rPr>
          <w:rFonts w:asciiTheme="majorBidi" w:hAnsiTheme="majorBidi" w:cstheme="majorBidi"/>
          <w:sz w:val="20"/>
          <w:szCs w:val="20"/>
          <w:lang w:val="en-US"/>
        </w:rPr>
        <w:t>Jo</w:t>
      </w:r>
      <w:r>
        <w:rPr>
          <w:rFonts w:asciiTheme="majorBidi" w:hAnsiTheme="majorBidi" w:cstheme="majorBidi"/>
          <w:sz w:val="20"/>
          <w:szCs w:val="20"/>
          <w:lang w:val="en-US"/>
        </w:rPr>
        <w:t>u</w:t>
      </w:r>
      <w:r w:rsidRPr="00055B2E">
        <w:rPr>
          <w:rFonts w:asciiTheme="majorBidi" w:hAnsiTheme="majorBidi" w:cstheme="majorBidi"/>
          <w:sz w:val="20"/>
          <w:szCs w:val="20"/>
          <w:lang w:val="en-US"/>
        </w:rPr>
        <w:t>rn</w:t>
      </w:r>
      <w:r>
        <w:rPr>
          <w:rFonts w:asciiTheme="majorBidi" w:hAnsiTheme="majorBidi" w:cstheme="majorBidi"/>
          <w:sz w:val="20"/>
          <w:szCs w:val="20"/>
          <w:lang w:val="en-US"/>
        </w:rPr>
        <w:t>al of ASFMRA, 1996</w:t>
      </w:r>
      <w:r w:rsidRPr="00055B2E">
        <w:rPr>
          <w:rFonts w:asciiTheme="majorBidi" w:hAnsiTheme="majorBidi" w:cstheme="majorBidi"/>
          <w:sz w:val="20"/>
          <w:szCs w:val="20"/>
          <w:lang w:val="en-US"/>
        </w:rPr>
        <w:t>, p 38</w:t>
      </w:r>
      <w:r>
        <w:rPr>
          <w:rFonts w:asciiTheme="majorBidi" w:hAnsiTheme="majorBidi" w:cstheme="majorBidi"/>
          <w:sz w:val="20"/>
          <w:szCs w:val="20"/>
          <w:lang w:val="en-US"/>
        </w:rPr>
        <w:t>.</w:t>
      </w:r>
    </w:p>
  </w:footnote>
  <w:footnote w:id="170">
    <w:p w:rsidR="00233F5A" w:rsidRPr="00055B2E" w:rsidRDefault="00233F5A" w:rsidP="003E3BC5">
      <w:pPr>
        <w:pStyle w:val="Notedebasdepage"/>
        <w:rPr>
          <w:rFonts w:asciiTheme="majorBidi" w:hAnsiTheme="majorBidi" w:cstheme="majorBidi"/>
        </w:rPr>
      </w:pPr>
      <w:r w:rsidRPr="00055B2E">
        <w:rPr>
          <w:rStyle w:val="Appelnotedebasdep"/>
          <w:rFonts w:asciiTheme="majorBidi" w:hAnsiTheme="majorBidi" w:cstheme="majorBidi"/>
        </w:rPr>
        <w:footnoteRef/>
      </w:r>
      <w:r w:rsidRPr="00055B2E">
        <w:rPr>
          <w:rFonts w:asciiTheme="majorBidi" w:hAnsiTheme="majorBidi" w:cstheme="majorBidi"/>
        </w:rPr>
        <w:t xml:space="preserve"> DJAMA (C), </w:t>
      </w:r>
      <w:r w:rsidRPr="00055B2E">
        <w:rPr>
          <w:rFonts w:asciiTheme="majorBidi" w:hAnsiTheme="majorBidi" w:cstheme="majorBidi"/>
          <w:b/>
          <w:bCs/>
        </w:rPr>
        <w:t>fraude a l'information comptable et financière : le rôle des autorités de régulation</w:t>
      </w:r>
      <w:r w:rsidRPr="00055B2E">
        <w:rPr>
          <w:rFonts w:asciiTheme="majorBidi" w:hAnsiTheme="majorBidi" w:cstheme="majorBidi"/>
        </w:rPr>
        <w:t>, la comptabilité, le contrôle et l'audit entre changement</w:t>
      </w:r>
      <w:r>
        <w:rPr>
          <w:rFonts w:asciiTheme="majorBidi" w:hAnsiTheme="majorBidi" w:cstheme="majorBidi"/>
        </w:rPr>
        <w:t xml:space="preserve"> et stabilité, France</w:t>
      </w:r>
      <w:r w:rsidRPr="00055B2E">
        <w:rPr>
          <w:rFonts w:asciiTheme="majorBidi" w:hAnsiTheme="majorBidi" w:cstheme="majorBidi"/>
        </w:rPr>
        <w:t>, 2008, p 04.</w:t>
      </w:r>
    </w:p>
  </w:footnote>
  <w:footnote w:id="171">
    <w:p w:rsidR="00233F5A" w:rsidRPr="00055B2E" w:rsidRDefault="00233F5A" w:rsidP="00025524">
      <w:pPr>
        <w:pStyle w:val="Notedebasdepage"/>
        <w:rPr>
          <w:rFonts w:asciiTheme="majorBidi" w:hAnsiTheme="majorBidi" w:cstheme="majorBidi"/>
        </w:rPr>
      </w:pPr>
      <w:r w:rsidRPr="00055B2E">
        <w:rPr>
          <w:rStyle w:val="Appelnotedebasdep"/>
          <w:rFonts w:asciiTheme="majorBidi" w:hAnsiTheme="majorBidi" w:cstheme="majorBidi"/>
        </w:rPr>
        <w:footnoteRef/>
      </w:r>
      <w:r w:rsidRPr="00055B2E">
        <w:rPr>
          <w:rFonts w:asciiTheme="majorBidi" w:hAnsiTheme="majorBidi" w:cstheme="majorBidi"/>
        </w:rPr>
        <w:t xml:space="preserve">MISSONIER-PIERA (F) et BEN-AMAR (W), </w:t>
      </w:r>
      <w:r w:rsidRPr="00055B2E">
        <w:rPr>
          <w:rFonts w:asciiTheme="majorBidi" w:hAnsiTheme="majorBidi" w:cstheme="majorBidi"/>
          <w:b/>
          <w:bCs/>
        </w:rPr>
        <w:t>la gestion des résultats comptables lors des fusions et acquisitions: une analyse dans le contexte suisse,</w:t>
      </w:r>
      <w:r w:rsidRPr="00055B2E">
        <w:rPr>
          <w:rFonts w:asciiTheme="majorBidi" w:hAnsiTheme="majorBidi" w:cstheme="majorBidi"/>
        </w:rPr>
        <w:t xml:space="preserve"> Comptabilité et Connaissances, France, 2005, p 10</w:t>
      </w:r>
      <w:r>
        <w:rPr>
          <w:rFonts w:asciiTheme="majorBidi" w:hAnsiTheme="majorBidi" w:cstheme="majorBidi"/>
        </w:rPr>
        <w:t>.</w:t>
      </w:r>
    </w:p>
  </w:footnote>
  <w:footnote w:id="172">
    <w:p w:rsidR="00233F5A" w:rsidRPr="00055B2E" w:rsidRDefault="00233F5A" w:rsidP="00463CE0">
      <w:pPr>
        <w:pStyle w:val="Notedebasdepage"/>
        <w:rPr>
          <w:rFonts w:asciiTheme="majorBidi" w:hAnsiTheme="majorBidi" w:cstheme="majorBidi"/>
          <w:lang w:val="en-US"/>
        </w:rPr>
      </w:pPr>
      <w:r w:rsidRPr="00055B2E">
        <w:rPr>
          <w:rStyle w:val="Appelnotedebasdep"/>
          <w:rFonts w:asciiTheme="majorBidi" w:hAnsiTheme="majorBidi" w:cstheme="majorBidi"/>
        </w:rPr>
        <w:footnoteRef/>
      </w:r>
      <w:r w:rsidRPr="00055B2E">
        <w:rPr>
          <w:rFonts w:asciiTheme="majorBidi" w:hAnsiTheme="majorBidi" w:cstheme="majorBidi"/>
          <w:color w:val="000000"/>
          <w:lang w:val="en-US"/>
        </w:rPr>
        <w:t xml:space="preserve">KRISHNAN (R), </w:t>
      </w:r>
      <w:r w:rsidRPr="00055B2E">
        <w:rPr>
          <w:rFonts w:asciiTheme="majorBidi" w:hAnsiTheme="majorBidi" w:cstheme="majorBidi"/>
          <w:b/>
          <w:bCs/>
          <w:color w:val="000000"/>
          <w:lang w:val="en-US"/>
        </w:rPr>
        <w:t xml:space="preserve">The Effect of Changes in Regulation and Competition on Firms' Demand for Accounting Information, </w:t>
      </w:r>
      <w:r w:rsidRPr="00055B2E">
        <w:rPr>
          <w:rFonts w:asciiTheme="majorBidi" w:hAnsiTheme="majorBidi" w:cstheme="majorBidi"/>
          <w:color w:val="000000"/>
          <w:lang w:val="en-US"/>
        </w:rPr>
        <w:t>The Acc</w:t>
      </w:r>
      <w:r>
        <w:rPr>
          <w:rFonts w:asciiTheme="majorBidi" w:hAnsiTheme="majorBidi" w:cstheme="majorBidi"/>
          <w:color w:val="000000"/>
          <w:lang w:val="en-US"/>
        </w:rPr>
        <w:t>ounting Review, Vol. 80, No. 1, Jan., 2005</w:t>
      </w:r>
      <w:r w:rsidRPr="00055B2E">
        <w:rPr>
          <w:rFonts w:asciiTheme="majorBidi" w:hAnsiTheme="majorBidi" w:cstheme="majorBidi"/>
          <w:color w:val="000000"/>
          <w:lang w:val="en-US"/>
        </w:rPr>
        <w:t>, p 279</w:t>
      </w:r>
      <w:r>
        <w:rPr>
          <w:rFonts w:asciiTheme="majorBidi" w:hAnsiTheme="majorBidi" w:cstheme="majorBidi"/>
          <w:color w:val="000000"/>
          <w:lang w:val="en-US"/>
        </w:rPr>
        <w:t>.</w:t>
      </w:r>
    </w:p>
  </w:footnote>
  <w:footnote w:id="173">
    <w:p w:rsidR="00233F5A" w:rsidRPr="00566066" w:rsidRDefault="00233F5A" w:rsidP="00025524">
      <w:pPr>
        <w:pStyle w:val="Notedebasdepage"/>
      </w:pPr>
      <w:r w:rsidRPr="0007536B">
        <w:rPr>
          <w:rStyle w:val="Appelnotedebasdep"/>
          <w:rFonts w:asciiTheme="majorBidi" w:hAnsiTheme="majorBidi" w:cstheme="majorBidi"/>
        </w:rPr>
        <w:footnoteRef/>
      </w:r>
      <w:r>
        <w:rPr>
          <w:rFonts w:asciiTheme="majorBidi" w:hAnsiTheme="majorBidi" w:cstheme="majorBidi"/>
        </w:rPr>
        <w:t xml:space="preserve"> DUCASSE</w:t>
      </w:r>
      <w:r w:rsidRPr="00CE4373">
        <w:rPr>
          <w:rFonts w:asciiTheme="majorBidi" w:hAnsiTheme="majorBidi" w:cstheme="majorBidi"/>
        </w:rPr>
        <w:t xml:space="preserve"> (</w:t>
      </w:r>
      <w:r>
        <w:rPr>
          <w:rFonts w:asciiTheme="majorBidi" w:hAnsiTheme="majorBidi" w:cstheme="majorBidi"/>
        </w:rPr>
        <w:t>E</w:t>
      </w:r>
      <w:r w:rsidRPr="00CE4373">
        <w:rPr>
          <w:rFonts w:asciiTheme="majorBidi" w:hAnsiTheme="majorBidi" w:cstheme="majorBidi"/>
        </w:rPr>
        <w:t xml:space="preserve">) </w:t>
      </w:r>
      <w:r>
        <w:rPr>
          <w:rFonts w:asciiTheme="majorBidi" w:hAnsiTheme="majorBidi" w:cstheme="majorBidi"/>
        </w:rPr>
        <w:t>et al.,</w:t>
      </w:r>
      <w:r w:rsidRPr="00CE4373">
        <w:rPr>
          <w:rFonts w:asciiTheme="majorBidi" w:hAnsiTheme="majorBidi" w:cstheme="majorBidi"/>
        </w:rPr>
        <w:t xml:space="preserve"> </w:t>
      </w:r>
      <w:r>
        <w:rPr>
          <w:rFonts w:asciiTheme="majorBidi" w:hAnsiTheme="majorBidi" w:cstheme="majorBidi"/>
          <w:b/>
          <w:bCs/>
        </w:rPr>
        <w:t>normes comptables internationales IAS/IFRS</w:t>
      </w:r>
      <w:r>
        <w:rPr>
          <w:rFonts w:asciiTheme="majorBidi" w:hAnsiTheme="majorBidi" w:cstheme="majorBidi"/>
        </w:rPr>
        <w:t>, De Boeck et Larcier, 2005, p 13.</w:t>
      </w:r>
    </w:p>
  </w:footnote>
  <w:footnote w:id="174">
    <w:p w:rsidR="00233F5A" w:rsidRPr="00C91D4C" w:rsidRDefault="00233F5A" w:rsidP="003E3BC5">
      <w:pPr>
        <w:pStyle w:val="Notedebasdepage"/>
        <w:rPr>
          <w:rFonts w:asciiTheme="majorBidi" w:hAnsiTheme="majorBidi" w:cstheme="majorBidi"/>
        </w:rPr>
      </w:pPr>
      <w:r w:rsidRPr="00C91D4C">
        <w:rPr>
          <w:rStyle w:val="Appelnotedebasdep"/>
          <w:rFonts w:asciiTheme="majorBidi" w:hAnsiTheme="majorBidi"/>
        </w:rPr>
        <w:footnoteRef/>
      </w:r>
      <w:r w:rsidRPr="00C91D4C">
        <w:rPr>
          <w:rFonts w:asciiTheme="majorBidi" w:hAnsiTheme="majorBidi" w:cstheme="majorBidi"/>
        </w:rPr>
        <w:t xml:space="preserve"> RENARD (J), </w:t>
      </w:r>
      <w:r w:rsidRPr="00C91D4C">
        <w:rPr>
          <w:rFonts w:asciiTheme="majorBidi" w:hAnsiTheme="majorBidi" w:cstheme="majorBidi"/>
          <w:b/>
          <w:bCs/>
        </w:rPr>
        <w:t>Théorie et pratique de l’audit interne, op.cit</w:t>
      </w:r>
      <w:r w:rsidRPr="00C91D4C">
        <w:rPr>
          <w:rFonts w:asciiTheme="majorBidi" w:hAnsiTheme="majorBidi" w:cstheme="majorBidi"/>
        </w:rPr>
        <w:t>, p134</w:t>
      </w:r>
      <w:r>
        <w:rPr>
          <w:rFonts w:asciiTheme="majorBidi" w:hAnsiTheme="majorBidi" w:cstheme="majorBidi"/>
        </w:rPr>
        <w:t>.</w:t>
      </w:r>
    </w:p>
  </w:footnote>
  <w:footnote w:id="175">
    <w:p w:rsidR="00233F5A" w:rsidRPr="000207A5" w:rsidRDefault="00233F5A" w:rsidP="003E3BC5">
      <w:pPr>
        <w:autoSpaceDE w:val="0"/>
        <w:autoSpaceDN w:val="0"/>
        <w:adjustRightInd w:val="0"/>
        <w:spacing w:before="0" w:beforeAutospacing="0" w:after="0" w:afterAutospacing="0" w:line="240" w:lineRule="auto"/>
        <w:rPr>
          <w:rFonts w:asciiTheme="majorBidi" w:hAnsiTheme="majorBidi" w:cstheme="majorBidi"/>
          <w:color w:val="000000" w:themeColor="text1"/>
          <w:sz w:val="20"/>
          <w:szCs w:val="20"/>
        </w:rPr>
      </w:pPr>
      <w:r w:rsidRPr="00C91D4C">
        <w:rPr>
          <w:rStyle w:val="Appelnotedebasdep"/>
          <w:rFonts w:asciiTheme="majorBidi" w:hAnsiTheme="majorBidi"/>
          <w:sz w:val="20"/>
          <w:szCs w:val="20"/>
        </w:rPr>
        <w:footnoteRef/>
      </w:r>
      <w:r>
        <w:rPr>
          <w:rFonts w:asciiTheme="majorBidi" w:hAnsiTheme="majorBidi" w:cstheme="majorBidi"/>
          <w:color w:val="000000" w:themeColor="text1"/>
          <w:sz w:val="20"/>
          <w:szCs w:val="20"/>
        </w:rPr>
        <w:t xml:space="preserve"> </w:t>
      </w:r>
      <w:r w:rsidRPr="00C91D4C">
        <w:rPr>
          <w:rFonts w:asciiTheme="majorBidi" w:hAnsiTheme="majorBidi" w:cstheme="majorBidi"/>
          <w:color w:val="000000" w:themeColor="text1"/>
          <w:sz w:val="20"/>
          <w:szCs w:val="20"/>
        </w:rPr>
        <w:t xml:space="preserve">OGIEN (D),  </w:t>
      </w:r>
      <w:r w:rsidRPr="00C91D4C">
        <w:rPr>
          <w:rFonts w:asciiTheme="majorBidi" w:hAnsiTheme="majorBidi" w:cstheme="majorBidi"/>
          <w:b/>
          <w:bCs/>
          <w:color w:val="000000" w:themeColor="text1"/>
          <w:sz w:val="20"/>
          <w:szCs w:val="20"/>
        </w:rPr>
        <w:t>Comptabilité et audit bancaires</w:t>
      </w:r>
      <w:r>
        <w:rPr>
          <w:rFonts w:asciiTheme="majorBidi" w:hAnsiTheme="majorBidi" w:cstheme="majorBidi"/>
          <w:color w:val="000000" w:themeColor="text1"/>
          <w:sz w:val="20"/>
          <w:szCs w:val="20"/>
        </w:rPr>
        <w:t>,</w:t>
      </w:r>
      <w:r w:rsidRPr="00C91D4C">
        <w:rPr>
          <w:rFonts w:asciiTheme="majorBidi" w:hAnsiTheme="majorBidi" w:cstheme="majorBidi"/>
          <w:color w:val="000000" w:themeColor="text1"/>
          <w:sz w:val="20"/>
          <w:szCs w:val="20"/>
        </w:rPr>
        <w:t xml:space="preserve"> 2</w:t>
      </w:r>
      <w:r w:rsidRPr="00C91D4C">
        <w:rPr>
          <w:rFonts w:asciiTheme="majorBidi" w:hAnsiTheme="majorBidi" w:cstheme="majorBidi"/>
          <w:color w:val="000000" w:themeColor="text1"/>
          <w:sz w:val="20"/>
          <w:szCs w:val="20"/>
          <w:vertAlign w:val="superscript"/>
        </w:rPr>
        <w:t>e</w:t>
      </w:r>
      <w:r w:rsidRPr="00C91D4C">
        <w:rPr>
          <w:rFonts w:asciiTheme="majorBidi" w:hAnsiTheme="majorBidi" w:cstheme="majorBidi"/>
          <w:color w:val="000000" w:themeColor="text1"/>
          <w:sz w:val="20"/>
          <w:szCs w:val="20"/>
        </w:rPr>
        <w:t xml:space="preserve"> édition Dunod,  Paris</w:t>
      </w:r>
      <w:r>
        <w:rPr>
          <w:rFonts w:asciiTheme="majorBidi" w:hAnsiTheme="majorBidi" w:cstheme="majorBidi"/>
          <w:color w:val="000000" w:themeColor="text1"/>
          <w:sz w:val="20"/>
          <w:szCs w:val="20"/>
        </w:rPr>
        <w:t>,</w:t>
      </w:r>
      <w:r w:rsidRPr="00C91D4C">
        <w:rPr>
          <w:rFonts w:asciiTheme="majorBidi" w:hAnsiTheme="majorBidi" w:cstheme="majorBidi"/>
          <w:color w:val="000000" w:themeColor="text1"/>
          <w:sz w:val="20"/>
          <w:szCs w:val="20"/>
        </w:rPr>
        <w:t xml:space="preserve"> 2008,  p 375</w:t>
      </w:r>
      <w:r>
        <w:rPr>
          <w:rFonts w:asciiTheme="majorBidi" w:hAnsiTheme="majorBidi" w:cstheme="majorBidi"/>
          <w:color w:val="000000" w:themeColor="text1"/>
          <w:sz w:val="20"/>
          <w:szCs w:val="20"/>
        </w:rPr>
        <w:t>.</w:t>
      </w:r>
    </w:p>
  </w:footnote>
  <w:footnote w:id="176">
    <w:p w:rsidR="00233F5A" w:rsidRPr="00EE2BFC" w:rsidRDefault="00233F5A" w:rsidP="00025524">
      <w:pPr>
        <w:pStyle w:val="Notedebasdepage"/>
        <w:rPr>
          <w:rFonts w:asciiTheme="majorBidi" w:hAnsiTheme="majorBidi" w:cstheme="majorBidi"/>
          <w:lang w:val="en-US"/>
        </w:rPr>
      </w:pPr>
      <w:r w:rsidRPr="00EE2BFC">
        <w:rPr>
          <w:rStyle w:val="Appelnotedebasdep"/>
          <w:rFonts w:asciiTheme="majorBidi" w:hAnsiTheme="majorBidi" w:cstheme="majorBidi"/>
        </w:rPr>
        <w:footnoteRef/>
      </w:r>
      <w:r w:rsidRPr="00EE2BFC">
        <w:rPr>
          <w:rFonts w:asciiTheme="majorBidi" w:hAnsiTheme="majorBidi" w:cstheme="majorBidi"/>
          <w:lang w:val="en-US"/>
        </w:rPr>
        <w:t xml:space="preserve"> SHAMSUDDIN (N) and JOHARI (N), </w:t>
      </w:r>
      <w:r w:rsidRPr="00EE2BFC">
        <w:rPr>
          <w:rFonts w:asciiTheme="majorBidi" w:hAnsiTheme="majorBidi" w:cstheme="majorBidi"/>
          <w:b/>
          <w:bCs/>
          <w:lang w:val="en-US"/>
        </w:rPr>
        <w:t>the effect of internal audit towards internal control system effectiveness</w:t>
      </w:r>
      <w:r w:rsidRPr="00EE2BFC">
        <w:rPr>
          <w:rFonts w:asciiTheme="majorBidi" w:hAnsiTheme="majorBidi" w:cstheme="majorBidi"/>
          <w:lang w:val="en-US"/>
        </w:rPr>
        <w:t>, E-proceedings of the Conference on Management and Muamalah, Synergizing Knowledge on Management and Muamalah, 2014, p 304</w:t>
      </w:r>
      <w:r>
        <w:rPr>
          <w:rFonts w:asciiTheme="majorBidi" w:hAnsiTheme="majorBidi" w:cstheme="majorBidi"/>
          <w:lang w:val="en-US"/>
        </w:rPr>
        <w:t>.</w:t>
      </w:r>
    </w:p>
  </w:footnote>
  <w:footnote w:id="177">
    <w:p w:rsidR="00233F5A" w:rsidRDefault="00233F5A" w:rsidP="00025524">
      <w:pPr>
        <w:pStyle w:val="Notedebasdepage"/>
      </w:pPr>
      <w:r w:rsidRPr="00EE2BFC">
        <w:rPr>
          <w:rStyle w:val="Appelnotedebasdep"/>
          <w:rFonts w:asciiTheme="majorBidi" w:hAnsiTheme="majorBidi" w:cstheme="majorBidi"/>
        </w:rPr>
        <w:footnoteRef/>
      </w:r>
      <w:r w:rsidRPr="00EE2BFC">
        <w:rPr>
          <w:rFonts w:asciiTheme="majorBidi" w:hAnsiTheme="majorBidi" w:cstheme="majorBidi"/>
        </w:rPr>
        <w:t xml:space="preserve"> RENARD (J), </w:t>
      </w:r>
      <w:r w:rsidRPr="00EE2BFC">
        <w:rPr>
          <w:rFonts w:asciiTheme="majorBidi" w:hAnsiTheme="majorBidi" w:cstheme="majorBidi"/>
          <w:b/>
          <w:bCs/>
        </w:rPr>
        <w:t>Théorie et pratique de l’audit interne, op.cit,</w:t>
      </w:r>
      <w:r w:rsidRPr="00EE2BFC">
        <w:rPr>
          <w:rFonts w:asciiTheme="majorBidi" w:hAnsiTheme="majorBidi" w:cstheme="majorBidi"/>
        </w:rPr>
        <w:t xml:space="preserve"> p145</w:t>
      </w:r>
      <w:r>
        <w:rPr>
          <w:rFonts w:asciiTheme="majorBidi" w:hAnsiTheme="majorBidi" w:cstheme="majorBidi"/>
        </w:rPr>
        <w:t>.</w:t>
      </w:r>
    </w:p>
  </w:footnote>
  <w:footnote w:id="178">
    <w:p w:rsidR="00233F5A" w:rsidRPr="00EE2BFC" w:rsidRDefault="00233F5A" w:rsidP="00025524">
      <w:pPr>
        <w:pStyle w:val="Notedebasdepage"/>
        <w:rPr>
          <w:rFonts w:asciiTheme="majorBidi" w:hAnsiTheme="majorBidi" w:cstheme="majorBidi"/>
        </w:rPr>
      </w:pPr>
      <w:r w:rsidRPr="00EE2BFC">
        <w:rPr>
          <w:rStyle w:val="Appelnotedebasdep"/>
          <w:rFonts w:asciiTheme="majorBidi" w:hAnsiTheme="majorBidi" w:cstheme="majorBidi"/>
        </w:rPr>
        <w:footnoteRef/>
      </w:r>
      <w:r>
        <w:rPr>
          <w:rFonts w:asciiTheme="majorBidi" w:hAnsiTheme="majorBidi" w:cstheme="majorBidi"/>
        </w:rPr>
        <w:t xml:space="preserve"> CAPPELETTI (</w:t>
      </w:r>
      <w:r w:rsidRPr="00EE2BFC">
        <w:rPr>
          <w:rFonts w:asciiTheme="majorBidi" w:hAnsiTheme="majorBidi" w:cstheme="majorBidi"/>
        </w:rPr>
        <w:t xml:space="preserve">L), </w:t>
      </w:r>
      <w:r w:rsidRPr="00EE2BFC">
        <w:rPr>
          <w:rFonts w:asciiTheme="majorBidi" w:hAnsiTheme="majorBidi" w:cstheme="majorBidi"/>
          <w:b/>
          <w:bCs/>
        </w:rPr>
        <w:t>La normalisation du contrôle interne, esquisse des conséquences organisationnelles de la Loi de Sécurité Financière,</w:t>
      </w:r>
      <w:r w:rsidRPr="00EE2BFC">
        <w:rPr>
          <w:rFonts w:asciiTheme="majorBidi" w:hAnsiTheme="majorBidi" w:cstheme="majorBidi"/>
        </w:rPr>
        <w:t xml:space="preserve"> 25éme Congrès de l’Association Francophone de Comptabilité, Orléans, 2004</w:t>
      </w:r>
      <w:r>
        <w:rPr>
          <w:rFonts w:asciiTheme="majorBidi" w:hAnsiTheme="majorBidi" w:cstheme="majorBidi"/>
        </w:rPr>
        <w:t>, p07.</w:t>
      </w:r>
    </w:p>
  </w:footnote>
  <w:footnote w:id="179">
    <w:p w:rsidR="00233F5A" w:rsidRPr="00894C95" w:rsidRDefault="00233F5A" w:rsidP="00025524">
      <w:pPr>
        <w:pStyle w:val="Notedebasdepage"/>
        <w:rPr>
          <w:rFonts w:asciiTheme="majorBidi" w:hAnsiTheme="majorBidi" w:cstheme="majorBidi"/>
        </w:rPr>
      </w:pPr>
      <w:r w:rsidRPr="00EE2BFC">
        <w:rPr>
          <w:rStyle w:val="Appelnotedebasdep"/>
          <w:rFonts w:asciiTheme="majorBidi" w:hAnsiTheme="majorBidi" w:cstheme="majorBidi"/>
        </w:rPr>
        <w:footnoteRef/>
      </w:r>
      <w:r w:rsidRPr="003B07DF">
        <w:rPr>
          <w:rFonts w:asciiTheme="majorBidi" w:hAnsiTheme="majorBidi" w:cstheme="majorBidi"/>
        </w:rPr>
        <w:t xml:space="preserve">VAURS </w:t>
      </w:r>
      <w:r>
        <w:rPr>
          <w:rFonts w:asciiTheme="majorBidi" w:hAnsiTheme="majorBidi" w:cstheme="majorBidi"/>
        </w:rPr>
        <w:t xml:space="preserve">(L) </w:t>
      </w:r>
      <w:r w:rsidRPr="003B07DF">
        <w:rPr>
          <w:rFonts w:asciiTheme="majorBidi" w:hAnsiTheme="majorBidi" w:cstheme="majorBidi"/>
        </w:rPr>
        <w:t>et FRADIN</w:t>
      </w:r>
      <w:r>
        <w:rPr>
          <w:rFonts w:asciiTheme="majorBidi" w:hAnsiTheme="majorBidi" w:cstheme="majorBidi"/>
        </w:rPr>
        <w:t xml:space="preserve"> (F)</w:t>
      </w:r>
      <w:r w:rsidRPr="003B07DF">
        <w:rPr>
          <w:rFonts w:asciiTheme="majorBidi" w:hAnsiTheme="majorBidi" w:cstheme="majorBidi"/>
        </w:rPr>
        <w:t xml:space="preserve">, </w:t>
      </w:r>
      <w:r w:rsidRPr="003B07DF">
        <w:rPr>
          <w:rFonts w:asciiTheme="majorBidi" w:hAnsiTheme="majorBidi" w:cstheme="majorBidi"/>
          <w:b/>
          <w:bCs/>
        </w:rPr>
        <w:t>Une comparaison des principaux ré</w:t>
      </w:r>
      <w:r>
        <w:rPr>
          <w:rFonts w:asciiTheme="majorBidi" w:hAnsiTheme="majorBidi" w:cstheme="majorBidi"/>
          <w:b/>
          <w:bCs/>
        </w:rPr>
        <w:t>férentiels de contrôle interne,</w:t>
      </w:r>
      <w:r>
        <w:rPr>
          <w:rFonts w:asciiTheme="majorBidi" w:hAnsiTheme="majorBidi" w:cstheme="majorBidi"/>
        </w:rPr>
        <w:t xml:space="preserve"> in BERTIN (</w:t>
      </w:r>
      <w:r w:rsidRPr="00526B2A">
        <w:rPr>
          <w:rFonts w:asciiTheme="majorBidi" w:hAnsiTheme="majorBidi" w:cstheme="majorBidi"/>
        </w:rPr>
        <w:t>E)</w:t>
      </w:r>
      <w:r w:rsidRPr="00526B2A">
        <w:rPr>
          <w:rFonts w:asciiTheme="majorBidi" w:hAnsiTheme="majorBidi" w:cstheme="majorBidi"/>
          <w:b/>
          <w:bCs/>
        </w:rPr>
        <w:t xml:space="preserve">, </w:t>
      </w:r>
      <w:r w:rsidRPr="00CA5A4A">
        <w:rPr>
          <w:rFonts w:asciiTheme="majorBidi" w:hAnsiTheme="majorBidi" w:cstheme="majorBidi"/>
        </w:rPr>
        <w:t>audit interne : enjeux et pratique à l’internationale,</w:t>
      </w:r>
      <w:r>
        <w:rPr>
          <w:rFonts w:asciiTheme="majorBidi" w:hAnsiTheme="majorBidi" w:cstheme="majorBidi"/>
        </w:rPr>
        <w:t xml:space="preserve"> édition E</w:t>
      </w:r>
      <w:r w:rsidRPr="00526B2A">
        <w:rPr>
          <w:rFonts w:asciiTheme="majorBidi" w:hAnsiTheme="majorBidi" w:cstheme="majorBidi"/>
        </w:rPr>
        <w:t>yrolles,</w:t>
      </w:r>
      <w:r>
        <w:rPr>
          <w:rFonts w:asciiTheme="majorBidi" w:hAnsiTheme="majorBidi" w:cstheme="majorBidi"/>
        </w:rPr>
        <w:t xml:space="preserve"> </w:t>
      </w:r>
      <w:r w:rsidRPr="00526B2A">
        <w:rPr>
          <w:rFonts w:asciiTheme="majorBidi" w:hAnsiTheme="majorBidi" w:cstheme="majorBidi"/>
        </w:rPr>
        <w:t>2007,</w:t>
      </w:r>
      <w:r>
        <w:rPr>
          <w:rFonts w:asciiTheme="majorBidi" w:hAnsiTheme="majorBidi" w:cstheme="majorBidi"/>
        </w:rPr>
        <w:t xml:space="preserve"> pp.53-94, </w:t>
      </w:r>
      <w:r w:rsidRPr="00894C95">
        <w:rPr>
          <w:rFonts w:asciiTheme="majorBidi" w:hAnsiTheme="majorBidi" w:cstheme="majorBidi"/>
        </w:rPr>
        <w:t>p 56</w:t>
      </w:r>
      <w:r>
        <w:rPr>
          <w:rFonts w:asciiTheme="majorBidi" w:hAnsiTheme="majorBidi" w:cstheme="majorBidi"/>
        </w:rPr>
        <w:t>.</w:t>
      </w:r>
    </w:p>
  </w:footnote>
  <w:footnote w:id="180">
    <w:p w:rsidR="00233F5A" w:rsidRPr="00EE2BFC" w:rsidRDefault="00233F5A" w:rsidP="00025524">
      <w:pPr>
        <w:pStyle w:val="Notedebasdepage"/>
        <w:rPr>
          <w:rFonts w:asciiTheme="majorBidi" w:hAnsiTheme="majorBidi" w:cstheme="majorBidi"/>
        </w:rPr>
      </w:pPr>
      <w:r w:rsidRPr="00EE2BFC">
        <w:rPr>
          <w:rStyle w:val="Appelnotedebasdep"/>
          <w:rFonts w:asciiTheme="majorBidi" w:hAnsiTheme="majorBidi" w:cstheme="majorBidi"/>
        </w:rPr>
        <w:footnoteRef/>
      </w:r>
      <w:r w:rsidRPr="00EE2BFC">
        <w:rPr>
          <w:rFonts w:asciiTheme="majorBidi" w:hAnsiTheme="majorBidi" w:cstheme="majorBidi"/>
        </w:rPr>
        <w:t xml:space="preserve"> RENARD (J), </w:t>
      </w:r>
      <w:r w:rsidRPr="00EE2BFC">
        <w:rPr>
          <w:rFonts w:asciiTheme="majorBidi" w:hAnsiTheme="majorBidi" w:cstheme="majorBidi"/>
          <w:b/>
          <w:bCs/>
        </w:rPr>
        <w:t>Théorie et pratique de l’audit interne, op.cit</w:t>
      </w:r>
      <w:r w:rsidRPr="00EE2BFC">
        <w:rPr>
          <w:rFonts w:asciiTheme="majorBidi" w:hAnsiTheme="majorBidi" w:cstheme="majorBidi"/>
        </w:rPr>
        <w:t xml:space="preserve"> , p 146</w:t>
      </w:r>
      <w:r>
        <w:rPr>
          <w:rFonts w:asciiTheme="majorBidi" w:hAnsiTheme="majorBidi" w:cstheme="majorBidi"/>
        </w:rPr>
        <w:t>.</w:t>
      </w:r>
    </w:p>
  </w:footnote>
  <w:footnote w:id="181">
    <w:p w:rsidR="00233F5A" w:rsidRPr="00EE2BFC" w:rsidRDefault="00233F5A" w:rsidP="001927F9">
      <w:pPr>
        <w:pStyle w:val="Notedebasdepage"/>
        <w:rPr>
          <w:rFonts w:asciiTheme="majorBidi" w:hAnsiTheme="majorBidi" w:cstheme="majorBidi"/>
        </w:rPr>
      </w:pPr>
      <w:r w:rsidRPr="00EE2BFC">
        <w:rPr>
          <w:rStyle w:val="Appelnotedebasdep"/>
          <w:rFonts w:asciiTheme="majorBidi" w:hAnsiTheme="majorBidi" w:cstheme="majorBidi"/>
        </w:rPr>
        <w:footnoteRef/>
      </w:r>
      <w:r>
        <w:rPr>
          <w:rFonts w:asciiTheme="majorBidi" w:eastAsia="DejaVuSerif" w:hAnsiTheme="majorBidi" w:cstheme="majorBidi"/>
          <w:color w:val="222222"/>
        </w:rPr>
        <w:t>GUMB (B) et</w:t>
      </w:r>
      <w:r w:rsidRPr="00EE2BFC">
        <w:rPr>
          <w:rFonts w:asciiTheme="majorBidi" w:eastAsia="DejaVuSerif" w:hAnsiTheme="majorBidi" w:cstheme="majorBidi"/>
          <w:color w:val="222222"/>
        </w:rPr>
        <w:t xml:space="preserve"> NOËL-LEMAÎTRE (C),</w:t>
      </w:r>
      <w:r w:rsidRPr="00EE2BFC">
        <w:rPr>
          <w:rFonts w:asciiTheme="majorBidi" w:eastAsia="DejaVuSerif" w:hAnsiTheme="majorBidi" w:cstheme="majorBidi"/>
          <w:b/>
          <w:bCs/>
          <w:color w:val="222222"/>
        </w:rPr>
        <w:t xml:space="preserve"> Le rapport des dirigeants sur le contrôle interne à l'épreuve de l'analyse de discours</w:t>
      </w:r>
      <w:r w:rsidRPr="00EE2BFC">
        <w:rPr>
          <w:rFonts w:asciiTheme="majorBidi" w:eastAsia="DejaVuSerif" w:hAnsiTheme="majorBidi" w:cstheme="majorBidi"/>
          <w:color w:val="222222"/>
        </w:rPr>
        <w:t xml:space="preserve">, </w:t>
      </w:r>
      <w:r w:rsidRPr="00EE2BFC">
        <w:rPr>
          <w:rFonts w:asciiTheme="majorBidi" w:eastAsia="DejaVuSerif-Italic" w:hAnsiTheme="majorBidi" w:cstheme="majorBidi"/>
          <w:color w:val="222222"/>
        </w:rPr>
        <w:t>C</w:t>
      </w:r>
      <w:r>
        <w:rPr>
          <w:rFonts w:asciiTheme="majorBidi" w:eastAsia="DejaVuSerif-Italic" w:hAnsiTheme="majorBidi" w:cstheme="majorBidi"/>
          <w:color w:val="222222"/>
        </w:rPr>
        <w:t xml:space="preserve">omptabilité - Contrôle – Audit, volume </w:t>
      </w:r>
      <w:r>
        <w:rPr>
          <w:rFonts w:asciiTheme="majorBidi" w:eastAsia="DejaVuSerif" w:hAnsiTheme="majorBidi" w:cstheme="majorBidi"/>
          <w:color w:val="222222"/>
        </w:rPr>
        <w:t xml:space="preserve">2, Tome 13, </w:t>
      </w:r>
      <w:r w:rsidRPr="00EE2BFC">
        <w:rPr>
          <w:rFonts w:asciiTheme="majorBidi" w:eastAsia="DejaVuSerif" w:hAnsiTheme="majorBidi" w:cstheme="majorBidi"/>
          <w:color w:val="222222"/>
        </w:rPr>
        <w:t>2007, p 100</w:t>
      </w:r>
      <w:r>
        <w:rPr>
          <w:rFonts w:asciiTheme="majorBidi" w:eastAsia="DejaVuSerif" w:hAnsiTheme="majorBidi" w:cstheme="majorBidi"/>
          <w:color w:val="222222"/>
        </w:rPr>
        <w:t>.</w:t>
      </w:r>
    </w:p>
  </w:footnote>
  <w:footnote w:id="182">
    <w:p w:rsidR="00233F5A" w:rsidRPr="00EE2BFC" w:rsidRDefault="00233F5A" w:rsidP="00DD1D68">
      <w:pPr>
        <w:pStyle w:val="Notedebasdepage"/>
        <w:tabs>
          <w:tab w:val="left" w:pos="2410"/>
        </w:tabs>
        <w:rPr>
          <w:rFonts w:asciiTheme="majorBidi" w:hAnsiTheme="majorBidi" w:cstheme="majorBidi"/>
        </w:rPr>
      </w:pPr>
      <w:r w:rsidRPr="00EE2BFC">
        <w:rPr>
          <w:rStyle w:val="Appelnotedebasdep"/>
          <w:rFonts w:asciiTheme="majorBidi" w:hAnsiTheme="majorBidi" w:cstheme="majorBidi"/>
        </w:rPr>
        <w:footnoteRef/>
      </w:r>
      <w:r>
        <w:rPr>
          <w:rFonts w:asciiTheme="majorBidi" w:eastAsia="DejaVuSerif" w:hAnsiTheme="majorBidi" w:cstheme="majorBidi"/>
          <w:color w:val="222222"/>
        </w:rPr>
        <w:t>STOLOWY (</w:t>
      </w:r>
      <w:r w:rsidRPr="00EE2BFC">
        <w:rPr>
          <w:rFonts w:asciiTheme="majorBidi" w:eastAsia="DejaVuSerif" w:hAnsiTheme="majorBidi" w:cstheme="majorBidi"/>
          <w:color w:val="222222"/>
        </w:rPr>
        <w:t xml:space="preserve">H) </w:t>
      </w:r>
      <w:r w:rsidRPr="00EE2BFC">
        <w:rPr>
          <w:rFonts w:asciiTheme="majorBidi" w:eastAsia="DejaVuSerif-Italic" w:hAnsiTheme="majorBidi" w:cstheme="majorBidi"/>
          <w:color w:val="222222"/>
        </w:rPr>
        <w:t>et al.</w:t>
      </w:r>
      <w:r w:rsidRPr="00EE2BFC">
        <w:rPr>
          <w:rFonts w:asciiTheme="majorBidi" w:eastAsia="DejaVuSerif" w:hAnsiTheme="majorBidi" w:cstheme="majorBidi"/>
          <w:color w:val="222222"/>
        </w:rPr>
        <w:t xml:space="preserve">, </w:t>
      </w:r>
      <w:r w:rsidRPr="00E43E63">
        <w:rPr>
          <w:rFonts w:asciiTheme="majorBidi" w:eastAsia="DejaVuSerif" w:hAnsiTheme="majorBidi" w:cstheme="majorBidi"/>
          <w:b/>
          <w:bCs/>
          <w:color w:val="222222"/>
        </w:rPr>
        <w:t>Audit financier et contrôle interne</w:t>
      </w:r>
      <w:r w:rsidRPr="00EE2BFC">
        <w:rPr>
          <w:rFonts w:asciiTheme="majorBidi" w:eastAsia="DejaVuSerif" w:hAnsiTheme="majorBidi" w:cstheme="majorBidi"/>
          <w:color w:val="222222"/>
        </w:rPr>
        <w:t xml:space="preserve">,  L'apport de la loi Sarbanes-Oxley , </w:t>
      </w:r>
      <w:r w:rsidRPr="00EE2BFC">
        <w:rPr>
          <w:rFonts w:asciiTheme="majorBidi" w:eastAsia="DejaVuSerif-Italic" w:hAnsiTheme="majorBidi" w:cstheme="majorBidi"/>
          <w:color w:val="222222"/>
        </w:rPr>
        <w:t xml:space="preserve">Revue française </w:t>
      </w:r>
      <w:r>
        <w:rPr>
          <w:rFonts w:asciiTheme="majorBidi" w:eastAsia="DejaVuSerif-Italic" w:hAnsiTheme="majorBidi" w:cstheme="majorBidi"/>
          <w:color w:val="222222"/>
        </w:rPr>
        <w:t xml:space="preserve">de gestion, </w:t>
      </w:r>
      <w:r>
        <w:rPr>
          <w:rFonts w:asciiTheme="majorBidi" w:eastAsia="DejaVuSerif" w:hAnsiTheme="majorBidi" w:cstheme="majorBidi"/>
          <w:color w:val="222222"/>
        </w:rPr>
        <w:t>no 147</w:t>
      </w:r>
      <w:r w:rsidRPr="00EE2BFC">
        <w:rPr>
          <w:rFonts w:asciiTheme="majorBidi" w:eastAsia="DejaVuSerif" w:hAnsiTheme="majorBidi" w:cstheme="majorBidi"/>
          <w:color w:val="222222"/>
        </w:rPr>
        <w:t xml:space="preserve">, </w:t>
      </w:r>
      <w:r>
        <w:rPr>
          <w:rFonts w:asciiTheme="majorBidi" w:eastAsia="DejaVuSerif" w:hAnsiTheme="majorBidi" w:cstheme="majorBidi"/>
          <w:color w:val="222222"/>
        </w:rPr>
        <w:t xml:space="preserve">2003, </w:t>
      </w:r>
      <w:r w:rsidRPr="00EE2BFC">
        <w:rPr>
          <w:rFonts w:asciiTheme="majorBidi" w:eastAsia="DejaVuSerif" w:hAnsiTheme="majorBidi" w:cstheme="majorBidi"/>
          <w:color w:val="222222"/>
        </w:rPr>
        <w:t>p 139</w:t>
      </w:r>
      <w:r>
        <w:rPr>
          <w:rFonts w:asciiTheme="majorBidi" w:eastAsia="DejaVuSerif" w:hAnsiTheme="majorBidi" w:cstheme="majorBidi"/>
          <w:color w:val="222222"/>
        </w:rPr>
        <w:t>.</w:t>
      </w:r>
    </w:p>
  </w:footnote>
  <w:footnote w:id="183">
    <w:p w:rsidR="00233F5A" w:rsidRPr="00EE2BFC" w:rsidRDefault="00233F5A" w:rsidP="00025524">
      <w:pPr>
        <w:pStyle w:val="Notedebasdepage"/>
        <w:rPr>
          <w:rFonts w:asciiTheme="majorBidi" w:hAnsiTheme="majorBidi" w:cstheme="majorBidi"/>
        </w:rPr>
      </w:pPr>
      <w:r w:rsidRPr="00EE2BFC">
        <w:rPr>
          <w:rStyle w:val="Appelnotedebasdep"/>
          <w:rFonts w:asciiTheme="majorBidi" w:hAnsiTheme="majorBidi" w:cstheme="majorBidi"/>
        </w:rPr>
        <w:footnoteRef/>
      </w:r>
      <w:r w:rsidRPr="00EE2BFC">
        <w:rPr>
          <w:rFonts w:asciiTheme="majorBidi" w:hAnsiTheme="majorBidi" w:cstheme="majorBidi"/>
        </w:rPr>
        <w:t xml:space="preserve">CAPPELETTI </w:t>
      </w:r>
      <w:r>
        <w:rPr>
          <w:rFonts w:asciiTheme="majorBidi" w:hAnsiTheme="majorBidi" w:cstheme="majorBidi"/>
        </w:rPr>
        <w:t>(</w:t>
      </w:r>
      <w:r w:rsidRPr="00EE2BFC">
        <w:rPr>
          <w:rFonts w:asciiTheme="majorBidi" w:hAnsiTheme="majorBidi" w:cstheme="majorBidi"/>
        </w:rPr>
        <w:t>L</w:t>
      </w:r>
      <w:r>
        <w:rPr>
          <w:rFonts w:asciiTheme="majorBidi" w:hAnsiTheme="majorBidi" w:cstheme="majorBidi"/>
        </w:rPr>
        <w:t>)</w:t>
      </w:r>
      <w:r w:rsidRPr="00EE2BFC">
        <w:rPr>
          <w:rFonts w:asciiTheme="majorBidi" w:hAnsiTheme="majorBidi" w:cstheme="majorBidi"/>
        </w:rPr>
        <w:t xml:space="preserve">, </w:t>
      </w:r>
      <w:r w:rsidRPr="00CF00EF">
        <w:rPr>
          <w:rFonts w:asciiTheme="majorBidi" w:hAnsiTheme="majorBidi" w:cstheme="majorBidi"/>
          <w:b/>
          <w:bCs/>
        </w:rPr>
        <w:t>op.cit</w:t>
      </w:r>
      <w:r>
        <w:rPr>
          <w:rFonts w:asciiTheme="majorBidi" w:hAnsiTheme="majorBidi" w:cstheme="majorBidi"/>
        </w:rPr>
        <w:t>, p 06.</w:t>
      </w:r>
    </w:p>
  </w:footnote>
  <w:footnote w:id="184">
    <w:p w:rsidR="00233F5A" w:rsidRPr="00894C95" w:rsidRDefault="00233F5A" w:rsidP="00025524">
      <w:pPr>
        <w:pStyle w:val="Notedebasdepage"/>
        <w:rPr>
          <w:rFonts w:asciiTheme="majorBidi" w:hAnsiTheme="majorBidi" w:cstheme="majorBidi"/>
        </w:rPr>
      </w:pPr>
      <w:r w:rsidRPr="00EE2BFC">
        <w:rPr>
          <w:rStyle w:val="Appelnotedebasdep"/>
          <w:rFonts w:asciiTheme="majorBidi" w:hAnsiTheme="majorBidi" w:cstheme="majorBidi"/>
        </w:rPr>
        <w:footnoteRef/>
      </w:r>
      <w:r w:rsidRPr="003B07DF">
        <w:rPr>
          <w:rFonts w:asciiTheme="majorBidi" w:hAnsiTheme="majorBidi" w:cstheme="majorBidi"/>
        </w:rPr>
        <w:t xml:space="preserve">VAURS </w:t>
      </w:r>
      <w:r>
        <w:rPr>
          <w:rFonts w:asciiTheme="majorBidi" w:hAnsiTheme="majorBidi" w:cstheme="majorBidi"/>
        </w:rPr>
        <w:t xml:space="preserve">(L) </w:t>
      </w:r>
      <w:r w:rsidRPr="003B07DF">
        <w:rPr>
          <w:rFonts w:asciiTheme="majorBidi" w:hAnsiTheme="majorBidi" w:cstheme="majorBidi"/>
        </w:rPr>
        <w:t>et FRADIN</w:t>
      </w:r>
      <w:r>
        <w:rPr>
          <w:rFonts w:asciiTheme="majorBidi" w:hAnsiTheme="majorBidi" w:cstheme="majorBidi"/>
        </w:rPr>
        <w:t xml:space="preserve"> (F)</w:t>
      </w:r>
      <w:r w:rsidRPr="003B07DF">
        <w:rPr>
          <w:rFonts w:asciiTheme="majorBidi" w:hAnsiTheme="majorBidi" w:cstheme="majorBidi"/>
        </w:rPr>
        <w:t xml:space="preserve">, </w:t>
      </w:r>
      <w:r w:rsidRPr="00894C95">
        <w:rPr>
          <w:rFonts w:asciiTheme="majorBidi" w:hAnsiTheme="majorBidi" w:cstheme="majorBidi"/>
          <w:b/>
          <w:bCs/>
        </w:rPr>
        <w:t>op.cit</w:t>
      </w:r>
      <w:r w:rsidRPr="00894C95">
        <w:rPr>
          <w:rFonts w:asciiTheme="majorBidi" w:hAnsiTheme="majorBidi" w:cstheme="majorBidi"/>
        </w:rPr>
        <w:t>,  p 57.</w:t>
      </w:r>
    </w:p>
  </w:footnote>
  <w:footnote w:id="185">
    <w:p w:rsidR="00233F5A" w:rsidRPr="00CF00EF" w:rsidRDefault="00233F5A" w:rsidP="00615657">
      <w:pPr>
        <w:pStyle w:val="Notedebasdepage"/>
        <w:rPr>
          <w:rFonts w:asciiTheme="majorBidi" w:hAnsiTheme="majorBidi" w:cstheme="majorBidi"/>
          <w:lang w:val="en-US"/>
        </w:rPr>
      </w:pPr>
      <w:r w:rsidRPr="00CF00EF">
        <w:rPr>
          <w:rStyle w:val="Appelnotedebasdep"/>
          <w:rFonts w:asciiTheme="majorBidi" w:hAnsiTheme="majorBidi" w:cstheme="majorBidi"/>
        </w:rPr>
        <w:footnoteRef/>
      </w:r>
      <w:r>
        <w:rPr>
          <w:rFonts w:asciiTheme="majorBidi" w:hAnsiTheme="majorBidi" w:cstheme="majorBidi"/>
          <w:lang w:val="en-US"/>
        </w:rPr>
        <w:t>ELDER (R</w:t>
      </w:r>
      <w:r w:rsidRPr="00CF00EF">
        <w:rPr>
          <w:rFonts w:asciiTheme="majorBidi" w:hAnsiTheme="majorBidi" w:cstheme="majorBidi"/>
          <w:lang w:val="en-US"/>
        </w:rPr>
        <w:t>J</w:t>
      </w:r>
      <w:r>
        <w:rPr>
          <w:rFonts w:asciiTheme="majorBidi" w:hAnsiTheme="majorBidi" w:cstheme="majorBidi"/>
          <w:lang w:val="en-US"/>
        </w:rPr>
        <w:t xml:space="preserve">) </w:t>
      </w:r>
      <w:r w:rsidRPr="00CF00EF">
        <w:rPr>
          <w:rFonts w:asciiTheme="majorBidi" w:hAnsiTheme="majorBidi" w:cstheme="majorBidi"/>
          <w:lang w:val="en-US"/>
        </w:rPr>
        <w:t>et al</w:t>
      </w:r>
      <w:r>
        <w:rPr>
          <w:rFonts w:asciiTheme="majorBidi" w:hAnsiTheme="majorBidi" w:cstheme="majorBidi"/>
          <w:lang w:val="en-US"/>
        </w:rPr>
        <w:t>.</w:t>
      </w:r>
      <w:r w:rsidRPr="00CF00EF">
        <w:rPr>
          <w:rFonts w:asciiTheme="majorBidi" w:hAnsiTheme="majorBidi" w:cstheme="majorBidi"/>
          <w:lang w:val="en-US"/>
        </w:rPr>
        <w:t xml:space="preserve">, </w:t>
      </w:r>
      <w:r>
        <w:rPr>
          <w:rFonts w:asciiTheme="majorBidi" w:hAnsiTheme="majorBidi" w:cstheme="majorBidi"/>
          <w:b/>
          <w:bCs/>
          <w:lang w:val="en-US"/>
        </w:rPr>
        <w:t>A</w:t>
      </w:r>
      <w:r w:rsidRPr="00CF00EF">
        <w:rPr>
          <w:rFonts w:asciiTheme="majorBidi" w:hAnsiTheme="majorBidi" w:cstheme="majorBidi"/>
          <w:b/>
          <w:bCs/>
          <w:lang w:val="en-US"/>
        </w:rPr>
        <w:t xml:space="preserve"> comparison of finance officer and auditor</w:t>
      </w:r>
      <w:r>
        <w:rPr>
          <w:rFonts w:asciiTheme="majorBidi" w:hAnsiTheme="majorBidi" w:cstheme="majorBidi"/>
          <w:b/>
          <w:bCs/>
          <w:lang w:val="en-US"/>
        </w:rPr>
        <w:t xml:space="preserve"> </w:t>
      </w:r>
      <w:r w:rsidRPr="00CF00EF">
        <w:rPr>
          <w:rFonts w:asciiTheme="majorBidi" w:hAnsiTheme="majorBidi" w:cstheme="majorBidi"/>
          <w:b/>
          <w:bCs/>
          <w:lang w:val="en-US"/>
        </w:rPr>
        <w:t>assessments of municipal internal control</w:t>
      </w:r>
      <w:r w:rsidRPr="00CF00EF">
        <w:rPr>
          <w:rFonts w:asciiTheme="majorBidi" w:hAnsiTheme="majorBidi" w:cstheme="majorBidi"/>
          <w:color w:val="231F20"/>
          <w:lang w:val="en-US"/>
        </w:rPr>
        <w:t xml:space="preserve">, </w:t>
      </w:r>
      <w:r w:rsidRPr="00CF00EF">
        <w:rPr>
          <w:rFonts w:asciiTheme="majorBidi" w:hAnsiTheme="majorBidi" w:cstheme="majorBidi"/>
          <w:lang w:val="en-US"/>
        </w:rPr>
        <w:t>PUBLIC BUDGETING &amp; FI</w:t>
      </w:r>
      <w:r>
        <w:rPr>
          <w:rFonts w:asciiTheme="majorBidi" w:hAnsiTheme="majorBidi" w:cstheme="majorBidi"/>
          <w:lang w:val="en-US"/>
        </w:rPr>
        <w:t>N. MNGMT, 7(3), 1995, p 339.</w:t>
      </w:r>
    </w:p>
  </w:footnote>
  <w:footnote w:id="186">
    <w:p w:rsidR="00233F5A" w:rsidRPr="00CF00EF" w:rsidRDefault="00233F5A" w:rsidP="00936313">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CF00EF">
        <w:rPr>
          <w:rStyle w:val="Appelnotedebasdep"/>
          <w:rFonts w:asciiTheme="majorBidi" w:hAnsiTheme="majorBidi" w:cstheme="majorBidi"/>
          <w:sz w:val="20"/>
          <w:szCs w:val="20"/>
        </w:rPr>
        <w:footnoteRef/>
      </w:r>
      <w:r w:rsidRPr="00CF00EF">
        <w:rPr>
          <w:rFonts w:asciiTheme="majorBidi" w:hAnsiTheme="majorBidi" w:cstheme="majorBidi"/>
          <w:sz w:val="20"/>
          <w:szCs w:val="20"/>
          <w:shd w:val="clear" w:color="auto" w:fill="FFFFFF"/>
          <w:lang w:val="en-US"/>
        </w:rPr>
        <w:t xml:space="preserve">KPMG, </w:t>
      </w:r>
      <w:r w:rsidRPr="00E43E63">
        <w:rPr>
          <w:rFonts w:asciiTheme="majorBidi" w:hAnsiTheme="majorBidi" w:cstheme="majorBidi"/>
          <w:b/>
          <w:bCs/>
          <w:sz w:val="20"/>
          <w:szCs w:val="20"/>
          <w:lang w:val="en-US"/>
        </w:rPr>
        <w:t>op.cit</w:t>
      </w:r>
      <w:r>
        <w:rPr>
          <w:rFonts w:asciiTheme="majorBidi" w:hAnsiTheme="majorBidi" w:cstheme="majorBidi"/>
          <w:sz w:val="20"/>
          <w:szCs w:val="20"/>
          <w:lang w:val="en-US"/>
        </w:rPr>
        <w:t>, p 69.</w:t>
      </w:r>
    </w:p>
  </w:footnote>
  <w:footnote w:id="187">
    <w:p w:rsidR="00233F5A" w:rsidRPr="009D7D63" w:rsidRDefault="00233F5A" w:rsidP="00197321">
      <w:pPr>
        <w:pStyle w:val="Notedebasdepage"/>
        <w:rPr>
          <w:rFonts w:asciiTheme="majorBidi" w:hAnsiTheme="majorBidi" w:cstheme="majorBidi"/>
          <w:lang w:val="en-US"/>
        </w:rPr>
      </w:pPr>
      <w:r w:rsidRPr="00CF00EF">
        <w:rPr>
          <w:rStyle w:val="Appelnotedebasdep"/>
          <w:rFonts w:asciiTheme="majorBidi" w:hAnsiTheme="majorBidi" w:cstheme="majorBidi"/>
        </w:rPr>
        <w:footnoteRef/>
      </w:r>
      <w:r w:rsidRPr="00CF00EF">
        <w:rPr>
          <w:rFonts w:asciiTheme="majorBidi" w:hAnsiTheme="majorBidi" w:cstheme="majorBidi"/>
          <w:lang w:val="en-US"/>
        </w:rPr>
        <w:t xml:space="preserve"> DITTMEIER</w:t>
      </w:r>
      <w:r>
        <w:rPr>
          <w:rFonts w:asciiTheme="majorBidi" w:hAnsiTheme="majorBidi" w:cstheme="majorBidi"/>
          <w:lang w:val="en-US"/>
        </w:rPr>
        <w:t xml:space="preserve"> (C)</w:t>
      </w:r>
      <w:r w:rsidRPr="00CF00EF">
        <w:rPr>
          <w:rFonts w:asciiTheme="majorBidi" w:hAnsiTheme="majorBidi" w:cstheme="majorBidi"/>
          <w:lang w:val="en-US"/>
        </w:rPr>
        <w:t xml:space="preserve"> and CASATI</w:t>
      </w:r>
      <w:r>
        <w:rPr>
          <w:rFonts w:asciiTheme="majorBidi" w:hAnsiTheme="majorBidi" w:cstheme="majorBidi"/>
          <w:lang w:val="en-US"/>
        </w:rPr>
        <w:t xml:space="preserve"> (P)</w:t>
      </w:r>
      <w:r w:rsidRPr="00CF00EF">
        <w:rPr>
          <w:rFonts w:asciiTheme="majorBidi" w:hAnsiTheme="majorBidi" w:cstheme="majorBidi"/>
          <w:lang w:val="en-US"/>
        </w:rPr>
        <w:t xml:space="preserve">, </w:t>
      </w:r>
      <w:r w:rsidRPr="00CF00EF">
        <w:rPr>
          <w:rFonts w:asciiTheme="majorBidi" w:hAnsiTheme="majorBidi" w:cstheme="majorBidi"/>
          <w:b/>
          <w:bCs/>
          <w:lang w:val="en-US"/>
        </w:rPr>
        <w:t>Evaluating Internal Control Systems A Comprehensive Assessment Model (CAM) for Enterprise Risk Management</w:t>
      </w:r>
      <w:r w:rsidRPr="00CF00EF">
        <w:rPr>
          <w:rFonts w:asciiTheme="majorBidi" w:hAnsiTheme="majorBidi" w:cstheme="majorBidi"/>
          <w:lang w:val="en-US"/>
        </w:rPr>
        <w:t>,</w:t>
      </w:r>
      <w:r>
        <w:rPr>
          <w:rFonts w:asciiTheme="majorBidi" w:hAnsiTheme="majorBidi" w:cstheme="majorBidi"/>
          <w:lang w:val="en-US"/>
        </w:rPr>
        <w:t xml:space="preserve"> </w:t>
      </w:r>
      <w:r w:rsidRPr="00CF00EF">
        <w:rPr>
          <w:rFonts w:asciiTheme="majorBidi" w:hAnsiTheme="majorBidi" w:cstheme="majorBidi"/>
          <w:lang w:val="en-US"/>
        </w:rPr>
        <w:t xml:space="preserve">by The Institute of Internal Auditors Research Foundation, </w:t>
      </w:r>
      <w:r>
        <w:rPr>
          <w:rFonts w:asciiTheme="majorBidi" w:hAnsiTheme="majorBidi" w:cstheme="majorBidi"/>
          <w:lang w:val="en-US"/>
        </w:rPr>
        <w:t>2014, p14.</w:t>
      </w:r>
    </w:p>
  </w:footnote>
  <w:footnote w:id="188">
    <w:p w:rsidR="00233F5A" w:rsidRPr="00237DA2" w:rsidRDefault="00233F5A" w:rsidP="00197321">
      <w:pPr>
        <w:pStyle w:val="Notedebasdepage"/>
        <w:rPr>
          <w:lang w:val="en-US"/>
        </w:rPr>
      </w:pPr>
      <w:r w:rsidRPr="009D7D63">
        <w:rPr>
          <w:rStyle w:val="Appelnotedebasdep"/>
          <w:rFonts w:asciiTheme="majorBidi" w:hAnsiTheme="majorBidi" w:cstheme="majorBidi"/>
        </w:rPr>
        <w:footnoteRef/>
      </w:r>
      <w:r w:rsidRPr="009D7D63">
        <w:rPr>
          <w:rFonts w:asciiTheme="majorBidi" w:hAnsiTheme="majorBidi" w:cstheme="majorBidi"/>
          <w:lang w:val="en-US"/>
        </w:rPr>
        <w:t xml:space="preserve"> </w:t>
      </w:r>
      <w:r w:rsidRPr="000016F5">
        <w:rPr>
          <w:rFonts w:asciiTheme="majorBidi" w:hAnsiTheme="majorBidi" w:cstheme="majorBidi"/>
          <w:b/>
          <w:bCs/>
          <w:lang w:val="en-US"/>
        </w:rPr>
        <w:t>Sarbanes-Oxley Act of 2002 corporate responsibility, PUBLIC LAW 107-204, JULY 30 2002</w:t>
      </w:r>
      <w:r w:rsidRPr="009D7D63">
        <w:rPr>
          <w:rFonts w:asciiTheme="majorBidi" w:hAnsiTheme="majorBidi" w:cstheme="majorBidi"/>
          <w:lang w:val="en-US"/>
        </w:rPr>
        <w:t xml:space="preserve">, p 789, </w:t>
      </w:r>
      <w:r w:rsidRPr="00F41AF5">
        <w:rPr>
          <w:rFonts w:asciiTheme="majorBidi" w:eastAsia="Times New Roman" w:hAnsiTheme="majorBidi" w:cstheme="majorBidi"/>
          <w:lang w:val="en-US" w:eastAsia="fr-FR"/>
        </w:rPr>
        <w:t>disponible</w:t>
      </w:r>
      <w:r>
        <w:rPr>
          <w:rFonts w:asciiTheme="majorBidi" w:eastAsia="Times New Roman" w:hAnsiTheme="majorBidi" w:cstheme="majorBidi"/>
          <w:lang w:val="en-US" w:eastAsia="fr-FR"/>
        </w:rPr>
        <w:t xml:space="preserve"> </w:t>
      </w:r>
      <w:r w:rsidRPr="00F41AF5">
        <w:rPr>
          <w:rFonts w:asciiTheme="majorBidi" w:eastAsia="Times New Roman" w:hAnsiTheme="majorBidi" w:cstheme="majorBidi"/>
          <w:lang w:val="en-US" w:eastAsia="fr-FR"/>
        </w:rPr>
        <w:t>sur</w:t>
      </w:r>
      <w:r w:rsidRPr="009D7D63">
        <w:rPr>
          <w:rFonts w:asciiTheme="majorBidi" w:eastAsia="Times New Roman" w:hAnsiTheme="majorBidi" w:cstheme="majorBidi"/>
          <w:lang w:val="en-US" w:eastAsia="fr-FR"/>
        </w:rPr>
        <w:t xml:space="preserve"> : </w:t>
      </w:r>
      <w:hyperlink r:id="rId8" w:history="1">
        <w:r w:rsidRPr="009D7D63">
          <w:rPr>
            <w:rStyle w:val="Lienhypertexte"/>
            <w:rFonts w:asciiTheme="majorBidi" w:hAnsiTheme="majorBidi" w:cstheme="majorBidi"/>
            <w:lang w:val="en-US"/>
          </w:rPr>
          <w:t>https://legcounsel.house.gov/Comps/Sarbanes-oxley%20Act%20Of%202002.pdf</w:t>
        </w:r>
      </w:hyperlink>
      <w:r w:rsidRPr="009D7D63">
        <w:rPr>
          <w:rFonts w:asciiTheme="majorBidi" w:hAnsiTheme="majorBidi" w:cstheme="majorBidi"/>
          <w:lang w:val="en-US"/>
        </w:rPr>
        <w:t xml:space="preserve"> ( </w:t>
      </w:r>
      <w:r w:rsidRPr="00F41AF5">
        <w:rPr>
          <w:rFonts w:asciiTheme="majorBidi" w:hAnsiTheme="majorBidi" w:cstheme="majorBidi"/>
          <w:lang w:val="en-US"/>
        </w:rPr>
        <w:t>consulté</w:t>
      </w:r>
      <w:r w:rsidRPr="009D7D63">
        <w:rPr>
          <w:rFonts w:asciiTheme="majorBidi" w:hAnsiTheme="majorBidi" w:cstheme="majorBidi"/>
          <w:lang w:val="en-US"/>
        </w:rPr>
        <w:t xml:space="preserve"> le 19/03/2018 à 17.23h).</w:t>
      </w:r>
    </w:p>
  </w:footnote>
  <w:footnote w:id="189">
    <w:p w:rsidR="00233F5A" w:rsidRPr="00CF00EF" w:rsidRDefault="00233F5A" w:rsidP="00025524">
      <w:pPr>
        <w:pStyle w:val="Notedebasdepage"/>
        <w:rPr>
          <w:rFonts w:asciiTheme="majorBidi" w:hAnsiTheme="majorBidi" w:cstheme="majorBidi"/>
        </w:rPr>
      </w:pPr>
      <w:r w:rsidRPr="00CF00EF">
        <w:rPr>
          <w:rStyle w:val="Appelnotedebasdep"/>
          <w:rFonts w:asciiTheme="majorBidi" w:hAnsiTheme="majorBidi" w:cstheme="majorBidi"/>
        </w:rPr>
        <w:footnoteRef/>
      </w:r>
      <w:r>
        <w:rPr>
          <w:rFonts w:asciiTheme="majorBidi" w:hAnsiTheme="majorBidi" w:cstheme="majorBidi"/>
        </w:rPr>
        <w:t xml:space="preserve"> OBERT (</w:t>
      </w:r>
      <w:r w:rsidRPr="00CF00EF">
        <w:rPr>
          <w:rFonts w:asciiTheme="majorBidi" w:hAnsiTheme="majorBidi" w:cstheme="majorBidi"/>
        </w:rPr>
        <w:t xml:space="preserve">R) et MAIRESSE ( M-P), </w:t>
      </w:r>
      <w:r w:rsidRPr="00CF00EF">
        <w:rPr>
          <w:rFonts w:asciiTheme="majorBidi" w:hAnsiTheme="majorBidi" w:cstheme="majorBidi"/>
          <w:b/>
          <w:bCs/>
        </w:rPr>
        <w:t>op.cit</w:t>
      </w:r>
      <w:r w:rsidRPr="00CF00EF">
        <w:rPr>
          <w:rFonts w:asciiTheme="majorBidi" w:hAnsiTheme="majorBidi" w:cstheme="majorBidi"/>
        </w:rPr>
        <w:t>,  p 512</w:t>
      </w:r>
      <w:r>
        <w:rPr>
          <w:rFonts w:asciiTheme="majorBidi" w:hAnsiTheme="majorBidi" w:cstheme="majorBidi"/>
        </w:rPr>
        <w:t>.</w:t>
      </w:r>
    </w:p>
  </w:footnote>
  <w:footnote w:id="190">
    <w:p w:rsidR="00233F5A" w:rsidRPr="004E2FF4" w:rsidRDefault="00233F5A" w:rsidP="00DD1D68">
      <w:pPr>
        <w:pStyle w:val="Notedebasdepage"/>
      </w:pPr>
      <w:r w:rsidRPr="00CF00EF">
        <w:rPr>
          <w:rStyle w:val="Appelnotedebasdep"/>
          <w:rFonts w:asciiTheme="majorBidi" w:hAnsiTheme="majorBidi" w:cstheme="majorBidi"/>
        </w:rPr>
        <w:footnoteRef/>
      </w:r>
      <w:r w:rsidRPr="00220414">
        <w:rPr>
          <w:rFonts w:asciiTheme="majorBidi" w:hAnsiTheme="majorBidi" w:cstheme="majorBidi"/>
        </w:rPr>
        <w:t xml:space="preserve">HEEM (G), </w:t>
      </w:r>
      <w:r w:rsidRPr="000016F5">
        <w:rPr>
          <w:rFonts w:asciiTheme="majorBidi" w:eastAsia="Times New Roman" w:hAnsiTheme="majorBidi" w:cstheme="majorBidi"/>
          <w:b/>
          <w:bCs/>
          <w:lang w:eastAsia="fr-FR"/>
        </w:rPr>
        <w:t>Convention</w:t>
      </w:r>
      <w:r w:rsidRPr="00220414">
        <w:rPr>
          <w:rFonts w:asciiTheme="majorBidi" w:eastAsia="Times New Roman" w:hAnsiTheme="majorBidi" w:cstheme="majorBidi"/>
          <w:lang w:eastAsia="fr-FR"/>
        </w:rPr>
        <w:t xml:space="preserve"> </w:t>
      </w:r>
      <w:r w:rsidRPr="000016F5">
        <w:rPr>
          <w:rFonts w:asciiTheme="majorBidi" w:eastAsia="Times New Roman" w:hAnsiTheme="majorBidi" w:cstheme="majorBidi"/>
          <w:b/>
          <w:bCs/>
          <w:lang w:eastAsia="fr-FR"/>
        </w:rPr>
        <w:t>et</w:t>
      </w:r>
      <w:r w:rsidRPr="00220414">
        <w:rPr>
          <w:rFonts w:asciiTheme="majorBidi" w:eastAsia="Times New Roman" w:hAnsiTheme="majorBidi" w:cstheme="majorBidi"/>
          <w:lang w:eastAsia="fr-FR"/>
        </w:rPr>
        <w:t xml:space="preserve"> </w:t>
      </w:r>
      <w:r w:rsidRPr="000016F5">
        <w:rPr>
          <w:rFonts w:asciiTheme="majorBidi" w:eastAsia="Times New Roman" w:hAnsiTheme="majorBidi" w:cstheme="majorBidi"/>
          <w:b/>
          <w:bCs/>
          <w:lang w:eastAsia="fr-FR"/>
        </w:rPr>
        <w:t>contrôle</w:t>
      </w:r>
      <w:r w:rsidRPr="00220414">
        <w:rPr>
          <w:rFonts w:asciiTheme="majorBidi" w:eastAsia="Times New Roman" w:hAnsiTheme="majorBidi" w:cstheme="majorBidi"/>
          <w:lang w:eastAsia="fr-FR"/>
        </w:rPr>
        <w:t xml:space="preserve"> </w:t>
      </w:r>
      <w:r w:rsidRPr="000016F5">
        <w:rPr>
          <w:rFonts w:asciiTheme="majorBidi" w:eastAsia="Times New Roman" w:hAnsiTheme="majorBidi" w:cstheme="majorBidi"/>
          <w:b/>
          <w:bCs/>
          <w:lang w:eastAsia="fr-FR"/>
        </w:rPr>
        <w:t>interne</w:t>
      </w:r>
      <w:r w:rsidRPr="00220414">
        <w:rPr>
          <w:rFonts w:asciiTheme="majorBidi" w:eastAsia="Times New Roman" w:hAnsiTheme="majorBidi" w:cstheme="majorBidi"/>
          <w:lang w:eastAsia="fr-FR"/>
        </w:rPr>
        <w:t xml:space="preserve"> </w:t>
      </w:r>
      <w:r w:rsidRPr="000016F5">
        <w:rPr>
          <w:rFonts w:asciiTheme="majorBidi" w:eastAsia="Times New Roman" w:hAnsiTheme="majorBidi" w:cstheme="majorBidi"/>
          <w:b/>
          <w:bCs/>
          <w:lang w:eastAsia="fr-FR"/>
        </w:rPr>
        <w:t>bancaire</w:t>
      </w:r>
      <w:r w:rsidRPr="00220414">
        <w:rPr>
          <w:rFonts w:asciiTheme="majorBidi" w:eastAsia="Times New Roman" w:hAnsiTheme="majorBidi" w:cstheme="majorBidi"/>
          <w:lang w:eastAsia="fr-FR"/>
        </w:rPr>
        <w:t>, in Amblard, M et Gensse, P (dir.), Conventions et Sciences de Gestion, De Boeck, France, 2003</w:t>
      </w:r>
      <w:r w:rsidRPr="00220414">
        <w:rPr>
          <w:rFonts w:asciiTheme="majorBidi" w:hAnsiTheme="majorBidi" w:cstheme="majorBidi"/>
        </w:rPr>
        <w:t>,</w:t>
      </w:r>
      <w:r w:rsidRPr="00220414">
        <w:rPr>
          <w:rFonts w:asciiTheme="majorBidi" w:eastAsia="Times New Roman" w:hAnsiTheme="majorBidi" w:cstheme="majorBidi"/>
          <w:lang w:eastAsia="fr-FR"/>
        </w:rPr>
        <w:t xml:space="preserve"> pp.117-137</w:t>
      </w:r>
      <w:r>
        <w:rPr>
          <w:rFonts w:asciiTheme="majorBidi" w:eastAsia="Times New Roman" w:hAnsiTheme="majorBidi" w:cstheme="majorBidi"/>
          <w:lang w:eastAsia="fr-FR"/>
        </w:rPr>
        <w:t xml:space="preserve">, </w:t>
      </w:r>
      <w:r w:rsidRPr="00220414">
        <w:rPr>
          <w:rFonts w:asciiTheme="majorBidi" w:hAnsiTheme="majorBidi" w:cstheme="majorBidi"/>
        </w:rPr>
        <w:t xml:space="preserve"> p 04.</w:t>
      </w:r>
    </w:p>
  </w:footnote>
  <w:footnote w:id="191">
    <w:p w:rsidR="00233F5A" w:rsidRPr="00CF00EF" w:rsidRDefault="00233F5A" w:rsidP="00025524">
      <w:pPr>
        <w:pStyle w:val="Notedebasdepage"/>
        <w:rPr>
          <w:rFonts w:asciiTheme="majorBidi" w:hAnsiTheme="majorBidi" w:cstheme="majorBidi"/>
        </w:rPr>
      </w:pPr>
      <w:r w:rsidRPr="00CF00EF">
        <w:rPr>
          <w:rStyle w:val="Appelnotedebasdep"/>
          <w:rFonts w:asciiTheme="majorBidi" w:hAnsiTheme="majorBidi" w:cstheme="majorBidi"/>
        </w:rPr>
        <w:footnoteRef/>
      </w:r>
      <w:r w:rsidRPr="000016F5">
        <w:rPr>
          <w:rFonts w:asciiTheme="majorBidi" w:hAnsiTheme="majorBidi" w:cstheme="majorBidi"/>
          <w:b/>
          <w:bCs/>
        </w:rPr>
        <w:t>Référentiel de contrôle interne comptable et financier</w:t>
      </w:r>
      <w:r w:rsidRPr="00CF00EF">
        <w:rPr>
          <w:rFonts w:asciiTheme="majorBidi" w:hAnsiTheme="majorBidi" w:cstheme="majorBidi"/>
        </w:rPr>
        <w:t xml:space="preserve">, Université pierre et marie curie – </w:t>
      </w:r>
      <w:r>
        <w:rPr>
          <w:rFonts w:asciiTheme="majorBidi" w:hAnsiTheme="majorBidi" w:cstheme="majorBidi"/>
        </w:rPr>
        <w:t>P</w:t>
      </w:r>
      <w:r w:rsidRPr="00CF00EF">
        <w:rPr>
          <w:rFonts w:asciiTheme="majorBidi" w:hAnsiTheme="majorBidi" w:cstheme="majorBidi"/>
        </w:rPr>
        <w:t>aris 6, 2014</w:t>
      </w:r>
      <w:r>
        <w:rPr>
          <w:rFonts w:asciiTheme="majorBidi" w:hAnsiTheme="majorBidi" w:cstheme="majorBidi"/>
        </w:rPr>
        <w:t>, p 02.</w:t>
      </w:r>
    </w:p>
  </w:footnote>
  <w:footnote w:id="192">
    <w:p w:rsidR="00233F5A" w:rsidRPr="003C3A62" w:rsidRDefault="00233F5A" w:rsidP="00DD1D68">
      <w:pPr>
        <w:pStyle w:val="Notedebasdepage"/>
        <w:rPr>
          <w:rFonts w:asciiTheme="majorBidi" w:hAnsiTheme="majorBidi" w:cstheme="majorBidi"/>
        </w:rPr>
      </w:pPr>
      <w:r w:rsidRPr="00E43E63">
        <w:rPr>
          <w:rStyle w:val="Appelnotedebasdep"/>
          <w:rFonts w:asciiTheme="majorBidi" w:hAnsiTheme="majorBidi" w:cstheme="majorBidi"/>
        </w:rPr>
        <w:footnoteRef/>
      </w:r>
      <w:r w:rsidRPr="00E43E63">
        <w:rPr>
          <w:rFonts w:asciiTheme="majorBidi" w:eastAsia="Calibri" w:hAnsiTheme="majorBidi" w:cstheme="majorBidi"/>
        </w:rPr>
        <w:t>ELIDRISSI (D) et ELIDRISS</w:t>
      </w:r>
      <w:r>
        <w:rPr>
          <w:rFonts w:asciiTheme="majorBidi" w:eastAsia="Calibri" w:hAnsiTheme="majorBidi" w:cstheme="majorBidi"/>
        </w:rPr>
        <w:t xml:space="preserve">I (A), </w:t>
      </w:r>
      <w:r w:rsidRPr="003C3A62">
        <w:rPr>
          <w:rFonts w:asciiTheme="majorBidi" w:eastAsia="Calibri" w:hAnsiTheme="majorBidi" w:cstheme="majorBidi"/>
          <w:b/>
          <w:bCs/>
        </w:rPr>
        <w:t>Contribution des systèmes d'information à la performance des organisations : le cas des banques</w:t>
      </w:r>
      <w:r w:rsidRPr="003C3A62">
        <w:rPr>
          <w:rFonts w:asciiTheme="majorBidi" w:eastAsia="Calibri" w:hAnsiTheme="majorBidi" w:cstheme="majorBidi"/>
        </w:rPr>
        <w:t>, La Revue des Sciences de Gestion</w:t>
      </w:r>
      <w:r>
        <w:rPr>
          <w:rFonts w:asciiTheme="majorBidi" w:eastAsia="Calibri" w:hAnsiTheme="majorBidi" w:cstheme="majorBidi"/>
        </w:rPr>
        <w:t>,</w:t>
      </w:r>
      <w:r w:rsidRPr="003C3A62">
        <w:rPr>
          <w:rFonts w:asciiTheme="majorBidi" w:eastAsia="Calibri" w:hAnsiTheme="majorBidi" w:cstheme="majorBidi"/>
        </w:rPr>
        <w:t xml:space="preserve"> </w:t>
      </w:r>
      <w:r>
        <w:rPr>
          <w:rFonts w:asciiTheme="majorBidi" w:eastAsia="Calibri" w:hAnsiTheme="majorBidi" w:cstheme="majorBidi"/>
        </w:rPr>
        <w:t>n°241</w:t>
      </w:r>
      <w:r w:rsidRPr="003C3A62">
        <w:rPr>
          <w:rFonts w:asciiTheme="majorBidi" w:eastAsia="Calibri" w:hAnsiTheme="majorBidi" w:cstheme="majorBidi"/>
        </w:rPr>
        <w:t>,</w:t>
      </w:r>
      <w:r>
        <w:rPr>
          <w:rFonts w:asciiTheme="majorBidi" w:eastAsia="Calibri" w:hAnsiTheme="majorBidi" w:cstheme="majorBidi"/>
        </w:rPr>
        <w:t xml:space="preserve"> 2010,</w:t>
      </w:r>
      <w:r w:rsidRPr="003C3A62">
        <w:rPr>
          <w:rFonts w:asciiTheme="majorBidi" w:eastAsia="Calibri" w:hAnsiTheme="majorBidi" w:cstheme="majorBidi"/>
        </w:rPr>
        <w:t xml:space="preserve"> p 56-57</w:t>
      </w:r>
      <w:r>
        <w:rPr>
          <w:rFonts w:asciiTheme="majorBidi" w:eastAsia="Calibri" w:hAnsiTheme="majorBidi" w:cstheme="majorBidi"/>
        </w:rPr>
        <w:t>.</w:t>
      </w:r>
    </w:p>
  </w:footnote>
  <w:footnote w:id="193">
    <w:p w:rsidR="00233F5A" w:rsidRPr="00DD1D68" w:rsidRDefault="00233F5A" w:rsidP="00DD1D68">
      <w:pPr>
        <w:spacing w:before="0" w:beforeAutospacing="0" w:after="0" w:afterAutospacing="0" w:line="240" w:lineRule="auto"/>
        <w:rPr>
          <w:rFonts w:asciiTheme="majorBidi" w:eastAsia="Times New Roman" w:hAnsiTheme="majorBidi" w:cstheme="majorBidi"/>
          <w:sz w:val="20"/>
          <w:szCs w:val="20"/>
          <w:lang w:eastAsia="fr-FR"/>
        </w:rPr>
      </w:pPr>
      <w:r w:rsidRPr="003C3A62">
        <w:rPr>
          <w:rStyle w:val="Appelnotedebasdep"/>
          <w:rFonts w:asciiTheme="majorBidi" w:hAnsiTheme="majorBidi" w:cstheme="majorBidi"/>
          <w:sz w:val="20"/>
          <w:szCs w:val="20"/>
        </w:rPr>
        <w:footnoteRef/>
      </w:r>
      <w:hyperlink r:id="rId9" w:history="1">
        <w:r w:rsidRPr="00DD1D68">
          <w:rPr>
            <w:rStyle w:val="Lienhypertexte"/>
            <w:rFonts w:asciiTheme="majorBidi" w:eastAsia="Times New Roman" w:hAnsiTheme="majorBidi" w:cstheme="majorBidi"/>
            <w:color w:val="auto"/>
            <w:sz w:val="20"/>
            <w:szCs w:val="20"/>
            <w:u w:val="none"/>
            <w:lang w:eastAsia="fr-FR"/>
          </w:rPr>
          <w:t>CHEVALIER</w:t>
        </w:r>
        <w:r>
          <w:rPr>
            <w:rStyle w:val="Lienhypertexte"/>
            <w:rFonts w:asciiTheme="majorBidi" w:eastAsia="Times New Roman" w:hAnsiTheme="majorBidi" w:cstheme="majorBidi"/>
            <w:color w:val="auto"/>
            <w:sz w:val="20"/>
            <w:szCs w:val="20"/>
            <w:u w:val="none"/>
            <w:lang w:eastAsia="fr-FR"/>
          </w:rPr>
          <w:t xml:space="preserve"> </w:t>
        </w:r>
        <w:r w:rsidRPr="00DD1D68">
          <w:rPr>
            <w:rStyle w:val="Lienhypertexte"/>
            <w:rFonts w:asciiTheme="majorBidi" w:eastAsia="Times New Roman" w:hAnsiTheme="majorBidi" w:cstheme="majorBidi"/>
            <w:color w:val="auto"/>
            <w:sz w:val="20"/>
            <w:szCs w:val="20"/>
            <w:u w:val="none"/>
            <w:lang w:eastAsia="fr-FR"/>
          </w:rPr>
          <w:t xml:space="preserve">(Y), </w:t>
        </w:r>
        <w:r w:rsidRPr="00FF745A">
          <w:rPr>
            <w:rStyle w:val="Lienhypertexte"/>
            <w:rFonts w:asciiTheme="majorBidi" w:eastAsia="Times New Roman" w:hAnsiTheme="majorBidi" w:cstheme="majorBidi"/>
            <w:b/>
            <w:bCs/>
            <w:color w:val="auto"/>
            <w:sz w:val="20"/>
            <w:szCs w:val="20"/>
            <w:u w:val="none"/>
            <w:lang w:eastAsia="fr-FR"/>
          </w:rPr>
          <w:t>Système d’information et démocratie à l’université</w:t>
        </w:r>
        <w:r w:rsidRPr="00DD1D68">
          <w:rPr>
            <w:rStyle w:val="Lienhypertexte"/>
            <w:rFonts w:asciiTheme="majorBidi" w:eastAsia="Times New Roman" w:hAnsiTheme="majorBidi" w:cstheme="majorBidi"/>
            <w:color w:val="auto"/>
            <w:sz w:val="20"/>
            <w:szCs w:val="20"/>
            <w:u w:val="none"/>
            <w:lang w:eastAsia="fr-FR"/>
          </w:rPr>
          <w:t>,  Quaderni Communicatio</w:t>
        </w:r>
        <w:r>
          <w:rPr>
            <w:rStyle w:val="Lienhypertexte"/>
            <w:rFonts w:asciiTheme="majorBidi" w:eastAsia="Times New Roman" w:hAnsiTheme="majorBidi" w:cstheme="majorBidi"/>
            <w:color w:val="auto"/>
            <w:sz w:val="20"/>
            <w:szCs w:val="20"/>
            <w:u w:val="none"/>
            <w:lang w:eastAsia="fr-FR"/>
          </w:rPr>
          <w:t>n,</w:t>
        </w:r>
        <w:r w:rsidRPr="00DD1D68">
          <w:rPr>
            <w:rStyle w:val="Lienhypertexte"/>
            <w:rFonts w:asciiTheme="majorBidi" w:eastAsia="Times New Roman" w:hAnsiTheme="majorBidi" w:cstheme="majorBidi"/>
            <w:color w:val="auto"/>
            <w:sz w:val="20"/>
            <w:szCs w:val="20"/>
            <w:u w:val="none"/>
            <w:lang w:eastAsia="fr-FR"/>
          </w:rPr>
          <w:t xml:space="preserve"> </w:t>
        </w:r>
        <w:r w:rsidRPr="00DD1D68">
          <w:rPr>
            <w:rFonts w:asciiTheme="majorBidi" w:hAnsiTheme="majorBidi" w:cstheme="majorBidi"/>
            <w:sz w:val="20"/>
            <w:szCs w:val="20"/>
          </w:rPr>
          <w:t>technologies, pouvoir (</w:t>
        </w:r>
        <w:r w:rsidRPr="00DD1D68">
          <w:rPr>
            <w:rStyle w:val="Lienhypertexte"/>
            <w:rFonts w:asciiTheme="majorBidi" w:eastAsia="Times New Roman" w:hAnsiTheme="majorBidi" w:cstheme="majorBidi"/>
            <w:color w:val="auto"/>
            <w:sz w:val="20"/>
            <w:szCs w:val="20"/>
            <w:u w:val="none"/>
            <w:lang w:eastAsia="fr-FR"/>
          </w:rPr>
          <w:t>69), 2009.</w:t>
        </w:r>
      </w:hyperlink>
    </w:p>
  </w:footnote>
  <w:footnote w:id="194">
    <w:p w:rsidR="00233F5A" w:rsidRPr="005849C6" w:rsidRDefault="00233F5A" w:rsidP="001C1DB6">
      <w:pPr>
        <w:autoSpaceDE w:val="0"/>
        <w:autoSpaceDN w:val="0"/>
        <w:adjustRightInd w:val="0"/>
        <w:spacing w:before="0" w:beforeAutospacing="0" w:after="0" w:afterAutospacing="0" w:line="240" w:lineRule="auto"/>
        <w:rPr>
          <w:rFonts w:asciiTheme="majorBidi" w:hAnsiTheme="majorBidi" w:cstheme="majorBidi"/>
          <w:sz w:val="20"/>
          <w:szCs w:val="20"/>
        </w:rPr>
      </w:pPr>
      <w:r w:rsidRPr="005849C6">
        <w:rPr>
          <w:rStyle w:val="Appelnotedebasdep"/>
          <w:rFonts w:asciiTheme="majorBidi" w:hAnsiTheme="majorBidi" w:cstheme="majorBidi"/>
          <w:sz w:val="20"/>
          <w:szCs w:val="20"/>
        </w:rPr>
        <w:footnoteRef/>
      </w:r>
      <w:r w:rsidRPr="005849C6">
        <w:rPr>
          <w:rFonts w:asciiTheme="majorBidi" w:hAnsiTheme="majorBidi" w:cstheme="majorBidi"/>
          <w:sz w:val="20"/>
          <w:szCs w:val="20"/>
        </w:rPr>
        <w:t xml:space="preserve"> CHAPELLIER (P) et MOHAMMED (A), </w:t>
      </w:r>
      <w:r w:rsidRPr="005849C6">
        <w:rPr>
          <w:rFonts w:asciiTheme="majorBidi" w:hAnsiTheme="majorBidi" w:cstheme="majorBidi"/>
          <w:b/>
          <w:bCs/>
          <w:sz w:val="20"/>
          <w:szCs w:val="20"/>
        </w:rPr>
        <w:t>les pratiques comptables des dirigeants de pme syriennes dans un contexte de libéralisation de l’économie</w:t>
      </w:r>
      <w:r w:rsidRPr="005849C6">
        <w:rPr>
          <w:rFonts w:asciiTheme="majorBidi" w:hAnsiTheme="majorBidi" w:cstheme="majorBidi"/>
          <w:sz w:val="20"/>
          <w:szCs w:val="20"/>
        </w:rPr>
        <w:t>, Crises et nouvelles problématiques de la Valeur, Nice, France, 2010, p 03.</w:t>
      </w:r>
    </w:p>
  </w:footnote>
  <w:footnote w:id="195">
    <w:p w:rsidR="00233F5A" w:rsidRPr="005849C6" w:rsidRDefault="00233F5A" w:rsidP="00FC6A8B">
      <w:pPr>
        <w:pStyle w:val="Notedebasdepage"/>
        <w:rPr>
          <w:rFonts w:asciiTheme="majorBidi" w:hAnsiTheme="majorBidi" w:cstheme="majorBidi"/>
          <w:lang w:val="en-US"/>
        </w:rPr>
      </w:pPr>
      <w:r w:rsidRPr="005849C6">
        <w:rPr>
          <w:rStyle w:val="Appelnotedebasdep"/>
          <w:rFonts w:asciiTheme="majorBidi" w:hAnsiTheme="majorBidi" w:cstheme="majorBidi"/>
        </w:rPr>
        <w:footnoteRef/>
      </w:r>
      <w:r w:rsidRPr="005849C6">
        <w:rPr>
          <w:rFonts w:asciiTheme="majorBidi" w:hAnsiTheme="majorBidi" w:cstheme="majorBidi"/>
          <w:lang w:val="en-US"/>
        </w:rPr>
        <w:t xml:space="preserve">TARDOS (A), </w:t>
      </w:r>
      <w:r w:rsidRPr="005849C6">
        <w:rPr>
          <w:rFonts w:asciiTheme="majorBidi" w:hAnsiTheme="majorBidi" w:cstheme="majorBidi"/>
          <w:b/>
          <w:bCs/>
          <w:lang w:val="en-US"/>
        </w:rPr>
        <w:t>Problems of the financial information system in Hungary</w:t>
      </w:r>
      <w:r w:rsidRPr="005849C6">
        <w:rPr>
          <w:rFonts w:asciiTheme="majorBidi" w:hAnsiTheme="majorBidi" w:cstheme="majorBidi"/>
          <w:lang w:val="en-US"/>
        </w:rPr>
        <w:t>, Acta</w:t>
      </w:r>
      <w:r>
        <w:rPr>
          <w:rFonts w:asciiTheme="majorBidi" w:hAnsiTheme="majorBidi" w:cstheme="majorBidi"/>
          <w:lang w:val="en-US"/>
        </w:rPr>
        <w:t xml:space="preserve"> </w:t>
      </w:r>
      <w:r w:rsidRPr="005849C6">
        <w:rPr>
          <w:rFonts w:asciiTheme="majorBidi" w:hAnsiTheme="majorBidi" w:cstheme="majorBidi"/>
          <w:lang w:val="en-US"/>
        </w:rPr>
        <w:t>Oecon</w:t>
      </w:r>
      <w:r>
        <w:rPr>
          <w:rFonts w:asciiTheme="majorBidi" w:hAnsiTheme="majorBidi" w:cstheme="majorBidi"/>
          <w:lang w:val="en-US"/>
        </w:rPr>
        <w:t>omica, Vol. 43, No. 1/2 1991</w:t>
      </w:r>
      <w:r w:rsidRPr="005849C6">
        <w:rPr>
          <w:rFonts w:asciiTheme="majorBidi" w:hAnsiTheme="majorBidi" w:cstheme="majorBidi"/>
          <w:lang w:val="en-US"/>
        </w:rPr>
        <w:t>, p149.</w:t>
      </w:r>
    </w:p>
  </w:footnote>
  <w:footnote w:id="196">
    <w:p w:rsidR="00233F5A" w:rsidRPr="000F0399" w:rsidRDefault="00233F5A" w:rsidP="005849C6">
      <w:pPr>
        <w:pStyle w:val="Notedebasdepage"/>
        <w:rPr>
          <w:rFonts w:asciiTheme="majorBidi" w:hAnsiTheme="majorBidi" w:cstheme="majorBidi"/>
        </w:rPr>
      </w:pPr>
      <w:r w:rsidRPr="00E51165">
        <w:rPr>
          <w:rStyle w:val="Appelnotedebasdep"/>
          <w:rFonts w:asciiTheme="majorBidi" w:hAnsiTheme="majorBidi" w:cstheme="majorBidi"/>
        </w:rPr>
        <w:footnoteRef/>
      </w:r>
      <w:r w:rsidRPr="00E51165">
        <w:rPr>
          <w:rFonts w:asciiTheme="majorBidi" w:hAnsiTheme="majorBidi" w:cstheme="majorBidi"/>
        </w:rPr>
        <w:t xml:space="preserve">EL BAKIRDI (Y) et  RADI (S), </w:t>
      </w:r>
      <w:r w:rsidRPr="00E51165">
        <w:rPr>
          <w:rFonts w:asciiTheme="majorBidi" w:hAnsiTheme="majorBidi" w:cstheme="majorBidi"/>
          <w:b/>
          <w:bCs/>
        </w:rPr>
        <w:t>Le système d’information comptable des pme marocaines : observation des pratiques,</w:t>
      </w:r>
      <w:r>
        <w:rPr>
          <w:rFonts w:asciiTheme="majorBidi" w:hAnsiTheme="majorBidi" w:cstheme="majorBidi"/>
          <w:b/>
          <w:bCs/>
        </w:rPr>
        <w:t xml:space="preserve"> </w:t>
      </w:r>
      <w:r w:rsidRPr="00F41AF5">
        <w:rPr>
          <w:rFonts w:asciiTheme="majorBidi" w:hAnsiTheme="majorBidi" w:cstheme="majorBidi"/>
        </w:rPr>
        <w:t>European Scientific</w:t>
      </w:r>
      <w:r w:rsidRPr="00E51165">
        <w:rPr>
          <w:rFonts w:asciiTheme="majorBidi" w:hAnsiTheme="majorBidi" w:cstheme="majorBidi"/>
        </w:rPr>
        <w:t xml:space="preserve"> Journal, Vol.13, No.31 Novembre</w:t>
      </w:r>
      <w:r>
        <w:rPr>
          <w:rFonts w:asciiTheme="majorBidi" w:hAnsiTheme="majorBidi" w:cstheme="majorBidi"/>
        </w:rPr>
        <w:t xml:space="preserve"> </w:t>
      </w:r>
      <w:r w:rsidRPr="00E51165">
        <w:rPr>
          <w:rFonts w:asciiTheme="majorBidi" w:hAnsiTheme="majorBidi" w:cstheme="majorBidi"/>
        </w:rPr>
        <w:t>2017, p 226</w:t>
      </w:r>
      <w:r>
        <w:rPr>
          <w:rFonts w:asciiTheme="majorBidi" w:hAnsiTheme="majorBidi" w:cstheme="majorBidi"/>
        </w:rPr>
        <w:t>.</w:t>
      </w:r>
    </w:p>
  </w:footnote>
  <w:footnote w:id="197">
    <w:p w:rsidR="00233F5A" w:rsidRPr="00783C8D" w:rsidRDefault="00233F5A" w:rsidP="00FC6A8B">
      <w:pPr>
        <w:pStyle w:val="Notedebasdepage"/>
        <w:rPr>
          <w:rFonts w:asciiTheme="majorBidi" w:hAnsiTheme="majorBidi" w:cstheme="majorBidi"/>
        </w:rPr>
      </w:pPr>
      <w:r w:rsidRPr="00783C8D">
        <w:rPr>
          <w:rStyle w:val="Appelnotedebasdep"/>
          <w:rFonts w:asciiTheme="majorBidi" w:hAnsiTheme="majorBidi" w:cstheme="majorBidi"/>
        </w:rPr>
        <w:footnoteRef/>
      </w:r>
      <w:r w:rsidRPr="00783C8D">
        <w:rPr>
          <w:rFonts w:asciiTheme="majorBidi" w:hAnsiTheme="majorBidi" w:cstheme="majorBidi"/>
        </w:rPr>
        <w:t xml:space="preserve">LASSOUED (K) et ABDELMOULA (I), </w:t>
      </w:r>
      <w:r w:rsidRPr="00783C8D">
        <w:rPr>
          <w:rFonts w:asciiTheme="majorBidi" w:hAnsiTheme="majorBidi" w:cstheme="majorBidi"/>
          <w:b/>
          <w:bCs/>
        </w:rPr>
        <w:t>Les déterminants des systèmes d’information comptables dans les PME: une recherche empirique dans le contexte tunisien</w:t>
      </w:r>
      <w:r>
        <w:rPr>
          <w:rFonts w:asciiTheme="majorBidi" w:hAnsiTheme="majorBidi" w:cstheme="majorBidi"/>
        </w:rPr>
        <w:t>,</w:t>
      </w:r>
      <w:r w:rsidRPr="00783C8D">
        <w:rPr>
          <w:rFonts w:asciiTheme="majorBidi" w:hAnsiTheme="majorBidi" w:cstheme="majorBidi"/>
        </w:rPr>
        <w:t xml:space="preserve"> 27</w:t>
      </w:r>
      <w:r w:rsidRPr="00783C8D">
        <w:rPr>
          <w:rFonts w:asciiTheme="majorBidi" w:hAnsiTheme="majorBidi" w:cstheme="majorBidi"/>
          <w:vertAlign w:val="superscript"/>
        </w:rPr>
        <w:t>e</w:t>
      </w:r>
      <w:r w:rsidRPr="00783C8D">
        <w:rPr>
          <w:rFonts w:asciiTheme="majorBidi" w:hAnsiTheme="majorBidi" w:cstheme="majorBidi"/>
        </w:rPr>
        <w:t>congres de L’AFC</w:t>
      </w:r>
      <w:r>
        <w:rPr>
          <w:rFonts w:asciiTheme="majorBidi" w:hAnsiTheme="majorBidi" w:cstheme="majorBidi"/>
        </w:rPr>
        <w:t>, Tunisie , May 2006, p 04.</w:t>
      </w:r>
    </w:p>
  </w:footnote>
  <w:footnote w:id="198">
    <w:p w:rsidR="00233F5A" w:rsidRPr="00783C8D" w:rsidRDefault="00233F5A" w:rsidP="00025524">
      <w:pPr>
        <w:pStyle w:val="Notedebasdepage"/>
      </w:pPr>
      <w:r w:rsidRPr="00783C8D">
        <w:rPr>
          <w:rStyle w:val="Appelnotedebasdep"/>
          <w:rFonts w:asciiTheme="majorBidi" w:hAnsiTheme="majorBidi" w:cstheme="majorBidi"/>
        </w:rPr>
        <w:footnoteRef/>
      </w:r>
      <w:r>
        <w:rPr>
          <w:rFonts w:asciiTheme="majorBidi" w:hAnsiTheme="majorBidi" w:cstheme="majorBidi"/>
        </w:rPr>
        <w:t xml:space="preserve"> ELDER (R J</w:t>
      </w:r>
      <w:r w:rsidRPr="00783C8D">
        <w:rPr>
          <w:rFonts w:asciiTheme="majorBidi" w:hAnsiTheme="majorBidi" w:cstheme="majorBidi"/>
        </w:rPr>
        <w:t xml:space="preserve">) </w:t>
      </w:r>
      <w:r>
        <w:rPr>
          <w:rFonts w:asciiTheme="majorBidi" w:hAnsiTheme="majorBidi" w:cstheme="majorBidi"/>
        </w:rPr>
        <w:t>et al.,</w:t>
      </w:r>
      <w:r w:rsidRPr="00783C8D">
        <w:rPr>
          <w:rFonts w:asciiTheme="majorBidi" w:hAnsiTheme="majorBidi" w:cstheme="majorBidi"/>
        </w:rPr>
        <w:t xml:space="preserve"> </w:t>
      </w:r>
      <w:r w:rsidRPr="00783C8D">
        <w:rPr>
          <w:rFonts w:asciiTheme="majorBidi" w:hAnsiTheme="majorBidi" w:cstheme="majorBidi"/>
          <w:b/>
          <w:bCs/>
        </w:rPr>
        <w:t>op.cit,</w:t>
      </w:r>
      <w:r w:rsidRPr="00783C8D">
        <w:rPr>
          <w:rFonts w:asciiTheme="majorBidi" w:hAnsiTheme="majorBidi" w:cstheme="majorBidi"/>
        </w:rPr>
        <w:t xml:space="preserve"> p 340</w:t>
      </w:r>
      <w:r>
        <w:rPr>
          <w:rFonts w:asciiTheme="majorBidi" w:hAnsiTheme="majorBidi" w:cstheme="majorBidi"/>
        </w:rPr>
        <w:t>.</w:t>
      </w:r>
    </w:p>
  </w:footnote>
  <w:footnote w:id="199">
    <w:p w:rsidR="00233F5A" w:rsidRPr="006E7ED6" w:rsidRDefault="00233F5A" w:rsidP="00FC6A8B">
      <w:pPr>
        <w:pStyle w:val="Notedebasdepage"/>
        <w:rPr>
          <w:rFonts w:asciiTheme="majorBidi" w:hAnsiTheme="majorBidi" w:cstheme="majorBidi"/>
        </w:rPr>
      </w:pPr>
      <w:r w:rsidRPr="006E7ED6">
        <w:rPr>
          <w:rStyle w:val="Appelnotedebasdep"/>
          <w:rFonts w:asciiTheme="majorBidi" w:hAnsiTheme="majorBidi" w:cstheme="majorBidi"/>
        </w:rPr>
        <w:footnoteRef/>
      </w:r>
      <w:r w:rsidRPr="006E7ED6">
        <w:rPr>
          <w:rFonts w:asciiTheme="majorBidi" w:hAnsiTheme="majorBidi" w:cstheme="majorBidi"/>
        </w:rPr>
        <w:t xml:space="preserve"> AFFES (H) et CHABCHOUB (A), </w:t>
      </w:r>
      <w:r w:rsidRPr="006E7ED6">
        <w:rPr>
          <w:rFonts w:asciiTheme="majorBidi" w:hAnsiTheme="majorBidi" w:cstheme="majorBidi"/>
          <w:b/>
          <w:bCs/>
        </w:rPr>
        <w:t>Le système d'information comptable , Les déterminants de ses caractéristiques et son impact sur la performance financière des PME en Tunisie</w:t>
      </w:r>
      <w:r w:rsidRPr="006E7ED6">
        <w:rPr>
          <w:rFonts w:asciiTheme="majorBidi" w:hAnsiTheme="majorBidi" w:cstheme="majorBidi"/>
        </w:rPr>
        <w:t>, La Revue des Sciences de Gest</w:t>
      </w:r>
      <w:r>
        <w:rPr>
          <w:rFonts w:asciiTheme="majorBidi" w:hAnsiTheme="majorBidi" w:cstheme="majorBidi"/>
        </w:rPr>
        <w:t>ion, n°224-225</w:t>
      </w:r>
      <w:r w:rsidRPr="006E7ED6">
        <w:rPr>
          <w:rFonts w:asciiTheme="majorBidi" w:hAnsiTheme="majorBidi" w:cstheme="majorBidi"/>
        </w:rPr>
        <w:t>,</w:t>
      </w:r>
      <w:r>
        <w:rPr>
          <w:rFonts w:asciiTheme="majorBidi" w:hAnsiTheme="majorBidi" w:cstheme="majorBidi"/>
        </w:rPr>
        <w:t xml:space="preserve"> 2007,</w:t>
      </w:r>
      <w:r w:rsidRPr="006E7ED6">
        <w:rPr>
          <w:rFonts w:asciiTheme="majorBidi" w:hAnsiTheme="majorBidi" w:cstheme="majorBidi"/>
        </w:rPr>
        <w:t xml:space="preserve"> p</w:t>
      </w:r>
      <w:r>
        <w:rPr>
          <w:rFonts w:asciiTheme="majorBidi" w:hAnsiTheme="majorBidi" w:cstheme="majorBidi"/>
        </w:rPr>
        <w:t xml:space="preserve"> </w:t>
      </w:r>
      <w:r w:rsidRPr="006E7ED6">
        <w:rPr>
          <w:rFonts w:asciiTheme="majorBidi" w:hAnsiTheme="majorBidi" w:cstheme="majorBidi"/>
        </w:rPr>
        <w:t>61</w:t>
      </w:r>
      <w:r>
        <w:rPr>
          <w:rFonts w:asciiTheme="majorBidi" w:hAnsiTheme="majorBidi" w:cstheme="majorBidi"/>
        </w:rPr>
        <w:t>.</w:t>
      </w:r>
    </w:p>
  </w:footnote>
  <w:footnote w:id="200">
    <w:p w:rsidR="00233F5A" w:rsidRPr="006E7ED6" w:rsidRDefault="00233F5A" w:rsidP="00FC6A8B">
      <w:pPr>
        <w:pStyle w:val="Notedebasdepage"/>
        <w:rPr>
          <w:rFonts w:asciiTheme="majorBidi" w:hAnsiTheme="majorBidi" w:cstheme="majorBidi"/>
          <w:lang w:val="en-US"/>
        </w:rPr>
      </w:pPr>
      <w:r w:rsidRPr="006E7ED6">
        <w:rPr>
          <w:rStyle w:val="Appelnotedebasdep"/>
          <w:rFonts w:asciiTheme="majorBidi" w:hAnsiTheme="majorBidi" w:cstheme="majorBidi"/>
        </w:rPr>
        <w:footnoteRef/>
      </w:r>
      <w:r w:rsidRPr="006E7ED6">
        <w:rPr>
          <w:rFonts w:asciiTheme="majorBidi" w:hAnsiTheme="majorBidi" w:cstheme="majorBidi"/>
          <w:color w:val="000000"/>
          <w:lang w:val="en-US"/>
        </w:rPr>
        <w:t xml:space="preserve">BAI (X) </w:t>
      </w:r>
      <w:r>
        <w:rPr>
          <w:rFonts w:asciiTheme="majorBidi" w:hAnsiTheme="majorBidi" w:cstheme="majorBidi"/>
          <w:lang w:val="en-US"/>
        </w:rPr>
        <w:t>et al.,</w:t>
      </w:r>
      <w:r w:rsidRPr="006E7ED6">
        <w:rPr>
          <w:rFonts w:asciiTheme="majorBidi" w:hAnsiTheme="majorBidi" w:cstheme="majorBidi"/>
          <w:lang w:val="en-US"/>
        </w:rPr>
        <w:t xml:space="preserve"> </w:t>
      </w:r>
      <w:r w:rsidRPr="006E7ED6">
        <w:rPr>
          <w:rFonts w:asciiTheme="majorBidi" w:hAnsiTheme="majorBidi" w:cstheme="majorBidi"/>
          <w:b/>
          <w:bCs/>
          <w:lang w:val="en-US"/>
        </w:rPr>
        <w:t>Managing Data Quality Risk in Accounting Information Systems</w:t>
      </w:r>
      <w:r w:rsidRPr="006E7ED6">
        <w:rPr>
          <w:rFonts w:asciiTheme="majorBidi" w:hAnsiTheme="majorBidi" w:cstheme="majorBidi"/>
          <w:lang w:val="en-US"/>
        </w:rPr>
        <w:t>,</w:t>
      </w:r>
      <w:r w:rsidRPr="006E7ED6">
        <w:rPr>
          <w:rFonts w:asciiTheme="majorBidi" w:hAnsiTheme="majorBidi" w:cstheme="majorBidi"/>
          <w:color w:val="000000"/>
          <w:lang w:val="en-US"/>
        </w:rPr>
        <w:t xml:space="preserve"> Information Systems Research, Vol. 23,</w:t>
      </w:r>
      <w:r>
        <w:rPr>
          <w:rFonts w:asciiTheme="majorBidi" w:hAnsiTheme="majorBidi" w:cstheme="majorBidi"/>
          <w:color w:val="000000"/>
          <w:lang w:val="en-US"/>
        </w:rPr>
        <w:t xml:space="preserve"> No. 2, June 2012,</w:t>
      </w:r>
      <w:r>
        <w:rPr>
          <w:rFonts w:asciiTheme="majorBidi" w:hAnsiTheme="majorBidi" w:cstheme="majorBidi"/>
          <w:lang w:val="en-US"/>
        </w:rPr>
        <w:t xml:space="preserve"> p</w:t>
      </w:r>
      <w:r w:rsidRPr="006E7ED6">
        <w:rPr>
          <w:rFonts w:asciiTheme="majorBidi" w:hAnsiTheme="majorBidi" w:cstheme="majorBidi"/>
          <w:lang w:val="en-US"/>
        </w:rPr>
        <w:t xml:space="preserve"> 455</w:t>
      </w:r>
      <w:r>
        <w:rPr>
          <w:rFonts w:asciiTheme="majorBidi" w:hAnsiTheme="majorBidi" w:cstheme="majorBidi"/>
          <w:lang w:val="en-US"/>
        </w:rPr>
        <w:t>.</w:t>
      </w:r>
    </w:p>
  </w:footnote>
  <w:footnote w:id="201">
    <w:p w:rsidR="00233F5A" w:rsidRPr="00436049" w:rsidRDefault="00233F5A" w:rsidP="001E22C4">
      <w:pPr>
        <w:pStyle w:val="Notedebasdepage"/>
        <w:rPr>
          <w:rFonts w:asciiTheme="majorBidi" w:hAnsiTheme="majorBidi" w:cstheme="majorBidi"/>
        </w:rPr>
      </w:pPr>
      <w:r w:rsidRPr="006E7ED6">
        <w:rPr>
          <w:rStyle w:val="Appelnotedebasdep"/>
          <w:rFonts w:asciiTheme="majorBidi" w:hAnsiTheme="majorBidi" w:cstheme="majorBidi"/>
        </w:rPr>
        <w:footnoteRef/>
      </w:r>
      <w:r w:rsidRPr="00436049">
        <w:rPr>
          <w:rFonts w:asciiTheme="majorBidi" w:hAnsiTheme="majorBidi" w:cstheme="majorBidi"/>
        </w:rPr>
        <w:t xml:space="preserve"> NGONGANG (D), </w:t>
      </w:r>
      <w:r w:rsidRPr="00A62993">
        <w:rPr>
          <w:rFonts w:asciiTheme="majorBidi" w:hAnsiTheme="majorBidi" w:cstheme="majorBidi"/>
          <w:b/>
          <w:bCs/>
        </w:rPr>
        <w:t>Pratiques comptables, système d'information et performance des PME camerounaises,</w:t>
      </w:r>
      <w:r w:rsidRPr="00783C8D">
        <w:rPr>
          <w:rFonts w:asciiTheme="majorBidi" w:hAnsiTheme="majorBidi" w:cstheme="majorBidi"/>
        </w:rPr>
        <w:t xml:space="preserve"> La Revue </w:t>
      </w:r>
      <w:r>
        <w:rPr>
          <w:rFonts w:asciiTheme="majorBidi" w:hAnsiTheme="majorBidi" w:cstheme="majorBidi"/>
        </w:rPr>
        <w:t>des Sciences de Gestion, n°216</w:t>
      </w:r>
      <w:r w:rsidRPr="00783C8D">
        <w:rPr>
          <w:rFonts w:asciiTheme="majorBidi" w:hAnsiTheme="majorBidi" w:cstheme="majorBidi"/>
        </w:rPr>
        <w:t xml:space="preserve">, </w:t>
      </w:r>
      <w:r>
        <w:rPr>
          <w:rFonts w:asciiTheme="majorBidi" w:hAnsiTheme="majorBidi" w:cstheme="majorBidi"/>
        </w:rPr>
        <w:t xml:space="preserve">2005, </w:t>
      </w:r>
      <w:r w:rsidRPr="00436049">
        <w:rPr>
          <w:rFonts w:asciiTheme="majorBidi" w:hAnsiTheme="majorBidi" w:cstheme="majorBidi"/>
        </w:rPr>
        <w:t>p 61</w:t>
      </w:r>
      <w:r>
        <w:rPr>
          <w:rFonts w:asciiTheme="majorBidi" w:hAnsiTheme="majorBidi" w:cstheme="majorBidi"/>
        </w:rPr>
        <w:t>.</w:t>
      </w:r>
    </w:p>
  </w:footnote>
  <w:footnote w:id="202">
    <w:p w:rsidR="00233F5A" w:rsidRPr="006E7ED6" w:rsidRDefault="00233F5A" w:rsidP="00025524">
      <w:pPr>
        <w:pStyle w:val="Notedebasdepage"/>
        <w:tabs>
          <w:tab w:val="left" w:pos="1701"/>
        </w:tabs>
        <w:rPr>
          <w:rFonts w:asciiTheme="majorBidi" w:hAnsiTheme="majorBidi" w:cstheme="majorBidi"/>
          <w:lang w:val="en-US"/>
        </w:rPr>
      </w:pPr>
      <w:r w:rsidRPr="006E7ED6">
        <w:rPr>
          <w:rStyle w:val="Appelnotedebasdep"/>
          <w:rFonts w:asciiTheme="majorBidi" w:hAnsiTheme="majorBidi" w:cstheme="majorBidi"/>
        </w:rPr>
        <w:footnoteRef/>
      </w:r>
      <w:r>
        <w:rPr>
          <w:rFonts w:asciiTheme="majorBidi" w:hAnsiTheme="majorBidi" w:cstheme="majorBidi"/>
          <w:lang w:val="en-US"/>
        </w:rPr>
        <w:t>BUSHMAN (</w:t>
      </w:r>
      <w:r w:rsidRPr="006E7ED6">
        <w:rPr>
          <w:rFonts w:asciiTheme="majorBidi" w:hAnsiTheme="majorBidi" w:cstheme="majorBidi"/>
          <w:lang w:val="en-US"/>
        </w:rPr>
        <w:t xml:space="preserve">RM) and SMITH (AJ), </w:t>
      </w:r>
      <w:r w:rsidRPr="006E7ED6">
        <w:rPr>
          <w:rFonts w:asciiTheme="majorBidi" w:hAnsiTheme="majorBidi" w:cstheme="majorBidi"/>
          <w:b/>
          <w:bCs/>
          <w:lang w:val="en-US"/>
        </w:rPr>
        <w:t>op.cit</w:t>
      </w:r>
      <w:r w:rsidRPr="006E7ED6">
        <w:rPr>
          <w:rFonts w:asciiTheme="majorBidi" w:hAnsiTheme="majorBidi" w:cstheme="majorBidi"/>
          <w:lang w:val="en-US"/>
        </w:rPr>
        <w:t>, p 294</w:t>
      </w:r>
      <w:r>
        <w:rPr>
          <w:rFonts w:asciiTheme="majorBidi" w:hAnsiTheme="majorBidi" w:cstheme="majorBidi"/>
          <w:lang w:val="en-US"/>
        </w:rPr>
        <w:t>.</w:t>
      </w:r>
    </w:p>
  </w:footnote>
  <w:footnote w:id="203">
    <w:p w:rsidR="00233F5A" w:rsidRPr="006E7ED6" w:rsidRDefault="00233F5A" w:rsidP="00025524">
      <w:pPr>
        <w:pStyle w:val="Notedebasdepage"/>
        <w:rPr>
          <w:rFonts w:asciiTheme="majorBidi" w:hAnsiTheme="majorBidi" w:cstheme="majorBidi"/>
        </w:rPr>
      </w:pPr>
      <w:r w:rsidRPr="006E7ED6">
        <w:rPr>
          <w:rStyle w:val="Appelnotedebasdep"/>
          <w:rFonts w:asciiTheme="majorBidi" w:hAnsiTheme="majorBidi" w:cstheme="majorBidi"/>
        </w:rPr>
        <w:footnoteRef/>
      </w:r>
      <w:r w:rsidRPr="006E7ED6">
        <w:rPr>
          <w:rFonts w:asciiTheme="majorBidi" w:hAnsiTheme="majorBidi" w:cstheme="majorBidi"/>
        </w:rPr>
        <w:t>POCHET</w:t>
      </w:r>
      <w:r>
        <w:rPr>
          <w:rFonts w:asciiTheme="majorBidi" w:hAnsiTheme="majorBidi" w:cstheme="majorBidi"/>
        </w:rPr>
        <w:t xml:space="preserve"> (C)</w:t>
      </w:r>
      <w:r w:rsidRPr="006E7ED6">
        <w:rPr>
          <w:rFonts w:asciiTheme="majorBidi" w:hAnsiTheme="majorBidi" w:cstheme="majorBidi"/>
        </w:rPr>
        <w:t xml:space="preserve">, </w:t>
      </w:r>
      <w:r w:rsidRPr="006E7ED6">
        <w:rPr>
          <w:rFonts w:asciiTheme="majorBidi" w:hAnsiTheme="majorBidi" w:cstheme="majorBidi"/>
          <w:b/>
          <w:bCs/>
        </w:rPr>
        <w:t>op.cit</w:t>
      </w:r>
      <w:r>
        <w:rPr>
          <w:rFonts w:asciiTheme="majorBidi" w:hAnsiTheme="majorBidi" w:cstheme="majorBidi"/>
        </w:rPr>
        <w:t>, p 82.</w:t>
      </w:r>
    </w:p>
  </w:footnote>
  <w:footnote w:id="204">
    <w:p w:rsidR="00233F5A" w:rsidRPr="009360DB" w:rsidRDefault="00233F5A" w:rsidP="001E22C4">
      <w:pPr>
        <w:pStyle w:val="Notedebasdepage"/>
        <w:rPr>
          <w:rFonts w:asciiTheme="majorBidi" w:hAnsiTheme="majorBidi" w:cstheme="majorBidi"/>
          <w:lang w:val="en-US"/>
        </w:rPr>
      </w:pPr>
      <w:r w:rsidRPr="009360DB">
        <w:rPr>
          <w:rStyle w:val="Appelnotedebasdep"/>
          <w:rFonts w:asciiTheme="majorBidi" w:hAnsiTheme="majorBidi" w:cstheme="majorBidi"/>
        </w:rPr>
        <w:footnoteRef/>
      </w:r>
      <w:r>
        <w:rPr>
          <w:rFonts w:asciiTheme="majorBidi" w:hAnsiTheme="majorBidi" w:cstheme="majorBidi"/>
          <w:lang w:val="en-US"/>
        </w:rPr>
        <w:t xml:space="preserve"> LODAL (J</w:t>
      </w:r>
      <w:r w:rsidRPr="009360DB">
        <w:rPr>
          <w:rFonts w:asciiTheme="majorBidi" w:hAnsiTheme="majorBidi" w:cstheme="majorBidi"/>
          <w:lang w:val="en-US"/>
        </w:rPr>
        <w:t xml:space="preserve">M) , </w:t>
      </w:r>
      <w:r w:rsidRPr="009360DB">
        <w:rPr>
          <w:rFonts w:asciiTheme="majorBidi" w:hAnsiTheme="majorBidi" w:cstheme="majorBidi"/>
          <w:b/>
          <w:bCs/>
          <w:lang w:val="en-US"/>
        </w:rPr>
        <w:t>Improving Local Government Financial Information Systems</w:t>
      </w:r>
      <w:r w:rsidRPr="009360DB">
        <w:rPr>
          <w:rFonts w:asciiTheme="majorBidi" w:hAnsiTheme="majorBidi" w:cstheme="majorBidi"/>
          <w:lang w:val="en-US"/>
        </w:rPr>
        <w:t xml:space="preserve"> , Duke Law Journal, Vol. 1976, No. 6, Symposium on </w:t>
      </w:r>
      <w:r>
        <w:rPr>
          <w:rFonts w:asciiTheme="majorBidi" w:hAnsiTheme="majorBidi" w:cstheme="majorBidi"/>
          <w:lang w:val="en-US"/>
        </w:rPr>
        <w:t>Municipal Finance , Jan., 1977</w:t>
      </w:r>
      <w:r w:rsidRPr="009360DB">
        <w:rPr>
          <w:rFonts w:asciiTheme="majorBidi" w:hAnsiTheme="majorBidi" w:cstheme="majorBidi"/>
          <w:lang w:val="en-US"/>
        </w:rPr>
        <w:t>, p 1138</w:t>
      </w:r>
      <w:r>
        <w:rPr>
          <w:rFonts w:asciiTheme="majorBidi" w:hAnsiTheme="majorBidi" w:cstheme="majorBidi"/>
          <w:lang w:val="en-US"/>
        </w:rPr>
        <w:t>.</w:t>
      </w:r>
    </w:p>
  </w:footnote>
  <w:footnote w:id="205">
    <w:p w:rsidR="00233F5A" w:rsidRPr="009360DB" w:rsidRDefault="00233F5A" w:rsidP="007B1206">
      <w:pPr>
        <w:pStyle w:val="Notedebasdepage"/>
        <w:rPr>
          <w:rFonts w:asciiTheme="majorBidi" w:hAnsiTheme="majorBidi" w:cstheme="majorBidi"/>
        </w:rPr>
      </w:pPr>
      <w:r w:rsidRPr="009360DB">
        <w:rPr>
          <w:rStyle w:val="Appelnotedebasdep"/>
          <w:rFonts w:asciiTheme="majorBidi" w:hAnsiTheme="majorBidi" w:cstheme="majorBidi"/>
        </w:rPr>
        <w:footnoteRef/>
      </w:r>
      <w:r w:rsidRPr="009360DB">
        <w:rPr>
          <w:rFonts w:asciiTheme="majorBidi" w:hAnsiTheme="majorBidi" w:cstheme="majorBidi"/>
        </w:rPr>
        <w:t xml:space="preserve"> TORT (E), </w:t>
      </w:r>
      <w:r w:rsidRPr="009360DB">
        <w:rPr>
          <w:rFonts w:asciiTheme="majorBidi" w:hAnsiTheme="majorBidi" w:cstheme="majorBidi"/>
          <w:b/>
          <w:bCs/>
        </w:rPr>
        <w:t>Regard sur l'organisation des systèmes comptables des grandes entreprises en France</w:t>
      </w:r>
      <w:r w:rsidRPr="009360DB">
        <w:rPr>
          <w:rFonts w:asciiTheme="majorBidi" w:hAnsiTheme="majorBidi" w:cstheme="majorBidi"/>
        </w:rPr>
        <w:t>, Comptabilité - Co</w:t>
      </w:r>
      <w:r>
        <w:rPr>
          <w:rFonts w:asciiTheme="majorBidi" w:hAnsiTheme="majorBidi" w:cstheme="majorBidi"/>
        </w:rPr>
        <w:t>ntrôle – Audit, volume 1, Tome 6, 2000</w:t>
      </w:r>
      <w:r w:rsidRPr="009360DB">
        <w:rPr>
          <w:rFonts w:asciiTheme="majorBidi" w:hAnsiTheme="majorBidi" w:cstheme="majorBidi"/>
        </w:rPr>
        <w:t>, p 80</w:t>
      </w:r>
      <w:r>
        <w:rPr>
          <w:rFonts w:asciiTheme="majorBidi" w:hAnsiTheme="majorBidi" w:cstheme="majorBidi"/>
        </w:rPr>
        <w:t>.</w:t>
      </w:r>
    </w:p>
  </w:footnote>
  <w:footnote w:id="206">
    <w:p w:rsidR="00233F5A" w:rsidRPr="00DC7081" w:rsidRDefault="00233F5A" w:rsidP="00025524">
      <w:pPr>
        <w:pStyle w:val="Notedebasdepage"/>
        <w:rPr>
          <w:lang w:val="en-US"/>
        </w:rPr>
      </w:pPr>
      <w:r w:rsidRPr="009360DB">
        <w:rPr>
          <w:rStyle w:val="Appelnotedebasdep"/>
          <w:rFonts w:asciiTheme="majorBidi" w:hAnsiTheme="majorBidi" w:cstheme="majorBidi"/>
        </w:rPr>
        <w:footnoteRef/>
      </w:r>
      <w:r w:rsidRPr="009360DB">
        <w:rPr>
          <w:rFonts w:asciiTheme="majorBidi" w:hAnsiTheme="majorBidi" w:cstheme="majorBidi"/>
          <w:color w:val="000000"/>
          <w:lang w:val="en-US"/>
        </w:rPr>
        <w:t>RICHARDSON</w:t>
      </w:r>
      <w:r>
        <w:rPr>
          <w:rFonts w:asciiTheme="majorBidi" w:hAnsiTheme="majorBidi" w:cstheme="majorBidi"/>
          <w:color w:val="000000"/>
          <w:lang w:val="en-US"/>
        </w:rPr>
        <w:t xml:space="preserve"> (A J)</w:t>
      </w:r>
      <w:r w:rsidRPr="009360DB">
        <w:rPr>
          <w:rFonts w:asciiTheme="majorBidi" w:hAnsiTheme="majorBidi" w:cstheme="majorBidi"/>
          <w:color w:val="000000"/>
          <w:lang w:val="en-US"/>
        </w:rPr>
        <w:t>,</w:t>
      </w:r>
      <w:r>
        <w:rPr>
          <w:rFonts w:asciiTheme="majorBidi" w:hAnsiTheme="majorBidi" w:cstheme="majorBidi"/>
          <w:color w:val="000000"/>
          <w:lang w:val="en-US"/>
        </w:rPr>
        <w:t xml:space="preserve"> </w:t>
      </w:r>
      <w:r w:rsidRPr="009360DB">
        <w:rPr>
          <w:rFonts w:asciiTheme="majorBidi" w:hAnsiTheme="majorBidi" w:cstheme="majorBidi"/>
          <w:b/>
          <w:bCs/>
          <w:color w:val="000000"/>
          <w:lang w:val="en-US"/>
        </w:rPr>
        <w:t>Professional dominance: the relationship between financial accounting</w:t>
      </w:r>
      <w:r>
        <w:rPr>
          <w:rFonts w:asciiTheme="majorBidi" w:hAnsiTheme="majorBidi" w:cstheme="majorBidi"/>
          <w:b/>
          <w:bCs/>
          <w:color w:val="000000"/>
          <w:lang w:val="en-US"/>
        </w:rPr>
        <w:t xml:space="preserve"> </w:t>
      </w:r>
      <w:r w:rsidRPr="009360DB">
        <w:rPr>
          <w:rFonts w:asciiTheme="majorBidi" w:hAnsiTheme="majorBidi" w:cstheme="majorBidi"/>
          <w:b/>
          <w:bCs/>
          <w:color w:val="000000"/>
          <w:lang w:val="en-US"/>
        </w:rPr>
        <w:t>and managerial accounting,1926-1986,</w:t>
      </w:r>
      <w:r w:rsidRPr="009360DB">
        <w:rPr>
          <w:rFonts w:asciiTheme="majorBidi" w:hAnsiTheme="majorBidi" w:cstheme="majorBidi"/>
          <w:color w:val="000000"/>
          <w:lang w:val="en-US"/>
        </w:rPr>
        <w:t xml:space="preserve"> the accounting historians journal, vol. 29, no.</w:t>
      </w:r>
      <w:r>
        <w:rPr>
          <w:rFonts w:asciiTheme="majorBidi" w:hAnsiTheme="majorBidi" w:cstheme="majorBidi"/>
          <w:color w:val="000000"/>
          <w:lang w:val="en-US"/>
        </w:rPr>
        <w:t xml:space="preserve"> 2 , December 2002, </w:t>
      </w:r>
      <w:r w:rsidRPr="009360DB">
        <w:rPr>
          <w:rFonts w:asciiTheme="majorBidi" w:hAnsiTheme="majorBidi" w:cstheme="majorBidi"/>
          <w:color w:val="000000"/>
          <w:lang w:val="en-US"/>
        </w:rPr>
        <w:t>p 114</w:t>
      </w:r>
      <w:r>
        <w:rPr>
          <w:rFonts w:asciiTheme="majorBidi" w:hAnsiTheme="majorBidi" w:cstheme="majorBidi"/>
          <w:color w:val="000000"/>
          <w:lang w:val="en-US"/>
        </w:rPr>
        <w:t>.</w:t>
      </w:r>
    </w:p>
  </w:footnote>
  <w:footnote w:id="207">
    <w:p w:rsidR="00233F5A" w:rsidRPr="005849C6" w:rsidRDefault="00233F5A" w:rsidP="005849C6">
      <w:pPr>
        <w:spacing w:before="0" w:beforeAutospacing="0" w:after="0" w:afterAutospacing="0" w:line="240" w:lineRule="auto"/>
        <w:rPr>
          <w:rFonts w:asciiTheme="majorBidi" w:hAnsiTheme="majorBidi" w:cstheme="majorBidi"/>
          <w:sz w:val="20"/>
          <w:szCs w:val="20"/>
          <w:lang w:val="en-US"/>
        </w:rPr>
      </w:pPr>
      <w:r w:rsidRPr="006E7ED6">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SÁNCHEZ (HH</w:t>
      </w:r>
      <w:r w:rsidRPr="006E7ED6">
        <w:rPr>
          <w:rFonts w:asciiTheme="majorBidi" w:hAnsiTheme="majorBidi" w:cstheme="majorBidi"/>
          <w:sz w:val="20"/>
          <w:szCs w:val="20"/>
          <w:lang w:val="en-US"/>
        </w:rPr>
        <w:t xml:space="preserve">G) </w:t>
      </w:r>
      <w:r>
        <w:rPr>
          <w:rFonts w:asciiTheme="majorBidi" w:hAnsiTheme="majorBidi" w:cstheme="majorBidi"/>
          <w:sz w:val="20"/>
          <w:szCs w:val="20"/>
          <w:lang w:val="en-US"/>
        </w:rPr>
        <w:t>et al.,</w:t>
      </w:r>
      <w:r w:rsidRPr="006E7ED6">
        <w:rPr>
          <w:rFonts w:asciiTheme="majorBidi" w:hAnsiTheme="majorBidi" w:cstheme="majorBidi"/>
          <w:sz w:val="20"/>
          <w:szCs w:val="20"/>
          <w:lang w:val="en-US"/>
        </w:rPr>
        <w:t xml:space="preserve"> </w:t>
      </w:r>
      <w:r w:rsidRPr="006E7ED6">
        <w:rPr>
          <w:rFonts w:asciiTheme="majorBidi" w:hAnsiTheme="majorBidi" w:cstheme="majorBidi"/>
          <w:b/>
          <w:bCs/>
          <w:sz w:val="20"/>
          <w:szCs w:val="20"/>
          <w:lang w:val="en-US"/>
        </w:rPr>
        <w:t>Effect of information quality due accounting regulatory changes: Applied case to Mexican real sector</w:t>
      </w:r>
      <w:r w:rsidRPr="006E7ED6">
        <w:rPr>
          <w:rFonts w:asciiTheme="majorBidi" w:hAnsiTheme="majorBidi" w:cstheme="majorBidi"/>
          <w:sz w:val="20"/>
          <w:szCs w:val="20"/>
          <w:lang w:val="en-US"/>
        </w:rPr>
        <w:t>, Contaduría y Administración</w:t>
      </w:r>
      <w:r>
        <w:rPr>
          <w:rFonts w:asciiTheme="majorBidi" w:hAnsiTheme="majorBidi" w:cstheme="majorBidi"/>
          <w:sz w:val="20"/>
          <w:szCs w:val="20"/>
          <w:lang w:val="en-US"/>
        </w:rPr>
        <w:t xml:space="preserve"> </w:t>
      </w:r>
      <w:r w:rsidRPr="006E7ED6">
        <w:rPr>
          <w:rFonts w:asciiTheme="majorBidi" w:hAnsiTheme="majorBidi" w:cstheme="majorBidi"/>
          <w:sz w:val="20"/>
          <w:szCs w:val="20"/>
          <w:lang w:val="en-US"/>
        </w:rPr>
        <w:t xml:space="preserve">62 </w:t>
      </w:r>
      <w:r>
        <w:rPr>
          <w:rFonts w:asciiTheme="majorBidi" w:hAnsiTheme="majorBidi" w:cstheme="majorBidi"/>
          <w:sz w:val="20"/>
          <w:szCs w:val="20"/>
          <w:lang w:val="en-US"/>
        </w:rPr>
        <w:t>, 2017,</w:t>
      </w:r>
      <w:r w:rsidRPr="005849C6">
        <w:rPr>
          <w:rFonts w:asciiTheme="majorBidi" w:hAnsiTheme="majorBidi" w:cstheme="majorBidi"/>
          <w:sz w:val="20"/>
          <w:szCs w:val="20"/>
          <w:lang w:val="en-US"/>
        </w:rPr>
        <w:t xml:space="preserve">  p 766</w:t>
      </w:r>
      <w:r>
        <w:rPr>
          <w:rFonts w:asciiTheme="majorBidi" w:hAnsiTheme="majorBidi" w:cstheme="majorBidi"/>
          <w:sz w:val="20"/>
          <w:szCs w:val="20"/>
          <w:lang w:val="en-US"/>
        </w:rPr>
        <w:t>.</w:t>
      </w:r>
    </w:p>
  </w:footnote>
  <w:footnote w:id="208">
    <w:p w:rsidR="00233F5A" w:rsidRPr="00AE693E" w:rsidRDefault="00233F5A" w:rsidP="005849C6">
      <w:pPr>
        <w:pStyle w:val="Notedebasdepage"/>
        <w:rPr>
          <w:rFonts w:asciiTheme="majorBidi" w:hAnsiTheme="majorBidi" w:cstheme="majorBidi"/>
        </w:rPr>
      </w:pPr>
      <w:r w:rsidRPr="005849C6">
        <w:rPr>
          <w:rStyle w:val="Appelnotedebasdep"/>
          <w:rFonts w:asciiTheme="majorBidi" w:hAnsiTheme="majorBidi" w:cstheme="majorBidi"/>
        </w:rPr>
        <w:footnoteRef/>
      </w:r>
      <w:r w:rsidRPr="005849C6">
        <w:rPr>
          <w:rFonts w:asciiTheme="majorBidi" w:hAnsiTheme="majorBidi" w:cstheme="majorBidi"/>
        </w:rPr>
        <w:t xml:space="preserve">  BARBE (O)</w:t>
      </w:r>
      <w:r>
        <w:rPr>
          <w:rFonts w:asciiTheme="majorBidi" w:hAnsiTheme="majorBidi" w:cstheme="majorBidi"/>
        </w:rPr>
        <w:t xml:space="preserve"> </w:t>
      </w:r>
      <w:r w:rsidRPr="005849C6">
        <w:rPr>
          <w:rFonts w:asciiTheme="majorBidi" w:hAnsiTheme="majorBidi" w:cstheme="majorBidi"/>
        </w:rPr>
        <w:t>et RAIMBAULT (S),</w:t>
      </w:r>
      <w:r w:rsidRPr="00F06B77">
        <w:rPr>
          <w:rFonts w:asciiTheme="majorBidi" w:hAnsiTheme="majorBidi" w:cstheme="majorBidi"/>
          <w:b/>
          <w:bCs/>
        </w:rPr>
        <w:t xml:space="preserve"> la justification des appréciations améliore-t-elle la valeur informative du rapport d'audit?</w:t>
      </w:r>
      <w:r w:rsidRPr="005849C6">
        <w:rPr>
          <w:rFonts w:asciiTheme="majorBidi" w:hAnsiTheme="majorBidi" w:cstheme="majorBidi"/>
        </w:rPr>
        <w:t xml:space="preserve">, p 09, disponible sur : </w:t>
      </w:r>
      <w:hyperlink r:id="rId10" w:history="1">
        <w:r w:rsidRPr="005849C6">
          <w:rPr>
            <w:rStyle w:val="Lienhypertexte"/>
            <w:rFonts w:asciiTheme="majorBidi" w:hAnsiTheme="majorBidi" w:cstheme="majorBidi"/>
          </w:rPr>
          <w:t>https://documents.bsb-education.com/pdf/cig2014/ACTESDUCOLLOQUE/BARBE_RAIMBAULT.pdf</w:t>
        </w:r>
      </w:hyperlink>
      <w:r>
        <w:t xml:space="preserve"> (</w:t>
      </w:r>
      <w:r>
        <w:rPr>
          <w:rFonts w:asciiTheme="majorBidi" w:hAnsiTheme="majorBidi" w:cstheme="majorBidi"/>
        </w:rPr>
        <w:t>consulté le 09/12/2018 à 20.55h)</w:t>
      </w:r>
    </w:p>
  </w:footnote>
  <w:footnote w:id="209">
    <w:p w:rsidR="00233F5A" w:rsidRPr="00512CBB" w:rsidRDefault="00233F5A" w:rsidP="00FE73AC">
      <w:pPr>
        <w:pStyle w:val="Notedebasdepage"/>
        <w:rPr>
          <w:rFonts w:asciiTheme="majorBidi" w:hAnsiTheme="majorBidi" w:cstheme="majorBidi"/>
        </w:rPr>
      </w:pPr>
      <w:r w:rsidRPr="009360DB">
        <w:rPr>
          <w:rStyle w:val="Appelnotedebasdep"/>
          <w:rFonts w:asciiTheme="majorBidi" w:hAnsiTheme="majorBidi" w:cstheme="majorBidi"/>
        </w:rPr>
        <w:footnoteRef/>
      </w:r>
      <w:r w:rsidRPr="009360DB">
        <w:rPr>
          <w:rFonts w:asciiTheme="majorBidi" w:eastAsia="DejaVuSerif" w:hAnsiTheme="majorBidi" w:cstheme="majorBidi"/>
        </w:rPr>
        <w:t>BEAU</w:t>
      </w:r>
      <w:r>
        <w:rPr>
          <w:rFonts w:asciiTheme="majorBidi" w:eastAsia="DejaVuSerif" w:hAnsiTheme="majorBidi" w:cstheme="majorBidi"/>
        </w:rPr>
        <w:t xml:space="preserve"> (C) et</w:t>
      </w:r>
      <w:r w:rsidRPr="009360DB">
        <w:rPr>
          <w:rFonts w:asciiTheme="majorBidi" w:eastAsia="DejaVuSerif" w:hAnsiTheme="majorBidi" w:cstheme="majorBidi"/>
        </w:rPr>
        <w:t xml:space="preserve"> PIGÉ</w:t>
      </w:r>
      <w:r>
        <w:rPr>
          <w:rFonts w:asciiTheme="majorBidi" w:eastAsia="DejaVuSerif" w:hAnsiTheme="majorBidi" w:cstheme="majorBidi"/>
        </w:rPr>
        <w:t xml:space="preserve"> (B), </w:t>
      </w:r>
      <w:r w:rsidRPr="009360DB">
        <w:rPr>
          <w:rFonts w:asciiTheme="majorBidi" w:eastAsia="DejaVuSerif" w:hAnsiTheme="majorBidi" w:cstheme="majorBidi"/>
          <w:b/>
          <w:bCs/>
        </w:rPr>
        <w:t xml:space="preserve">La normalisation de l'information comptable dans le processus de </w:t>
      </w:r>
      <w:r w:rsidRPr="00512CBB">
        <w:rPr>
          <w:rFonts w:asciiTheme="majorBidi" w:eastAsia="DejaVuSerif" w:hAnsiTheme="majorBidi" w:cstheme="majorBidi"/>
          <w:b/>
          <w:bCs/>
        </w:rPr>
        <w:t>gouvernance</w:t>
      </w:r>
      <w:r w:rsidRPr="00512CBB">
        <w:rPr>
          <w:rFonts w:asciiTheme="majorBidi" w:eastAsia="DejaVuSerif" w:hAnsiTheme="majorBidi" w:cstheme="majorBidi"/>
        </w:rPr>
        <w:t xml:space="preserve">, </w:t>
      </w:r>
      <w:r w:rsidRPr="00512CBB">
        <w:rPr>
          <w:rFonts w:asciiTheme="majorBidi" w:eastAsia="DejaVuSerif-Italic" w:hAnsiTheme="majorBidi" w:cstheme="majorBidi"/>
        </w:rPr>
        <w:t xml:space="preserve">Comptabilité - Contrôle - Audit </w:t>
      </w:r>
      <w:r>
        <w:rPr>
          <w:rFonts w:asciiTheme="majorBidi" w:eastAsia="DejaVuSerif-Italic" w:hAnsiTheme="majorBidi" w:cstheme="majorBidi"/>
        </w:rPr>
        <w:t xml:space="preserve">, volume </w:t>
      </w:r>
      <w:r>
        <w:rPr>
          <w:rFonts w:asciiTheme="majorBidi" w:eastAsia="DejaVuSerif" w:hAnsiTheme="majorBidi" w:cstheme="majorBidi"/>
        </w:rPr>
        <w:t>3, Tome 13</w:t>
      </w:r>
      <w:r w:rsidRPr="00512CBB">
        <w:rPr>
          <w:rFonts w:asciiTheme="majorBidi" w:eastAsia="DejaVuSerif" w:hAnsiTheme="majorBidi" w:cstheme="majorBidi"/>
        </w:rPr>
        <w:t xml:space="preserve">, </w:t>
      </w:r>
      <w:r>
        <w:rPr>
          <w:rFonts w:asciiTheme="majorBidi" w:eastAsia="DejaVuSerif" w:hAnsiTheme="majorBidi" w:cstheme="majorBidi"/>
        </w:rPr>
        <w:t xml:space="preserve">2007, </w:t>
      </w:r>
      <w:r w:rsidRPr="00512CBB">
        <w:rPr>
          <w:rFonts w:asciiTheme="majorBidi" w:eastAsia="DejaVuSerif" w:hAnsiTheme="majorBidi" w:cstheme="majorBidi"/>
        </w:rPr>
        <w:t>p 68</w:t>
      </w:r>
      <w:r>
        <w:rPr>
          <w:rFonts w:asciiTheme="majorBidi" w:eastAsia="DejaVuSerif" w:hAnsiTheme="majorBidi" w:cstheme="majorBidi"/>
        </w:rPr>
        <w:t>.</w:t>
      </w:r>
    </w:p>
  </w:footnote>
  <w:footnote w:id="210">
    <w:p w:rsidR="00233F5A" w:rsidRPr="006E7ED6" w:rsidRDefault="00233F5A" w:rsidP="00025524">
      <w:pPr>
        <w:pStyle w:val="Notedebasdepage"/>
        <w:rPr>
          <w:rFonts w:asciiTheme="majorBidi" w:hAnsiTheme="majorBidi" w:cstheme="majorBidi"/>
        </w:rPr>
      </w:pPr>
      <w:r w:rsidRPr="00512CBB">
        <w:rPr>
          <w:rStyle w:val="Appelnotedebasdep"/>
          <w:rFonts w:asciiTheme="majorBidi" w:hAnsiTheme="majorBidi" w:cstheme="majorBidi"/>
        </w:rPr>
        <w:footnoteRef/>
      </w:r>
      <w:r w:rsidRPr="006E7ED6">
        <w:rPr>
          <w:rFonts w:asciiTheme="majorBidi" w:hAnsiTheme="majorBidi" w:cstheme="majorBidi"/>
        </w:rPr>
        <w:t xml:space="preserve"> BARNETO (P), </w:t>
      </w:r>
      <w:r w:rsidRPr="006E7ED6">
        <w:rPr>
          <w:rFonts w:asciiTheme="majorBidi" w:hAnsiTheme="majorBidi" w:cstheme="majorBidi"/>
          <w:b/>
          <w:bCs/>
        </w:rPr>
        <w:t>Normes IFRS application aux états financiers</w:t>
      </w:r>
      <w:r w:rsidRPr="00232E49">
        <w:rPr>
          <w:rFonts w:asciiTheme="majorBidi" w:hAnsiTheme="majorBidi" w:cstheme="majorBidi"/>
        </w:rPr>
        <w:t>, DUNOD, 2</w:t>
      </w:r>
      <w:r w:rsidRPr="00232E49">
        <w:rPr>
          <w:rFonts w:asciiTheme="majorBidi" w:hAnsiTheme="majorBidi" w:cstheme="majorBidi"/>
          <w:vertAlign w:val="superscript"/>
        </w:rPr>
        <w:t>e</w:t>
      </w:r>
      <w:r w:rsidRPr="00232E49">
        <w:rPr>
          <w:rFonts w:asciiTheme="majorBidi" w:hAnsiTheme="majorBidi" w:cstheme="majorBidi"/>
        </w:rPr>
        <w:t xml:space="preserve"> édition, Paris, 2006, </w:t>
      </w:r>
      <w:r w:rsidRPr="006E7ED6">
        <w:rPr>
          <w:rFonts w:asciiTheme="majorBidi" w:hAnsiTheme="majorBidi" w:cstheme="majorBidi"/>
        </w:rPr>
        <w:t xml:space="preserve"> p 316</w:t>
      </w:r>
      <w:r>
        <w:rPr>
          <w:rFonts w:asciiTheme="majorBidi" w:hAnsiTheme="majorBidi" w:cstheme="majorBidi"/>
        </w:rPr>
        <w:t>.</w:t>
      </w:r>
    </w:p>
  </w:footnote>
  <w:footnote w:id="211">
    <w:p w:rsidR="00233F5A" w:rsidRPr="00512CBB" w:rsidRDefault="00233F5A" w:rsidP="00025524">
      <w:pPr>
        <w:pStyle w:val="Notedebasdepage"/>
        <w:rPr>
          <w:rFonts w:asciiTheme="majorBidi" w:hAnsiTheme="majorBidi" w:cstheme="majorBidi"/>
        </w:rPr>
      </w:pPr>
      <w:r w:rsidRPr="00512CBB">
        <w:rPr>
          <w:rStyle w:val="Appelnotedebasdep"/>
          <w:rFonts w:asciiTheme="majorBidi" w:hAnsiTheme="majorBidi" w:cstheme="majorBidi"/>
        </w:rPr>
        <w:footnoteRef/>
      </w:r>
      <w:r w:rsidRPr="006E7ED6">
        <w:rPr>
          <w:rFonts w:asciiTheme="majorBidi" w:hAnsiTheme="majorBidi" w:cstheme="majorBidi"/>
        </w:rPr>
        <w:t xml:space="preserve"> GABTENI (H), </w:t>
      </w:r>
      <w:r w:rsidRPr="006E7ED6">
        <w:rPr>
          <w:rFonts w:asciiTheme="majorBidi" w:hAnsiTheme="majorBidi" w:cstheme="majorBidi"/>
          <w:b/>
          <w:bCs/>
        </w:rPr>
        <w:t>Construction d’un score de publication volontaire entendu comme une mesure de la communication financière en période pré/post IFRS</w:t>
      </w:r>
      <w:r>
        <w:rPr>
          <w:rFonts w:asciiTheme="majorBidi" w:hAnsiTheme="majorBidi" w:cstheme="majorBidi"/>
          <w:b/>
          <w:bCs/>
        </w:rPr>
        <w:t>,</w:t>
      </w:r>
      <w:r w:rsidRPr="00512CBB">
        <w:rPr>
          <w:rFonts w:asciiTheme="majorBidi" w:hAnsiTheme="majorBidi" w:cstheme="majorBidi"/>
        </w:rPr>
        <w:t xml:space="preserve"> Comptabilités,</w:t>
      </w:r>
      <w:r>
        <w:rPr>
          <w:rFonts w:asciiTheme="majorBidi" w:hAnsiTheme="majorBidi" w:cstheme="majorBidi"/>
        </w:rPr>
        <w:t xml:space="preserve"> économie et société, Montpellier, France, 2011, p 32.</w:t>
      </w:r>
    </w:p>
  </w:footnote>
  <w:footnote w:id="212">
    <w:p w:rsidR="00233F5A" w:rsidRPr="009360DB" w:rsidRDefault="00233F5A" w:rsidP="0049010A">
      <w:pPr>
        <w:pStyle w:val="Notedebasdepage"/>
        <w:rPr>
          <w:rFonts w:asciiTheme="majorBidi" w:hAnsiTheme="majorBidi" w:cstheme="majorBidi"/>
        </w:rPr>
      </w:pPr>
      <w:r w:rsidRPr="00512CBB">
        <w:rPr>
          <w:rStyle w:val="Appelnotedebasdep"/>
          <w:rFonts w:asciiTheme="majorBidi" w:hAnsiTheme="majorBidi" w:cstheme="majorBidi"/>
        </w:rPr>
        <w:footnoteRef/>
      </w:r>
      <w:r>
        <w:rPr>
          <w:rFonts w:asciiTheme="majorBidi" w:eastAsia="DejaVuSerif" w:hAnsiTheme="majorBidi" w:cstheme="majorBidi"/>
        </w:rPr>
        <w:t>GOMEZ (P</w:t>
      </w:r>
      <w:r w:rsidRPr="00512CBB">
        <w:rPr>
          <w:rFonts w:asciiTheme="majorBidi" w:eastAsia="DejaVuSerif" w:hAnsiTheme="majorBidi" w:cstheme="majorBidi"/>
        </w:rPr>
        <w:t xml:space="preserve">Y), </w:t>
      </w:r>
      <w:r w:rsidRPr="00512CBB">
        <w:rPr>
          <w:rFonts w:asciiTheme="majorBidi" w:eastAsia="DejaVuSerif" w:hAnsiTheme="majorBidi" w:cstheme="majorBidi"/>
          <w:b/>
          <w:bCs/>
        </w:rPr>
        <w:t>La gouvernance actionnariale et financière. Une méprise théorique,</w:t>
      </w:r>
      <w:r>
        <w:rPr>
          <w:rFonts w:asciiTheme="majorBidi" w:eastAsia="DejaVuSerif" w:hAnsiTheme="majorBidi" w:cstheme="majorBidi"/>
          <w:b/>
          <w:bCs/>
        </w:rPr>
        <w:t xml:space="preserve"> </w:t>
      </w:r>
      <w:r>
        <w:rPr>
          <w:rFonts w:asciiTheme="majorBidi" w:eastAsia="DejaVuSerif-Italic" w:hAnsiTheme="majorBidi" w:cstheme="majorBidi"/>
        </w:rPr>
        <w:t xml:space="preserve">Revue française de gestion, </w:t>
      </w:r>
      <w:r>
        <w:rPr>
          <w:rFonts w:asciiTheme="majorBidi" w:eastAsia="DejaVuSerif" w:hAnsiTheme="majorBidi" w:cstheme="majorBidi"/>
        </w:rPr>
        <w:t>n° 198-199</w:t>
      </w:r>
      <w:r w:rsidRPr="00512CBB">
        <w:rPr>
          <w:rFonts w:asciiTheme="majorBidi" w:eastAsia="DejaVuSerif" w:hAnsiTheme="majorBidi" w:cstheme="majorBidi"/>
        </w:rPr>
        <w:t xml:space="preserve">, </w:t>
      </w:r>
      <w:r>
        <w:rPr>
          <w:rFonts w:asciiTheme="majorBidi" w:eastAsia="DejaVuSerif" w:hAnsiTheme="majorBidi" w:cstheme="majorBidi"/>
        </w:rPr>
        <w:t>2009,</w:t>
      </w:r>
      <w:r w:rsidRPr="00512CBB">
        <w:rPr>
          <w:rFonts w:asciiTheme="majorBidi" w:eastAsia="DejaVuSerif" w:hAnsiTheme="majorBidi" w:cstheme="majorBidi"/>
        </w:rPr>
        <w:t xml:space="preserve"> p 380</w:t>
      </w:r>
      <w:r>
        <w:rPr>
          <w:rFonts w:asciiTheme="majorBidi" w:eastAsia="DejaVuSerif" w:hAnsiTheme="majorBidi" w:cstheme="majorBidi"/>
        </w:rPr>
        <w:t>.</w:t>
      </w:r>
    </w:p>
  </w:footnote>
  <w:footnote w:id="213">
    <w:p w:rsidR="00233F5A" w:rsidRPr="006E7ED6" w:rsidRDefault="00233F5A" w:rsidP="00025524">
      <w:pPr>
        <w:pStyle w:val="Notedebasdepage"/>
        <w:rPr>
          <w:lang w:val="en-US"/>
        </w:rPr>
      </w:pPr>
      <w:r w:rsidRPr="009360DB">
        <w:rPr>
          <w:rStyle w:val="Appelnotedebasdep"/>
          <w:rFonts w:asciiTheme="majorBidi" w:hAnsiTheme="majorBidi" w:cstheme="majorBidi"/>
        </w:rPr>
        <w:footnoteRef/>
      </w:r>
      <w:r w:rsidRPr="006E7ED6">
        <w:rPr>
          <w:rFonts w:asciiTheme="majorBidi" w:hAnsiTheme="majorBidi" w:cstheme="majorBidi"/>
          <w:lang w:val="en-US"/>
        </w:rPr>
        <w:t xml:space="preserve">BRUN ( S), </w:t>
      </w:r>
      <w:r w:rsidRPr="006E7ED6">
        <w:rPr>
          <w:rFonts w:asciiTheme="majorBidi" w:hAnsiTheme="majorBidi" w:cstheme="majorBidi"/>
          <w:b/>
          <w:bCs/>
          <w:lang w:val="en-US"/>
        </w:rPr>
        <w:t>op.cit</w:t>
      </w:r>
      <w:r w:rsidRPr="006E7ED6">
        <w:rPr>
          <w:rFonts w:asciiTheme="majorBidi" w:hAnsiTheme="majorBidi" w:cstheme="majorBidi"/>
          <w:lang w:val="en-US"/>
        </w:rPr>
        <w:t>, p 18</w:t>
      </w:r>
      <w:r>
        <w:rPr>
          <w:rFonts w:asciiTheme="majorBidi" w:hAnsiTheme="majorBidi" w:cstheme="majorBidi"/>
          <w:lang w:val="en-US"/>
        </w:rPr>
        <w:t>.</w:t>
      </w:r>
    </w:p>
  </w:footnote>
  <w:footnote w:id="214">
    <w:p w:rsidR="00233F5A" w:rsidRPr="009360DB" w:rsidRDefault="00233F5A" w:rsidP="00025524">
      <w:pPr>
        <w:pStyle w:val="Notedebasdepage"/>
        <w:rPr>
          <w:rFonts w:asciiTheme="majorBidi" w:hAnsiTheme="majorBidi" w:cstheme="majorBidi"/>
        </w:rPr>
      </w:pPr>
      <w:r w:rsidRPr="009360DB">
        <w:rPr>
          <w:rStyle w:val="Appelnotedebasdep"/>
          <w:rFonts w:asciiTheme="majorBidi" w:hAnsiTheme="majorBidi" w:cstheme="majorBidi"/>
        </w:rPr>
        <w:footnoteRef/>
      </w:r>
      <w:r w:rsidRPr="009360DB">
        <w:rPr>
          <w:rFonts w:asciiTheme="majorBidi" w:hAnsiTheme="majorBidi" w:cstheme="majorBidi"/>
        </w:rPr>
        <w:t xml:space="preserve"> COLASSE</w:t>
      </w:r>
      <w:r>
        <w:rPr>
          <w:rFonts w:asciiTheme="majorBidi" w:hAnsiTheme="majorBidi" w:cstheme="majorBidi"/>
        </w:rPr>
        <w:t xml:space="preserve"> (B), </w:t>
      </w:r>
      <w:r w:rsidRPr="009360DB">
        <w:rPr>
          <w:rFonts w:asciiTheme="majorBidi" w:hAnsiTheme="majorBidi" w:cstheme="majorBidi"/>
          <w:b/>
          <w:bCs/>
        </w:rPr>
        <w:t>La guerre des normes comptables n’aura pas lieu</w:t>
      </w:r>
      <w:r>
        <w:rPr>
          <w:rFonts w:asciiTheme="majorBidi" w:hAnsiTheme="majorBidi" w:cstheme="majorBidi"/>
        </w:rPr>
        <w:t xml:space="preserve">, </w:t>
      </w:r>
      <w:r w:rsidRPr="009360DB">
        <w:rPr>
          <w:rFonts w:asciiTheme="majorBidi" w:hAnsiTheme="majorBidi" w:cstheme="majorBidi"/>
        </w:rPr>
        <w:t>Sociétal N° 37 3e trimestre 2002</w:t>
      </w:r>
      <w:r>
        <w:rPr>
          <w:rFonts w:asciiTheme="majorBidi" w:hAnsiTheme="majorBidi" w:cstheme="majorBidi"/>
        </w:rPr>
        <w:t>, p 89.</w:t>
      </w:r>
    </w:p>
  </w:footnote>
  <w:footnote w:id="215">
    <w:p w:rsidR="00233F5A" w:rsidRPr="009360DB" w:rsidRDefault="00233F5A" w:rsidP="00025524">
      <w:pPr>
        <w:pStyle w:val="Default"/>
        <w:rPr>
          <w:rFonts w:asciiTheme="majorBidi" w:hAnsiTheme="majorBidi" w:cstheme="majorBidi"/>
          <w:color w:val="auto"/>
          <w:sz w:val="20"/>
          <w:szCs w:val="20"/>
          <w:lang w:val="en-US"/>
        </w:rPr>
      </w:pPr>
      <w:r w:rsidRPr="009360DB">
        <w:rPr>
          <w:rStyle w:val="Appelnotedebasdep"/>
          <w:rFonts w:asciiTheme="majorBidi" w:hAnsiTheme="majorBidi" w:cstheme="majorBidi"/>
          <w:sz w:val="20"/>
          <w:szCs w:val="20"/>
        </w:rPr>
        <w:footnoteRef/>
      </w:r>
      <w:r>
        <w:rPr>
          <w:rFonts w:asciiTheme="majorBidi" w:hAnsiTheme="majorBidi" w:cstheme="majorBidi"/>
          <w:color w:val="auto"/>
          <w:sz w:val="20"/>
          <w:szCs w:val="20"/>
          <w:lang w:val="en-US"/>
        </w:rPr>
        <w:t>DA PAIXÃO DUARTE (A M) et al.,</w:t>
      </w:r>
      <w:r w:rsidRPr="009360DB">
        <w:rPr>
          <w:rFonts w:asciiTheme="majorBidi" w:hAnsiTheme="majorBidi" w:cstheme="majorBidi"/>
          <w:b/>
          <w:bCs/>
          <w:color w:val="auto"/>
          <w:sz w:val="20"/>
          <w:szCs w:val="20"/>
          <w:lang w:val="en-US"/>
        </w:rPr>
        <w:t xml:space="preserve"> IFRS adoption and accounting quality: a review</w:t>
      </w:r>
      <w:r>
        <w:rPr>
          <w:rFonts w:asciiTheme="majorBidi" w:hAnsiTheme="majorBidi" w:cstheme="majorBidi"/>
          <w:color w:val="auto"/>
          <w:sz w:val="20"/>
          <w:szCs w:val="20"/>
          <w:lang w:val="en-US"/>
        </w:rPr>
        <w:t xml:space="preserve">, </w:t>
      </w:r>
      <w:r w:rsidRPr="009360DB">
        <w:rPr>
          <w:rFonts w:asciiTheme="majorBidi" w:hAnsiTheme="majorBidi" w:cstheme="majorBidi"/>
          <w:color w:val="auto"/>
          <w:sz w:val="20"/>
          <w:szCs w:val="20"/>
          <w:lang w:val="en-US"/>
        </w:rPr>
        <w:t xml:space="preserve">Journal </w:t>
      </w:r>
      <w:r>
        <w:rPr>
          <w:rFonts w:asciiTheme="majorBidi" w:hAnsiTheme="majorBidi" w:cstheme="majorBidi"/>
          <w:color w:val="auto"/>
          <w:sz w:val="20"/>
          <w:szCs w:val="20"/>
          <w:lang w:val="en-US"/>
        </w:rPr>
        <w:t>of Business &amp; Economic Policy,</w:t>
      </w:r>
      <w:r w:rsidRPr="009360DB">
        <w:rPr>
          <w:rFonts w:asciiTheme="majorBidi" w:hAnsiTheme="majorBidi" w:cstheme="majorBidi"/>
          <w:color w:val="auto"/>
          <w:sz w:val="20"/>
          <w:szCs w:val="20"/>
          <w:lang w:val="en-US"/>
        </w:rPr>
        <w:t xml:space="preserve"> Vol. 2, No. 2; June 2015</w:t>
      </w:r>
      <w:r>
        <w:rPr>
          <w:rFonts w:asciiTheme="majorBidi" w:hAnsiTheme="majorBidi" w:cstheme="majorBidi"/>
          <w:color w:val="auto"/>
          <w:sz w:val="20"/>
          <w:szCs w:val="20"/>
          <w:lang w:val="en-US"/>
        </w:rPr>
        <w:t>, p 108.</w:t>
      </w:r>
    </w:p>
  </w:footnote>
  <w:footnote w:id="216">
    <w:p w:rsidR="00233F5A" w:rsidRPr="009360DB" w:rsidRDefault="00233F5A" w:rsidP="00025524">
      <w:pPr>
        <w:pStyle w:val="Notedebasdepage"/>
        <w:rPr>
          <w:rFonts w:asciiTheme="majorBidi" w:hAnsiTheme="majorBidi" w:cstheme="majorBidi"/>
        </w:rPr>
      </w:pPr>
      <w:r w:rsidRPr="009360DB">
        <w:rPr>
          <w:rStyle w:val="Appelnotedebasdep"/>
          <w:rFonts w:asciiTheme="majorBidi" w:hAnsiTheme="majorBidi" w:cstheme="majorBidi"/>
        </w:rPr>
        <w:footnoteRef/>
      </w:r>
      <w:r w:rsidRPr="009360DB">
        <w:rPr>
          <w:rFonts w:asciiTheme="majorBidi" w:hAnsiTheme="majorBidi" w:cstheme="majorBidi"/>
        </w:rPr>
        <w:t xml:space="preserve"> SÁNCHEZ (H H G) </w:t>
      </w:r>
      <w:r>
        <w:rPr>
          <w:rFonts w:asciiTheme="majorBidi" w:hAnsiTheme="majorBidi" w:cstheme="majorBidi"/>
        </w:rPr>
        <w:t xml:space="preserve">et al., </w:t>
      </w:r>
      <w:r w:rsidRPr="009360DB">
        <w:rPr>
          <w:rFonts w:asciiTheme="majorBidi" w:hAnsiTheme="majorBidi" w:cstheme="majorBidi"/>
          <w:b/>
          <w:bCs/>
        </w:rPr>
        <w:t>op.cit</w:t>
      </w:r>
      <w:r>
        <w:rPr>
          <w:rFonts w:asciiTheme="majorBidi" w:hAnsiTheme="majorBidi" w:cstheme="majorBidi"/>
        </w:rPr>
        <w:t>, p 772.</w:t>
      </w:r>
    </w:p>
  </w:footnote>
  <w:footnote w:id="217">
    <w:p w:rsidR="00233F5A" w:rsidRDefault="00233F5A" w:rsidP="00025524">
      <w:pPr>
        <w:pStyle w:val="Notedebasdepage"/>
      </w:pPr>
      <w:r w:rsidRPr="009360DB">
        <w:rPr>
          <w:rStyle w:val="Appelnotedebasdep"/>
          <w:rFonts w:asciiTheme="majorBidi" w:hAnsiTheme="majorBidi" w:cstheme="majorBidi"/>
        </w:rPr>
        <w:footnoteRef/>
      </w:r>
      <w:r w:rsidRPr="009360DB">
        <w:rPr>
          <w:rFonts w:asciiTheme="majorBidi" w:hAnsiTheme="majorBidi" w:cstheme="majorBidi"/>
        </w:rPr>
        <w:t xml:space="preserve"> DISLE (C) et </w:t>
      </w:r>
      <w:r w:rsidRPr="00315BD9">
        <w:rPr>
          <w:rFonts w:asciiTheme="majorBidi" w:hAnsiTheme="majorBidi" w:cstheme="majorBidi"/>
        </w:rPr>
        <w:t>NOËL</w:t>
      </w:r>
      <w:r>
        <w:rPr>
          <w:rFonts w:asciiTheme="majorBidi" w:hAnsiTheme="majorBidi" w:cstheme="majorBidi"/>
        </w:rPr>
        <w:t xml:space="preserve">-LEMAÎTRE </w:t>
      </w:r>
      <w:r w:rsidRPr="009360DB">
        <w:rPr>
          <w:rFonts w:asciiTheme="majorBidi" w:hAnsiTheme="majorBidi" w:cstheme="majorBidi"/>
        </w:rPr>
        <w:t>(C)</w:t>
      </w:r>
      <w:r w:rsidRPr="009360DB">
        <w:rPr>
          <w:rFonts w:asciiTheme="majorBidi" w:hAnsiTheme="majorBidi" w:cstheme="majorBidi"/>
          <w:b/>
          <w:bCs/>
        </w:rPr>
        <w:t>,</w:t>
      </w:r>
      <w:r>
        <w:rPr>
          <w:rFonts w:asciiTheme="majorBidi" w:hAnsiTheme="majorBidi" w:cstheme="majorBidi"/>
          <w:b/>
          <w:bCs/>
        </w:rPr>
        <w:t xml:space="preserve"> </w:t>
      </w:r>
      <w:r w:rsidRPr="001E22C4">
        <w:rPr>
          <w:rFonts w:asciiTheme="majorBidi" w:hAnsiTheme="majorBidi" w:cstheme="majorBidi"/>
          <w:b/>
          <w:bCs/>
        </w:rPr>
        <w:t>op.cit</w:t>
      </w:r>
      <w:r w:rsidRPr="009360DB">
        <w:rPr>
          <w:rFonts w:asciiTheme="majorBidi" w:hAnsiTheme="majorBidi" w:cstheme="majorBidi"/>
        </w:rPr>
        <w:t>, p 21</w:t>
      </w:r>
      <w:r>
        <w:rPr>
          <w:rFonts w:asciiTheme="majorBidi" w:hAnsiTheme="majorBidi" w:cstheme="majorBidi"/>
        </w:rPr>
        <w:t>.</w:t>
      </w:r>
    </w:p>
  </w:footnote>
  <w:footnote w:id="218">
    <w:p w:rsidR="00233F5A" w:rsidRPr="00AB4B85" w:rsidRDefault="00233F5A" w:rsidP="00BD1CE3">
      <w:pPr>
        <w:pStyle w:val="Notedebasdepage"/>
        <w:rPr>
          <w:rFonts w:asciiTheme="majorBidi" w:hAnsiTheme="majorBidi" w:cstheme="majorBidi"/>
          <w:lang w:val="en-US"/>
        </w:rPr>
      </w:pPr>
      <w:r w:rsidRPr="009360DB">
        <w:rPr>
          <w:rStyle w:val="Appelnotedebasdep"/>
          <w:rFonts w:asciiTheme="majorBidi" w:hAnsiTheme="majorBidi" w:cstheme="majorBidi"/>
        </w:rPr>
        <w:footnoteRef/>
      </w:r>
      <w:r w:rsidRPr="00AB4B85">
        <w:rPr>
          <w:rFonts w:asciiTheme="majorBidi" w:hAnsiTheme="majorBidi" w:cstheme="majorBidi"/>
          <w:lang w:val="en-US"/>
        </w:rPr>
        <w:t>BARTH (E W) et al ,</w:t>
      </w:r>
      <w:r>
        <w:rPr>
          <w:rFonts w:asciiTheme="majorBidi" w:hAnsiTheme="majorBidi" w:cstheme="majorBidi"/>
          <w:lang w:val="en-US"/>
        </w:rPr>
        <w:t xml:space="preserve"> </w:t>
      </w:r>
      <w:r w:rsidRPr="00AB4B85">
        <w:rPr>
          <w:rFonts w:asciiTheme="majorBidi" w:hAnsiTheme="majorBidi" w:cstheme="majorBidi"/>
          <w:b/>
          <w:bCs/>
          <w:lang w:val="en-US"/>
        </w:rPr>
        <w:t>op.cit</w:t>
      </w:r>
      <w:r w:rsidRPr="00AB4B85">
        <w:rPr>
          <w:rFonts w:asciiTheme="majorBidi" w:hAnsiTheme="majorBidi" w:cstheme="majorBidi"/>
          <w:lang w:val="en-US"/>
        </w:rPr>
        <w:t>, p 468</w:t>
      </w:r>
      <w:r>
        <w:rPr>
          <w:rFonts w:asciiTheme="majorBidi" w:hAnsiTheme="majorBidi" w:cstheme="majorBidi"/>
          <w:lang w:val="en-US"/>
        </w:rPr>
        <w:t>.</w:t>
      </w:r>
    </w:p>
  </w:footnote>
  <w:footnote w:id="219">
    <w:p w:rsidR="00233F5A" w:rsidRPr="009360DB" w:rsidRDefault="00233F5A" w:rsidP="00BD1CE3">
      <w:pPr>
        <w:pStyle w:val="Notedebasdepage"/>
        <w:rPr>
          <w:rFonts w:asciiTheme="majorBidi" w:hAnsiTheme="majorBidi" w:cstheme="majorBidi"/>
          <w:lang w:val="en-US"/>
        </w:rPr>
      </w:pPr>
      <w:r w:rsidRPr="009360DB">
        <w:rPr>
          <w:rStyle w:val="Appelnotedebasdep"/>
          <w:rFonts w:asciiTheme="majorBidi" w:hAnsiTheme="majorBidi" w:cstheme="majorBidi"/>
        </w:rPr>
        <w:footnoteRef/>
      </w:r>
      <w:r w:rsidRPr="009360DB">
        <w:rPr>
          <w:rFonts w:asciiTheme="majorBidi" w:hAnsiTheme="majorBidi" w:cstheme="majorBidi"/>
          <w:lang w:val="en-US"/>
        </w:rPr>
        <w:t xml:space="preserve">DASKE (H) and GEBHARDT (G), </w:t>
      </w:r>
      <w:r w:rsidRPr="009360DB">
        <w:rPr>
          <w:rFonts w:asciiTheme="majorBidi" w:hAnsiTheme="majorBidi" w:cstheme="majorBidi"/>
          <w:b/>
          <w:bCs/>
          <w:lang w:val="en-US"/>
        </w:rPr>
        <w:t>International financial reporting standards and experts’ perceptions of disclosure quality</w:t>
      </w:r>
      <w:r w:rsidRPr="009360DB">
        <w:rPr>
          <w:rFonts w:asciiTheme="majorBidi" w:hAnsiTheme="majorBidi" w:cstheme="majorBidi"/>
          <w:lang w:val="en-US"/>
        </w:rPr>
        <w:t>, Accounting Found</w:t>
      </w:r>
      <w:r>
        <w:rPr>
          <w:rFonts w:asciiTheme="majorBidi" w:hAnsiTheme="majorBidi" w:cstheme="majorBidi"/>
          <w:lang w:val="en-US"/>
        </w:rPr>
        <w:t xml:space="preserve">ation, The University of Sydney, </w:t>
      </w:r>
      <w:r w:rsidRPr="009360DB">
        <w:rPr>
          <w:rFonts w:asciiTheme="majorBidi" w:hAnsiTheme="majorBidi" w:cstheme="majorBidi"/>
          <w:lang w:val="en-US"/>
        </w:rPr>
        <w:t xml:space="preserve">ABACUS, Vol. 42, Nos 3/4, </w:t>
      </w:r>
      <w:r>
        <w:rPr>
          <w:rFonts w:asciiTheme="majorBidi" w:hAnsiTheme="majorBidi" w:cstheme="majorBidi"/>
          <w:lang w:val="en-US"/>
        </w:rPr>
        <w:t>2006, p475.</w:t>
      </w:r>
    </w:p>
  </w:footnote>
  <w:footnote w:id="220">
    <w:p w:rsidR="00233F5A" w:rsidRPr="009360DB" w:rsidRDefault="00233F5A" w:rsidP="00BD1CE3">
      <w:pPr>
        <w:pStyle w:val="Notedebasdepage"/>
        <w:rPr>
          <w:rFonts w:asciiTheme="majorBidi" w:hAnsiTheme="majorBidi" w:cstheme="majorBidi"/>
        </w:rPr>
      </w:pPr>
      <w:r w:rsidRPr="009360DB">
        <w:rPr>
          <w:rStyle w:val="Appelnotedebasdep"/>
          <w:rFonts w:asciiTheme="majorBidi" w:hAnsiTheme="majorBidi" w:cstheme="majorBidi"/>
        </w:rPr>
        <w:footnoteRef/>
      </w:r>
      <w:r w:rsidRPr="009360DB">
        <w:rPr>
          <w:rFonts w:asciiTheme="majorBidi" w:hAnsiTheme="majorBidi" w:cstheme="majorBidi"/>
        </w:rPr>
        <w:t xml:space="preserve"> SÁNCHEZ (H H G) </w:t>
      </w:r>
      <w:r>
        <w:rPr>
          <w:rFonts w:asciiTheme="majorBidi" w:hAnsiTheme="majorBidi" w:cstheme="majorBidi"/>
        </w:rPr>
        <w:t>et al.,</w:t>
      </w:r>
      <w:r w:rsidRPr="009360DB">
        <w:rPr>
          <w:rFonts w:asciiTheme="majorBidi" w:hAnsiTheme="majorBidi" w:cstheme="majorBidi"/>
        </w:rPr>
        <w:t xml:space="preserve"> </w:t>
      </w:r>
      <w:r w:rsidRPr="009360DB">
        <w:rPr>
          <w:rFonts w:asciiTheme="majorBidi" w:hAnsiTheme="majorBidi" w:cstheme="majorBidi"/>
          <w:b/>
          <w:bCs/>
        </w:rPr>
        <w:t>op.cit</w:t>
      </w:r>
      <w:r w:rsidRPr="009360DB">
        <w:rPr>
          <w:rFonts w:asciiTheme="majorBidi" w:hAnsiTheme="majorBidi" w:cstheme="majorBidi"/>
        </w:rPr>
        <w:t>, p 772</w:t>
      </w:r>
      <w:r>
        <w:rPr>
          <w:rFonts w:asciiTheme="majorBidi" w:hAnsiTheme="majorBidi" w:cstheme="majorBidi"/>
        </w:rPr>
        <w:t>.</w:t>
      </w:r>
    </w:p>
  </w:footnote>
  <w:footnote w:id="221">
    <w:p w:rsidR="00233F5A" w:rsidRPr="00957E76" w:rsidRDefault="00233F5A" w:rsidP="008E4D8B">
      <w:pPr>
        <w:autoSpaceDE w:val="0"/>
        <w:autoSpaceDN w:val="0"/>
        <w:adjustRightInd w:val="0"/>
        <w:spacing w:before="0" w:beforeAutospacing="0" w:after="0" w:afterAutospacing="0" w:line="240" w:lineRule="auto"/>
        <w:rPr>
          <w:rFonts w:asciiTheme="majorBidi" w:hAnsiTheme="majorBidi" w:cstheme="majorBidi"/>
          <w:sz w:val="20"/>
          <w:szCs w:val="20"/>
        </w:rPr>
      </w:pPr>
      <w:r w:rsidRPr="009360DB">
        <w:rPr>
          <w:rStyle w:val="Appelnotedebasdep"/>
          <w:rFonts w:asciiTheme="majorBidi" w:hAnsiTheme="majorBidi" w:cstheme="majorBidi"/>
          <w:sz w:val="20"/>
          <w:szCs w:val="20"/>
        </w:rPr>
        <w:footnoteRef/>
      </w:r>
      <w:r w:rsidRPr="009360DB">
        <w:rPr>
          <w:rFonts w:asciiTheme="majorBidi" w:eastAsia="DejaVuSerif" w:hAnsiTheme="majorBidi" w:cstheme="majorBidi"/>
          <w:sz w:val="20"/>
          <w:szCs w:val="20"/>
        </w:rPr>
        <w:t xml:space="preserve">CORMIER </w:t>
      </w:r>
      <w:r>
        <w:rPr>
          <w:rFonts w:asciiTheme="majorBidi" w:eastAsia="DejaVuSerif" w:hAnsiTheme="majorBidi" w:cstheme="majorBidi"/>
          <w:sz w:val="20"/>
          <w:szCs w:val="20"/>
        </w:rPr>
        <w:t xml:space="preserve">(D) </w:t>
      </w:r>
      <w:r>
        <w:rPr>
          <w:rFonts w:asciiTheme="majorBidi" w:eastAsia="DejaVuSerif-Italic" w:hAnsiTheme="majorBidi" w:cstheme="majorBidi"/>
          <w:sz w:val="20"/>
          <w:szCs w:val="20"/>
        </w:rPr>
        <w:t xml:space="preserve">et al., </w:t>
      </w:r>
      <w:r w:rsidRPr="00D807F7">
        <w:rPr>
          <w:rFonts w:asciiTheme="majorBidi" w:eastAsia="DejaVuSerif" w:hAnsiTheme="majorBidi" w:cstheme="majorBidi"/>
          <w:b/>
          <w:bCs/>
          <w:sz w:val="20"/>
          <w:szCs w:val="20"/>
        </w:rPr>
        <w:t>Le reporting de gouvernance, les attributs du conseil et la qualité des résultats comptables : Incidence sur les marchés boursiers</w:t>
      </w:r>
      <w:r w:rsidRPr="009360DB">
        <w:rPr>
          <w:rFonts w:asciiTheme="majorBidi" w:eastAsia="DejaVuSerif" w:hAnsiTheme="majorBidi" w:cstheme="majorBidi"/>
          <w:sz w:val="20"/>
          <w:szCs w:val="20"/>
        </w:rPr>
        <w:t xml:space="preserve">, </w:t>
      </w:r>
      <w:r>
        <w:rPr>
          <w:rFonts w:asciiTheme="majorBidi" w:eastAsia="DejaVuSerif-Italic" w:hAnsiTheme="majorBidi" w:cstheme="majorBidi"/>
          <w:sz w:val="20"/>
          <w:szCs w:val="20"/>
        </w:rPr>
        <w:t xml:space="preserve">Comptabilité - Contrôle - Audit, volume </w:t>
      </w:r>
      <w:r>
        <w:rPr>
          <w:rFonts w:asciiTheme="majorBidi" w:eastAsia="DejaVuSerif" w:hAnsiTheme="majorBidi" w:cstheme="majorBidi"/>
          <w:sz w:val="20"/>
          <w:szCs w:val="20"/>
        </w:rPr>
        <w:t xml:space="preserve">2, </w:t>
      </w:r>
      <w:r w:rsidRPr="009360DB">
        <w:rPr>
          <w:rFonts w:asciiTheme="majorBidi" w:eastAsia="DejaVuSerif" w:hAnsiTheme="majorBidi" w:cstheme="majorBidi"/>
          <w:sz w:val="20"/>
          <w:szCs w:val="20"/>
        </w:rPr>
        <w:t xml:space="preserve">Tome 16, </w:t>
      </w:r>
      <w:r>
        <w:rPr>
          <w:rFonts w:asciiTheme="majorBidi" w:eastAsia="DejaVuSerif" w:hAnsiTheme="majorBidi" w:cstheme="majorBidi"/>
          <w:sz w:val="20"/>
          <w:szCs w:val="20"/>
        </w:rPr>
        <w:t>2010, p 91.</w:t>
      </w:r>
    </w:p>
  </w:footnote>
  <w:footnote w:id="222">
    <w:p w:rsidR="00233F5A" w:rsidRPr="00F26073" w:rsidRDefault="00233F5A" w:rsidP="00025524">
      <w:pPr>
        <w:pStyle w:val="Notedebasdepage"/>
        <w:rPr>
          <w:rFonts w:asciiTheme="majorBidi" w:hAnsiTheme="majorBidi" w:cstheme="majorBidi"/>
        </w:rPr>
      </w:pPr>
      <w:r w:rsidRPr="00F26073">
        <w:rPr>
          <w:rStyle w:val="Appelnotedebasdep"/>
          <w:rFonts w:asciiTheme="majorBidi" w:hAnsiTheme="majorBidi" w:cstheme="majorBidi"/>
        </w:rPr>
        <w:footnoteRef/>
      </w:r>
      <w:r w:rsidRPr="00F26073">
        <w:rPr>
          <w:rFonts w:asciiTheme="majorBidi" w:hAnsiTheme="majorBidi" w:cstheme="majorBidi"/>
        </w:rPr>
        <w:t xml:space="preserve"> SÁNCHEZ (H H G) </w:t>
      </w:r>
      <w:r>
        <w:rPr>
          <w:rFonts w:asciiTheme="majorBidi" w:hAnsiTheme="majorBidi" w:cstheme="majorBidi"/>
        </w:rPr>
        <w:t>et al.,</w:t>
      </w:r>
      <w:r w:rsidRPr="00F26073">
        <w:rPr>
          <w:rFonts w:asciiTheme="majorBidi" w:hAnsiTheme="majorBidi" w:cstheme="majorBidi"/>
          <w:b/>
          <w:bCs/>
        </w:rPr>
        <w:t xml:space="preserve"> op.cit</w:t>
      </w:r>
      <w:r w:rsidRPr="00F26073">
        <w:rPr>
          <w:rFonts w:asciiTheme="majorBidi" w:hAnsiTheme="majorBidi" w:cstheme="majorBidi"/>
        </w:rPr>
        <w:t>, p 772</w:t>
      </w:r>
      <w:r>
        <w:rPr>
          <w:rFonts w:asciiTheme="majorBidi" w:hAnsiTheme="majorBidi" w:cstheme="majorBidi"/>
        </w:rPr>
        <w:t>.</w:t>
      </w:r>
    </w:p>
  </w:footnote>
  <w:footnote w:id="223">
    <w:p w:rsidR="00233F5A" w:rsidRPr="00F26073" w:rsidRDefault="00233F5A" w:rsidP="00025524">
      <w:pPr>
        <w:pStyle w:val="Notedebasdepage"/>
        <w:rPr>
          <w:rFonts w:asciiTheme="majorBidi" w:hAnsiTheme="majorBidi" w:cstheme="majorBidi"/>
        </w:rPr>
      </w:pPr>
      <w:r w:rsidRPr="00F26073">
        <w:rPr>
          <w:rStyle w:val="Appelnotedebasdep"/>
          <w:rFonts w:asciiTheme="majorBidi" w:hAnsiTheme="majorBidi" w:cstheme="majorBidi"/>
        </w:rPr>
        <w:footnoteRef/>
      </w:r>
      <w:r w:rsidRPr="00F26073">
        <w:rPr>
          <w:rFonts w:asciiTheme="majorBidi" w:hAnsiTheme="majorBidi" w:cstheme="majorBidi"/>
        </w:rPr>
        <w:t xml:space="preserve"> SIMONS</w:t>
      </w:r>
      <w:r>
        <w:rPr>
          <w:rFonts w:asciiTheme="majorBidi" w:hAnsiTheme="majorBidi" w:cstheme="majorBidi"/>
        </w:rPr>
        <w:t>(</w:t>
      </w:r>
      <w:r w:rsidRPr="00F26073">
        <w:rPr>
          <w:rFonts w:asciiTheme="majorBidi" w:hAnsiTheme="majorBidi" w:cstheme="majorBidi"/>
        </w:rPr>
        <w:t xml:space="preserve"> P</w:t>
      </w:r>
      <w:r>
        <w:rPr>
          <w:rFonts w:asciiTheme="majorBidi" w:hAnsiTheme="majorBidi" w:cstheme="majorBidi"/>
        </w:rPr>
        <w:t xml:space="preserve">), </w:t>
      </w:r>
      <w:r w:rsidRPr="00E45527">
        <w:rPr>
          <w:rFonts w:asciiTheme="majorBidi" w:hAnsiTheme="majorBidi" w:cstheme="majorBidi"/>
          <w:b/>
          <w:bCs/>
        </w:rPr>
        <w:t>op.cit</w:t>
      </w:r>
      <w:r>
        <w:rPr>
          <w:rFonts w:asciiTheme="majorBidi" w:hAnsiTheme="majorBidi" w:cstheme="majorBidi"/>
        </w:rPr>
        <w:t>, p 20-21.</w:t>
      </w:r>
    </w:p>
  </w:footnote>
  <w:footnote w:id="224">
    <w:p w:rsidR="00233F5A" w:rsidRPr="00AF6DE0" w:rsidRDefault="00233F5A" w:rsidP="00025524">
      <w:pPr>
        <w:pStyle w:val="Notedebasdepage"/>
      </w:pPr>
      <w:r w:rsidRPr="00F26073">
        <w:rPr>
          <w:rStyle w:val="Appelnotedebasdep"/>
          <w:rFonts w:asciiTheme="majorBidi" w:hAnsiTheme="majorBidi" w:cstheme="majorBidi"/>
        </w:rPr>
        <w:footnoteRef/>
      </w:r>
      <w:r w:rsidRPr="00F26073">
        <w:rPr>
          <w:rFonts w:asciiTheme="majorBidi" w:hAnsiTheme="majorBidi" w:cstheme="majorBidi"/>
        </w:rPr>
        <w:t xml:space="preserve"> DISLE (C) et </w:t>
      </w:r>
      <w:r w:rsidRPr="00315BD9">
        <w:rPr>
          <w:rFonts w:asciiTheme="majorBidi" w:hAnsiTheme="majorBidi" w:cstheme="majorBidi"/>
        </w:rPr>
        <w:t>NOËL</w:t>
      </w:r>
      <w:r>
        <w:rPr>
          <w:rFonts w:asciiTheme="majorBidi" w:hAnsiTheme="majorBidi" w:cstheme="majorBidi"/>
        </w:rPr>
        <w:t xml:space="preserve">-LEMAÎTRE </w:t>
      </w:r>
      <w:r w:rsidRPr="00F26073">
        <w:rPr>
          <w:rFonts w:asciiTheme="majorBidi" w:hAnsiTheme="majorBidi" w:cstheme="majorBidi"/>
        </w:rPr>
        <w:t>(C)</w:t>
      </w:r>
      <w:r w:rsidRPr="00F26073">
        <w:rPr>
          <w:rFonts w:asciiTheme="majorBidi" w:hAnsiTheme="majorBidi" w:cstheme="majorBidi"/>
          <w:b/>
          <w:bCs/>
        </w:rPr>
        <w:t xml:space="preserve">, op.cit, </w:t>
      </w:r>
      <w:r w:rsidRPr="00F26073">
        <w:rPr>
          <w:rFonts w:asciiTheme="majorBidi" w:hAnsiTheme="majorBidi" w:cstheme="majorBidi"/>
        </w:rPr>
        <w:t>p 23</w:t>
      </w:r>
      <w:r>
        <w:rPr>
          <w:rFonts w:asciiTheme="majorBidi" w:hAnsiTheme="majorBidi" w:cstheme="majorBidi"/>
        </w:rPr>
        <w:t>.</w:t>
      </w:r>
    </w:p>
  </w:footnote>
  <w:footnote w:id="225">
    <w:p w:rsidR="00233F5A" w:rsidRPr="00F26073" w:rsidRDefault="00233F5A" w:rsidP="00BD1CE3">
      <w:pPr>
        <w:pStyle w:val="Notedebasdepage"/>
        <w:rPr>
          <w:rFonts w:asciiTheme="majorBidi" w:hAnsiTheme="majorBidi" w:cstheme="majorBidi"/>
        </w:rPr>
      </w:pPr>
      <w:r w:rsidRPr="00F26073">
        <w:rPr>
          <w:rStyle w:val="Appelnotedebasdep"/>
          <w:rFonts w:asciiTheme="majorBidi" w:hAnsiTheme="majorBidi" w:cstheme="majorBidi"/>
        </w:rPr>
        <w:footnoteRef/>
      </w:r>
      <w:r w:rsidRPr="00F26073">
        <w:rPr>
          <w:rFonts w:asciiTheme="majorBidi" w:hAnsiTheme="majorBidi" w:cstheme="majorBidi"/>
        </w:rPr>
        <w:t xml:space="preserve">de LAUZAINGHEIN </w:t>
      </w:r>
      <w:r>
        <w:rPr>
          <w:rFonts w:asciiTheme="majorBidi" w:hAnsiTheme="majorBidi" w:cstheme="majorBidi"/>
        </w:rPr>
        <w:t>(C) et al.,</w:t>
      </w:r>
      <w:r w:rsidRPr="00F26073">
        <w:rPr>
          <w:rFonts w:asciiTheme="majorBidi" w:hAnsiTheme="majorBidi" w:cstheme="majorBidi"/>
        </w:rPr>
        <w:t xml:space="preserve"> </w:t>
      </w:r>
      <w:r w:rsidRPr="00F26073">
        <w:rPr>
          <w:rFonts w:asciiTheme="majorBidi" w:hAnsiTheme="majorBidi" w:cstheme="majorBidi"/>
          <w:b/>
          <w:bCs/>
        </w:rPr>
        <w:t>Droit comptable</w:t>
      </w:r>
      <w:r w:rsidRPr="00F26073">
        <w:rPr>
          <w:rFonts w:asciiTheme="majorBidi" w:hAnsiTheme="majorBidi" w:cstheme="majorBidi"/>
        </w:rPr>
        <w:t>, éditions DALLOZ, 3</w:t>
      </w:r>
      <w:r w:rsidRPr="00F26073">
        <w:rPr>
          <w:rFonts w:asciiTheme="majorBidi" w:hAnsiTheme="majorBidi" w:cstheme="majorBidi"/>
          <w:vertAlign w:val="superscript"/>
        </w:rPr>
        <w:t>e</w:t>
      </w:r>
      <w:r w:rsidRPr="00F26073">
        <w:rPr>
          <w:rFonts w:asciiTheme="majorBidi" w:hAnsiTheme="majorBidi" w:cstheme="majorBidi"/>
        </w:rPr>
        <w:t xml:space="preserve"> édition, Paris, 2004, p 10</w:t>
      </w:r>
      <w:r>
        <w:rPr>
          <w:rFonts w:asciiTheme="majorBidi" w:hAnsiTheme="majorBidi" w:cstheme="majorBidi"/>
        </w:rPr>
        <w:t>.</w:t>
      </w:r>
    </w:p>
  </w:footnote>
  <w:footnote w:id="226">
    <w:p w:rsidR="00233F5A" w:rsidRPr="00E05104" w:rsidRDefault="00233F5A" w:rsidP="00BD1CE3">
      <w:pPr>
        <w:pStyle w:val="Notedebasdepage"/>
        <w:rPr>
          <w:rFonts w:asciiTheme="majorBidi" w:hAnsiTheme="majorBidi" w:cstheme="majorBidi"/>
          <w:lang w:val="en-US"/>
        </w:rPr>
      </w:pPr>
      <w:r w:rsidRPr="00487F43">
        <w:rPr>
          <w:rStyle w:val="Appelnotedebasdep"/>
          <w:rFonts w:asciiTheme="majorBidi" w:hAnsiTheme="majorBidi" w:cstheme="majorBidi"/>
        </w:rPr>
        <w:footnoteRef/>
      </w:r>
      <w:r w:rsidRPr="00E05104">
        <w:rPr>
          <w:rFonts w:asciiTheme="majorBidi" w:hAnsiTheme="majorBidi" w:cstheme="majorBidi"/>
          <w:lang w:val="en-US"/>
        </w:rPr>
        <w:t xml:space="preserve">BARTH (E W) </w:t>
      </w:r>
      <w:r>
        <w:rPr>
          <w:rFonts w:asciiTheme="majorBidi" w:hAnsiTheme="majorBidi" w:cstheme="majorBidi"/>
          <w:lang w:val="en-US"/>
        </w:rPr>
        <w:t>et al.,</w:t>
      </w:r>
      <w:r w:rsidRPr="00E05104">
        <w:rPr>
          <w:rFonts w:asciiTheme="majorBidi" w:hAnsiTheme="majorBidi" w:cstheme="majorBidi"/>
          <w:lang w:val="en-US"/>
        </w:rPr>
        <w:t xml:space="preserve"> </w:t>
      </w:r>
      <w:r w:rsidRPr="00E05104">
        <w:rPr>
          <w:rFonts w:asciiTheme="majorBidi" w:hAnsiTheme="majorBidi" w:cstheme="majorBidi"/>
          <w:b/>
          <w:bCs/>
          <w:lang w:val="en-US"/>
        </w:rPr>
        <w:t>op.cit,</w:t>
      </w:r>
      <w:r w:rsidRPr="00E05104">
        <w:rPr>
          <w:rFonts w:asciiTheme="majorBidi" w:hAnsiTheme="majorBidi" w:cstheme="majorBidi"/>
          <w:lang w:val="en-US"/>
        </w:rPr>
        <w:t xml:space="preserve"> p 468</w:t>
      </w:r>
      <w:r>
        <w:rPr>
          <w:rFonts w:asciiTheme="majorBidi" w:hAnsiTheme="majorBidi" w:cstheme="majorBidi"/>
          <w:lang w:val="en-US"/>
        </w:rPr>
        <w:t>.</w:t>
      </w:r>
    </w:p>
  </w:footnote>
  <w:footnote w:id="227">
    <w:p w:rsidR="00233F5A" w:rsidRPr="00487F43" w:rsidRDefault="00233F5A" w:rsidP="00BD1CE3">
      <w:pPr>
        <w:autoSpaceDE w:val="0"/>
        <w:autoSpaceDN w:val="0"/>
        <w:adjustRightInd w:val="0"/>
        <w:spacing w:before="0" w:beforeAutospacing="0" w:after="0" w:afterAutospacing="0" w:line="240" w:lineRule="auto"/>
        <w:rPr>
          <w:rFonts w:asciiTheme="majorBidi" w:hAnsiTheme="majorBidi" w:cstheme="majorBidi"/>
          <w:sz w:val="24"/>
          <w:szCs w:val="24"/>
        </w:rPr>
      </w:pPr>
      <w:r w:rsidRPr="00487F43">
        <w:rPr>
          <w:rStyle w:val="Appelnotedebasdep"/>
          <w:rFonts w:asciiTheme="majorBidi" w:hAnsiTheme="majorBidi" w:cstheme="majorBidi"/>
          <w:sz w:val="20"/>
          <w:szCs w:val="20"/>
        </w:rPr>
        <w:footnoteRef/>
      </w:r>
      <w:r w:rsidRPr="00487F43">
        <w:rPr>
          <w:rFonts w:asciiTheme="majorBidi" w:hAnsiTheme="majorBidi" w:cstheme="majorBidi"/>
          <w:sz w:val="20"/>
          <w:szCs w:val="20"/>
        </w:rPr>
        <w:t xml:space="preserve"> DISLE (C) et </w:t>
      </w:r>
      <w:r w:rsidRPr="00315BD9">
        <w:rPr>
          <w:rFonts w:asciiTheme="majorBidi" w:hAnsiTheme="majorBidi" w:cstheme="majorBidi"/>
        </w:rPr>
        <w:t>NOËL</w:t>
      </w:r>
      <w:r>
        <w:rPr>
          <w:rFonts w:asciiTheme="majorBidi" w:hAnsiTheme="majorBidi" w:cstheme="majorBidi"/>
        </w:rPr>
        <w:t xml:space="preserve">-LEMAÎTRE </w:t>
      </w:r>
      <w:r w:rsidRPr="00487F43">
        <w:rPr>
          <w:rFonts w:asciiTheme="majorBidi" w:hAnsiTheme="majorBidi" w:cstheme="majorBidi"/>
          <w:sz w:val="20"/>
          <w:szCs w:val="20"/>
        </w:rPr>
        <w:t>(C)</w:t>
      </w:r>
      <w:r w:rsidRPr="00487F43">
        <w:rPr>
          <w:rFonts w:asciiTheme="majorBidi" w:hAnsiTheme="majorBidi" w:cstheme="majorBidi"/>
          <w:b/>
          <w:bCs/>
          <w:sz w:val="20"/>
          <w:szCs w:val="20"/>
        </w:rPr>
        <w:t xml:space="preserve">, op.cit, </w:t>
      </w:r>
      <w:r w:rsidRPr="00487F43">
        <w:rPr>
          <w:rFonts w:asciiTheme="majorBidi" w:hAnsiTheme="majorBidi" w:cstheme="majorBidi"/>
          <w:sz w:val="20"/>
          <w:szCs w:val="20"/>
        </w:rPr>
        <w:t>p 22</w:t>
      </w:r>
      <w:r>
        <w:rPr>
          <w:rFonts w:asciiTheme="majorBidi" w:hAnsiTheme="majorBidi" w:cstheme="majorBidi"/>
          <w:sz w:val="20"/>
          <w:szCs w:val="20"/>
        </w:rPr>
        <w:t>.</w:t>
      </w:r>
    </w:p>
  </w:footnote>
  <w:footnote w:id="228">
    <w:p w:rsidR="00233F5A" w:rsidRPr="00943FFC" w:rsidRDefault="00233F5A" w:rsidP="008E4D8B">
      <w:pPr>
        <w:pStyle w:val="Notedebasdepage"/>
        <w:rPr>
          <w:rFonts w:asciiTheme="majorBidi" w:hAnsiTheme="majorBidi" w:cstheme="majorBidi"/>
        </w:rPr>
      </w:pPr>
      <w:r w:rsidRPr="00943FFC">
        <w:rPr>
          <w:rStyle w:val="Appelnotedebasdep"/>
          <w:rFonts w:asciiTheme="majorBidi" w:hAnsiTheme="majorBidi" w:cstheme="majorBidi"/>
        </w:rPr>
        <w:footnoteRef/>
      </w:r>
      <w:r w:rsidRPr="00943FFC">
        <w:rPr>
          <w:rFonts w:asciiTheme="majorBidi" w:eastAsia="DejaVuSerif" w:hAnsiTheme="majorBidi" w:cstheme="majorBidi"/>
        </w:rPr>
        <w:t xml:space="preserve"> LENORMAND (G) et TOUCHAIS (L), </w:t>
      </w:r>
      <w:r w:rsidRPr="00943FFC">
        <w:rPr>
          <w:rFonts w:asciiTheme="majorBidi" w:eastAsia="DejaVuSerif" w:hAnsiTheme="majorBidi" w:cstheme="majorBidi"/>
          <w:b/>
          <w:bCs/>
        </w:rPr>
        <w:t>Les IFRS améliorent-elles la qualité de l'information financière ? Approche par la value relevance</w:t>
      </w:r>
      <w:r w:rsidRPr="00943FFC">
        <w:rPr>
          <w:rFonts w:asciiTheme="majorBidi" w:eastAsia="DejaVuSerif" w:hAnsiTheme="majorBidi" w:cstheme="majorBidi"/>
        </w:rPr>
        <w:t xml:space="preserve">, </w:t>
      </w:r>
      <w:r>
        <w:rPr>
          <w:rFonts w:asciiTheme="majorBidi" w:eastAsia="DejaVuSerif-Italic" w:hAnsiTheme="majorBidi" w:cstheme="majorBidi"/>
        </w:rPr>
        <w:t xml:space="preserve">Comptabilité – Contrôle – Audit, volume </w:t>
      </w:r>
      <w:r>
        <w:rPr>
          <w:rFonts w:asciiTheme="majorBidi" w:eastAsia="DejaVuSerif" w:hAnsiTheme="majorBidi" w:cstheme="majorBidi"/>
        </w:rPr>
        <w:t>2, Tome 15, 2009</w:t>
      </w:r>
      <w:r w:rsidRPr="00943FFC">
        <w:rPr>
          <w:rFonts w:asciiTheme="majorBidi" w:eastAsia="DejaVuSerif" w:hAnsiTheme="majorBidi" w:cstheme="majorBidi"/>
        </w:rPr>
        <w:t>, p 141</w:t>
      </w:r>
      <w:r>
        <w:rPr>
          <w:rFonts w:asciiTheme="majorBidi" w:eastAsia="DejaVuSerif" w:hAnsiTheme="majorBidi" w:cstheme="majorBidi"/>
        </w:rPr>
        <w:t>.</w:t>
      </w:r>
    </w:p>
  </w:footnote>
  <w:footnote w:id="229">
    <w:p w:rsidR="00233F5A" w:rsidRPr="00943FFC" w:rsidRDefault="00233F5A" w:rsidP="00BD1CE3">
      <w:pPr>
        <w:autoSpaceDE w:val="0"/>
        <w:autoSpaceDN w:val="0"/>
        <w:adjustRightInd w:val="0"/>
        <w:spacing w:before="0" w:beforeAutospacing="0" w:after="0" w:afterAutospacing="0" w:line="240" w:lineRule="auto"/>
        <w:rPr>
          <w:rFonts w:asciiTheme="majorBidi" w:hAnsiTheme="majorBidi" w:cstheme="majorBidi"/>
          <w:sz w:val="20"/>
          <w:szCs w:val="20"/>
        </w:rPr>
      </w:pPr>
      <w:r w:rsidRPr="00943FFC">
        <w:rPr>
          <w:rStyle w:val="Appelnotedebasdep"/>
          <w:rFonts w:asciiTheme="majorBidi" w:hAnsiTheme="majorBidi" w:cstheme="majorBidi"/>
          <w:sz w:val="20"/>
          <w:szCs w:val="20"/>
        </w:rPr>
        <w:footnoteRef/>
      </w:r>
      <w:r w:rsidRPr="00943FFC">
        <w:rPr>
          <w:rFonts w:asciiTheme="majorBidi" w:hAnsiTheme="majorBidi" w:cstheme="majorBidi"/>
          <w:sz w:val="20"/>
          <w:szCs w:val="20"/>
        </w:rPr>
        <w:t xml:space="preserve"> MISSONIER-PIERA(F</w:t>
      </w:r>
      <w:r w:rsidRPr="00943FFC">
        <w:rPr>
          <w:rFonts w:asciiTheme="majorBidi" w:hAnsiTheme="majorBidi" w:cstheme="majorBidi"/>
          <w:b/>
          <w:bCs/>
          <w:sz w:val="20"/>
          <w:szCs w:val="20"/>
        </w:rPr>
        <w:t xml:space="preserve">), </w:t>
      </w:r>
      <w:r w:rsidRPr="00943FFC">
        <w:rPr>
          <w:rFonts w:asciiTheme="majorBidi" w:eastAsia="DejaVuSerif" w:hAnsiTheme="majorBidi" w:cstheme="majorBidi"/>
          <w:b/>
          <w:bCs/>
          <w:sz w:val="20"/>
          <w:szCs w:val="20"/>
        </w:rPr>
        <w:t>Chapitre 6. Indicateurs de performance et information comptable : enjeux et conséquences</w:t>
      </w:r>
      <w:r w:rsidRPr="00943FFC">
        <w:rPr>
          <w:rFonts w:asciiTheme="majorBidi" w:eastAsia="DejaVuSerif" w:hAnsiTheme="majorBidi" w:cstheme="majorBidi"/>
          <w:sz w:val="20"/>
          <w:szCs w:val="20"/>
        </w:rPr>
        <w:t xml:space="preserve">, </w:t>
      </w:r>
      <w:r w:rsidRPr="00943FFC">
        <w:rPr>
          <w:rFonts w:asciiTheme="majorBidi" w:eastAsia="DejaVuSerif-Italic" w:hAnsiTheme="majorBidi" w:cstheme="majorBidi"/>
          <w:sz w:val="20"/>
          <w:szCs w:val="20"/>
        </w:rPr>
        <w:t xml:space="preserve">in </w:t>
      </w:r>
      <w:r w:rsidRPr="00943FFC">
        <w:rPr>
          <w:rFonts w:asciiTheme="majorBidi" w:eastAsia="DejaVuSerif" w:hAnsiTheme="majorBidi" w:cstheme="majorBidi"/>
          <w:sz w:val="20"/>
          <w:szCs w:val="20"/>
        </w:rPr>
        <w:t xml:space="preserve">Alain Finet, </w:t>
      </w:r>
      <w:r w:rsidRPr="00943FFC">
        <w:rPr>
          <w:rFonts w:asciiTheme="majorBidi" w:eastAsia="DejaVuSerif-Italic" w:hAnsiTheme="majorBidi" w:cstheme="majorBidi"/>
          <w:sz w:val="20"/>
          <w:szCs w:val="20"/>
        </w:rPr>
        <w:t>Gouvernance d’entreprise</w:t>
      </w:r>
      <w:r w:rsidRPr="00943FFC">
        <w:rPr>
          <w:rFonts w:asciiTheme="majorBidi" w:eastAsia="DejaVuSerif" w:hAnsiTheme="majorBidi" w:cstheme="majorBidi"/>
          <w:sz w:val="20"/>
          <w:szCs w:val="20"/>
        </w:rPr>
        <w:t xml:space="preserve">, DeBoeck Supérieur « Méthodes &amp; Recherches », 2009, </w:t>
      </w:r>
      <w:r>
        <w:rPr>
          <w:rFonts w:asciiTheme="majorBidi" w:eastAsia="DejaVuSerif" w:hAnsiTheme="majorBidi" w:cstheme="majorBidi"/>
          <w:sz w:val="20"/>
          <w:szCs w:val="20"/>
        </w:rPr>
        <w:t>p</w:t>
      </w:r>
      <w:r w:rsidRPr="00943FFC">
        <w:rPr>
          <w:rFonts w:asciiTheme="majorBidi" w:eastAsia="DejaVuSerif" w:hAnsiTheme="majorBidi" w:cstheme="majorBidi"/>
          <w:sz w:val="20"/>
          <w:szCs w:val="20"/>
        </w:rPr>
        <w:t>p. 165-186, p 167.</w:t>
      </w:r>
    </w:p>
  </w:footnote>
  <w:footnote w:id="230">
    <w:p w:rsidR="00233F5A" w:rsidRPr="00F94131" w:rsidRDefault="00233F5A" w:rsidP="008E4D8B">
      <w:pPr>
        <w:pStyle w:val="Notedebasdepage"/>
        <w:rPr>
          <w:rFonts w:asciiTheme="majorBidi" w:hAnsiTheme="majorBidi" w:cstheme="majorBidi"/>
        </w:rPr>
      </w:pPr>
      <w:r w:rsidRPr="00943FFC">
        <w:rPr>
          <w:rStyle w:val="Appelnotedebasdep"/>
          <w:rFonts w:asciiTheme="majorBidi" w:hAnsiTheme="majorBidi" w:cstheme="majorBidi"/>
        </w:rPr>
        <w:footnoteRef/>
      </w:r>
      <w:r w:rsidRPr="00943FFC">
        <w:rPr>
          <w:rFonts w:asciiTheme="majorBidi" w:hAnsiTheme="majorBidi" w:cstheme="majorBidi"/>
        </w:rPr>
        <w:t>BESSIEUX-OLLIER (C) et WALLISER (E),</w:t>
      </w:r>
      <w:r>
        <w:rPr>
          <w:rFonts w:asciiTheme="majorBidi" w:hAnsiTheme="majorBidi" w:cstheme="majorBidi"/>
        </w:rPr>
        <w:t xml:space="preserve"> </w:t>
      </w:r>
      <w:r w:rsidRPr="00943FFC">
        <w:rPr>
          <w:rFonts w:asciiTheme="majorBidi" w:hAnsiTheme="majorBidi" w:cstheme="majorBidi"/>
          <w:b/>
          <w:bCs/>
        </w:rPr>
        <w:t>La renonciation au référentiel comptable international : Une contribution au débat controversé sur les bienfaits systématiques des IFRS</w:t>
      </w:r>
      <w:r w:rsidRPr="00943FFC">
        <w:rPr>
          <w:rFonts w:asciiTheme="majorBidi" w:hAnsiTheme="majorBidi" w:cstheme="majorBidi"/>
        </w:rPr>
        <w:t>, Recherches en Scien</w:t>
      </w:r>
      <w:r>
        <w:rPr>
          <w:rFonts w:asciiTheme="majorBidi" w:hAnsiTheme="majorBidi" w:cstheme="majorBidi"/>
        </w:rPr>
        <w:t>ces de Gestion, N° 118, 2017</w:t>
      </w:r>
      <w:r w:rsidRPr="00943FFC">
        <w:rPr>
          <w:rFonts w:asciiTheme="majorBidi" w:hAnsiTheme="majorBidi" w:cstheme="majorBidi"/>
        </w:rPr>
        <w:t>, p 61</w:t>
      </w:r>
      <w:r w:rsidRPr="00F94131">
        <w:rPr>
          <w:rFonts w:asciiTheme="majorBidi" w:hAnsiTheme="majorBidi" w:cstheme="majorBidi"/>
        </w:rPr>
        <w:t>.</w:t>
      </w:r>
    </w:p>
  </w:footnote>
  <w:footnote w:id="231">
    <w:p w:rsidR="00233F5A" w:rsidRPr="00F94131" w:rsidRDefault="00233F5A" w:rsidP="00943FFC">
      <w:pPr>
        <w:pStyle w:val="Notedebasdepage"/>
        <w:rPr>
          <w:rFonts w:asciiTheme="majorBidi" w:hAnsiTheme="majorBidi" w:cstheme="majorBidi"/>
        </w:rPr>
      </w:pPr>
      <w:r w:rsidRPr="00F94131">
        <w:rPr>
          <w:rStyle w:val="Appelnotedebasdep"/>
          <w:rFonts w:asciiTheme="majorBidi" w:hAnsiTheme="majorBidi" w:cstheme="majorBidi"/>
        </w:rPr>
        <w:footnoteRef/>
      </w:r>
      <w:r w:rsidRPr="00F94131">
        <w:rPr>
          <w:rFonts w:asciiTheme="majorBidi" w:hAnsiTheme="majorBidi" w:cstheme="majorBidi"/>
        </w:rPr>
        <w:t xml:space="preserve"> BOUBAKEUR (M), </w:t>
      </w:r>
      <w:r w:rsidRPr="00F94131">
        <w:rPr>
          <w:rFonts w:asciiTheme="majorBidi" w:hAnsiTheme="majorBidi" w:cstheme="majorBidi"/>
          <w:b/>
          <w:bCs/>
        </w:rPr>
        <w:t>L’impact des normes internationales de divulgation financière sur le renforcement des principes de la gouvernance d'entreprise</w:t>
      </w:r>
      <w:r>
        <w:rPr>
          <w:rFonts w:asciiTheme="majorBidi" w:hAnsiTheme="majorBidi" w:cstheme="majorBidi"/>
          <w:b/>
          <w:bCs/>
        </w:rPr>
        <w:t xml:space="preserve">, </w:t>
      </w:r>
      <w:r w:rsidRPr="00F94131">
        <w:rPr>
          <w:rFonts w:asciiTheme="majorBidi" w:hAnsiTheme="majorBidi" w:cstheme="majorBidi"/>
          <w:rtl/>
        </w:rPr>
        <w:t>مجلة أداء المؤسسات الجزائرية - العدد 09</w:t>
      </w:r>
      <w:r>
        <w:rPr>
          <w:rFonts w:asciiTheme="majorBidi" w:hAnsiTheme="majorBidi" w:cstheme="majorBidi"/>
        </w:rPr>
        <w:t xml:space="preserve">  , 2016, p 43.</w:t>
      </w:r>
    </w:p>
  </w:footnote>
  <w:footnote w:id="232">
    <w:p w:rsidR="00233F5A" w:rsidRPr="007920FD" w:rsidRDefault="00233F5A" w:rsidP="008E4D8B">
      <w:pPr>
        <w:pStyle w:val="Notedebasdepage"/>
        <w:rPr>
          <w:rFonts w:asciiTheme="majorBidi" w:hAnsiTheme="majorBidi" w:cstheme="majorBidi"/>
        </w:rPr>
      </w:pPr>
      <w:r w:rsidRPr="00F94131">
        <w:rPr>
          <w:rStyle w:val="Appelnotedebasdep"/>
          <w:rFonts w:asciiTheme="majorBidi" w:hAnsiTheme="majorBidi" w:cstheme="majorBidi"/>
        </w:rPr>
        <w:footnoteRef/>
      </w:r>
      <w:r w:rsidRPr="00F94131">
        <w:rPr>
          <w:rFonts w:asciiTheme="majorBidi" w:hAnsiTheme="majorBidi" w:cstheme="majorBidi"/>
        </w:rPr>
        <w:t xml:space="preserve"> BAKKOUR (D)</w:t>
      </w:r>
      <w:r w:rsidRPr="00F94131">
        <w:rPr>
          <w:rFonts w:asciiTheme="majorBidi" w:hAnsiTheme="majorBidi" w:cstheme="majorBidi"/>
          <w:b/>
          <w:bCs/>
        </w:rPr>
        <w:t>, Un essai de définition du concept de gouvernance Décembre 2013</w:t>
      </w:r>
      <w:r w:rsidRPr="00F94131">
        <w:rPr>
          <w:rFonts w:asciiTheme="majorBidi" w:hAnsiTheme="majorBidi" w:cstheme="majorBidi"/>
        </w:rPr>
        <w:t xml:space="preserve">, Université Montpellier1, LAMETA, Laboratoire montpelliérain d’économie théorique et appliquée, </w:t>
      </w:r>
      <w:r w:rsidRPr="00F94131">
        <w:rPr>
          <w:rFonts w:asciiTheme="majorBidi" w:hAnsiTheme="majorBidi" w:cstheme="majorBidi"/>
          <w:shd w:val="clear" w:color="auto" w:fill="FFFFFF"/>
        </w:rPr>
        <w:t>"Études et synthèses" series, ES no. 2013–05,</w:t>
      </w:r>
      <w:r w:rsidRPr="008E4D8B">
        <w:rPr>
          <w:rFonts w:asciiTheme="majorBidi" w:hAnsiTheme="majorBidi" w:cstheme="majorBidi"/>
        </w:rPr>
        <w:t xml:space="preserve"> </w:t>
      </w:r>
      <w:r w:rsidRPr="00F94131">
        <w:rPr>
          <w:rFonts w:asciiTheme="majorBidi" w:hAnsiTheme="majorBidi" w:cstheme="majorBidi"/>
        </w:rPr>
        <w:t xml:space="preserve">Montpellier, </w:t>
      </w:r>
      <w:r>
        <w:rPr>
          <w:rFonts w:asciiTheme="majorBidi" w:hAnsiTheme="majorBidi" w:cstheme="majorBidi"/>
        </w:rPr>
        <w:t>France ,</w:t>
      </w:r>
      <w:r w:rsidRPr="00F94131">
        <w:rPr>
          <w:rFonts w:asciiTheme="majorBidi" w:hAnsiTheme="majorBidi" w:cstheme="majorBidi"/>
          <w:shd w:val="clear" w:color="auto" w:fill="FFFFFF"/>
        </w:rPr>
        <w:t>2013,</w:t>
      </w:r>
      <w:r>
        <w:rPr>
          <w:rFonts w:asciiTheme="majorBidi" w:hAnsiTheme="majorBidi" w:cstheme="majorBidi"/>
          <w:shd w:val="clear" w:color="auto" w:fill="FFFFFF"/>
        </w:rPr>
        <w:t xml:space="preserve"> </w:t>
      </w:r>
      <w:r w:rsidRPr="00F94131">
        <w:rPr>
          <w:rFonts w:asciiTheme="majorBidi" w:hAnsiTheme="majorBidi" w:cstheme="majorBidi"/>
          <w:shd w:val="clear" w:color="auto" w:fill="FFFFFF"/>
        </w:rPr>
        <w:t>p</w:t>
      </w:r>
      <w:r>
        <w:rPr>
          <w:rFonts w:asciiTheme="majorBidi" w:hAnsiTheme="majorBidi" w:cstheme="majorBidi"/>
          <w:shd w:val="clear" w:color="auto" w:fill="FFFFFF"/>
        </w:rPr>
        <w:t xml:space="preserve"> </w:t>
      </w:r>
      <w:r w:rsidRPr="00F94131">
        <w:rPr>
          <w:rFonts w:asciiTheme="majorBidi" w:hAnsiTheme="majorBidi" w:cstheme="majorBidi"/>
          <w:shd w:val="clear" w:color="auto" w:fill="FFFFFF"/>
        </w:rPr>
        <w:t>04</w:t>
      </w:r>
      <w:r w:rsidRPr="00F94131">
        <w:rPr>
          <w:rStyle w:val="apple-converted-space"/>
          <w:rFonts w:asciiTheme="majorBidi" w:hAnsiTheme="majorBidi" w:cstheme="majorBidi"/>
          <w:color w:val="2E2E2E"/>
          <w:shd w:val="clear" w:color="auto" w:fill="FFFFFF"/>
        </w:rPr>
        <w:t> </w:t>
      </w:r>
      <w:r>
        <w:rPr>
          <w:rFonts w:asciiTheme="majorBidi" w:eastAsia="MS Gothic" w:hAnsiTheme="majorBidi" w:cstheme="majorBidi"/>
          <w:bdr w:val="none" w:sz="0" w:space="0" w:color="auto" w:frame="1"/>
          <w:shd w:val="clear" w:color="auto" w:fill="FFFFFF"/>
        </w:rPr>
        <w:t xml:space="preserve">disponible sur : </w:t>
      </w:r>
      <w:hyperlink r:id="rId11" w:history="1">
        <w:r w:rsidRPr="00F94131">
          <w:rPr>
            <w:rStyle w:val="Lienhypertexte"/>
            <w:rFonts w:asciiTheme="majorBidi" w:hAnsiTheme="majorBidi" w:cstheme="majorBidi"/>
            <w:bdr w:val="none" w:sz="0" w:space="0" w:color="auto" w:frame="1"/>
            <w:shd w:val="clear" w:color="auto" w:fill="FFFFFF"/>
          </w:rPr>
          <w:t>http://www.lameta.univ-montp1.fr/Documents/ES2013-05.pdf</w:t>
        </w:r>
      </w:hyperlink>
      <w:r w:rsidRPr="00F94131">
        <w:rPr>
          <w:rFonts w:asciiTheme="majorBidi" w:hAnsiTheme="majorBidi" w:cstheme="majorBidi"/>
          <w:color w:val="2E2E2E"/>
          <w:shd w:val="clear" w:color="auto" w:fill="FFFFFF"/>
        </w:rPr>
        <w:t>.</w:t>
      </w:r>
      <w:r>
        <w:rPr>
          <w:rFonts w:asciiTheme="majorBidi" w:hAnsiTheme="majorBidi" w:cstheme="majorBidi"/>
          <w:color w:val="2E2E2E"/>
          <w:shd w:val="clear" w:color="auto" w:fill="FFFFFF"/>
        </w:rPr>
        <w:t xml:space="preserve"> </w:t>
      </w:r>
      <w:r w:rsidRPr="007920FD">
        <w:rPr>
          <w:rFonts w:asciiTheme="majorBidi" w:hAnsiTheme="majorBidi" w:cstheme="majorBidi"/>
          <w:shd w:val="clear" w:color="auto" w:fill="FFFFFF"/>
        </w:rPr>
        <w:t>(consulté le 08/03/2018 à 23.30h)</w:t>
      </w:r>
    </w:p>
  </w:footnote>
  <w:footnote w:id="233">
    <w:p w:rsidR="00233F5A" w:rsidRPr="00F94131" w:rsidRDefault="00233F5A" w:rsidP="00025524">
      <w:pPr>
        <w:pStyle w:val="Notedebasdepage"/>
        <w:rPr>
          <w:rFonts w:asciiTheme="majorBidi" w:hAnsiTheme="majorBidi" w:cstheme="majorBidi"/>
        </w:rPr>
      </w:pPr>
      <w:r w:rsidRPr="00F94131">
        <w:rPr>
          <w:rStyle w:val="Appelnotedebasdep"/>
          <w:rFonts w:asciiTheme="majorBidi" w:hAnsiTheme="majorBidi" w:cstheme="majorBidi"/>
        </w:rPr>
        <w:footnoteRef/>
      </w:r>
      <w:hyperlink r:id="rId12" w:tgtFrame="_blank" w:history="1">
        <w:r w:rsidRPr="00F94131">
          <w:rPr>
            <w:rFonts w:asciiTheme="majorBidi" w:eastAsia="Times New Roman" w:hAnsiTheme="majorBidi" w:cstheme="majorBidi"/>
            <w:lang w:eastAsia="fr-FR"/>
          </w:rPr>
          <w:t>CHIHI</w:t>
        </w:r>
      </w:hyperlink>
      <w:r w:rsidRPr="00F94131">
        <w:rPr>
          <w:rFonts w:asciiTheme="majorBidi" w:hAnsiTheme="majorBidi" w:cstheme="majorBidi"/>
        </w:rPr>
        <w:t xml:space="preserve"> (H), </w:t>
      </w:r>
      <w:r w:rsidRPr="00F94131">
        <w:rPr>
          <w:rFonts w:asciiTheme="majorBidi" w:hAnsiTheme="majorBidi" w:cstheme="majorBidi"/>
          <w:b/>
          <w:bCs/>
          <w:color w:val="000000"/>
        </w:rPr>
        <w:t>Contribution à l'étude de la qualité de l'audit légal : évaluation de la pertinence des spécificités réglementaires françaises</w:t>
      </w:r>
      <w:r w:rsidRPr="00F94131">
        <w:rPr>
          <w:rFonts w:asciiTheme="majorBidi" w:hAnsiTheme="majorBidi" w:cstheme="majorBidi"/>
          <w:color w:val="000000"/>
        </w:rPr>
        <w:t>,</w:t>
      </w:r>
      <w:r w:rsidRPr="00F94131">
        <w:rPr>
          <w:rFonts w:asciiTheme="majorBidi" w:hAnsiTheme="majorBidi" w:cstheme="majorBidi"/>
        </w:rPr>
        <w:t xml:space="preserve"> Thèse Pour l’obtention du titre de docteur en sciences de gestion, université Paris-Dauphine, 2014, p 208-209</w:t>
      </w:r>
    </w:p>
  </w:footnote>
  <w:footnote w:id="234">
    <w:p w:rsidR="00233F5A" w:rsidRPr="00F94131" w:rsidRDefault="00233F5A" w:rsidP="007920FD">
      <w:pPr>
        <w:pStyle w:val="Notedebasdepage"/>
        <w:rPr>
          <w:rFonts w:asciiTheme="majorBidi" w:hAnsiTheme="majorBidi" w:cstheme="majorBidi"/>
        </w:rPr>
      </w:pPr>
      <w:r w:rsidRPr="00F94131">
        <w:rPr>
          <w:rStyle w:val="Appelnotedebasdep"/>
          <w:rFonts w:asciiTheme="majorBidi" w:hAnsiTheme="majorBidi" w:cstheme="majorBidi"/>
        </w:rPr>
        <w:footnoteRef/>
      </w:r>
      <w:r>
        <w:rPr>
          <w:rFonts w:asciiTheme="majorBidi" w:hAnsiTheme="majorBidi" w:cstheme="majorBidi"/>
        </w:rPr>
        <w:t xml:space="preserve"> AYADI (W</w:t>
      </w:r>
      <w:r w:rsidRPr="00F94131">
        <w:rPr>
          <w:rFonts w:asciiTheme="majorBidi" w:hAnsiTheme="majorBidi" w:cstheme="majorBidi"/>
        </w:rPr>
        <w:t xml:space="preserve">M), </w:t>
      </w:r>
      <w:r w:rsidRPr="00F94131">
        <w:rPr>
          <w:rFonts w:asciiTheme="majorBidi" w:hAnsiTheme="majorBidi" w:cstheme="majorBidi"/>
          <w:b/>
          <w:bCs/>
        </w:rPr>
        <w:t>Mécanismes de gouvernance et qualité de l'audit externe : le cas français</w:t>
      </w:r>
      <w:r w:rsidRPr="00F94131">
        <w:rPr>
          <w:rFonts w:asciiTheme="majorBidi" w:hAnsiTheme="majorBidi" w:cstheme="majorBidi"/>
        </w:rPr>
        <w:t>, La Revue G</w:t>
      </w:r>
      <w:r>
        <w:rPr>
          <w:rFonts w:asciiTheme="majorBidi" w:hAnsiTheme="majorBidi" w:cstheme="majorBidi"/>
        </w:rPr>
        <w:t>estion et Organisation, volume 5, issue 2, 2013</w:t>
      </w:r>
      <w:r w:rsidRPr="00F94131">
        <w:rPr>
          <w:rFonts w:asciiTheme="majorBidi" w:hAnsiTheme="majorBidi" w:cstheme="majorBidi"/>
        </w:rPr>
        <w:t>, p 184</w:t>
      </w:r>
      <w:r>
        <w:rPr>
          <w:rFonts w:asciiTheme="majorBidi" w:hAnsiTheme="majorBidi" w:cstheme="majorBidi"/>
        </w:rPr>
        <w:t>.</w:t>
      </w:r>
    </w:p>
  </w:footnote>
  <w:footnote w:id="235">
    <w:p w:rsidR="00233F5A" w:rsidRPr="00F94131" w:rsidRDefault="00233F5A" w:rsidP="00025524">
      <w:pPr>
        <w:pStyle w:val="Notedebasdepage"/>
        <w:tabs>
          <w:tab w:val="left" w:pos="2552"/>
        </w:tabs>
        <w:rPr>
          <w:rFonts w:asciiTheme="majorBidi" w:hAnsiTheme="majorBidi" w:cstheme="majorBidi"/>
        </w:rPr>
      </w:pPr>
      <w:r w:rsidRPr="00F94131">
        <w:rPr>
          <w:rStyle w:val="Appelnotedebasdep"/>
          <w:rFonts w:asciiTheme="majorBidi" w:hAnsiTheme="majorBidi" w:cstheme="majorBidi"/>
        </w:rPr>
        <w:footnoteRef/>
      </w:r>
      <w:r w:rsidRPr="00F94131">
        <w:rPr>
          <w:rFonts w:asciiTheme="majorBidi" w:eastAsia="DejaVuSerif" w:hAnsiTheme="majorBidi" w:cstheme="majorBidi"/>
        </w:rPr>
        <w:t xml:space="preserve">BEAU (C) et PIGÉ (B), </w:t>
      </w:r>
      <w:r w:rsidRPr="00F94131">
        <w:rPr>
          <w:rFonts w:asciiTheme="majorBidi" w:hAnsiTheme="majorBidi" w:cstheme="majorBidi"/>
          <w:b/>
          <w:bCs/>
        </w:rPr>
        <w:t xml:space="preserve">op.cit, </w:t>
      </w:r>
      <w:r w:rsidRPr="00F94131">
        <w:rPr>
          <w:rFonts w:asciiTheme="majorBidi" w:hAnsiTheme="majorBidi" w:cstheme="majorBidi"/>
        </w:rPr>
        <w:t>p</w:t>
      </w:r>
      <w:r>
        <w:rPr>
          <w:rFonts w:asciiTheme="majorBidi" w:hAnsiTheme="majorBidi" w:cstheme="majorBidi"/>
        </w:rPr>
        <w:t xml:space="preserve"> </w:t>
      </w:r>
      <w:r w:rsidRPr="00F94131">
        <w:rPr>
          <w:rFonts w:asciiTheme="majorBidi" w:hAnsiTheme="majorBidi" w:cstheme="majorBidi"/>
        </w:rPr>
        <w:t>64</w:t>
      </w:r>
      <w:r>
        <w:rPr>
          <w:rFonts w:asciiTheme="majorBidi" w:hAnsiTheme="majorBidi" w:cstheme="majorBidi"/>
        </w:rPr>
        <w:t>.</w:t>
      </w:r>
    </w:p>
  </w:footnote>
  <w:footnote w:id="236">
    <w:p w:rsidR="00233F5A" w:rsidRPr="00F94131" w:rsidRDefault="00233F5A" w:rsidP="00025524">
      <w:pPr>
        <w:pStyle w:val="Notedebasdepage"/>
        <w:rPr>
          <w:rFonts w:asciiTheme="majorBidi" w:hAnsiTheme="majorBidi" w:cstheme="majorBidi"/>
        </w:rPr>
      </w:pPr>
      <w:r w:rsidRPr="00F94131">
        <w:rPr>
          <w:rStyle w:val="Appelnotedebasdep"/>
          <w:rFonts w:asciiTheme="majorBidi" w:hAnsiTheme="majorBidi" w:cstheme="majorBidi"/>
        </w:rPr>
        <w:footnoteRef/>
      </w:r>
      <w:r w:rsidRPr="00F94131">
        <w:rPr>
          <w:rFonts w:asciiTheme="majorBidi" w:hAnsiTheme="majorBidi" w:cstheme="majorBidi"/>
        </w:rPr>
        <w:t xml:space="preserve"> CHEFFI (W) et BELDI (A), </w:t>
      </w:r>
      <w:r w:rsidRPr="00F94131">
        <w:rPr>
          <w:rFonts w:asciiTheme="majorBidi" w:hAnsiTheme="majorBidi" w:cstheme="majorBidi"/>
          <w:b/>
          <w:bCs/>
        </w:rPr>
        <w:t xml:space="preserve">op.cit, </w:t>
      </w:r>
      <w:r w:rsidRPr="00F94131">
        <w:rPr>
          <w:rFonts w:asciiTheme="majorBidi" w:hAnsiTheme="majorBidi" w:cstheme="majorBidi"/>
        </w:rPr>
        <w:t>p 19</w:t>
      </w:r>
      <w:r>
        <w:rPr>
          <w:rFonts w:asciiTheme="majorBidi" w:hAnsiTheme="majorBidi" w:cstheme="majorBidi"/>
        </w:rPr>
        <w:t>.</w:t>
      </w:r>
    </w:p>
  </w:footnote>
  <w:footnote w:id="237">
    <w:p w:rsidR="00233F5A" w:rsidRPr="00F94131" w:rsidRDefault="00233F5A" w:rsidP="00025524">
      <w:pPr>
        <w:pStyle w:val="Notedebasdepage"/>
        <w:rPr>
          <w:rFonts w:asciiTheme="majorBidi" w:hAnsiTheme="majorBidi" w:cstheme="majorBidi"/>
        </w:rPr>
      </w:pPr>
      <w:r w:rsidRPr="00F94131">
        <w:rPr>
          <w:rStyle w:val="Appelnotedebasdep"/>
          <w:rFonts w:asciiTheme="majorBidi" w:hAnsiTheme="majorBidi" w:cstheme="majorBidi"/>
        </w:rPr>
        <w:footnoteRef/>
      </w:r>
      <w:r w:rsidRPr="00F94131">
        <w:rPr>
          <w:rFonts w:asciiTheme="majorBidi" w:hAnsiTheme="majorBidi" w:cstheme="majorBidi"/>
        </w:rPr>
        <w:t xml:space="preserve"> MINTZBERG (H), </w:t>
      </w:r>
      <w:r w:rsidRPr="00F94131">
        <w:rPr>
          <w:rFonts w:asciiTheme="majorBidi" w:hAnsiTheme="majorBidi" w:cstheme="majorBidi"/>
          <w:b/>
          <w:bCs/>
        </w:rPr>
        <w:t>Pouvoir et gouvernement d’entreprise,</w:t>
      </w:r>
      <w:r w:rsidRPr="00F94131">
        <w:rPr>
          <w:rFonts w:asciiTheme="majorBidi" w:hAnsiTheme="majorBidi" w:cstheme="majorBidi"/>
        </w:rPr>
        <w:t xml:space="preserve"> éditions des organisations, 2004, p 199</w:t>
      </w:r>
      <w:r>
        <w:rPr>
          <w:rFonts w:asciiTheme="majorBidi" w:hAnsiTheme="majorBidi" w:cstheme="majorBidi"/>
        </w:rPr>
        <w:t>.</w:t>
      </w:r>
    </w:p>
  </w:footnote>
  <w:footnote w:id="238">
    <w:p w:rsidR="00233F5A" w:rsidRPr="00BB1526" w:rsidRDefault="00233F5A" w:rsidP="00025524">
      <w:pPr>
        <w:pStyle w:val="Notedebasdepage"/>
        <w:rPr>
          <w:rFonts w:asciiTheme="majorBidi" w:hAnsiTheme="majorBidi" w:cstheme="majorBidi"/>
          <w:lang w:val="en-US"/>
        </w:rPr>
      </w:pPr>
      <w:r w:rsidRPr="00BB1526">
        <w:rPr>
          <w:rStyle w:val="Appelnotedebasdep"/>
          <w:rFonts w:asciiTheme="majorBidi" w:hAnsiTheme="majorBidi" w:cstheme="majorBidi"/>
        </w:rPr>
        <w:footnoteRef/>
      </w:r>
      <w:r>
        <w:rPr>
          <w:rFonts w:asciiTheme="majorBidi" w:hAnsiTheme="majorBidi" w:cstheme="majorBidi"/>
          <w:lang w:val="en-US"/>
        </w:rPr>
        <w:t>BUSHMAN ( R</w:t>
      </w:r>
      <w:r w:rsidRPr="009D66B7">
        <w:rPr>
          <w:rFonts w:asciiTheme="majorBidi" w:hAnsiTheme="majorBidi" w:cstheme="majorBidi"/>
          <w:lang w:val="en-US"/>
        </w:rPr>
        <w:t xml:space="preserve">M) and SMITH (AJ), </w:t>
      </w:r>
      <w:r w:rsidRPr="009D66B7">
        <w:rPr>
          <w:rFonts w:asciiTheme="majorBidi" w:hAnsiTheme="majorBidi" w:cstheme="majorBidi"/>
          <w:b/>
          <w:bCs/>
          <w:lang w:val="en-US"/>
        </w:rPr>
        <w:t>op.cit</w:t>
      </w:r>
      <w:r>
        <w:rPr>
          <w:rFonts w:asciiTheme="majorBidi" w:hAnsiTheme="majorBidi" w:cstheme="majorBidi"/>
          <w:lang w:val="en-US"/>
        </w:rPr>
        <w:t>, p 292.</w:t>
      </w:r>
    </w:p>
  </w:footnote>
  <w:footnote w:id="239">
    <w:p w:rsidR="00233F5A" w:rsidRDefault="00233F5A" w:rsidP="00025524">
      <w:pPr>
        <w:pStyle w:val="Notedebasdepage"/>
      </w:pPr>
      <w:r w:rsidRPr="00BB1526">
        <w:rPr>
          <w:rStyle w:val="Appelnotedebasdep"/>
          <w:rFonts w:asciiTheme="majorBidi" w:hAnsiTheme="majorBidi" w:cstheme="majorBidi"/>
        </w:rPr>
        <w:footnoteRef/>
      </w:r>
      <w:r w:rsidRPr="00BB1526">
        <w:rPr>
          <w:rFonts w:asciiTheme="majorBidi" w:hAnsiTheme="majorBidi" w:cstheme="majorBidi"/>
        </w:rPr>
        <w:t>MANDZILA</w:t>
      </w:r>
      <w:r>
        <w:rPr>
          <w:rFonts w:asciiTheme="majorBidi" w:hAnsiTheme="majorBidi" w:cstheme="majorBidi"/>
        </w:rPr>
        <w:t xml:space="preserve"> (EEW),</w:t>
      </w:r>
      <w:r w:rsidRPr="00CC49D9">
        <w:rPr>
          <w:rFonts w:asciiTheme="majorBidi" w:hAnsiTheme="majorBidi" w:cstheme="majorBidi"/>
          <w:b/>
          <w:bCs/>
        </w:rPr>
        <w:t xml:space="preserve"> Gouvernance de l'entreprise et cadre légal de l'audit dans la zone euro-méditerranéenne : une comparaison entre la France et les pays de la méditerranée</w:t>
      </w:r>
      <w:r>
        <w:rPr>
          <w:rFonts w:asciiTheme="majorBidi" w:hAnsiTheme="majorBidi" w:cstheme="majorBidi"/>
          <w:b/>
          <w:bCs/>
        </w:rPr>
        <w:t xml:space="preserve"> arabe, </w:t>
      </w:r>
      <w:r w:rsidRPr="00BB1526">
        <w:rPr>
          <w:rFonts w:asciiTheme="majorBidi" w:hAnsiTheme="majorBidi" w:cstheme="majorBidi"/>
        </w:rPr>
        <w:t>comptabilité, contrôle, audit et institution(s), Tunisie</w:t>
      </w:r>
      <w:r>
        <w:rPr>
          <w:rFonts w:asciiTheme="majorBidi" w:hAnsiTheme="majorBidi" w:cstheme="majorBidi"/>
        </w:rPr>
        <w:t>,</w:t>
      </w:r>
      <w:r w:rsidRPr="00BB1526">
        <w:rPr>
          <w:rFonts w:asciiTheme="majorBidi" w:hAnsiTheme="majorBidi" w:cstheme="majorBidi"/>
        </w:rPr>
        <w:t xml:space="preserve"> 2006</w:t>
      </w:r>
      <w:r>
        <w:rPr>
          <w:rFonts w:asciiTheme="majorBidi" w:hAnsiTheme="majorBidi" w:cstheme="majorBidi"/>
        </w:rPr>
        <w:t>, p 17</w:t>
      </w:r>
      <w:r w:rsidRPr="00BB1526">
        <w:rPr>
          <w:rFonts w:asciiTheme="majorBidi" w:hAnsiTheme="majorBidi" w:cstheme="majorBidi"/>
        </w:rPr>
        <w:t>.</w:t>
      </w:r>
    </w:p>
  </w:footnote>
  <w:footnote w:id="240">
    <w:p w:rsidR="00233F5A" w:rsidRPr="00BB1526" w:rsidRDefault="00233F5A" w:rsidP="005849C6">
      <w:pPr>
        <w:autoSpaceDE w:val="0"/>
        <w:autoSpaceDN w:val="0"/>
        <w:adjustRightInd w:val="0"/>
        <w:spacing w:before="0" w:beforeAutospacing="0" w:after="0" w:line="240" w:lineRule="auto"/>
        <w:rPr>
          <w:rFonts w:asciiTheme="majorBidi" w:eastAsia="DejaVuSerif" w:hAnsiTheme="majorBidi" w:cstheme="majorBidi"/>
          <w:color w:val="222222"/>
          <w:sz w:val="20"/>
          <w:szCs w:val="20"/>
        </w:rPr>
      </w:pPr>
      <w:r w:rsidRPr="00BB1526">
        <w:rPr>
          <w:rStyle w:val="Appelnotedebasdep"/>
          <w:rFonts w:asciiTheme="majorBidi" w:hAnsiTheme="majorBidi" w:cstheme="majorBidi"/>
          <w:sz w:val="20"/>
          <w:szCs w:val="20"/>
        </w:rPr>
        <w:footnoteRef/>
      </w:r>
      <w:r w:rsidRPr="009360DB">
        <w:rPr>
          <w:rFonts w:asciiTheme="majorBidi" w:eastAsia="DejaVuSerif" w:hAnsiTheme="majorBidi" w:cstheme="majorBidi"/>
          <w:sz w:val="20"/>
          <w:szCs w:val="20"/>
        </w:rPr>
        <w:t xml:space="preserve">CORMIER </w:t>
      </w:r>
      <w:r>
        <w:rPr>
          <w:rFonts w:asciiTheme="majorBidi" w:eastAsia="DejaVuSerif" w:hAnsiTheme="majorBidi" w:cstheme="majorBidi"/>
          <w:sz w:val="20"/>
          <w:szCs w:val="20"/>
        </w:rPr>
        <w:t xml:space="preserve">(D) </w:t>
      </w:r>
      <w:r w:rsidRPr="009360DB">
        <w:rPr>
          <w:rFonts w:asciiTheme="majorBidi" w:eastAsia="DejaVuSerif-Italic" w:hAnsiTheme="majorBidi" w:cstheme="majorBidi"/>
          <w:sz w:val="20"/>
          <w:szCs w:val="20"/>
        </w:rPr>
        <w:t>et al.</w:t>
      </w:r>
      <w:r>
        <w:rPr>
          <w:rFonts w:asciiTheme="majorBidi" w:eastAsia="DejaVuSerif" w:hAnsiTheme="majorBidi" w:cstheme="majorBidi"/>
          <w:sz w:val="20"/>
          <w:szCs w:val="20"/>
        </w:rPr>
        <w:t xml:space="preserve">, </w:t>
      </w:r>
      <w:r w:rsidRPr="00704538">
        <w:rPr>
          <w:rFonts w:asciiTheme="majorBidi" w:eastAsia="DejaVuSerif" w:hAnsiTheme="majorBidi" w:cstheme="majorBidi"/>
          <w:b/>
          <w:bCs/>
          <w:sz w:val="20"/>
          <w:szCs w:val="20"/>
        </w:rPr>
        <w:t>op.cit,</w:t>
      </w:r>
      <w:r>
        <w:rPr>
          <w:rFonts w:asciiTheme="majorBidi" w:eastAsia="DejaVuSerif" w:hAnsiTheme="majorBidi" w:cstheme="majorBidi"/>
          <w:sz w:val="20"/>
          <w:szCs w:val="20"/>
        </w:rPr>
        <w:t xml:space="preserve"> p 90.</w:t>
      </w:r>
    </w:p>
  </w:footnote>
  <w:footnote w:id="241">
    <w:p w:rsidR="00233F5A" w:rsidRPr="00447E70" w:rsidRDefault="00233F5A" w:rsidP="005849C6">
      <w:pPr>
        <w:autoSpaceDE w:val="0"/>
        <w:autoSpaceDN w:val="0"/>
        <w:adjustRightInd w:val="0"/>
        <w:spacing w:before="0" w:beforeAutospacing="0" w:after="0" w:afterAutospacing="0" w:line="240" w:lineRule="auto"/>
        <w:rPr>
          <w:rFonts w:asciiTheme="majorBidi" w:eastAsia="DejaVuSerif" w:hAnsiTheme="majorBidi" w:cstheme="majorBidi"/>
          <w:color w:val="222222"/>
          <w:sz w:val="20"/>
          <w:szCs w:val="20"/>
        </w:rPr>
      </w:pPr>
      <w:r w:rsidRPr="00447E70">
        <w:rPr>
          <w:rStyle w:val="Appelnotedebasdep"/>
          <w:rFonts w:asciiTheme="majorBidi" w:hAnsiTheme="majorBidi" w:cstheme="majorBidi"/>
          <w:sz w:val="20"/>
          <w:szCs w:val="20"/>
        </w:rPr>
        <w:footnoteRef/>
      </w:r>
      <w:r w:rsidRPr="00447E70">
        <w:rPr>
          <w:rFonts w:asciiTheme="majorBidi" w:eastAsia="DejaVuSerif" w:hAnsiTheme="majorBidi" w:cstheme="majorBidi"/>
          <w:color w:val="222222"/>
          <w:sz w:val="20"/>
          <w:szCs w:val="20"/>
        </w:rPr>
        <w:t>GUMB (B) et NOËL-LEMAÎTRE (C),</w:t>
      </w:r>
      <w:r w:rsidRPr="00447E70">
        <w:rPr>
          <w:rFonts w:asciiTheme="majorBidi" w:eastAsia="DejaVuSerif" w:hAnsiTheme="majorBidi" w:cstheme="majorBidi"/>
          <w:b/>
          <w:bCs/>
          <w:color w:val="222222"/>
          <w:sz w:val="20"/>
          <w:szCs w:val="20"/>
        </w:rPr>
        <w:t>op.cit</w:t>
      </w:r>
      <w:r w:rsidRPr="00447E70">
        <w:rPr>
          <w:rFonts w:asciiTheme="majorBidi" w:eastAsia="DejaVuSerif" w:hAnsiTheme="majorBidi" w:cstheme="majorBidi"/>
          <w:color w:val="222222"/>
          <w:sz w:val="20"/>
          <w:szCs w:val="20"/>
        </w:rPr>
        <w:t xml:space="preserve"> , p 105</w:t>
      </w:r>
      <w:r>
        <w:rPr>
          <w:rFonts w:asciiTheme="majorBidi" w:eastAsia="DejaVuSerif" w:hAnsiTheme="majorBidi" w:cstheme="majorBidi"/>
          <w:color w:val="222222"/>
          <w:sz w:val="20"/>
          <w:szCs w:val="20"/>
        </w:rPr>
        <w:t>.</w:t>
      </w:r>
    </w:p>
  </w:footnote>
  <w:footnote w:id="242">
    <w:p w:rsidR="00233F5A" w:rsidRPr="00447E70" w:rsidRDefault="00233F5A" w:rsidP="005849C6">
      <w:pPr>
        <w:pStyle w:val="Notedebasdepage"/>
        <w:rPr>
          <w:rFonts w:asciiTheme="majorBidi" w:hAnsiTheme="majorBidi" w:cstheme="majorBidi"/>
        </w:rPr>
      </w:pPr>
      <w:r w:rsidRPr="00447E70">
        <w:rPr>
          <w:rStyle w:val="Appelnotedebasdep"/>
          <w:rFonts w:asciiTheme="majorBidi" w:hAnsiTheme="majorBidi" w:cstheme="majorBidi"/>
        </w:rPr>
        <w:footnoteRef/>
      </w:r>
      <w:r w:rsidRPr="00447E70">
        <w:rPr>
          <w:rFonts w:asciiTheme="majorBidi" w:hAnsiTheme="majorBidi" w:cstheme="majorBidi"/>
        </w:rPr>
        <w:t xml:space="preserve"> MANDZILA (EEW), </w:t>
      </w:r>
      <w:r w:rsidRPr="00CC49D9">
        <w:rPr>
          <w:rFonts w:asciiTheme="majorBidi" w:hAnsiTheme="majorBidi" w:cstheme="majorBidi"/>
          <w:b/>
          <w:bCs/>
        </w:rPr>
        <w:t>Gouvernance de l'entreprise et cadre légal de l'audit dans la zone euro-méditerranéenne : une comparaison entre la France et les pays de la méditerranée</w:t>
      </w:r>
      <w:r>
        <w:rPr>
          <w:rFonts w:asciiTheme="majorBidi" w:hAnsiTheme="majorBidi" w:cstheme="majorBidi"/>
          <w:b/>
          <w:bCs/>
        </w:rPr>
        <w:t xml:space="preserve"> arabe, </w:t>
      </w:r>
      <w:r w:rsidRPr="00447E70">
        <w:rPr>
          <w:rFonts w:asciiTheme="majorBidi" w:hAnsiTheme="majorBidi" w:cstheme="majorBidi"/>
          <w:b/>
          <w:bCs/>
        </w:rPr>
        <w:t>op.cit,</w:t>
      </w:r>
      <w:r w:rsidRPr="00447E70">
        <w:rPr>
          <w:rFonts w:asciiTheme="majorBidi" w:hAnsiTheme="majorBidi" w:cstheme="majorBidi"/>
        </w:rPr>
        <w:t xml:space="preserve"> p 19</w:t>
      </w:r>
      <w:r>
        <w:rPr>
          <w:rFonts w:asciiTheme="majorBidi" w:hAnsiTheme="majorBidi" w:cstheme="majorBidi"/>
        </w:rPr>
        <w:t>.</w:t>
      </w:r>
    </w:p>
  </w:footnote>
  <w:footnote w:id="243">
    <w:p w:rsidR="00233F5A" w:rsidRPr="00F71521" w:rsidRDefault="00233F5A" w:rsidP="00025524">
      <w:pPr>
        <w:pStyle w:val="Notedebasdepage"/>
        <w:rPr>
          <w:rFonts w:asciiTheme="majorBidi" w:hAnsiTheme="majorBidi" w:cstheme="majorBidi"/>
        </w:rPr>
      </w:pPr>
      <w:r w:rsidRPr="00447E70">
        <w:rPr>
          <w:rStyle w:val="Appelnotedebasdep"/>
          <w:rFonts w:asciiTheme="majorBidi" w:hAnsiTheme="majorBidi" w:cstheme="majorBidi"/>
        </w:rPr>
        <w:footnoteRef/>
      </w:r>
      <w:r>
        <w:rPr>
          <w:rFonts w:asciiTheme="majorBidi" w:hAnsiTheme="majorBidi" w:cstheme="majorBidi"/>
        </w:rPr>
        <w:t xml:space="preserve"> CASTA (J</w:t>
      </w:r>
      <w:r w:rsidRPr="00F71521">
        <w:rPr>
          <w:rFonts w:asciiTheme="majorBidi" w:hAnsiTheme="majorBidi" w:cstheme="majorBidi"/>
        </w:rPr>
        <w:t xml:space="preserve">F) et RAMOND (O), </w:t>
      </w:r>
      <w:r w:rsidRPr="00F71521">
        <w:rPr>
          <w:rFonts w:asciiTheme="majorBidi" w:hAnsiTheme="majorBidi" w:cstheme="majorBidi"/>
          <w:b/>
          <w:bCs/>
        </w:rPr>
        <w:t>op.cit</w:t>
      </w:r>
      <w:r w:rsidRPr="00F71521">
        <w:rPr>
          <w:rFonts w:asciiTheme="majorBidi" w:hAnsiTheme="majorBidi" w:cstheme="majorBidi"/>
        </w:rPr>
        <w:t>, p 1152.</w:t>
      </w:r>
    </w:p>
  </w:footnote>
  <w:footnote w:id="244">
    <w:p w:rsidR="00233F5A" w:rsidRPr="00F701EA" w:rsidRDefault="00233F5A" w:rsidP="00385F66">
      <w:pPr>
        <w:pStyle w:val="Default"/>
        <w:rPr>
          <w:rFonts w:asciiTheme="majorBidi" w:hAnsiTheme="majorBidi" w:cstheme="majorBidi"/>
          <w:color w:val="auto"/>
          <w:sz w:val="20"/>
          <w:szCs w:val="20"/>
          <w:lang w:val="en-US"/>
        </w:rPr>
      </w:pPr>
      <w:r w:rsidRPr="00F701EA">
        <w:rPr>
          <w:rStyle w:val="Appelnotedebasdep"/>
          <w:rFonts w:asciiTheme="majorBidi" w:hAnsiTheme="majorBidi" w:cstheme="majorBidi"/>
          <w:sz w:val="20"/>
          <w:szCs w:val="20"/>
        </w:rPr>
        <w:footnoteRef/>
      </w:r>
      <w:r w:rsidRPr="00F701EA">
        <w:rPr>
          <w:rFonts w:asciiTheme="majorBidi" w:hAnsiTheme="majorBidi" w:cstheme="majorBidi"/>
          <w:color w:val="auto"/>
          <w:sz w:val="20"/>
          <w:szCs w:val="20"/>
          <w:lang w:val="en-US"/>
        </w:rPr>
        <w:t>KAPPLER</w:t>
      </w:r>
      <w:r>
        <w:rPr>
          <w:rFonts w:asciiTheme="majorBidi" w:hAnsiTheme="majorBidi" w:cstheme="majorBidi"/>
          <w:color w:val="auto"/>
          <w:sz w:val="20"/>
          <w:szCs w:val="20"/>
          <w:lang w:val="en-US"/>
        </w:rPr>
        <w:t xml:space="preserve"> (E)</w:t>
      </w:r>
      <w:r w:rsidRPr="00F701EA">
        <w:rPr>
          <w:rFonts w:asciiTheme="majorBidi" w:eastAsia="Times New Roman" w:hAnsiTheme="majorBidi" w:cstheme="majorBidi"/>
          <w:color w:val="auto"/>
          <w:sz w:val="20"/>
          <w:szCs w:val="20"/>
          <w:lang w:val="en-US"/>
        </w:rPr>
        <w:t xml:space="preserve">, </w:t>
      </w:r>
      <w:r w:rsidRPr="008A3F0A">
        <w:rPr>
          <w:rFonts w:asciiTheme="majorBidi" w:hAnsiTheme="majorBidi" w:cstheme="majorBidi"/>
          <w:b/>
          <w:bCs/>
          <w:color w:val="auto"/>
          <w:sz w:val="20"/>
          <w:szCs w:val="20"/>
          <w:lang w:val="en-US"/>
        </w:rPr>
        <w:t>Towards a behavioral theory of financial accounting</w:t>
      </w:r>
      <w:r>
        <w:rPr>
          <w:rFonts w:asciiTheme="majorBidi" w:hAnsiTheme="majorBidi" w:cstheme="majorBidi"/>
          <w:color w:val="auto"/>
          <w:sz w:val="20"/>
          <w:szCs w:val="20"/>
          <w:lang w:val="en-US"/>
        </w:rPr>
        <w:t>,</w:t>
      </w:r>
      <w:r w:rsidRPr="00F701EA">
        <w:rPr>
          <w:rFonts w:asciiTheme="majorBidi" w:hAnsiTheme="majorBidi" w:cstheme="majorBidi"/>
          <w:color w:val="auto"/>
          <w:sz w:val="20"/>
          <w:szCs w:val="20"/>
          <w:lang w:val="en-GB"/>
        </w:rPr>
        <w:t xml:space="preserve"> Management Internat</w:t>
      </w:r>
      <w:r>
        <w:rPr>
          <w:rFonts w:asciiTheme="majorBidi" w:hAnsiTheme="majorBidi" w:cstheme="majorBidi"/>
          <w:color w:val="auto"/>
          <w:sz w:val="20"/>
          <w:szCs w:val="20"/>
          <w:lang w:val="en-GB"/>
        </w:rPr>
        <w:t xml:space="preserve">ional Review, Vol. 13, No. 2/3, </w:t>
      </w:r>
      <w:r w:rsidRPr="00F701EA">
        <w:rPr>
          <w:rFonts w:asciiTheme="majorBidi" w:hAnsiTheme="majorBidi" w:cstheme="majorBidi"/>
          <w:color w:val="auto"/>
          <w:sz w:val="20"/>
          <w:szCs w:val="20"/>
          <w:lang w:val="en-GB"/>
        </w:rPr>
        <w:t xml:space="preserve">1973, </w:t>
      </w:r>
      <w:r>
        <w:rPr>
          <w:rFonts w:asciiTheme="majorBidi" w:hAnsiTheme="majorBidi" w:cstheme="majorBidi"/>
          <w:color w:val="auto"/>
          <w:sz w:val="20"/>
          <w:szCs w:val="20"/>
          <w:lang w:val="en-GB"/>
        </w:rPr>
        <w:t>p 46.</w:t>
      </w:r>
    </w:p>
  </w:footnote>
  <w:footnote w:id="245">
    <w:p w:rsidR="00233F5A" w:rsidRPr="004752CC" w:rsidRDefault="00233F5A" w:rsidP="00025524">
      <w:pPr>
        <w:pStyle w:val="Notedebasdepage"/>
        <w:rPr>
          <w:rFonts w:asciiTheme="majorBidi" w:hAnsiTheme="majorBidi" w:cstheme="majorBidi"/>
          <w:lang w:val="en-US"/>
        </w:rPr>
      </w:pPr>
      <w:r w:rsidRPr="00F701EA">
        <w:rPr>
          <w:rStyle w:val="Appelnotedebasdep"/>
          <w:rFonts w:asciiTheme="majorBidi" w:hAnsiTheme="majorBidi" w:cstheme="majorBidi"/>
        </w:rPr>
        <w:footnoteRef/>
      </w:r>
      <w:r w:rsidRPr="00F701EA">
        <w:rPr>
          <w:rFonts w:asciiTheme="majorBidi" w:hAnsiTheme="majorBidi" w:cstheme="majorBidi"/>
          <w:lang w:val="en-US"/>
        </w:rPr>
        <w:t xml:space="preserve"> BEASLEY</w:t>
      </w:r>
      <w:r>
        <w:rPr>
          <w:rFonts w:asciiTheme="majorBidi" w:hAnsiTheme="majorBidi" w:cstheme="majorBidi"/>
          <w:lang w:val="en-US"/>
        </w:rPr>
        <w:t xml:space="preserve"> (M S)</w:t>
      </w:r>
      <w:r w:rsidRPr="00F701EA">
        <w:rPr>
          <w:rFonts w:asciiTheme="majorBidi" w:hAnsiTheme="majorBidi" w:cstheme="majorBidi"/>
          <w:lang w:val="en-US"/>
        </w:rPr>
        <w:t xml:space="preserve">, </w:t>
      </w:r>
      <w:r w:rsidRPr="0048057E">
        <w:rPr>
          <w:rFonts w:asciiTheme="majorBidi" w:hAnsiTheme="majorBidi" w:cstheme="majorBidi"/>
          <w:b/>
          <w:bCs/>
          <w:lang w:val="en-US"/>
        </w:rPr>
        <w:t>An empirical analysis of the relation between the board of director composition and financial statement fraud</w:t>
      </w:r>
      <w:r w:rsidRPr="00F701EA">
        <w:rPr>
          <w:rFonts w:asciiTheme="majorBidi" w:hAnsiTheme="majorBidi" w:cstheme="majorBidi"/>
          <w:lang w:val="en-US"/>
        </w:rPr>
        <w:t>, the accounting review, vol 71, No 4, october 1996</w:t>
      </w:r>
      <w:r>
        <w:rPr>
          <w:rFonts w:asciiTheme="majorBidi" w:hAnsiTheme="majorBidi" w:cstheme="majorBidi"/>
          <w:lang w:val="en-US"/>
        </w:rPr>
        <w:t>, p 447.</w:t>
      </w:r>
    </w:p>
  </w:footnote>
  <w:footnote w:id="246">
    <w:p w:rsidR="00233F5A" w:rsidRPr="0012268A" w:rsidRDefault="00233F5A" w:rsidP="005849C6">
      <w:pPr>
        <w:pStyle w:val="Notedebasdepage"/>
        <w:rPr>
          <w:rFonts w:asciiTheme="majorBidi" w:hAnsiTheme="majorBidi" w:cstheme="majorBidi"/>
        </w:rPr>
      </w:pPr>
      <w:r w:rsidRPr="0012268A">
        <w:rPr>
          <w:rStyle w:val="Appelnotedebasdep"/>
          <w:rFonts w:asciiTheme="majorBidi" w:hAnsiTheme="majorBidi" w:cstheme="majorBidi"/>
        </w:rPr>
        <w:footnoteRef/>
      </w:r>
      <w:r w:rsidRPr="0012268A">
        <w:rPr>
          <w:rFonts w:asciiTheme="majorBidi" w:hAnsiTheme="majorBidi" w:cstheme="majorBidi"/>
        </w:rPr>
        <w:t xml:space="preserve"> STEPNIEWSKI (J) et SOUID (S), </w:t>
      </w:r>
      <w:r w:rsidRPr="0012268A">
        <w:rPr>
          <w:rFonts w:asciiTheme="majorBidi" w:hAnsiTheme="majorBidi" w:cstheme="majorBidi"/>
          <w:b/>
          <w:bCs/>
        </w:rPr>
        <w:t>Indépendance du conseil d’administration et gestion des résultats</w:t>
      </w:r>
      <w:r w:rsidRPr="0012268A">
        <w:rPr>
          <w:rFonts w:asciiTheme="majorBidi" w:hAnsiTheme="majorBidi" w:cstheme="majorBidi"/>
        </w:rPr>
        <w:t>, la comptabilité, le contrôle et l’audit entre changement et stabilité, May 2008, France, 2008, p 12.</w:t>
      </w:r>
    </w:p>
  </w:footnote>
  <w:footnote w:id="247">
    <w:p w:rsidR="00233F5A" w:rsidRPr="0012268A" w:rsidRDefault="00233F5A" w:rsidP="0012268A">
      <w:pPr>
        <w:spacing w:before="0" w:beforeAutospacing="0" w:after="0" w:afterAutospacing="0" w:line="240" w:lineRule="auto"/>
        <w:rPr>
          <w:rFonts w:asciiTheme="majorBidi" w:hAnsiTheme="majorBidi" w:cstheme="majorBidi"/>
          <w:sz w:val="20"/>
          <w:szCs w:val="20"/>
          <w:lang w:val="en-US"/>
        </w:rPr>
      </w:pPr>
      <w:r w:rsidRPr="0012268A">
        <w:rPr>
          <w:rStyle w:val="Appelnotedebasdep"/>
          <w:rFonts w:asciiTheme="majorBidi" w:hAnsiTheme="majorBidi" w:cstheme="majorBidi"/>
          <w:sz w:val="20"/>
          <w:szCs w:val="20"/>
        </w:rPr>
        <w:footnoteRef/>
      </w:r>
      <w:r w:rsidRPr="0012268A">
        <w:rPr>
          <w:rFonts w:asciiTheme="majorBidi" w:hAnsiTheme="majorBidi" w:cstheme="majorBidi"/>
          <w:sz w:val="20"/>
          <w:szCs w:val="20"/>
          <w:lang w:val="en-US"/>
        </w:rPr>
        <w:t xml:space="preserve"> ALKDAI (HKH) and HANEFAH (MM), </w:t>
      </w:r>
      <w:r w:rsidRPr="0012268A">
        <w:rPr>
          <w:rFonts w:asciiTheme="majorBidi" w:hAnsiTheme="majorBidi" w:cstheme="majorBidi"/>
          <w:b/>
          <w:bCs/>
          <w:sz w:val="20"/>
          <w:szCs w:val="20"/>
          <w:lang w:val="en-US"/>
        </w:rPr>
        <w:t>Board of directors’ characteristics and value relevance of accounting information in Malaysian shariah-compliant companies: A panel data analysis</w:t>
      </w:r>
      <w:r w:rsidRPr="0012268A">
        <w:rPr>
          <w:rFonts w:asciiTheme="majorBidi" w:hAnsiTheme="majorBidi" w:cstheme="majorBidi"/>
          <w:sz w:val="20"/>
          <w:szCs w:val="20"/>
          <w:lang w:val="en-US"/>
        </w:rPr>
        <w:t>, Economics and Finance Review Vol. 2, No 6, August 2012, p 39.</w:t>
      </w:r>
    </w:p>
  </w:footnote>
  <w:footnote w:id="248">
    <w:p w:rsidR="00233F5A" w:rsidRPr="0048057E" w:rsidRDefault="00233F5A" w:rsidP="0049010A">
      <w:pPr>
        <w:tabs>
          <w:tab w:val="left" w:pos="709"/>
        </w:tabs>
        <w:spacing w:before="0" w:beforeAutospacing="0" w:after="0" w:afterAutospacing="0" w:line="240" w:lineRule="auto"/>
        <w:rPr>
          <w:rFonts w:asciiTheme="majorBidi" w:hAnsiTheme="majorBidi" w:cstheme="majorBidi"/>
          <w:sz w:val="20"/>
          <w:szCs w:val="20"/>
        </w:rPr>
      </w:pPr>
      <w:r w:rsidRPr="0012268A">
        <w:rPr>
          <w:rStyle w:val="Appelnotedebasdep"/>
          <w:rFonts w:asciiTheme="majorBidi" w:hAnsiTheme="majorBidi" w:cstheme="majorBidi"/>
          <w:sz w:val="20"/>
          <w:szCs w:val="20"/>
        </w:rPr>
        <w:footnoteRef/>
      </w:r>
      <w:r w:rsidRPr="0012268A">
        <w:rPr>
          <w:rFonts w:asciiTheme="majorBidi" w:hAnsiTheme="majorBidi" w:cstheme="majorBidi"/>
          <w:sz w:val="20"/>
          <w:szCs w:val="20"/>
        </w:rPr>
        <w:t xml:space="preserve"> PIOT(C) et JANIN (R), </w:t>
      </w:r>
      <w:r w:rsidRPr="0012268A">
        <w:rPr>
          <w:rFonts w:asciiTheme="majorBidi" w:hAnsiTheme="majorBidi" w:cstheme="majorBidi"/>
          <w:b/>
          <w:bCs/>
          <w:sz w:val="20"/>
          <w:szCs w:val="20"/>
        </w:rPr>
        <w:t>Qualité de l’audit, gouvernance et gestion du résultat comptable en France</w:t>
      </w:r>
      <w:r w:rsidRPr="0012268A">
        <w:rPr>
          <w:rFonts w:asciiTheme="majorBidi" w:hAnsiTheme="majorBidi" w:cstheme="majorBidi"/>
          <w:sz w:val="20"/>
          <w:szCs w:val="20"/>
        </w:rPr>
        <w:t>, Congrès de l’Association Francophone de Comptabilité, Orléans, 2004, p</w:t>
      </w:r>
      <w:r>
        <w:rPr>
          <w:rFonts w:asciiTheme="majorBidi" w:hAnsiTheme="majorBidi" w:cstheme="majorBidi"/>
          <w:sz w:val="20"/>
          <w:szCs w:val="20"/>
        </w:rPr>
        <w:t xml:space="preserve"> </w:t>
      </w:r>
      <w:r w:rsidRPr="0012268A">
        <w:rPr>
          <w:rFonts w:asciiTheme="majorBidi" w:hAnsiTheme="majorBidi" w:cstheme="majorBidi"/>
          <w:sz w:val="20"/>
          <w:szCs w:val="20"/>
        </w:rPr>
        <w:t>06.</w:t>
      </w:r>
    </w:p>
  </w:footnote>
  <w:footnote w:id="249">
    <w:p w:rsidR="00233F5A" w:rsidRPr="009B4B5A" w:rsidRDefault="00233F5A" w:rsidP="00385F66">
      <w:pPr>
        <w:spacing w:before="0" w:beforeAutospacing="0" w:after="0" w:afterAutospacing="0" w:line="240" w:lineRule="auto"/>
        <w:rPr>
          <w:rFonts w:asciiTheme="majorBidi" w:hAnsiTheme="majorBidi" w:cstheme="majorBidi"/>
          <w:sz w:val="20"/>
          <w:szCs w:val="20"/>
          <w:lang w:val="en-US"/>
        </w:rPr>
      </w:pPr>
      <w:r w:rsidRPr="009B4B5A">
        <w:rPr>
          <w:rStyle w:val="Appelnotedebasdep"/>
          <w:rFonts w:asciiTheme="majorBidi" w:hAnsiTheme="majorBidi" w:cstheme="majorBidi"/>
          <w:sz w:val="20"/>
          <w:szCs w:val="20"/>
        </w:rPr>
        <w:footnoteRef/>
      </w:r>
      <w:r w:rsidRPr="009B4B5A">
        <w:rPr>
          <w:rFonts w:asciiTheme="majorBidi" w:hAnsiTheme="majorBidi" w:cstheme="majorBidi"/>
          <w:sz w:val="20"/>
          <w:szCs w:val="20"/>
          <w:lang w:val="en-US"/>
        </w:rPr>
        <w:t xml:space="preserve">ABERNATHY </w:t>
      </w:r>
      <w:r>
        <w:rPr>
          <w:rFonts w:asciiTheme="majorBidi" w:hAnsiTheme="majorBidi" w:cstheme="majorBidi"/>
          <w:sz w:val="20"/>
          <w:szCs w:val="20"/>
          <w:lang w:val="en-US"/>
        </w:rPr>
        <w:t>(JL) et al.,</w:t>
      </w:r>
      <w:r w:rsidRPr="009B4B5A">
        <w:rPr>
          <w:rFonts w:asciiTheme="majorBidi" w:hAnsiTheme="majorBidi" w:cstheme="majorBidi"/>
          <w:sz w:val="20"/>
          <w:szCs w:val="20"/>
          <w:lang w:val="en-US"/>
        </w:rPr>
        <w:t xml:space="preserve"> </w:t>
      </w:r>
      <w:r w:rsidRPr="009B4B5A">
        <w:rPr>
          <w:rFonts w:asciiTheme="majorBidi" w:hAnsiTheme="majorBidi" w:cstheme="majorBidi"/>
          <w:b/>
          <w:bCs/>
          <w:sz w:val="20"/>
          <w:szCs w:val="20"/>
          <w:lang w:val="en-US"/>
        </w:rPr>
        <w:t>How the source of audit committee accounting expertise influences financial reporting timeliness</w:t>
      </w:r>
      <w:r w:rsidRPr="009B4B5A">
        <w:rPr>
          <w:rFonts w:asciiTheme="majorBidi" w:hAnsiTheme="majorBidi" w:cstheme="majorBidi"/>
          <w:sz w:val="20"/>
          <w:szCs w:val="20"/>
          <w:lang w:val="en-US"/>
        </w:rPr>
        <w:t>, Current Issues in Auditing American Accounting Association</w:t>
      </w:r>
      <w:r>
        <w:rPr>
          <w:rFonts w:asciiTheme="majorBidi" w:hAnsiTheme="majorBidi" w:cstheme="majorBidi"/>
          <w:sz w:val="20"/>
          <w:szCs w:val="20"/>
          <w:lang w:val="en-US"/>
        </w:rPr>
        <w:t>,</w:t>
      </w:r>
      <w:r w:rsidRPr="009B4B5A">
        <w:rPr>
          <w:rFonts w:asciiTheme="majorBidi" w:hAnsiTheme="majorBidi" w:cstheme="majorBidi"/>
          <w:sz w:val="20"/>
          <w:szCs w:val="20"/>
          <w:lang w:val="en-US"/>
        </w:rPr>
        <w:t>Vol9, Issue 1, 2015,</w:t>
      </w:r>
      <w:r>
        <w:rPr>
          <w:rFonts w:asciiTheme="majorBidi" w:hAnsiTheme="majorBidi" w:cstheme="majorBidi"/>
          <w:sz w:val="20"/>
          <w:szCs w:val="20"/>
          <w:lang w:val="en-US"/>
        </w:rPr>
        <w:t xml:space="preserve"> </w:t>
      </w:r>
      <w:r w:rsidRPr="009B4B5A">
        <w:rPr>
          <w:rFonts w:asciiTheme="majorBidi" w:hAnsiTheme="majorBidi" w:cstheme="majorBidi"/>
          <w:sz w:val="20"/>
          <w:szCs w:val="20"/>
          <w:lang w:val="en-US"/>
        </w:rPr>
        <w:t>p 06</w:t>
      </w:r>
      <w:r>
        <w:rPr>
          <w:rFonts w:asciiTheme="majorBidi" w:hAnsiTheme="majorBidi" w:cstheme="majorBidi"/>
          <w:sz w:val="20"/>
          <w:szCs w:val="20"/>
          <w:lang w:val="en-US"/>
        </w:rPr>
        <w:t>.</w:t>
      </w:r>
    </w:p>
  </w:footnote>
  <w:footnote w:id="250">
    <w:p w:rsidR="00233F5A" w:rsidRPr="009B4B5A" w:rsidRDefault="00233F5A" w:rsidP="00FE27A0">
      <w:pPr>
        <w:pStyle w:val="Notedebasdepage"/>
        <w:rPr>
          <w:rFonts w:asciiTheme="majorBidi" w:hAnsiTheme="majorBidi" w:cstheme="majorBidi"/>
          <w:lang w:val="en-US"/>
        </w:rPr>
      </w:pPr>
      <w:r w:rsidRPr="009B4B5A">
        <w:rPr>
          <w:rStyle w:val="Appelnotedebasdep"/>
          <w:rFonts w:asciiTheme="majorBidi" w:hAnsiTheme="majorBidi" w:cstheme="majorBidi"/>
        </w:rPr>
        <w:footnoteRef/>
      </w:r>
      <w:r w:rsidRPr="009B4B5A">
        <w:rPr>
          <w:rFonts w:asciiTheme="majorBidi" w:hAnsiTheme="majorBidi" w:cstheme="majorBidi"/>
          <w:lang w:val="en-US"/>
        </w:rPr>
        <w:t xml:space="preserve"> ABU SIAM </w:t>
      </w:r>
      <w:r>
        <w:rPr>
          <w:rFonts w:asciiTheme="majorBidi" w:hAnsiTheme="majorBidi" w:cstheme="majorBidi"/>
          <w:lang w:val="en-US"/>
        </w:rPr>
        <w:t>(Y) et al.,</w:t>
      </w:r>
      <w:r w:rsidRPr="009B4B5A">
        <w:rPr>
          <w:rFonts w:asciiTheme="majorBidi" w:hAnsiTheme="majorBidi" w:cstheme="majorBidi"/>
          <w:lang w:val="en-US"/>
        </w:rPr>
        <w:t xml:space="preserve"> </w:t>
      </w:r>
      <w:r w:rsidRPr="009B4B5A">
        <w:rPr>
          <w:rFonts w:asciiTheme="majorBidi" w:hAnsiTheme="majorBidi" w:cstheme="majorBidi"/>
          <w:b/>
          <w:bCs/>
          <w:lang w:val="en-US"/>
        </w:rPr>
        <w:t>The relationship between audit committee characteristics and earnings management among Jordanian Listed Companies: proposing conceptual framework</w:t>
      </w:r>
      <w:r w:rsidRPr="009B4B5A">
        <w:rPr>
          <w:rFonts w:asciiTheme="majorBidi" w:hAnsiTheme="majorBidi" w:cstheme="majorBidi"/>
          <w:lang w:val="en-US"/>
        </w:rPr>
        <w:t>, Research Jour</w:t>
      </w:r>
      <w:r>
        <w:rPr>
          <w:rFonts w:asciiTheme="majorBidi" w:hAnsiTheme="majorBidi" w:cstheme="majorBidi"/>
          <w:lang w:val="en-US"/>
        </w:rPr>
        <w:t>nal of Finance and Accounting ,</w:t>
      </w:r>
      <w:r w:rsidRPr="009B4B5A">
        <w:rPr>
          <w:rFonts w:asciiTheme="majorBidi" w:hAnsiTheme="majorBidi" w:cstheme="majorBidi"/>
          <w:lang w:val="en-US"/>
        </w:rPr>
        <w:t xml:space="preserve"> Vol.6, No.18, 2015,  p 06</w:t>
      </w:r>
      <w:r>
        <w:rPr>
          <w:rFonts w:asciiTheme="majorBidi" w:hAnsiTheme="majorBidi" w:cstheme="majorBidi"/>
          <w:lang w:val="en-US"/>
        </w:rPr>
        <w:t>.</w:t>
      </w:r>
    </w:p>
  </w:footnote>
  <w:footnote w:id="251">
    <w:p w:rsidR="00233F5A" w:rsidRPr="009B4B5A" w:rsidRDefault="00233F5A" w:rsidP="00FE27A0">
      <w:pPr>
        <w:spacing w:before="0" w:beforeAutospacing="0" w:after="0" w:afterAutospacing="0" w:line="240" w:lineRule="auto"/>
        <w:rPr>
          <w:rFonts w:asciiTheme="majorBidi" w:hAnsiTheme="majorBidi" w:cstheme="majorBidi"/>
          <w:color w:val="000000"/>
          <w:sz w:val="20"/>
          <w:szCs w:val="20"/>
          <w:lang w:val="es-ES_tradnl"/>
        </w:rPr>
      </w:pPr>
      <w:r w:rsidRPr="009B4B5A">
        <w:rPr>
          <w:rStyle w:val="Appelnotedebasdep"/>
          <w:rFonts w:asciiTheme="majorBidi" w:hAnsiTheme="majorBidi" w:cstheme="majorBidi"/>
          <w:sz w:val="20"/>
          <w:szCs w:val="20"/>
        </w:rPr>
        <w:footnoteRef/>
      </w:r>
      <w:r w:rsidRPr="009B4B5A">
        <w:rPr>
          <w:rFonts w:asciiTheme="majorBidi" w:hAnsiTheme="majorBidi" w:cstheme="majorBidi"/>
          <w:sz w:val="20"/>
          <w:szCs w:val="20"/>
          <w:lang w:val="es-ES_tradnl"/>
        </w:rPr>
        <w:t xml:space="preserve"> BERTIN </w:t>
      </w:r>
      <w:r>
        <w:rPr>
          <w:rFonts w:asciiTheme="majorBidi" w:hAnsiTheme="majorBidi" w:cstheme="majorBidi"/>
          <w:sz w:val="20"/>
          <w:szCs w:val="20"/>
          <w:lang w:val="es-ES_tradnl"/>
        </w:rPr>
        <w:t>(MAJ) et al.,</w:t>
      </w:r>
      <w:r w:rsidRPr="009B4B5A">
        <w:rPr>
          <w:rFonts w:asciiTheme="majorBidi" w:hAnsiTheme="majorBidi" w:cstheme="majorBidi"/>
          <w:sz w:val="20"/>
          <w:szCs w:val="20"/>
          <w:lang w:val="es-ES_tradnl"/>
        </w:rPr>
        <w:t xml:space="preserve"> </w:t>
      </w:r>
      <w:r w:rsidRPr="009B4B5A">
        <w:rPr>
          <w:rFonts w:asciiTheme="majorBidi" w:hAnsiTheme="majorBidi" w:cstheme="majorBidi"/>
          <w:b/>
          <w:bCs/>
          <w:sz w:val="20"/>
          <w:szCs w:val="20"/>
          <w:lang w:val="es-ES_tradnl"/>
        </w:rPr>
        <w:t>Auditoría y discrecionalidad contable en la gran empresa no financiera española</w:t>
      </w:r>
      <w:r w:rsidRPr="009B4B5A">
        <w:rPr>
          <w:rFonts w:asciiTheme="majorBidi" w:hAnsiTheme="majorBidi" w:cstheme="majorBidi"/>
          <w:sz w:val="20"/>
          <w:szCs w:val="20"/>
          <w:lang w:val="es-ES_tradnl"/>
        </w:rPr>
        <w:t>,</w:t>
      </w:r>
      <w:r w:rsidRPr="009B4B5A">
        <w:rPr>
          <w:rFonts w:asciiTheme="majorBidi" w:hAnsiTheme="majorBidi" w:cstheme="majorBidi"/>
          <w:color w:val="000000"/>
          <w:sz w:val="20"/>
          <w:szCs w:val="20"/>
          <w:lang w:val="es-ES_tradnl"/>
        </w:rPr>
        <w:t xml:space="preserve"> Revista Española de Financiación y </w:t>
      </w:r>
      <w:r>
        <w:rPr>
          <w:rFonts w:asciiTheme="majorBidi" w:hAnsiTheme="majorBidi" w:cstheme="majorBidi"/>
          <w:color w:val="000000"/>
          <w:sz w:val="20"/>
          <w:szCs w:val="20"/>
          <w:lang w:val="es-ES_tradnl"/>
        </w:rPr>
        <w:t xml:space="preserve">Contabilidad, Vol. 36, No. 135, </w:t>
      </w:r>
      <w:r w:rsidRPr="009B4B5A">
        <w:rPr>
          <w:rFonts w:asciiTheme="majorBidi" w:hAnsiTheme="majorBidi" w:cstheme="majorBidi"/>
          <w:color w:val="000000"/>
          <w:sz w:val="20"/>
          <w:szCs w:val="20"/>
          <w:lang w:val="es-ES_tradnl"/>
        </w:rPr>
        <w:t>julio-</w:t>
      </w:r>
      <w:r>
        <w:rPr>
          <w:rFonts w:asciiTheme="majorBidi" w:hAnsiTheme="majorBidi" w:cstheme="majorBidi"/>
          <w:color w:val="000000"/>
          <w:sz w:val="20"/>
          <w:szCs w:val="20"/>
          <w:lang w:val="es-ES_tradnl"/>
        </w:rPr>
        <w:t>s</w:t>
      </w:r>
      <w:r w:rsidRPr="009B4B5A">
        <w:rPr>
          <w:rFonts w:asciiTheme="majorBidi" w:hAnsiTheme="majorBidi" w:cstheme="majorBidi"/>
          <w:color w:val="000000"/>
          <w:sz w:val="20"/>
          <w:szCs w:val="20"/>
          <w:lang w:val="es-ES_tradnl"/>
        </w:rPr>
        <w:t>eptiembre</w:t>
      </w:r>
      <w:r>
        <w:rPr>
          <w:rFonts w:asciiTheme="majorBidi" w:hAnsiTheme="majorBidi" w:cstheme="majorBidi"/>
          <w:color w:val="000000"/>
          <w:sz w:val="20"/>
          <w:szCs w:val="20"/>
          <w:lang w:val="es-ES_tradnl"/>
        </w:rPr>
        <w:t xml:space="preserve"> </w:t>
      </w:r>
      <w:r w:rsidRPr="009B4B5A">
        <w:rPr>
          <w:rFonts w:asciiTheme="majorBidi" w:hAnsiTheme="majorBidi" w:cstheme="majorBidi"/>
          <w:color w:val="000000"/>
          <w:sz w:val="20"/>
          <w:szCs w:val="20"/>
          <w:lang w:val="es-ES_tradnl"/>
        </w:rPr>
        <w:t>2007,</w:t>
      </w:r>
      <w:r>
        <w:rPr>
          <w:rFonts w:asciiTheme="majorBidi" w:hAnsiTheme="majorBidi" w:cstheme="majorBidi"/>
          <w:color w:val="000000"/>
          <w:sz w:val="20"/>
          <w:szCs w:val="20"/>
          <w:lang w:val="es-ES_tradnl"/>
        </w:rPr>
        <w:t xml:space="preserve"> p 590.</w:t>
      </w:r>
    </w:p>
  </w:footnote>
  <w:footnote w:id="252">
    <w:p w:rsidR="00233F5A" w:rsidRPr="009B4B5A" w:rsidRDefault="00233F5A" w:rsidP="00025524">
      <w:pPr>
        <w:pStyle w:val="Notedebasdepage"/>
        <w:rPr>
          <w:rFonts w:asciiTheme="majorBidi" w:hAnsiTheme="majorBidi" w:cstheme="majorBidi"/>
          <w:lang w:val="en-US"/>
        </w:rPr>
      </w:pPr>
      <w:r w:rsidRPr="009B4B5A">
        <w:rPr>
          <w:rStyle w:val="Appelnotedebasdep"/>
          <w:rFonts w:asciiTheme="majorBidi" w:hAnsiTheme="majorBidi" w:cstheme="majorBidi"/>
        </w:rPr>
        <w:footnoteRef/>
      </w:r>
      <w:r w:rsidRPr="009B4B5A">
        <w:rPr>
          <w:rFonts w:asciiTheme="majorBidi" w:hAnsiTheme="majorBidi" w:cstheme="majorBidi"/>
          <w:lang w:val="en-US"/>
        </w:rPr>
        <w:t xml:space="preserve"> Al-BAIDHANI</w:t>
      </w:r>
      <w:r>
        <w:rPr>
          <w:rFonts w:asciiTheme="majorBidi" w:hAnsiTheme="majorBidi" w:cstheme="majorBidi"/>
          <w:lang w:val="en-US"/>
        </w:rPr>
        <w:t xml:space="preserve"> (AM)</w:t>
      </w:r>
      <w:r w:rsidRPr="009B4B5A">
        <w:rPr>
          <w:rFonts w:asciiTheme="majorBidi" w:hAnsiTheme="majorBidi" w:cstheme="majorBidi"/>
          <w:lang w:val="en-US"/>
        </w:rPr>
        <w:t xml:space="preserve">, </w:t>
      </w:r>
      <w:r w:rsidRPr="009B4B5A">
        <w:rPr>
          <w:rFonts w:asciiTheme="majorBidi" w:hAnsiTheme="majorBidi" w:cstheme="majorBidi"/>
          <w:b/>
          <w:bCs/>
          <w:lang w:val="en-US"/>
        </w:rPr>
        <w:t>The Role of Audit Committee in Corporate Governance: Descriptive Study</w:t>
      </w:r>
      <w:r w:rsidRPr="009B4B5A">
        <w:rPr>
          <w:rFonts w:asciiTheme="majorBidi" w:hAnsiTheme="majorBidi" w:cstheme="majorBidi"/>
          <w:lang w:val="en-US"/>
        </w:rPr>
        <w:t>, Electronic</w:t>
      </w:r>
      <w:r>
        <w:rPr>
          <w:rFonts w:asciiTheme="majorBidi" w:hAnsiTheme="majorBidi" w:cstheme="majorBidi"/>
          <w:lang w:val="en-US"/>
        </w:rPr>
        <w:t xml:space="preserve"> Journal,</w:t>
      </w:r>
      <w:r w:rsidRPr="009B4B5A">
        <w:rPr>
          <w:rFonts w:asciiTheme="majorBidi" w:hAnsiTheme="majorBidi" w:cstheme="majorBidi"/>
          <w:lang w:val="en-US"/>
        </w:rPr>
        <w:t xml:space="preserve"> October 2014 , p12</w:t>
      </w:r>
      <w:r>
        <w:rPr>
          <w:rFonts w:asciiTheme="majorBidi" w:hAnsiTheme="majorBidi" w:cstheme="majorBidi"/>
          <w:lang w:val="en-US"/>
        </w:rPr>
        <w:t>.</w:t>
      </w:r>
    </w:p>
  </w:footnote>
  <w:footnote w:id="253">
    <w:p w:rsidR="00233F5A" w:rsidRPr="00B87303" w:rsidRDefault="00233F5A" w:rsidP="00DE533C">
      <w:pPr>
        <w:pStyle w:val="Notedebasdepage"/>
        <w:rPr>
          <w:rFonts w:asciiTheme="majorBidi" w:hAnsiTheme="majorBidi" w:cstheme="majorBidi"/>
        </w:rPr>
      </w:pPr>
      <w:r w:rsidRPr="00B87303">
        <w:rPr>
          <w:rStyle w:val="Appelnotedebasdep"/>
          <w:rFonts w:asciiTheme="majorBidi" w:hAnsiTheme="majorBidi" w:cstheme="majorBidi"/>
        </w:rPr>
        <w:footnoteRef/>
      </w:r>
      <w:r w:rsidRPr="004863A8">
        <w:rPr>
          <w:rFonts w:asciiTheme="majorBidi" w:eastAsia="Times New Roman" w:hAnsiTheme="majorBidi" w:cstheme="majorBidi"/>
          <w:lang w:eastAsia="fr-FR"/>
        </w:rPr>
        <w:t xml:space="preserve">PRAT </w:t>
      </w:r>
      <w:r w:rsidRPr="004863A8">
        <w:rPr>
          <w:rFonts w:asciiTheme="majorBidi" w:eastAsia="DejaVuSerif" w:hAnsiTheme="majorBidi" w:cstheme="majorBidi"/>
        </w:rPr>
        <w:t>Dit HAURET</w:t>
      </w:r>
      <w:r>
        <w:rPr>
          <w:rFonts w:asciiTheme="majorBidi" w:eastAsia="DejaVuSerif" w:hAnsiTheme="majorBidi" w:cstheme="majorBidi"/>
        </w:rPr>
        <w:t xml:space="preserve"> (C) et </w:t>
      </w:r>
      <w:r w:rsidRPr="004752CC">
        <w:rPr>
          <w:rFonts w:asciiTheme="majorBidi" w:eastAsia="DejaVuSerif" w:hAnsiTheme="majorBidi" w:cstheme="majorBidi"/>
        </w:rPr>
        <w:t>KOMAREV</w:t>
      </w:r>
      <w:r>
        <w:rPr>
          <w:rFonts w:asciiTheme="majorBidi" w:eastAsia="DejaVuSerif" w:hAnsiTheme="majorBidi" w:cstheme="majorBidi"/>
        </w:rPr>
        <w:t xml:space="preserve"> (I)</w:t>
      </w:r>
      <w:r w:rsidRPr="004752CC">
        <w:rPr>
          <w:rFonts w:asciiTheme="majorBidi" w:eastAsia="DejaVuSerif" w:hAnsiTheme="majorBidi" w:cstheme="majorBidi"/>
        </w:rPr>
        <w:t xml:space="preserve">, </w:t>
      </w:r>
      <w:r w:rsidRPr="00FE002C">
        <w:rPr>
          <w:rFonts w:asciiTheme="majorBidi" w:eastAsia="DejaVuSerif" w:hAnsiTheme="majorBidi" w:cstheme="majorBidi"/>
          <w:b/>
          <w:bCs/>
        </w:rPr>
        <w:t>Légitimité et exigences réglementaires au sein de la gouvernance des sociétés co</w:t>
      </w:r>
      <w:r>
        <w:rPr>
          <w:rFonts w:asciiTheme="majorBidi" w:eastAsia="DejaVuSerif" w:hAnsiTheme="majorBidi" w:cstheme="majorBidi"/>
          <w:b/>
          <w:bCs/>
        </w:rPr>
        <w:t>tées américaines et françaises,</w:t>
      </w:r>
      <w:r w:rsidRPr="00FE002C">
        <w:rPr>
          <w:rFonts w:asciiTheme="majorBidi" w:eastAsia="DejaVuSerif" w:hAnsiTheme="majorBidi" w:cstheme="majorBidi"/>
          <w:b/>
          <w:bCs/>
        </w:rPr>
        <w:t xml:space="preserve"> Les comités d'audit</w:t>
      </w:r>
      <w:r>
        <w:rPr>
          <w:rFonts w:asciiTheme="majorBidi" w:eastAsia="DejaVuSerif" w:hAnsiTheme="majorBidi" w:cstheme="majorBidi"/>
        </w:rPr>
        <w:t xml:space="preserve">, </w:t>
      </w:r>
      <w:r w:rsidRPr="004752CC">
        <w:rPr>
          <w:rFonts w:asciiTheme="majorBidi" w:eastAsia="DejaVuSerif-Italic" w:hAnsiTheme="majorBidi" w:cstheme="majorBidi"/>
        </w:rPr>
        <w:t xml:space="preserve">La Revue des Sciences de </w:t>
      </w:r>
      <w:r>
        <w:rPr>
          <w:rFonts w:asciiTheme="majorBidi" w:eastAsia="DejaVuSerif-Italic" w:hAnsiTheme="majorBidi" w:cstheme="majorBidi"/>
        </w:rPr>
        <w:t>Gestion</w:t>
      </w:r>
      <w:r>
        <w:rPr>
          <w:rFonts w:asciiTheme="majorBidi" w:eastAsia="DejaVuSerif" w:hAnsiTheme="majorBidi" w:cstheme="majorBidi"/>
        </w:rPr>
        <w:t xml:space="preserve">, </w:t>
      </w:r>
      <w:r w:rsidRPr="004752CC">
        <w:rPr>
          <w:rFonts w:asciiTheme="majorBidi" w:eastAsia="DejaVuSerif" w:hAnsiTheme="majorBidi" w:cstheme="majorBidi"/>
        </w:rPr>
        <w:t>n°216</w:t>
      </w:r>
      <w:r>
        <w:rPr>
          <w:rFonts w:asciiTheme="majorBidi" w:eastAsia="DejaVuSerif" w:hAnsiTheme="majorBidi" w:cstheme="majorBidi"/>
        </w:rPr>
        <w:t>, 2005, p 35-38.</w:t>
      </w:r>
    </w:p>
  </w:footnote>
  <w:footnote w:id="254">
    <w:p w:rsidR="00233F5A" w:rsidRPr="004752CC" w:rsidRDefault="00233F5A" w:rsidP="004863A8">
      <w:pPr>
        <w:pStyle w:val="Notedebasdepage"/>
        <w:tabs>
          <w:tab w:val="left" w:pos="3261"/>
        </w:tabs>
        <w:rPr>
          <w:rFonts w:asciiTheme="majorBidi" w:hAnsiTheme="majorBidi" w:cstheme="majorBidi"/>
        </w:rPr>
      </w:pPr>
      <w:r w:rsidRPr="004752CC">
        <w:rPr>
          <w:rStyle w:val="Appelnotedebasdep"/>
          <w:rFonts w:asciiTheme="majorBidi" w:hAnsiTheme="majorBidi" w:cstheme="majorBidi"/>
        </w:rPr>
        <w:footnoteRef/>
      </w:r>
      <w:r w:rsidRPr="004863A8">
        <w:rPr>
          <w:rFonts w:asciiTheme="majorBidi" w:eastAsia="Times New Roman" w:hAnsiTheme="majorBidi" w:cstheme="majorBidi"/>
          <w:lang w:eastAsia="fr-FR"/>
        </w:rPr>
        <w:t xml:space="preserve">PRAT </w:t>
      </w:r>
      <w:r w:rsidRPr="004863A8">
        <w:rPr>
          <w:rFonts w:asciiTheme="majorBidi" w:eastAsia="DejaVuSerif" w:hAnsiTheme="majorBidi" w:cstheme="majorBidi"/>
        </w:rPr>
        <w:t>Dit HAURET</w:t>
      </w:r>
      <w:r>
        <w:rPr>
          <w:rFonts w:asciiTheme="majorBidi" w:eastAsia="DejaVuSerif" w:hAnsiTheme="majorBidi" w:cstheme="majorBidi"/>
        </w:rPr>
        <w:t xml:space="preserve"> (C) et </w:t>
      </w:r>
      <w:r w:rsidRPr="004752CC">
        <w:rPr>
          <w:rFonts w:asciiTheme="majorBidi" w:eastAsia="DejaVuSerif" w:hAnsiTheme="majorBidi" w:cstheme="majorBidi"/>
        </w:rPr>
        <w:t>KOMAREV</w:t>
      </w:r>
      <w:r>
        <w:rPr>
          <w:rFonts w:asciiTheme="majorBidi" w:eastAsia="DejaVuSerif" w:hAnsiTheme="majorBidi" w:cstheme="majorBidi"/>
        </w:rPr>
        <w:t xml:space="preserve"> (I), </w:t>
      </w:r>
      <w:r w:rsidRPr="00FE002C">
        <w:rPr>
          <w:rFonts w:asciiTheme="majorBidi" w:eastAsia="DejaVuSerif" w:hAnsiTheme="majorBidi" w:cstheme="majorBidi"/>
          <w:b/>
          <w:bCs/>
        </w:rPr>
        <w:t>op.cit</w:t>
      </w:r>
      <w:r>
        <w:rPr>
          <w:rFonts w:asciiTheme="majorBidi" w:eastAsia="DejaVuSerif" w:hAnsiTheme="majorBidi" w:cstheme="majorBidi"/>
        </w:rPr>
        <w:t>, p 36.</w:t>
      </w:r>
    </w:p>
  </w:footnote>
  <w:footnote w:id="255">
    <w:p w:rsidR="00233F5A" w:rsidRPr="00447E70" w:rsidRDefault="00233F5A" w:rsidP="007E48FC">
      <w:pPr>
        <w:pStyle w:val="Notedebasdepage"/>
        <w:rPr>
          <w:rFonts w:asciiTheme="majorBidi" w:hAnsiTheme="majorBidi" w:cstheme="majorBidi"/>
        </w:rPr>
      </w:pPr>
      <w:r w:rsidRPr="00FE002C">
        <w:rPr>
          <w:rStyle w:val="Appelnotedebasdep"/>
          <w:rFonts w:asciiTheme="majorBidi" w:hAnsiTheme="majorBidi" w:cstheme="majorBidi"/>
        </w:rPr>
        <w:footnoteRef/>
      </w:r>
      <w:r w:rsidRPr="00447E70">
        <w:rPr>
          <w:rFonts w:asciiTheme="majorBidi" w:hAnsiTheme="majorBidi" w:cstheme="majorBidi"/>
        </w:rPr>
        <w:t xml:space="preserve"> MANDZILA (EEW), </w:t>
      </w:r>
      <w:r w:rsidRPr="00CC49D9">
        <w:rPr>
          <w:rFonts w:asciiTheme="majorBidi" w:hAnsiTheme="majorBidi" w:cstheme="majorBidi"/>
          <w:b/>
          <w:bCs/>
        </w:rPr>
        <w:t>Gouvernance de l'entreprise et cadre légal de l'audit dans la zone euro-méditerranéenne : une comparaison entre la France et les pays de la méditerranée</w:t>
      </w:r>
      <w:r>
        <w:rPr>
          <w:rFonts w:asciiTheme="majorBidi" w:hAnsiTheme="majorBidi" w:cstheme="majorBidi"/>
          <w:b/>
          <w:bCs/>
        </w:rPr>
        <w:t xml:space="preserve"> arabe, </w:t>
      </w:r>
      <w:r w:rsidRPr="00447E70">
        <w:rPr>
          <w:rFonts w:asciiTheme="majorBidi" w:hAnsiTheme="majorBidi" w:cstheme="majorBidi"/>
          <w:b/>
          <w:bCs/>
        </w:rPr>
        <w:t>op.cit,</w:t>
      </w:r>
      <w:r w:rsidRPr="00447E70">
        <w:rPr>
          <w:rFonts w:asciiTheme="majorBidi" w:hAnsiTheme="majorBidi" w:cstheme="majorBidi"/>
        </w:rPr>
        <w:t xml:space="preserve"> p 18</w:t>
      </w:r>
      <w:r>
        <w:rPr>
          <w:rFonts w:asciiTheme="majorBidi" w:hAnsiTheme="majorBidi" w:cstheme="majorBidi"/>
        </w:rPr>
        <w:t>.</w:t>
      </w:r>
    </w:p>
  </w:footnote>
  <w:footnote w:id="256">
    <w:p w:rsidR="00233F5A" w:rsidRPr="00FE002C" w:rsidRDefault="00233F5A" w:rsidP="007E48FC">
      <w:pPr>
        <w:pStyle w:val="Notedebasdepage"/>
        <w:rPr>
          <w:rFonts w:asciiTheme="majorBidi" w:hAnsiTheme="majorBidi" w:cstheme="majorBidi"/>
          <w:lang w:val="en-US"/>
        </w:rPr>
      </w:pPr>
      <w:r w:rsidRPr="00FE002C">
        <w:rPr>
          <w:rStyle w:val="Appelnotedebasdep"/>
          <w:rFonts w:asciiTheme="majorBidi" w:hAnsiTheme="majorBidi" w:cstheme="majorBidi"/>
        </w:rPr>
        <w:footnoteRef/>
      </w:r>
      <w:r w:rsidRPr="00FE002C">
        <w:rPr>
          <w:rFonts w:asciiTheme="majorBidi" w:eastAsia="Code2000" w:hAnsiTheme="majorBidi" w:cstheme="majorBidi"/>
          <w:lang w:val="en-US"/>
        </w:rPr>
        <w:t>WATTS</w:t>
      </w:r>
      <w:r>
        <w:rPr>
          <w:rFonts w:asciiTheme="majorBidi" w:eastAsia="Code2000" w:hAnsiTheme="majorBidi" w:cstheme="majorBidi"/>
          <w:lang w:val="en-US"/>
        </w:rPr>
        <w:t xml:space="preserve"> (RL) and </w:t>
      </w:r>
      <w:r w:rsidRPr="00FE002C">
        <w:rPr>
          <w:rFonts w:asciiTheme="majorBidi" w:eastAsia="Code2000" w:hAnsiTheme="majorBidi" w:cstheme="majorBidi"/>
          <w:lang w:val="en-US"/>
        </w:rPr>
        <w:t>ZIMMERMAN</w:t>
      </w:r>
      <w:r>
        <w:rPr>
          <w:rFonts w:asciiTheme="majorBidi" w:eastAsia="Code2000" w:hAnsiTheme="majorBidi" w:cstheme="majorBidi"/>
          <w:lang w:val="en-US"/>
        </w:rPr>
        <w:t xml:space="preserve"> (JL)</w:t>
      </w:r>
      <w:r w:rsidRPr="00FE002C">
        <w:rPr>
          <w:rFonts w:asciiTheme="majorBidi" w:eastAsia="Code2000" w:hAnsiTheme="majorBidi" w:cstheme="majorBidi"/>
          <w:lang w:val="en-US"/>
        </w:rPr>
        <w:t xml:space="preserve">, </w:t>
      </w:r>
      <w:r w:rsidRPr="00FE002C">
        <w:rPr>
          <w:rFonts w:asciiTheme="majorBidi" w:eastAsia="Code2000" w:hAnsiTheme="majorBidi" w:cstheme="majorBidi"/>
          <w:b/>
          <w:bCs/>
          <w:lang w:val="en-US"/>
        </w:rPr>
        <w:t>Positive Accounting</w:t>
      </w:r>
      <w:r>
        <w:rPr>
          <w:rFonts w:asciiTheme="majorBidi" w:eastAsia="Code2000" w:hAnsiTheme="majorBidi" w:cstheme="majorBidi"/>
          <w:b/>
          <w:bCs/>
          <w:lang w:val="en-US"/>
        </w:rPr>
        <w:t xml:space="preserve"> </w:t>
      </w:r>
      <w:r w:rsidRPr="00FE002C">
        <w:rPr>
          <w:rFonts w:asciiTheme="majorBidi" w:eastAsia="Code2000" w:hAnsiTheme="majorBidi" w:cstheme="majorBidi"/>
          <w:b/>
          <w:bCs/>
          <w:lang w:val="en-US"/>
        </w:rPr>
        <w:t>Theory: A Ten Year Perspective</w:t>
      </w:r>
      <w:r w:rsidRPr="00FE002C">
        <w:rPr>
          <w:rFonts w:asciiTheme="majorBidi" w:eastAsia="Code2000" w:hAnsiTheme="majorBidi" w:cstheme="majorBidi"/>
          <w:lang w:val="en-US"/>
        </w:rPr>
        <w:t>, The Acc</w:t>
      </w:r>
      <w:r>
        <w:rPr>
          <w:rFonts w:asciiTheme="majorBidi" w:eastAsia="Code2000" w:hAnsiTheme="majorBidi" w:cstheme="majorBidi"/>
          <w:lang w:val="en-US"/>
        </w:rPr>
        <w:t xml:space="preserve">ounting Review, Vol. 65, No. 1, </w:t>
      </w:r>
      <w:r w:rsidRPr="00FE002C">
        <w:rPr>
          <w:rFonts w:asciiTheme="majorBidi" w:eastAsia="Code2000" w:hAnsiTheme="majorBidi" w:cstheme="majorBidi"/>
          <w:lang w:val="en-US"/>
        </w:rPr>
        <w:t>Jan 1990,</w:t>
      </w:r>
      <w:r>
        <w:rPr>
          <w:rFonts w:asciiTheme="majorBidi" w:eastAsia="Code2000" w:hAnsiTheme="majorBidi" w:cstheme="majorBidi"/>
          <w:lang w:val="en-US"/>
        </w:rPr>
        <w:t xml:space="preserve"> p 136.</w:t>
      </w:r>
    </w:p>
  </w:footnote>
  <w:footnote w:id="257">
    <w:p w:rsidR="00233F5A" w:rsidRPr="00C76DF8" w:rsidRDefault="00233F5A" w:rsidP="005850E0">
      <w:pPr>
        <w:autoSpaceDE w:val="0"/>
        <w:autoSpaceDN w:val="0"/>
        <w:adjustRightInd w:val="0"/>
        <w:spacing w:before="0" w:beforeAutospacing="0" w:after="0" w:afterAutospacing="0" w:line="240" w:lineRule="auto"/>
      </w:pPr>
      <w:r w:rsidRPr="00FE002C">
        <w:rPr>
          <w:rStyle w:val="Appelnotedebasdep"/>
          <w:rFonts w:asciiTheme="majorBidi" w:hAnsiTheme="majorBidi" w:cstheme="majorBidi"/>
          <w:sz w:val="20"/>
          <w:szCs w:val="20"/>
        </w:rPr>
        <w:footnoteRef/>
      </w:r>
      <w:r>
        <w:rPr>
          <w:rFonts w:asciiTheme="majorBidi" w:eastAsia="DejaVuSerif" w:hAnsiTheme="majorBidi" w:cstheme="majorBidi"/>
          <w:sz w:val="20"/>
          <w:szCs w:val="20"/>
        </w:rPr>
        <w:t>CARASSUS (D) et</w:t>
      </w:r>
      <w:r w:rsidRPr="00FE002C">
        <w:rPr>
          <w:rFonts w:asciiTheme="majorBidi" w:eastAsia="DejaVuSerif" w:hAnsiTheme="majorBidi" w:cstheme="majorBidi"/>
          <w:sz w:val="20"/>
          <w:szCs w:val="20"/>
        </w:rPr>
        <w:t xml:space="preserve"> CORMIER</w:t>
      </w:r>
      <w:r>
        <w:rPr>
          <w:rFonts w:asciiTheme="majorBidi" w:eastAsia="DejaVuSerif" w:hAnsiTheme="majorBidi" w:cstheme="majorBidi"/>
          <w:sz w:val="20"/>
          <w:szCs w:val="20"/>
        </w:rPr>
        <w:t xml:space="preserve"> (D), </w:t>
      </w:r>
      <w:r w:rsidRPr="00FE002C">
        <w:rPr>
          <w:rFonts w:asciiTheme="majorBidi" w:eastAsia="DejaVuSerif" w:hAnsiTheme="majorBidi" w:cstheme="majorBidi"/>
          <w:b/>
          <w:bCs/>
          <w:sz w:val="20"/>
          <w:szCs w:val="20"/>
        </w:rPr>
        <w:t xml:space="preserve">Normes et pratiques de l'audit externe légal en matière de prévention et de détection de la fraude, </w:t>
      </w:r>
      <w:r>
        <w:rPr>
          <w:rFonts w:asciiTheme="majorBidi" w:eastAsia="DejaVuSerif-Italic" w:hAnsiTheme="majorBidi" w:cstheme="majorBidi"/>
          <w:sz w:val="20"/>
          <w:szCs w:val="20"/>
        </w:rPr>
        <w:t xml:space="preserve">Comptabilité - Contrôle – Audit, volume </w:t>
      </w:r>
      <w:r>
        <w:rPr>
          <w:rFonts w:asciiTheme="majorBidi" w:eastAsia="DejaVuSerif" w:hAnsiTheme="majorBidi" w:cstheme="majorBidi"/>
          <w:sz w:val="20"/>
          <w:szCs w:val="20"/>
        </w:rPr>
        <w:t xml:space="preserve">1, </w:t>
      </w:r>
      <w:r w:rsidRPr="00FE002C">
        <w:rPr>
          <w:rFonts w:asciiTheme="majorBidi" w:eastAsia="DejaVuSerif" w:hAnsiTheme="majorBidi" w:cstheme="majorBidi"/>
          <w:sz w:val="20"/>
          <w:szCs w:val="20"/>
        </w:rPr>
        <w:t>Tome 9</w:t>
      </w:r>
      <w:r>
        <w:rPr>
          <w:rFonts w:asciiTheme="majorBidi" w:eastAsia="DejaVuSerif" w:hAnsiTheme="majorBidi" w:cstheme="majorBidi"/>
          <w:sz w:val="20"/>
          <w:szCs w:val="20"/>
        </w:rPr>
        <w:t>, 2003, p</w:t>
      </w:r>
      <w:r w:rsidRPr="00FE002C">
        <w:rPr>
          <w:rFonts w:asciiTheme="majorBidi" w:eastAsia="DejaVuSerif" w:hAnsiTheme="majorBidi" w:cstheme="majorBidi"/>
          <w:sz w:val="20"/>
          <w:szCs w:val="20"/>
        </w:rPr>
        <w:t xml:space="preserve"> 174</w:t>
      </w:r>
      <w:r>
        <w:rPr>
          <w:rFonts w:asciiTheme="majorBidi" w:eastAsia="DejaVuSerif" w:hAnsiTheme="majorBidi" w:cstheme="majorBidi"/>
          <w:sz w:val="20"/>
          <w:szCs w:val="20"/>
        </w:rPr>
        <w:t>.</w:t>
      </w:r>
    </w:p>
  </w:footnote>
  <w:footnote w:id="258">
    <w:p w:rsidR="00233F5A" w:rsidRPr="00DE0363" w:rsidRDefault="00233F5A" w:rsidP="00025524">
      <w:pPr>
        <w:pStyle w:val="Notedebasdepage"/>
        <w:rPr>
          <w:rFonts w:asciiTheme="majorBidi" w:hAnsiTheme="majorBidi" w:cstheme="majorBidi"/>
        </w:rPr>
      </w:pPr>
      <w:r w:rsidRPr="00B87303">
        <w:rPr>
          <w:rStyle w:val="Appelnotedebasdep"/>
          <w:rFonts w:asciiTheme="majorBidi" w:hAnsiTheme="majorBidi" w:cstheme="majorBidi"/>
        </w:rPr>
        <w:footnoteRef/>
      </w:r>
      <w:r>
        <w:rPr>
          <w:rFonts w:asciiTheme="majorBidi" w:hAnsiTheme="majorBidi" w:cstheme="majorBidi"/>
        </w:rPr>
        <w:t xml:space="preserve"> CASTA (J</w:t>
      </w:r>
      <w:r w:rsidRPr="00DE0363">
        <w:rPr>
          <w:rFonts w:asciiTheme="majorBidi" w:hAnsiTheme="majorBidi" w:cstheme="majorBidi"/>
        </w:rPr>
        <w:t xml:space="preserve">F) et RAMOND (O), </w:t>
      </w:r>
      <w:r w:rsidRPr="00DE0363">
        <w:rPr>
          <w:rFonts w:asciiTheme="majorBidi" w:hAnsiTheme="majorBidi" w:cstheme="majorBidi"/>
          <w:b/>
          <w:bCs/>
        </w:rPr>
        <w:t>op.cit</w:t>
      </w:r>
      <w:r w:rsidRPr="00DE0363">
        <w:rPr>
          <w:rFonts w:asciiTheme="majorBidi" w:hAnsiTheme="majorBidi" w:cstheme="majorBidi"/>
        </w:rPr>
        <w:t>, p 1158.</w:t>
      </w:r>
    </w:p>
  </w:footnote>
  <w:footnote w:id="259">
    <w:p w:rsidR="00233F5A" w:rsidRPr="003A001E" w:rsidRDefault="00233F5A" w:rsidP="00025524">
      <w:pPr>
        <w:pStyle w:val="Notedebasdepage"/>
        <w:rPr>
          <w:rFonts w:asciiTheme="majorBidi" w:hAnsiTheme="majorBidi" w:cstheme="majorBidi"/>
        </w:rPr>
      </w:pPr>
      <w:r w:rsidRPr="00B87303">
        <w:rPr>
          <w:rStyle w:val="Appelnotedebasdep"/>
          <w:rFonts w:asciiTheme="majorBidi" w:hAnsiTheme="majorBidi" w:cstheme="majorBidi"/>
        </w:rPr>
        <w:footnoteRef/>
      </w:r>
      <w:r>
        <w:rPr>
          <w:rFonts w:asciiTheme="majorBidi" w:hAnsiTheme="majorBidi" w:cstheme="majorBidi"/>
        </w:rPr>
        <w:t xml:space="preserve"> L</w:t>
      </w:r>
      <w:r w:rsidRPr="00B87303">
        <w:rPr>
          <w:rFonts w:asciiTheme="majorBidi" w:hAnsiTheme="majorBidi" w:cstheme="majorBidi"/>
        </w:rPr>
        <w:t>ACOMBE-SABOLY</w:t>
      </w:r>
      <w:r>
        <w:rPr>
          <w:rFonts w:asciiTheme="majorBidi" w:hAnsiTheme="majorBidi" w:cstheme="majorBidi"/>
        </w:rPr>
        <w:t xml:space="preserve"> (M), </w:t>
      </w:r>
      <w:r w:rsidRPr="003A001E">
        <w:rPr>
          <w:rFonts w:asciiTheme="majorBidi" w:hAnsiTheme="majorBidi" w:cstheme="majorBidi"/>
          <w:b/>
          <w:bCs/>
        </w:rPr>
        <w:t>Information comptable et défaillance des entreprises</w:t>
      </w:r>
      <w:r>
        <w:rPr>
          <w:rFonts w:asciiTheme="majorBidi" w:hAnsiTheme="majorBidi" w:cstheme="majorBidi"/>
          <w:b/>
          <w:bCs/>
        </w:rPr>
        <w:t>,</w:t>
      </w:r>
      <w:r>
        <w:rPr>
          <w:rFonts w:asciiTheme="majorBidi" w:hAnsiTheme="majorBidi" w:cstheme="majorBidi"/>
        </w:rPr>
        <w:t xml:space="preserve"> 21</w:t>
      </w:r>
      <w:r w:rsidRPr="00190F2A">
        <w:rPr>
          <w:rFonts w:asciiTheme="majorBidi" w:hAnsiTheme="majorBidi" w:cstheme="majorBidi"/>
          <w:vertAlign w:val="superscript"/>
        </w:rPr>
        <w:t>e</w:t>
      </w:r>
      <w:r>
        <w:rPr>
          <w:rFonts w:asciiTheme="majorBidi" w:hAnsiTheme="majorBidi" w:cstheme="majorBidi"/>
        </w:rPr>
        <w:t xml:space="preserve"> </w:t>
      </w:r>
      <w:r w:rsidRPr="003A001E">
        <w:rPr>
          <w:rFonts w:asciiTheme="majorBidi" w:hAnsiTheme="majorBidi" w:cstheme="majorBidi"/>
        </w:rPr>
        <w:t xml:space="preserve"> congres de l’AFC, France, 2000, p 03</w:t>
      </w:r>
      <w:r>
        <w:rPr>
          <w:rFonts w:asciiTheme="majorBidi" w:hAnsiTheme="majorBidi" w:cstheme="majorBidi"/>
        </w:rPr>
        <w:t>.</w:t>
      </w:r>
    </w:p>
  </w:footnote>
  <w:footnote w:id="260">
    <w:p w:rsidR="00233F5A" w:rsidRPr="007E48FC" w:rsidRDefault="00233F5A" w:rsidP="007E48FC">
      <w:pPr>
        <w:pStyle w:val="Notedebasdepage"/>
        <w:rPr>
          <w:rFonts w:asciiTheme="majorBidi" w:hAnsiTheme="majorBidi" w:cstheme="majorBidi"/>
        </w:rPr>
      </w:pPr>
      <w:r w:rsidRPr="004E56B1">
        <w:rPr>
          <w:rStyle w:val="Appelnotedebasdep"/>
          <w:rFonts w:asciiTheme="majorBidi" w:hAnsiTheme="majorBidi" w:cstheme="majorBidi"/>
        </w:rPr>
        <w:footnoteRef/>
      </w:r>
      <w:r w:rsidRPr="007E48FC">
        <w:rPr>
          <w:rFonts w:asciiTheme="majorBidi" w:hAnsiTheme="majorBidi" w:cstheme="majorBidi"/>
        </w:rPr>
        <w:t xml:space="preserve">TORT (E), </w:t>
      </w:r>
      <w:r w:rsidRPr="007E48FC">
        <w:rPr>
          <w:rFonts w:asciiTheme="majorBidi" w:hAnsiTheme="majorBidi" w:cstheme="majorBidi"/>
          <w:b/>
          <w:bCs/>
        </w:rPr>
        <w:t>Regard sur l'organisation des systèmes comptables des grandes entreprises en France, op.cit,</w:t>
      </w:r>
      <w:r w:rsidRPr="007E48FC">
        <w:rPr>
          <w:rFonts w:asciiTheme="majorBidi" w:hAnsiTheme="majorBidi" w:cstheme="majorBidi"/>
        </w:rPr>
        <w:t xml:space="preserve"> p 69.</w:t>
      </w:r>
    </w:p>
  </w:footnote>
  <w:footnote w:id="261">
    <w:p w:rsidR="00233F5A" w:rsidRPr="007E48FC" w:rsidRDefault="00233F5A" w:rsidP="00190F2A">
      <w:pPr>
        <w:pStyle w:val="Notedebasdepage"/>
        <w:rPr>
          <w:rFonts w:asciiTheme="majorBidi" w:hAnsiTheme="majorBidi" w:cstheme="majorBidi"/>
          <w:lang w:val="en-US"/>
        </w:rPr>
      </w:pPr>
      <w:r w:rsidRPr="007E48FC">
        <w:rPr>
          <w:rStyle w:val="Appelnotedebasdep"/>
          <w:rFonts w:asciiTheme="majorBidi" w:hAnsiTheme="majorBidi" w:cstheme="majorBidi"/>
        </w:rPr>
        <w:footnoteRef/>
      </w:r>
      <w:r w:rsidRPr="007E48FC">
        <w:rPr>
          <w:rStyle w:val="Accentuation"/>
          <w:rFonts w:asciiTheme="majorBidi" w:hAnsiTheme="majorBidi" w:cstheme="majorBidi"/>
          <w:i w:val="0"/>
          <w:iCs w:val="0"/>
          <w:lang w:val="en-US"/>
        </w:rPr>
        <w:t>FEDOROWICZ (J) and</w:t>
      </w:r>
      <w:r>
        <w:rPr>
          <w:rStyle w:val="Accentuation"/>
          <w:rFonts w:asciiTheme="majorBidi" w:hAnsiTheme="majorBidi" w:cstheme="majorBidi"/>
          <w:i w:val="0"/>
          <w:iCs w:val="0"/>
          <w:lang w:val="en-US"/>
        </w:rPr>
        <w:t xml:space="preserve"> </w:t>
      </w:r>
      <w:r w:rsidRPr="007E48FC">
        <w:rPr>
          <w:rStyle w:val="Accentuation"/>
          <w:rFonts w:asciiTheme="majorBidi" w:hAnsiTheme="majorBidi" w:cstheme="majorBidi"/>
          <w:i w:val="0"/>
          <w:iCs w:val="0"/>
          <w:lang w:val="en-US"/>
        </w:rPr>
        <w:t>LEE</w:t>
      </w:r>
      <w:r>
        <w:rPr>
          <w:rFonts w:asciiTheme="majorBidi" w:hAnsiTheme="majorBidi" w:cstheme="majorBidi"/>
          <w:lang w:val="en-US"/>
        </w:rPr>
        <w:t xml:space="preserve"> (Y</w:t>
      </w:r>
      <w:r w:rsidRPr="007E48FC">
        <w:rPr>
          <w:rFonts w:asciiTheme="majorBidi" w:hAnsiTheme="majorBidi" w:cstheme="majorBidi"/>
          <w:lang w:val="en-US"/>
        </w:rPr>
        <w:t xml:space="preserve">W), </w:t>
      </w:r>
      <w:r w:rsidRPr="007E48FC">
        <w:rPr>
          <w:rFonts w:asciiTheme="majorBidi" w:hAnsiTheme="majorBidi" w:cstheme="majorBidi"/>
          <w:b/>
          <w:bCs/>
          <w:lang w:val="en-US"/>
        </w:rPr>
        <w:t xml:space="preserve">Accounting Information Quality, </w:t>
      </w:r>
      <w:r w:rsidRPr="009E7ABA">
        <w:rPr>
          <w:rFonts w:asciiTheme="majorBidi" w:hAnsiTheme="majorBidi" w:cstheme="majorBidi"/>
          <w:lang w:val="en-US"/>
        </w:rPr>
        <w:t>the review of accounting information systems, Vol 3, No 1, 1999</w:t>
      </w:r>
      <w:r>
        <w:rPr>
          <w:rFonts w:asciiTheme="majorBidi" w:hAnsiTheme="majorBidi" w:cstheme="majorBidi"/>
          <w:b/>
          <w:bCs/>
          <w:lang w:val="en-US"/>
        </w:rPr>
        <w:t xml:space="preserve">, </w:t>
      </w:r>
      <w:r w:rsidRPr="007E48FC">
        <w:rPr>
          <w:rFonts w:asciiTheme="majorBidi" w:hAnsiTheme="majorBidi" w:cstheme="majorBidi"/>
          <w:lang w:val="en-US"/>
        </w:rPr>
        <w:t xml:space="preserve"> p 06</w:t>
      </w:r>
      <w:r>
        <w:rPr>
          <w:rFonts w:asciiTheme="majorBidi" w:hAnsiTheme="majorBidi" w:cstheme="majorBidi"/>
          <w:lang w:val="en-US"/>
        </w:rPr>
        <w:t>.</w:t>
      </w:r>
    </w:p>
  </w:footnote>
  <w:footnote w:id="262">
    <w:p w:rsidR="00233F5A" w:rsidRPr="00A35300" w:rsidRDefault="00233F5A" w:rsidP="003B1BBF">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7E48FC">
        <w:rPr>
          <w:rStyle w:val="Appelnotedebasdep"/>
          <w:rFonts w:asciiTheme="majorBidi" w:hAnsiTheme="majorBidi" w:cstheme="majorBidi"/>
          <w:sz w:val="20"/>
          <w:szCs w:val="20"/>
        </w:rPr>
        <w:footnoteRef/>
      </w:r>
      <w:r w:rsidRPr="007E48FC">
        <w:rPr>
          <w:rFonts w:asciiTheme="majorBidi" w:hAnsiTheme="majorBidi" w:cstheme="majorBidi"/>
          <w:sz w:val="20"/>
          <w:szCs w:val="20"/>
          <w:lang w:val="en-US"/>
        </w:rPr>
        <w:t xml:space="preserve"> WITTAYAPOOM (K), </w:t>
      </w:r>
      <w:r w:rsidRPr="007E48FC">
        <w:rPr>
          <w:rFonts w:asciiTheme="majorBidi" w:hAnsiTheme="majorBidi" w:cstheme="majorBidi"/>
          <w:b/>
          <w:bCs/>
          <w:sz w:val="20"/>
          <w:szCs w:val="20"/>
          <w:lang w:val="en-US"/>
        </w:rPr>
        <w:t>op.cit</w:t>
      </w:r>
      <w:r w:rsidRPr="007E48FC">
        <w:rPr>
          <w:rFonts w:asciiTheme="majorBidi" w:hAnsiTheme="majorBidi" w:cstheme="majorBidi"/>
          <w:sz w:val="20"/>
          <w:szCs w:val="20"/>
          <w:lang w:val="en-US"/>
        </w:rPr>
        <w:t>, p311</w:t>
      </w:r>
      <w:r>
        <w:rPr>
          <w:rFonts w:asciiTheme="majorBidi" w:hAnsiTheme="majorBidi" w:cstheme="majorBidi"/>
          <w:sz w:val="20"/>
          <w:szCs w:val="20"/>
          <w:lang w:val="en-US"/>
        </w:rPr>
        <w:t>.</w:t>
      </w:r>
    </w:p>
  </w:footnote>
  <w:footnote w:id="263">
    <w:p w:rsidR="00233F5A" w:rsidRPr="00B87303" w:rsidRDefault="00233F5A" w:rsidP="003B1BBF">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A35300">
        <w:rPr>
          <w:rStyle w:val="Appelnotedebasdep"/>
          <w:rFonts w:asciiTheme="majorBidi" w:hAnsiTheme="majorBidi" w:cstheme="majorBidi"/>
          <w:sz w:val="20"/>
          <w:szCs w:val="20"/>
        </w:rPr>
        <w:footnoteRef/>
      </w:r>
      <w:r w:rsidRPr="00A35300">
        <w:rPr>
          <w:rFonts w:asciiTheme="majorBidi" w:hAnsiTheme="majorBidi" w:cstheme="majorBidi"/>
          <w:sz w:val="20"/>
          <w:szCs w:val="20"/>
          <w:lang w:val="en-US"/>
        </w:rPr>
        <w:t xml:space="preserve"> GEORGE-SILVIU (C), </w:t>
      </w:r>
      <w:r w:rsidRPr="00A35300">
        <w:rPr>
          <w:rFonts w:asciiTheme="majorBidi" w:hAnsiTheme="majorBidi" w:cstheme="majorBidi"/>
          <w:b/>
          <w:bCs/>
          <w:sz w:val="20"/>
          <w:szCs w:val="20"/>
          <w:lang w:val="en-US"/>
        </w:rPr>
        <w:t>op.cit</w:t>
      </w:r>
      <w:r w:rsidRPr="00A35300">
        <w:rPr>
          <w:rFonts w:asciiTheme="majorBidi" w:hAnsiTheme="majorBidi" w:cstheme="majorBidi"/>
          <w:sz w:val="20"/>
          <w:szCs w:val="20"/>
          <w:lang w:val="en-US"/>
        </w:rPr>
        <w:t>, p 1267</w:t>
      </w:r>
      <w:r>
        <w:rPr>
          <w:rFonts w:asciiTheme="majorBidi" w:hAnsiTheme="majorBidi" w:cstheme="majorBidi"/>
          <w:sz w:val="20"/>
          <w:szCs w:val="20"/>
          <w:lang w:val="en-US"/>
        </w:rPr>
        <w:t>.</w:t>
      </w:r>
    </w:p>
  </w:footnote>
  <w:footnote w:id="264">
    <w:p w:rsidR="00233F5A" w:rsidRPr="00F71521" w:rsidRDefault="00233F5A" w:rsidP="003B1BBF">
      <w:pPr>
        <w:pStyle w:val="Notedebasdepage"/>
        <w:rPr>
          <w:lang w:val="en-US"/>
        </w:rPr>
      </w:pPr>
      <w:r w:rsidRPr="00B87303">
        <w:rPr>
          <w:rStyle w:val="Appelnotedebasdep"/>
          <w:rFonts w:asciiTheme="majorBidi" w:hAnsiTheme="majorBidi" w:cstheme="majorBidi"/>
        </w:rPr>
        <w:footnoteRef/>
      </w:r>
      <w:r w:rsidRPr="00F71521">
        <w:rPr>
          <w:rFonts w:asciiTheme="majorBidi" w:hAnsiTheme="majorBidi" w:cstheme="majorBidi"/>
          <w:lang w:val="en-US"/>
        </w:rPr>
        <w:t xml:space="preserve"> BOUBAKEUR (M), </w:t>
      </w:r>
      <w:r w:rsidRPr="00F71521">
        <w:rPr>
          <w:rFonts w:asciiTheme="majorBidi" w:hAnsiTheme="majorBidi" w:cstheme="majorBidi"/>
          <w:b/>
          <w:bCs/>
          <w:lang w:val="en-US"/>
        </w:rPr>
        <w:t>op.cit,</w:t>
      </w:r>
      <w:r w:rsidRPr="00F71521">
        <w:rPr>
          <w:rFonts w:asciiTheme="majorBidi" w:hAnsiTheme="majorBidi" w:cstheme="majorBidi"/>
          <w:lang w:val="en-US"/>
        </w:rPr>
        <w:t xml:space="preserve"> p 36.</w:t>
      </w:r>
    </w:p>
  </w:footnote>
  <w:footnote w:id="265">
    <w:p w:rsidR="00233F5A" w:rsidRPr="0010025A" w:rsidRDefault="00233F5A" w:rsidP="00765252">
      <w:pPr>
        <w:pStyle w:val="Notedebasdepage"/>
        <w:rPr>
          <w:rFonts w:asciiTheme="majorBidi" w:hAnsiTheme="majorBidi" w:cstheme="majorBidi"/>
        </w:rPr>
      </w:pPr>
      <w:r w:rsidRPr="0010025A">
        <w:rPr>
          <w:rStyle w:val="Appelnotedebasdep"/>
          <w:rFonts w:asciiTheme="majorBidi" w:hAnsiTheme="majorBidi" w:cstheme="majorBidi"/>
        </w:rPr>
        <w:footnoteRef/>
      </w:r>
      <w:r>
        <w:rPr>
          <w:rFonts w:asciiTheme="majorBidi" w:hAnsiTheme="majorBidi" w:cstheme="majorBidi"/>
        </w:rPr>
        <w:t xml:space="preserve"> CASTA (J</w:t>
      </w:r>
      <w:r w:rsidRPr="0010025A">
        <w:rPr>
          <w:rFonts w:asciiTheme="majorBidi" w:hAnsiTheme="majorBidi" w:cstheme="majorBidi"/>
        </w:rPr>
        <w:t xml:space="preserve">F) et STOLOWY(H), </w:t>
      </w:r>
      <w:r w:rsidRPr="0010025A">
        <w:rPr>
          <w:rFonts w:asciiTheme="majorBidi" w:hAnsiTheme="majorBidi" w:cstheme="majorBidi"/>
          <w:b/>
          <w:bCs/>
        </w:rPr>
        <w:t xml:space="preserve">De la qualité comptable : mesure et enjeux, </w:t>
      </w:r>
      <w:r w:rsidRPr="0010025A">
        <w:rPr>
          <w:rFonts w:asciiTheme="majorBidi" w:eastAsia="Times New Roman" w:hAnsiTheme="majorBidi" w:cstheme="majorBidi"/>
          <w:lang w:eastAsia="fr-FR"/>
        </w:rPr>
        <w:t>in Nikitin, M et  Chrystelle Richard, C (dir.), Comptabilité, Société, Politique, Mélanges en l’honneur du Professeur Bernard Colasse, Economica édition, 2012</w:t>
      </w:r>
      <w:r w:rsidRPr="0010025A">
        <w:rPr>
          <w:rFonts w:asciiTheme="majorBidi" w:hAnsiTheme="majorBidi" w:cstheme="majorBidi"/>
        </w:rPr>
        <w:t>, p 01.</w:t>
      </w:r>
    </w:p>
  </w:footnote>
  <w:footnote w:id="266">
    <w:p w:rsidR="00233F5A" w:rsidRPr="0010025A" w:rsidRDefault="00233F5A" w:rsidP="00765252">
      <w:pPr>
        <w:spacing w:before="0" w:beforeAutospacing="0" w:after="0" w:afterAutospacing="0" w:line="240" w:lineRule="auto"/>
        <w:rPr>
          <w:rFonts w:asciiTheme="majorBidi" w:hAnsiTheme="majorBidi" w:cstheme="majorBidi"/>
          <w:sz w:val="20"/>
          <w:szCs w:val="20"/>
          <w:lang w:val="en-US"/>
        </w:rPr>
      </w:pPr>
      <w:r w:rsidRPr="0010025A">
        <w:rPr>
          <w:rStyle w:val="Appelnotedebasdep"/>
          <w:rFonts w:asciiTheme="majorBidi" w:hAnsiTheme="majorBidi" w:cstheme="majorBidi"/>
          <w:sz w:val="20"/>
          <w:szCs w:val="20"/>
        </w:rPr>
        <w:footnoteRef/>
      </w:r>
      <w:r w:rsidRPr="0010025A">
        <w:rPr>
          <w:rFonts w:asciiTheme="majorBidi" w:hAnsiTheme="majorBidi" w:cstheme="majorBidi"/>
          <w:sz w:val="20"/>
          <w:szCs w:val="20"/>
          <w:lang w:val="en-US"/>
        </w:rPr>
        <w:t xml:space="preserve"> ORMIN (K) et al. , </w:t>
      </w:r>
      <w:r w:rsidRPr="0010025A">
        <w:rPr>
          <w:rFonts w:asciiTheme="majorBidi" w:hAnsiTheme="majorBidi" w:cstheme="majorBidi"/>
          <w:b/>
          <w:bCs/>
          <w:sz w:val="20"/>
          <w:szCs w:val="20"/>
          <w:lang w:val="en-US"/>
        </w:rPr>
        <w:t>Audit committee independence, meeting frequency, attendance and financial reporting quality of listed deposit money banks in Nigeria</w:t>
      </w:r>
      <w:r w:rsidRPr="0010025A">
        <w:rPr>
          <w:rFonts w:asciiTheme="majorBidi" w:hAnsiTheme="majorBidi" w:cstheme="majorBidi"/>
          <w:sz w:val="20"/>
          <w:szCs w:val="20"/>
          <w:lang w:val="en-US"/>
        </w:rPr>
        <w:t>, Research Journal of Finance and Accounting , Vol.6, No.18, 2015,  p 184.</w:t>
      </w:r>
    </w:p>
  </w:footnote>
  <w:footnote w:id="267">
    <w:p w:rsidR="00233F5A" w:rsidRPr="00622FC4" w:rsidRDefault="00233F5A" w:rsidP="00765252">
      <w:pPr>
        <w:pStyle w:val="Titre3"/>
        <w:shd w:val="clear" w:color="auto" w:fill="FFFFFF"/>
        <w:spacing w:before="0" w:line="240" w:lineRule="auto"/>
        <w:rPr>
          <w:rFonts w:asciiTheme="majorBidi" w:hAnsiTheme="majorBidi"/>
          <w:b w:val="0"/>
          <w:bCs w:val="0"/>
          <w:color w:val="222222"/>
          <w:sz w:val="20"/>
          <w:szCs w:val="20"/>
          <w:lang w:val="en-US"/>
        </w:rPr>
      </w:pPr>
      <w:r w:rsidRPr="0010025A">
        <w:rPr>
          <w:rStyle w:val="Appelnotedebasdep"/>
          <w:rFonts w:asciiTheme="majorBidi" w:hAnsiTheme="majorBidi"/>
          <w:color w:val="auto"/>
          <w:sz w:val="20"/>
          <w:szCs w:val="20"/>
        </w:rPr>
        <w:footnoteRef/>
      </w:r>
      <w:r w:rsidRPr="0010025A">
        <w:rPr>
          <w:rFonts w:asciiTheme="majorBidi" w:hAnsiTheme="majorBidi"/>
          <w:b w:val="0"/>
          <w:bCs w:val="0"/>
          <w:color w:val="auto"/>
          <w:sz w:val="20"/>
          <w:szCs w:val="20"/>
          <w:shd w:val="clear" w:color="auto" w:fill="FFFFFF"/>
          <w:lang w:val="en-US"/>
        </w:rPr>
        <w:t>ACHIM (AM)</w:t>
      </w:r>
      <w:r w:rsidRPr="0010025A">
        <w:rPr>
          <w:rFonts w:asciiTheme="majorBidi" w:hAnsiTheme="majorBidi"/>
          <w:b w:val="0"/>
          <w:bCs w:val="0"/>
          <w:color w:val="auto"/>
          <w:sz w:val="20"/>
          <w:szCs w:val="20"/>
          <w:lang w:val="en-US"/>
        </w:rPr>
        <w:t xml:space="preserve"> And CHIS (AO),</w:t>
      </w:r>
      <w:r>
        <w:rPr>
          <w:rFonts w:asciiTheme="majorBidi" w:hAnsiTheme="majorBidi"/>
          <w:b w:val="0"/>
          <w:bCs w:val="0"/>
          <w:color w:val="auto"/>
          <w:sz w:val="20"/>
          <w:szCs w:val="20"/>
          <w:lang w:val="en-US"/>
        </w:rPr>
        <w:t xml:space="preserve"> </w:t>
      </w:r>
      <w:hyperlink r:id="rId13" w:history="1">
        <w:r>
          <w:rPr>
            <w:rStyle w:val="Lienhypertexte"/>
            <w:rFonts w:asciiTheme="majorBidi" w:hAnsiTheme="majorBidi"/>
            <w:color w:val="auto"/>
            <w:sz w:val="20"/>
            <w:szCs w:val="20"/>
            <w:u w:val="none"/>
            <w:lang w:val="en-US"/>
          </w:rPr>
          <w:t>F</w:t>
        </w:r>
        <w:r w:rsidRPr="0010025A">
          <w:rPr>
            <w:rStyle w:val="Lienhypertexte"/>
            <w:rFonts w:asciiTheme="majorBidi" w:hAnsiTheme="majorBidi"/>
            <w:color w:val="auto"/>
            <w:sz w:val="20"/>
            <w:szCs w:val="20"/>
            <w:u w:val="none"/>
            <w:lang w:val="en-US"/>
          </w:rPr>
          <w:t>inancial accounting quality and its defining characteristics</w:t>
        </w:r>
        <w:r w:rsidRPr="0010025A">
          <w:rPr>
            <w:rStyle w:val="Lienhypertexte"/>
            <w:rFonts w:asciiTheme="majorBidi" w:hAnsiTheme="majorBidi"/>
            <w:b w:val="0"/>
            <w:bCs w:val="0"/>
            <w:color w:val="auto"/>
            <w:sz w:val="20"/>
            <w:szCs w:val="20"/>
            <w:u w:val="none"/>
            <w:lang w:val="en-US"/>
          </w:rPr>
          <w:t> </w:t>
        </w:r>
      </w:hyperlink>
      <w:r w:rsidRPr="0010025A">
        <w:rPr>
          <w:rFonts w:asciiTheme="majorBidi" w:hAnsiTheme="majorBidi"/>
          <w:b w:val="0"/>
          <w:bCs w:val="0"/>
          <w:color w:val="auto"/>
          <w:sz w:val="20"/>
          <w:szCs w:val="20"/>
          <w:lang w:val="en-US"/>
        </w:rPr>
        <w:t xml:space="preserve">, </w:t>
      </w:r>
      <w:hyperlink r:id="rId14" w:history="1">
        <w:r w:rsidRPr="0010025A">
          <w:rPr>
            <w:rStyle w:val="Lienhypertexte"/>
            <w:rFonts w:asciiTheme="majorBidi" w:hAnsiTheme="majorBidi"/>
            <w:b w:val="0"/>
            <w:bCs w:val="0"/>
            <w:color w:val="auto"/>
            <w:sz w:val="20"/>
            <w:szCs w:val="20"/>
            <w:u w:val="none"/>
            <w:shd w:val="clear" w:color="auto" w:fill="FFFFFF"/>
            <w:lang w:val="en-US"/>
          </w:rPr>
          <w:t>SEA - Practical Application of Science</w:t>
        </w:r>
      </w:hyperlink>
      <w:r w:rsidRPr="0010025A">
        <w:rPr>
          <w:rFonts w:asciiTheme="majorBidi" w:hAnsiTheme="majorBidi"/>
          <w:i/>
          <w:iCs/>
          <w:color w:val="auto"/>
          <w:sz w:val="20"/>
          <w:szCs w:val="20"/>
          <w:shd w:val="clear" w:color="auto" w:fill="FFFFFF"/>
          <w:lang w:val="en-US"/>
        </w:rPr>
        <w:t xml:space="preserve">, </w:t>
      </w:r>
      <w:r w:rsidRPr="0010025A">
        <w:rPr>
          <w:rFonts w:asciiTheme="majorBidi" w:hAnsiTheme="majorBidi"/>
          <w:b w:val="0"/>
          <w:bCs w:val="0"/>
          <w:color w:val="auto"/>
          <w:sz w:val="20"/>
          <w:szCs w:val="20"/>
          <w:shd w:val="clear" w:color="auto" w:fill="FFFFFF"/>
          <w:lang w:val="en-US"/>
        </w:rPr>
        <w:t>vol 2, issue 5,</w:t>
      </w:r>
      <w:r>
        <w:rPr>
          <w:rFonts w:asciiTheme="majorBidi" w:hAnsiTheme="majorBidi"/>
          <w:b w:val="0"/>
          <w:bCs w:val="0"/>
          <w:color w:val="auto"/>
          <w:sz w:val="20"/>
          <w:szCs w:val="20"/>
          <w:shd w:val="clear" w:color="auto" w:fill="FFFFFF"/>
          <w:lang w:val="en-US"/>
        </w:rPr>
        <w:t xml:space="preserve"> </w:t>
      </w:r>
      <w:r w:rsidRPr="0010025A">
        <w:rPr>
          <w:rFonts w:asciiTheme="majorBidi" w:hAnsiTheme="majorBidi"/>
          <w:b w:val="0"/>
          <w:bCs w:val="0"/>
          <w:color w:val="auto"/>
          <w:sz w:val="20"/>
          <w:szCs w:val="20"/>
          <w:shd w:val="clear" w:color="auto" w:fill="FFFFFF"/>
          <w:lang w:val="en-US"/>
        </w:rPr>
        <w:t>2014, p 94.</w:t>
      </w:r>
    </w:p>
  </w:footnote>
  <w:footnote w:id="268">
    <w:p w:rsidR="00233F5A" w:rsidRPr="00601081" w:rsidRDefault="00233F5A" w:rsidP="00765252">
      <w:pPr>
        <w:pStyle w:val="Notedebasdepage"/>
        <w:rPr>
          <w:rFonts w:asciiTheme="majorBidi" w:hAnsiTheme="majorBidi" w:cstheme="majorBidi"/>
          <w:lang w:val="en-US"/>
        </w:rPr>
      </w:pPr>
      <w:r w:rsidRPr="00601081">
        <w:rPr>
          <w:rStyle w:val="Appelnotedebasdep"/>
          <w:rFonts w:asciiTheme="majorBidi" w:hAnsiTheme="majorBidi" w:cstheme="majorBidi"/>
        </w:rPr>
        <w:footnoteRef/>
      </w:r>
      <w:r w:rsidRPr="00601081">
        <w:rPr>
          <w:rFonts w:asciiTheme="majorBidi" w:hAnsiTheme="majorBidi" w:cstheme="majorBidi"/>
          <w:lang w:val="en-US"/>
        </w:rPr>
        <w:t xml:space="preserve">TSONCHEVA (G), </w:t>
      </w:r>
      <w:r>
        <w:rPr>
          <w:rFonts w:asciiTheme="majorBidi" w:hAnsiTheme="majorBidi" w:cstheme="majorBidi"/>
          <w:b/>
          <w:bCs/>
          <w:lang w:val="en-US"/>
        </w:rPr>
        <w:t>M</w:t>
      </w:r>
      <w:r w:rsidRPr="00601081">
        <w:rPr>
          <w:rFonts w:asciiTheme="majorBidi" w:hAnsiTheme="majorBidi" w:cstheme="majorBidi"/>
          <w:b/>
          <w:bCs/>
          <w:lang w:val="en-US"/>
        </w:rPr>
        <w:t xml:space="preserve">easuring and assessing the quality and usefulness of accounting information, </w:t>
      </w:r>
      <w:r w:rsidRPr="00601081">
        <w:rPr>
          <w:rFonts w:asciiTheme="majorBidi" w:hAnsiTheme="majorBidi" w:cstheme="majorBidi"/>
          <w:lang w:val="en-US"/>
        </w:rPr>
        <w:t xml:space="preserve"> IZVESTIA Journal of University of Economics, issue 1, 2014 , p 54</w:t>
      </w:r>
      <w:r>
        <w:rPr>
          <w:rFonts w:asciiTheme="majorBidi" w:hAnsiTheme="majorBidi" w:cstheme="majorBidi"/>
          <w:lang w:val="en-US"/>
        </w:rPr>
        <w:t>.</w:t>
      </w:r>
    </w:p>
  </w:footnote>
  <w:footnote w:id="269">
    <w:p w:rsidR="00233F5A" w:rsidRPr="00601081" w:rsidRDefault="00233F5A" w:rsidP="00765252">
      <w:pPr>
        <w:pStyle w:val="Notedebasdepage"/>
        <w:rPr>
          <w:rFonts w:asciiTheme="majorBidi" w:hAnsiTheme="majorBidi" w:cstheme="majorBidi"/>
          <w:lang w:val="en-US"/>
        </w:rPr>
      </w:pPr>
      <w:r w:rsidRPr="00601081">
        <w:rPr>
          <w:rStyle w:val="Appelnotedebasdep"/>
          <w:rFonts w:asciiTheme="majorBidi" w:hAnsiTheme="majorBidi" w:cstheme="majorBidi"/>
        </w:rPr>
        <w:footnoteRef/>
      </w:r>
      <w:r w:rsidRPr="00601081">
        <w:rPr>
          <w:rFonts w:asciiTheme="majorBidi" w:hAnsiTheme="majorBidi" w:cstheme="majorBidi"/>
          <w:lang w:val="en-US"/>
        </w:rPr>
        <w:t xml:space="preserve"> TASIOS (S) and BEKIARIS (M), </w:t>
      </w:r>
      <w:r w:rsidRPr="00601081">
        <w:rPr>
          <w:rFonts w:asciiTheme="majorBidi" w:hAnsiTheme="majorBidi" w:cstheme="majorBidi"/>
          <w:b/>
          <w:bCs/>
          <w:lang w:val="en-US"/>
        </w:rPr>
        <w:t>Auditor’s perceptions of financial reporting quality: the case of Greece</w:t>
      </w:r>
      <w:r w:rsidRPr="00601081">
        <w:rPr>
          <w:rFonts w:asciiTheme="majorBidi" w:hAnsiTheme="majorBidi" w:cstheme="majorBidi"/>
          <w:lang w:val="en-US"/>
        </w:rPr>
        <w:t>, International Journal of Accounting and Financial Reporting</w:t>
      </w:r>
      <w:r>
        <w:rPr>
          <w:rFonts w:asciiTheme="majorBidi" w:hAnsiTheme="majorBidi" w:cstheme="majorBidi"/>
          <w:lang w:val="en-US"/>
        </w:rPr>
        <w:t>,</w:t>
      </w:r>
      <w:r w:rsidRPr="00601081">
        <w:rPr>
          <w:rFonts w:asciiTheme="majorBidi" w:hAnsiTheme="majorBidi" w:cstheme="majorBidi"/>
          <w:lang w:val="en-US"/>
        </w:rPr>
        <w:t xml:space="preserve"> Vol. 2, No. 1, 2012, p 59</w:t>
      </w:r>
      <w:r>
        <w:rPr>
          <w:rFonts w:asciiTheme="majorBidi" w:hAnsiTheme="majorBidi" w:cstheme="majorBidi"/>
          <w:lang w:val="en-US"/>
        </w:rPr>
        <w:t>.</w:t>
      </w:r>
    </w:p>
  </w:footnote>
  <w:footnote w:id="270">
    <w:p w:rsidR="00233F5A" w:rsidRPr="00601081" w:rsidRDefault="00233F5A" w:rsidP="00765252">
      <w:pPr>
        <w:pStyle w:val="Notedebasdepage"/>
        <w:rPr>
          <w:rFonts w:asciiTheme="majorBidi" w:hAnsiTheme="majorBidi" w:cstheme="majorBidi"/>
          <w:lang w:val="en-US"/>
        </w:rPr>
      </w:pPr>
      <w:r w:rsidRPr="00601081">
        <w:rPr>
          <w:rStyle w:val="Appelnotedebasdep"/>
          <w:rFonts w:asciiTheme="majorBidi" w:hAnsiTheme="majorBidi" w:cstheme="majorBidi"/>
        </w:rPr>
        <w:footnoteRef/>
      </w:r>
      <w:r w:rsidRPr="00601081">
        <w:rPr>
          <w:rFonts w:asciiTheme="majorBidi" w:hAnsiTheme="majorBidi" w:cstheme="majorBidi"/>
          <w:lang w:val="en-US"/>
        </w:rPr>
        <w:t xml:space="preserve"> VAN BEEST (F)</w:t>
      </w:r>
      <w:r>
        <w:rPr>
          <w:rFonts w:asciiTheme="majorBidi" w:hAnsiTheme="majorBidi" w:cstheme="majorBidi"/>
          <w:lang w:val="en-US"/>
        </w:rPr>
        <w:t xml:space="preserve"> </w:t>
      </w:r>
      <w:r w:rsidRPr="00601081">
        <w:rPr>
          <w:rFonts w:asciiTheme="majorBidi" w:hAnsiTheme="majorBidi" w:cstheme="majorBidi"/>
          <w:lang w:val="en-US"/>
        </w:rPr>
        <w:t>et al</w:t>
      </w:r>
      <w:r>
        <w:rPr>
          <w:rFonts w:asciiTheme="majorBidi" w:hAnsiTheme="majorBidi" w:cstheme="majorBidi"/>
          <w:lang w:val="en-US"/>
        </w:rPr>
        <w:t>.</w:t>
      </w:r>
      <w:r w:rsidRPr="00601081">
        <w:rPr>
          <w:rFonts w:asciiTheme="majorBidi" w:hAnsiTheme="majorBidi" w:cstheme="majorBidi"/>
          <w:lang w:val="en-US"/>
        </w:rPr>
        <w:t xml:space="preserve">, </w:t>
      </w:r>
      <w:r w:rsidRPr="00601081">
        <w:rPr>
          <w:rFonts w:asciiTheme="majorBidi" w:hAnsiTheme="majorBidi" w:cstheme="majorBidi"/>
          <w:b/>
          <w:bCs/>
          <w:lang w:val="en-US"/>
        </w:rPr>
        <w:t>Quality of Financial Reporting: measuring qualitative characteristics</w:t>
      </w:r>
      <w:r w:rsidRPr="00601081">
        <w:rPr>
          <w:rFonts w:asciiTheme="majorBidi" w:hAnsiTheme="majorBidi" w:cstheme="majorBidi"/>
          <w:lang w:val="en-US"/>
        </w:rPr>
        <w:t>, Nijmegen Center for Economics Working Paper 09-108</w:t>
      </w:r>
      <w:r>
        <w:rPr>
          <w:rFonts w:asciiTheme="majorBidi" w:hAnsiTheme="majorBidi" w:cstheme="majorBidi"/>
          <w:lang w:val="en-US"/>
        </w:rPr>
        <w:t>,</w:t>
      </w:r>
      <w:r w:rsidRPr="00601081">
        <w:rPr>
          <w:rFonts w:asciiTheme="majorBidi" w:hAnsiTheme="majorBidi" w:cstheme="majorBidi"/>
          <w:lang w:val="en-US"/>
        </w:rPr>
        <w:t xml:space="preserve"> April 2009, p 09</w:t>
      </w:r>
      <w:r>
        <w:rPr>
          <w:rFonts w:asciiTheme="majorBidi" w:hAnsiTheme="majorBidi" w:cstheme="majorBidi"/>
          <w:lang w:val="en-US"/>
        </w:rPr>
        <w:t>.</w:t>
      </w:r>
    </w:p>
  </w:footnote>
  <w:footnote w:id="271">
    <w:p w:rsidR="00233F5A" w:rsidRPr="0074382B" w:rsidRDefault="00233F5A" w:rsidP="00765252">
      <w:pPr>
        <w:pStyle w:val="Notedebasdepage"/>
      </w:pPr>
      <w:r w:rsidRPr="00C46291">
        <w:rPr>
          <w:rStyle w:val="Appelnotedebasdep"/>
          <w:rFonts w:asciiTheme="majorBidi" w:hAnsiTheme="majorBidi" w:cstheme="majorBidi"/>
        </w:rPr>
        <w:footnoteRef/>
      </w:r>
      <w:r w:rsidRPr="0074382B">
        <w:rPr>
          <w:rFonts w:asciiTheme="majorBidi" w:hAnsiTheme="majorBidi" w:cstheme="majorBidi"/>
        </w:rPr>
        <w:t xml:space="preserve"> DISLE </w:t>
      </w:r>
      <w:r>
        <w:rPr>
          <w:rFonts w:asciiTheme="majorBidi" w:hAnsiTheme="majorBidi" w:cstheme="majorBidi"/>
        </w:rPr>
        <w:t xml:space="preserve">(C) </w:t>
      </w:r>
      <w:r w:rsidRPr="0074382B">
        <w:rPr>
          <w:rFonts w:asciiTheme="majorBidi" w:hAnsiTheme="majorBidi" w:cstheme="majorBidi"/>
        </w:rPr>
        <w:t xml:space="preserve">et </w:t>
      </w:r>
      <w:r w:rsidRPr="00315BD9">
        <w:rPr>
          <w:rFonts w:asciiTheme="majorBidi" w:hAnsiTheme="majorBidi" w:cstheme="majorBidi"/>
        </w:rPr>
        <w:t>NOËL</w:t>
      </w:r>
      <w:r>
        <w:rPr>
          <w:rFonts w:asciiTheme="majorBidi" w:hAnsiTheme="majorBidi" w:cstheme="majorBidi"/>
        </w:rPr>
        <w:t>-LEMAÎTRE(C)</w:t>
      </w:r>
      <w:r w:rsidRPr="0074382B">
        <w:rPr>
          <w:rFonts w:asciiTheme="majorBidi" w:hAnsiTheme="majorBidi" w:cstheme="majorBidi"/>
        </w:rPr>
        <w:t>,</w:t>
      </w:r>
      <w:r>
        <w:rPr>
          <w:rFonts w:asciiTheme="majorBidi" w:hAnsiTheme="majorBidi" w:cstheme="majorBidi"/>
        </w:rPr>
        <w:t xml:space="preserve"> </w:t>
      </w:r>
      <w:r w:rsidRPr="00601081">
        <w:rPr>
          <w:rFonts w:asciiTheme="majorBidi" w:hAnsiTheme="majorBidi" w:cstheme="majorBidi"/>
          <w:b/>
          <w:bCs/>
        </w:rPr>
        <w:t>op.cit</w:t>
      </w:r>
      <w:r>
        <w:rPr>
          <w:rFonts w:asciiTheme="majorBidi" w:hAnsiTheme="majorBidi" w:cstheme="majorBidi"/>
        </w:rPr>
        <w:t>,</w:t>
      </w:r>
      <w:r w:rsidRPr="0074382B">
        <w:rPr>
          <w:rFonts w:asciiTheme="majorBidi" w:hAnsiTheme="majorBidi" w:cstheme="majorBidi"/>
        </w:rPr>
        <w:t xml:space="preserve"> p 22</w:t>
      </w:r>
      <w:r>
        <w:rPr>
          <w:rFonts w:asciiTheme="majorBidi" w:hAnsiTheme="majorBidi" w:cstheme="majorBidi"/>
        </w:rPr>
        <w:t>.</w:t>
      </w:r>
    </w:p>
  </w:footnote>
  <w:footnote w:id="272">
    <w:p w:rsidR="00233F5A" w:rsidRPr="00594422" w:rsidRDefault="00233F5A" w:rsidP="00765252">
      <w:pPr>
        <w:pStyle w:val="Default"/>
        <w:rPr>
          <w:rFonts w:asciiTheme="majorBidi" w:hAnsiTheme="majorBidi" w:cstheme="majorBidi"/>
          <w:sz w:val="20"/>
          <w:szCs w:val="20"/>
        </w:rPr>
      </w:pPr>
      <w:r w:rsidRPr="00594422">
        <w:rPr>
          <w:rStyle w:val="Appelnotedebasdep"/>
          <w:rFonts w:asciiTheme="majorBidi" w:hAnsiTheme="majorBidi" w:cstheme="majorBidi"/>
          <w:sz w:val="20"/>
          <w:szCs w:val="20"/>
        </w:rPr>
        <w:footnoteRef/>
      </w:r>
      <w:r>
        <w:rPr>
          <w:rFonts w:asciiTheme="majorBidi" w:hAnsiTheme="majorBidi" w:cstheme="majorBidi"/>
          <w:sz w:val="20"/>
          <w:szCs w:val="20"/>
        </w:rPr>
        <w:t xml:space="preserve"> ATEK (</w:t>
      </w:r>
      <w:r w:rsidRPr="00594422">
        <w:rPr>
          <w:rFonts w:asciiTheme="majorBidi" w:hAnsiTheme="majorBidi" w:cstheme="majorBidi"/>
          <w:sz w:val="20"/>
          <w:szCs w:val="20"/>
        </w:rPr>
        <w:t>H</w:t>
      </w:r>
      <w:r>
        <w:rPr>
          <w:rFonts w:asciiTheme="majorBidi" w:hAnsiTheme="majorBidi" w:cstheme="majorBidi"/>
          <w:sz w:val="20"/>
          <w:szCs w:val="20"/>
        </w:rPr>
        <w:t>)</w:t>
      </w:r>
      <w:r w:rsidRPr="00594422">
        <w:rPr>
          <w:rFonts w:asciiTheme="majorBidi" w:hAnsiTheme="majorBidi" w:cstheme="majorBidi"/>
          <w:sz w:val="20"/>
          <w:szCs w:val="20"/>
        </w:rPr>
        <w:t xml:space="preserve">, </w:t>
      </w:r>
      <w:r w:rsidRPr="00594422">
        <w:rPr>
          <w:rFonts w:asciiTheme="majorBidi" w:hAnsiTheme="majorBidi" w:cstheme="majorBidi"/>
          <w:b/>
          <w:bCs/>
          <w:sz w:val="20"/>
          <w:szCs w:val="20"/>
        </w:rPr>
        <w:t>La contribution du comité d’audit à la qualité de l’information financière : le cas des entreprises françaises cotées,</w:t>
      </w:r>
      <w:r w:rsidRPr="00594422">
        <w:rPr>
          <w:rFonts w:asciiTheme="majorBidi" w:hAnsiTheme="majorBidi" w:cstheme="majorBidi"/>
          <w:sz w:val="20"/>
          <w:szCs w:val="20"/>
        </w:rPr>
        <w:t xml:space="preserve"> thèse en cotutelle en vue de l’obtention d’un doctorat en sciences économiques,  université de Tizi-Ouzou et université de Poitiers, France, 2016,</w:t>
      </w:r>
      <w:r>
        <w:rPr>
          <w:rFonts w:asciiTheme="majorBidi" w:hAnsiTheme="majorBidi" w:cstheme="majorBidi"/>
          <w:sz w:val="20"/>
          <w:szCs w:val="20"/>
        </w:rPr>
        <w:t xml:space="preserve"> </w:t>
      </w:r>
      <w:r w:rsidRPr="00594422">
        <w:rPr>
          <w:rFonts w:asciiTheme="majorBidi" w:hAnsiTheme="majorBidi" w:cstheme="majorBidi"/>
          <w:sz w:val="20"/>
          <w:szCs w:val="20"/>
        </w:rPr>
        <w:t>p 129.</w:t>
      </w:r>
    </w:p>
  </w:footnote>
  <w:footnote w:id="273">
    <w:p w:rsidR="00233F5A" w:rsidRPr="00594422" w:rsidRDefault="00233F5A" w:rsidP="00765252">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Pr>
          <w:rFonts w:asciiTheme="majorBidi" w:hAnsiTheme="majorBidi" w:cstheme="majorBidi"/>
          <w:lang w:val="en-US"/>
        </w:rPr>
        <w:t xml:space="preserve">The </w:t>
      </w:r>
      <w:r w:rsidRPr="00D12AD9">
        <w:rPr>
          <w:rFonts w:asciiTheme="majorBidi" w:hAnsiTheme="majorBidi" w:cstheme="majorBidi"/>
          <w:lang w:val="en-US"/>
        </w:rPr>
        <w:t>Accounting Standards Board L</w:t>
      </w:r>
      <w:r>
        <w:rPr>
          <w:rFonts w:asciiTheme="majorBidi" w:hAnsiTheme="majorBidi" w:cstheme="majorBidi"/>
          <w:lang w:val="en-US"/>
        </w:rPr>
        <w:t>imited,</w:t>
      </w:r>
      <w:r w:rsidRPr="00D12AD9">
        <w:rPr>
          <w:rFonts w:asciiTheme="majorBidi" w:eastAsia="Times New Roman" w:hAnsiTheme="majorBidi" w:cstheme="majorBidi"/>
          <w:lang w:val="en-US" w:eastAsia="fr-FR"/>
        </w:rPr>
        <w:t xml:space="preserve"> </w:t>
      </w:r>
      <w:r>
        <w:rPr>
          <w:rFonts w:asciiTheme="majorBidi" w:eastAsia="Times New Roman" w:hAnsiTheme="majorBidi" w:cstheme="majorBidi"/>
          <w:b/>
          <w:bCs/>
          <w:lang w:val="en-US" w:eastAsia="fr-FR"/>
        </w:rPr>
        <w:t>I</w:t>
      </w:r>
      <w:r w:rsidRPr="00482494">
        <w:rPr>
          <w:rFonts w:asciiTheme="majorBidi" w:eastAsia="Times New Roman" w:hAnsiTheme="majorBidi" w:cstheme="majorBidi"/>
          <w:b/>
          <w:bCs/>
          <w:lang w:val="en-US" w:eastAsia="fr-FR"/>
        </w:rPr>
        <w:t>ntroduction to statement of principles for financial reporting</w:t>
      </w:r>
      <w:r w:rsidRPr="00D12AD9">
        <w:rPr>
          <w:rFonts w:asciiTheme="majorBidi" w:eastAsia="Times New Roman" w:hAnsiTheme="majorBidi" w:cstheme="majorBidi"/>
          <w:lang w:val="en-US" w:eastAsia="fr-FR"/>
        </w:rPr>
        <w:t xml:space="preserve">, UK, 1999, </w:t>
      </w:r>
      <w:r>
        <w:rPr>
          <w:rFonts w:asciiTheme="majorBidi" w:eastAsia="Times New Roman" w:hAnsiTheme="majorBidi" w:cstheme="majorBidi"/>
          <w:lang w:val="en-US" w:eastAsia="fr-FR"/>
        </w:rPr>
        <w:t xml:space="preserve">p 32, </w:t>
      </w:r>
      <w:r w:rsidRPr="00D12AD9">
        <w:rPr>
          <w:rFonts w:asciiTheme="majorBidi" w:eastAsia="Times New Roman" w:hAnsiTheme="majorBidi" w:cstheme="majorBidi"/>
          <w:lang w:val="en-US" w:eastAsia="fr-FR"/>
        </w:rPr>
        <w:t>disponible</w:t>
      </w:r>
      <w:r>
        <w:rPr>
          <w:rFonts w:asciiTheme="majorBidi" w:eastAsia="Times New Roman" w:hAnsiTheme="majorBidi" w:cstheme="majorBidi"/>
          <w:lang w:val="en-US" w:eastAsia="fr-FR"/>
        </w:rPr>
        <w:t xml:space="preserve"> </w:t>
      </w:r>
      <w:r w:rsidRPr="00D12AD9">
        <w:rPr>
          <w:rFonts w:asciiTheme="majorBidi" w:eastAsia="Times New Roman" w:hAnsiTheme="majorBidi" w:cstheme="majorBidi"/>
          <w:lang w:val="en-US" w:eastAsia="fr-FR"/>
        </w:rPr>
        <w:t xml:space="preserve">sur: </w:t>
      </w:r>
      <w:hyperlink r:id="rId15" w:history="1">
        <w:r w:rsidRPr="00D12AD9">
          <w:rPr>
            <w:rStyle w:val="Lienhypertexte"/>
            <w:rFonts w:asciiTheme="majorBidi" w:hAnsiTheme="majorBidi" w:cstheme="majorBidi"/>
            <w:lang w:val="en-US"/>
          </w:rPr>
          <w:t>https://www.frc.org.uk/getattachment/9266f3b1-aee1-4a3f-8a70-68b54be23bb5/Introductory-note-Statement-of-Principles-1999.pdf</w:t>
        </w:r>
      </w:hyperlink>
      <w:r w:rsidRPr="00D12AD9">
        <w:rPr>
          <w:rFonts w:asciiTheme="majorBidi" w:hAnsiTheme="majorBidi" w:cstheme="majorBidi"/>
          <w:lang w:val="en-US"/>
        </w:rPr>
        <w:t xml:space="preserve"> (consulté le 30/09/2018 à 16.50h)</w:t>
      </w:r>
      <w:r>
        <w:rPr>
          <w:rFonts w:asciiTheme="majorBidi" w:hAnsiTheme="majorBidi" w:cstheme="majorBidi"/>
          <w:lang w:val="en-US"/>
        </w:rPr>
        <w:t>.</w:t>
      </w:r>
    </w:p>
  </w:footnote>
  <w:footnote w:id="274">
    <w:p w:rsidR="00233F5A" w:rsidRPr="00C46291" w:rsidRDefault="00233F5A" w:rsidP="00765252">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sidRPr="00D20125">
        <w:rPr>
          <w:rFonts w:asciiTheme="majorBidi" w:hAnsiTheme="majorBidi"/>
          <w:shd w:val="clear" w:color="auto" w:fill="FFFFFF"/>
          <w:lang w:val="en-US"/>
        </w:rPr>
        <w:t>ACHIM (</w:t>
      </w:r>
      <w:r w:rsidRPr="00D20125">
        <w:rPr>
          <w:rFonts w:asciiTheme="majorBidi" w:hAnsiTheme="majorBidi" w:cstheme="majorBidi"/>
          <w:shd w:val="clear" w:color="auto" w:fill="FFFFFF"/>
          <w:lang w:val="en-US"/>
        </w:rPr>
        <w:t>AM</w:t>
      </w:r>
      <w:r w:rsidRPr="00D20125">
        <w:rPr>
          <w:rFonts w:asciiTheme="majorBidi" w:hAnsiTheme="majorBidi"/>
          <w:shd w:val="clear" w:color="auto" w:fill="FFFFFF"/>
          <w:lang w:val="en-US"/>
        </w:rPr>
        <w:t>)</w:t>
      </w:r>
      <w:r w:rsidRPr="00D20125">
        <w:rPr>
          <w:rFonts w:asciiTheme="majorBidi" w:hAnsiTheme="majorBidi" w:cstheme="majorBidi"/>
          <w:lang w:val="en-US"/>
        </w:rPr>
        <w:t xml:space="preserve"> And CHIS </w:t>
      </w:r>
      <w:r w:rsidRPr="00D20125">
        <w:rPr>
          <w:rFonts w:asciiTheme="majorBidi" w:hAnsiTheme="majorBidi"/>
          <w:lang w:val="en-US"/>
        </w:rPr>
        <w:t>(</w:t>
      </w:r>
      <w:r w:rsidRPr="00D20125">
        <w:rPr>
          <w:rFonts w:asciiTheme="majorBidi" w:hAnsiTheme="majorBidi" w:cstheme="majorBidi"/>
          <w:lang w:val="en-US"/>
        </w:rPr>
        <w:t>AO</w:t>
      </w:r>
      <w:r w:rsidRPr="00D20125">
        <w:rPr>
          <w:rFonts w:asciiTheme="majorBidi" w:hAnsiTheme="majorBidi"/>
          <w:lang w:val="en-US"/>
        </w:rPr>
        <w:t>)</w:t>
      </w:r>
      <w:r w:rsidRPr="00D20125">
        <w:rPr>
          <w:rFonts w:asciiTheme="majorBidi" w:hAnsiTheme="majorBidi" w:cstheme="majorBidi"/>
          <w:lang w:val="en-US"/>
        </w:rPr>
        <w:t>,</w:t>
      </w:r>
      <w:r>
        <w:rPr>
          <w:rFonts w:asciiTheme="majorBidi" w:hAnsiTheme="majorBidi" w:cstheme="majorBidi"/>
          <w:lang w:val="en-US"/>
        </w:rPr>
        <w:t xml:space="preserve"> </w:t>
      </w:r>
      <w:r w:rsidRPr="00BE795E">
        <w:rPr>
          <w:rFonts w:asciiTheme="majorBidi" w:hAnsiTheme="majorBidi" w:cstheme="majorBidi"/>
          <w:b/>
          <w:bCs/>
          <w:lang w:val="en-US"/>
        </w:rPr>
        <w:t>op.cit</w:t>
      </w:r>
      <w:r w:rsidRPr="00594422">
        <w:rPr>
          <w:rFonts w:asciiTheme="majorBidi" w:hAnsiTheme="majorBidi" w:cstheme="majorBidi"/>
          <w:lang w:val="en-US"/>
        </w:rPr>
        <w:t>, p 95</w:t>
      </w:r>
      <w:r>
        <w:rPr>
          <w:rFonts w:asciiTheme="majorBidi" w:hAnsiTheme="majorBidi" w:cstheme="majorBidi"/>
          <w:lang w:val="en-US"/>
        </w:rPr>
        <w:t>.</w:t>
      </w:r>
    </w:p>
  </w:footnote>
  <w:footnote w:id="275">
    <w:p w:rsidR="00233F5A" w:rsidRPr="00482494" w:rsidRDefault="00233F5A" w:rsidP="00482494">
      <w:pPr>
        <w:pStyle w:val="Notedebasdepage"/>
        <w:rPr>
          <w:rFonts w:asciiTheme="majorBidi" w:hAnsiTheme="majorBidi" w:cstheme="majorBidi"/>
        </w:rPr>
      </w:pPr>
      <w:r w:rsidRPr="006A23D6">
        <w:rPr>
          <w:rStyle w:val="Appelnotedebasdep"/>
          <w:rFonts w:asciiTheme="majorBidi" w:hAnsiTheme="majorBidi" w:cstheme="majorBidi"/>
        </w:rPr>
        <w:footnoteRef/>
      </w:r>
      <w:r w:rsidRPr="006A23D6">
        <w:rPr>
          <w:rFonts w:asciiTheme="majorBidi" w:hAnsiTheme="majorBidi" w:cstheme="majorBidi"/>
        </w:rPr>
        <w:t xml:space="preserve"> GHARSELLAOUI (L) et JARBOUI (A),</w:t>
      </w:r>
      <w:r>
        <w:rPr>
          <w:rFonts w:asciiTheme="majorBidi" w:hAnsiTheme="majorBidi" w:cstheme="majorBidi"/>
        </w:rPr>
        <w:t xml:space="preserve"> </w:t>
      </w:r>
      <w:r w:rsidRPr="006A23D6">
        <w:rPr>
          <w:rFonts w:asciiTheme="majorBidi" w:hAnsiTheme="majorBidi" w:cstheme="majorBidi"/>
          <w:b/>
          <w:bCs/>
        </w:rPr>
        <w:t>Qualité d’audit externe et transparence de la communication financière : l’impact de la propriété institutionnelle dans les entreprises Tunisiennes cotées</w:t>
      </w:r>
      <w:r>
        <w:rPr>
          <w:rFonts w:asciiTheme="majorBidi" w:hAnsiTheme="majorBidi" w:cstheme="majorBidi"/>
        </w:rPr>
        <w:t xml:space="preserve">, Journal of Academic Finance, </w:t>
      </w:r>
      <w:r w:rsidRPr="00482494">
        <w:rPr>
          <w:rFonts w:asciiTheme="majorBidi" w:hAnsiTheme="majorBidi" w:cstheme="majorBidi"/>
        </w:rPr>
        <w:t>N° 8, spring 2017, p 38.</w:t>
      </w:r>
    </w:p>
  </w:footnote>
  <w:footnote w:id="276">
    <w:p w:rsidR="00233F5A" w:rsidRPr="006A23D6" w:rsidRDefault="00233F5A" w:rsidP="00765252">
      <w:pPr>
        <w:pStyle w:val="Notedebasdepage"/>
        <w:rPr>
          <w:rFonts w:asciiTheme="majorBidi" w:hAnsiTheme="majorBidi" w:cstheme="majorBidi"/>
          <w:lang w:val="en-US"/>
        </w:rPr>
      </w:pPr>
      <w:r w:rsidRPr="006A23D6">
        <w:rPr>
          <w:rStyle w:val="Appelnotedebasdep"/>
          <w:rFonts w:asciiTheme="majorBidi" w:hAnsiTheme="majorBidi" w:cstheme="majorBidi"/>
        </w:rPr>
        <w:footnoteRef/>
      </w:r>
      <w:r w:rsidRPr="006A23D6">
        <w:rPr>
          <w:rFonts w:asciiTheme="majorBidi" w:hAnsiTheme="majorBidi" w:cstheme="majorBidi"/>
          <w:lang w:val="en-US"/>
        </w:rPr>
        <w:t xml:space="preserve"> NYOR (T), </w:t>
      </w:r>
      <w:r w:rsidRPr="006A23D6">
        <w:rPr>
          <w:rFonts w:asciiTheme="majorBidi" w:hAnsiTheme="majorBidi" w:cstheme="majorBidi"/>
          <w:b/>
          <w:bCs/>
          <w:lang w:val="en-US"/>
        </w:rPr>
        <w:t>Financial</w:t>
      </w:r>
      <w:r>
        <w:rPr>
          <w:rFonts w:asciiTheme="majorBidi" w:hAnsiTheme="majorBidi" w:cstheme="majorBidi"/>
          <w:b/>
          <w:bCs/>
          <w:lang w:val="en-US"/>
        </w:rPr>
        <w:t xml:space="preserve"> </w:t>
      </w:r>
      <w:r w:rsidRPr="006A23D6">
        <w:rPr>
          <w:rFonts w:asciiTheme="majorBidi" w:hAnsiTheme="majorBidi" w:cstheme="majorBidi"/>
          <w:b/>
          <w:bCs/>
          <w:lang w:val="en-US"/>
        </w:rPr>
        <w:t>reporting quality of Nigeria firms: users’ perception</w:t>
      </w:r>
      <w:r w:rsidRPr="006A23D6">
        <w:rPr>
          <w:rFonts w:asciiTheme="majorBidi" w:hAnsiTheme="majorBidi" w:cstheme="majorBidi"/>
          <w:lang w:val="en-US"/>
        </w:rPr>
        <w:t xml:space="preserve">, International Journal of Business and Social Science, Vol. 4, No. 13, October 2013, p 275. </w:t>
      </w:r>
    </w:p>
  </w:footnote>
  <w:footnote w:id="277">
    <w:p w:rsidR="00233F5A" w:rsidRPr="00C46291" w:rsidRDefault="00233F5A" w:rsidP="00765252">
      <w:pPr>
        <w:pStyle w:val="Notedebasdepage"/>
        <w:rPr>
          <w:rFonts w:asciiTheme="majorBidi" w:hAnsiTheme="majorBidi" w:cstheme="majorBidi"/>
          <w:lang w:val="en-US"/>
        </w:rPr>
      </w:pPr>
      <w:r w:rsidRPr="006A23D6">
        <w:rPr>
          <w:rStyle w:val="Appelnotedebasdep"/>
          <w:rFonts w:asciiTheme="majorBidi" w:hAnsiTheme="majorBidi" w:cstheme="majorBidi"/>
        </w:rPr>
        <w:footnoteRef/>
      </w:r>
      <w:r w:rsidRPr="006A23D6">
        <w:rPr>
          <w:rFonts w:asciiTheme="majorBidi" w:hAnsiTheme="majorBidi"/>
          <w:shd w:val="clear" w:color="auto" w:fill="FFFFFF"/>
          <w:lang w:val="en-US"/>
        </w:rPr>
        <w:t>ACHIM (</w:t>
      </w:r>
      <w:r w:rsidRPr="006A23D6">
        <w:rPr>
          <w:rFonts w:asciiTheme="majorBidi" w:hAnsiTheme="majorBidi" w:cstheme="majorBidi"/>
          <w:shd w:val="clear" w:color="auto" w:fill="FFFFFF"/>
          <w:lang w:val="en-US"/>
        </w:rPr>
        <w:t>AM</w:t>
      </w:r>
      <w:r w:rsidRPr="006A23D6">
        <w:rPr>
          <w:rFonts w:asciiTheme="majorBidi" w:hAnsiTheme="majorBidi"/>
          <w:shd w:val="clear" w:color="auto" w:fill="FFFFFF"/>
          <w:lang w:val="en-US"/>
        </w:rPr>
        <w:t>)</w:t>
      </w:r>
      <w:r w:rsidRPr="006A23D6">
        <w:rPr>
          <w:rFonts w:asciiTheme="majorBidi" w:hAnsiTheme="majorBidi" w:cstheme="majorBidi"/>
          <w:lang w:val="en-US"/>
        </w:rPr>
        <w:t xml:space="preserve"> And CHIS </w:t>
      </w:r>
      <w:r w:rsidRPr="006A23D6">
        <w:rPr>
          <w:rFonts w:asciiTheme="majorBidi" w:hAnsiTheme="majorBidi"/>
          <w:lang w:val="en-US"/>
        </w:rPr>
        <w:t>(</w:t>
      </w:r>
      <w:r w:rsidRPr="006A23D6">
        <w:rPr>
          <w:rFonts w:asciiTheme="majorBidi" w:hAnsiTheme="majorBidi" w:cstheme="majorBidi"/>
          <w:lang w:val="en-US"/>
        </w:rPr>
        <w:t>AO</w:t>
      </w:r>
      <w:r w:rsidRPr="006A23D6">
        <w:rPr>
          <w:rFonts w:asciiTheme="majorBidi" w:hAnsiTheme="majorBidi"/>
          <w:lang w:val="en-US"/>
        </w:rPr>
        <w:t>)</w:t>
      </w:r>
      <w:r w:rsidRPr="006A23D6">
        <w:rPr>
          <w:rFonts w:asciiTheme="majorBidi" w:hAnsiTheme="majorBidi" w:cstheme="majorBidi"/>
          <w:lang w:val="en-US"/>
        </w:rPr>
        <w:t xml:space="preserve">, </w:t>
      </w:r>
      <w:r w:rsidRPr="006A23D6">
        <w:rPr>
          <w:rFonts w:asciiTheme="majorBidi" w:hAnsiTheme="majorBidi" w:cstheme="majorBidi"/>
          <w:b/>
          <w:bCs/>
          <w:lang w:val="en-US"/>
        </w:rPr>
        <w:t>op.cit,</w:t>
      </w:r>
      <w:r w:rsidRPr="006A23D6">
        <w:rPr>
          <w:rFonts w:asciiTheme="majorBidi" w:hAnsiTheme="majorBidi" w:cstheme="majorBidi"/>
          <w:lang w:val="en-US"/>
        </w:rPr>
        <w:t xml:space="preserve"> p 95</w:t>
      </w:r>
      <w:r>
        <w:rPr>
          <w:rFonts w:asciiTheme="majorBidi" w:hAnsiTheme="majorBidi" w:cstheme="majorBidi"/>
          <w:lang w:val="en-US"/>
        </w:rPr>
        <w:t>.</w:t>
      </w:r>
    </w:p>
  </w:footnote>
  <w:footnote w:id="278">
    <w:p w:rsidR="00233F5A" w:rsidRPr="00737A0E" w:rsidRDefault="00233F5A" w:rsidP="00765252">
      <w:pPr>
        <w:pStyle w:val="Notedebasdepage"/>
      </w:pPr>
      <w:r w:rsidRPr="005B3EC8">
        <w:rPr>
          <w:rStyle w:val="Appelnotedebasdep"/>
          <w:rFonts w:asciiTheme="majorBidi" w:hAnsiTheme="majorBidi" w:cstheme="majorBidi"/>
        </w:rPr>
        <w:footnoteRef/>
      </w:r>
      <w:r>
        <w:rPr>
          <w:rFonts w:asciiTheme="majorBidi" w:hAnsiTheme="majorBidi" w:cstheme="majorBidi"/>
        </w:rPr>
        <w:t xml:space="preserve"> NGONGANG </w:t>
      </w:r>
      <w:r w:rsidRPr="00737A0E">
        <w:rPr>
          <w:rFonts w:asciiTheme="majorBidi" w:hAnsiTheme="majorBidi" w:cstheme="majorBidi"/>
        </w:rPr>
        <w:t>(D),</w:t>
      </w:r>
      <w:r>
        <w:rPr>
          <w:rFonts w:asciiTheme="majorBidi" w:hAnsiTheme="majorBidi" w:cstheme="majorBidi"/>
        </w:rPr>
        <w:t xml:space="preserve"> </w:t>
      </w:r>
      <w:r w:rsidRPr="00A62993">
        <w:rPr>
          <w:rFonts w:asciiTheme="majorBidi" w:hAnsiTheme="majorBidi" w:cstheme="majorBidi"/>
          <w:b/>
          <w:bCs/>
        </w:rPr>
        <w:t xml:space="preserve">Pratiques comptables, système d'information et performance des PME </w:t>
      </w:r>
      <w:r>
        <w:rPr>
          <w:rFonts w:asciiTheme="majorBidi" w:hAnsiTheme="majorBidi" w:cstheme="majorBidi"/>
          <w:b/>
          <w:bCs/>
        </w:rPr>
        <w:t>c</w:t>
      </w:r>
      <w:r w:rsidRPr="00A62993">
        <w:rPr>
          <w:rFonts w:asciiTheme="majorBidi" w:hAnsiTheme="majorBidi" w:cstheme="majorBidi"/>
          <w:b/>
          <w:bCs/>
        </w:rPr>
        <w:t>amerounaises,</w:t>
      </w:r>
      <w:r>
        <w:rPr>
          <w:rFonts w:asciiTheme="majorBidi" w:hAnsiTheme="majorBidi" w:cstheme="majorBidi"/>
          <w:b/>
          <w:bCs/>
        </w:rPr>
        <w:t xml:space="preserve"> </w:t>
      </w:r>
      <w:r w:rsidRPr="00737A0E">
        <w:rPr>
          <w:rFonts w:asciiTheme="majorBidi" w:hAnsiTheme="majorBidi" w:cstheme="majorBidi"/>
          <w:b/>
          <w:bCs/>
        </w:rPr>
        <w:t>op.cit</w:t>
      </w:r>
      <w:r w:rsidRPr="00737A0E">
        <w:rPr>
          <w:rFonts w:asciiTheme="majorBidi" w:hAnsiTheme="majorBidi" w:cstheme="majorBidi"/>
        </w:rPr>
        <w:t>, p 64.</w:t>
      </w:r>
    </w:p>
  </w:footnote>
  <w:footnote w:id="279">
    <w:p w:rsidR="00233F5A" w:rsidRPr="00C46291" w:rsidRDefault="00233F5A" w:rsidP="00765252">
      <w:pPr>
        <w:pStyle w:val="Notedebasdepage"/>
        <w:rPr>
          <w:rFonts w:asciiTheme="majorBidi" w:hAnsiTheme="majorBidi" w:cstheme="majorBidi"/>
          <w:lang w:val="en-US"/>
        </w:rPr>
      </w:pPr>
      <w:r w:rsidRPr="00C46291">
        <w:rPr>
          <w:rStyle w:val="Appelnotedebasdep"/>
          <w:rFonts w:asciiTheme="majorBidi" w:hAnsiTheme="majorBidi" w:cstheme="majorBidi"/>
        </w:rPr>
        <w:footnoteRef/>
      </w:r>
      <w:r>
        <w:rPr>
          <w:rFonts w:asciiTheme="majorBidi" w:hAnsiTheme="majorBidi" w:cstheme="majorBidi"/>
          <w:lang w:val="en-US"/>
        </w:rPr>
        <w:t>MILLER (WA) and BARNARD (F</w:t>
      </w:r>
      <w:r w:rsidRPr="00055B2E">
        <w:rPr>
          <w:rFonts w:asciiTheme="majorBidi" w:hAnsiTheme="majorBidi" w:cstheme="majorBidi"/>
          <w:lang w:val="en-US"/>
        </w:rPr>
        <w:t>L),</w:t>
      </w:r>
      <w:r>
        <w:rPr>
          <w:rFonts w:asciiTheme="majorBidi" w:hAnsiTheme="majorBidi" w:cstheme="majorBidi"/>
          <w:lang w:val="en-US"/>
        </w:rPr>
        <w:t xml:space="preserve"> </w:t>
      </w:r>
      <w:r w:rsidRPr="00BD26CB">
        <w:rPr>
          <w:rFonts w:asciiTheme="majorBidi" w:hAnsiTheme="majorBidi" w:cstheme="majorBidi"/>
          <w:b/>
          <w:bCs/>
          <w:lang w:val="en-US"/>
        </w:rPr>
        <w:t>op.cit</w:t>
      </w:r>
      <w:r>
        <w:rPr>
          <w:rFonts w:asciiTheme="majorBidi" w:hAnsiTheme="majorBidi" w:cstheme="majorBidi"/>
          <w:lang w:val="en-US"/>
        </w:rPr>
        <w:t>, p 38.</w:t>
      </w:r>
    </w:p>
  </w:footnote>
  <w:footnote w:id="280">
    <w:p w:rsidR="00233F5A" w:rsidRPr="00C46291" w:rsidRDefault="00233F5A" w:rsidP="001927F9">
      <w:pPr>
        <w:pStyle w:val="Notedebasdepage"/>
        <w:rPr>
          <w:rFonts w:asciiTheme="majorBidi" w:hAnsiTheme="majorBidi" w:cstheme="majorBidi"/>
        </w:rPr>
      </w:pPr>
      <w:r w:rsidRPr="00C46291">
        <w:rPr>
          <w:rStyle w:val="Appelnotedebasdep"/>
          <w:rFonts w:asciiTheme="majorBidi" w:hAnsiTheme="majorBidi" w:cstheme="majorBidi"/>
        </w:rPr>
        <w:footnoteRef/>
      </w:r>
      <w:r w:rsidRPr="00C46291">
        <w:rPr>
          <w:rFonts w:asciiTheme="majorBidi" w:hAnsiTheme="majorBidi" w:cstheme="majorBidi"/>
        </w:rPr>
        <w:t xml:space="preserve"> NGONGANG</w:t>
      </w:r>
      <w:r>
        <w:rPr>
          <w:rFonts w:asciiTheme="majorBidi" w:hAnsiTheme="majorBidi" w:cstheme="majorBidi"/>
        </w:rPr>
        <w:t xml:space="preserve"> (D), </w:t>
      </w:r>
      <w:r w:rsidRPr="00BD26CB">
        <w:rPr>
          <w:rFonts w:asciiTheme="majorBidi" w:hAnsiTheme="majorBidi" w:cstheme="majorBidi"/>
          <w:b/>
          <w:bCs/>
        </w:rPr>
        <w:t>Analyse des facteurs déterminants du système d'information comptable et des pratiques comptables des PME tchadiennes</w:t>
      </w:r>
      <w:r w:rsidRPr="00C46291">
        <w:rPr>
          <w:rFonts w:asciiTheme="majorBidi" w:hAnsiTheme="majorBidi" w:cstheme="majorBidi"/>
        </w:rPr>
        <w:t>, La Revue des Sciences de Ges</w:t>
      </w:r>
      <w:r>
        <w:rPr>
          <w:rFonts w:asciiTheme="majorBidi" w:hAnsiTheme="majorBidi" w:cstheme="majorBidi"/>
        </w:rPr>
        <w:t>tion, n°224-225, 2007, p 59</w:t>
      </w:r>
      <w:r w:rsidRPr="00C46291">
        <w:rPr>
          <w:rFonts w:asciiTheme="majorBidi" w:hAnsiTheme="majorBidi" w:cstheme="majorBidi"/>
        </w:rPr>
        <w:t>.</w:t>
      </w:r>
    </w:p>
  </w:footnote>
  <w:footnote w:id="281">
    <w:p w:rsidR="00233F5A" w:rsidRDefault="00233F5A" w:rsidP="00765252">
      <w:pPr>
        <w:pStyle w:val="Notedebasdepage"/>
      </w:pPr>
      <w:r w:rsidRPr="00C46291">
        <w:rPr>
          <w:rStyle w:val="Appelnotedebasdep"/>
          <w:rFonts w:asciiTheme="majorBidi" w:hAnsiTheme="majorBidi" w:cstheme="majorBidi"/>
        </w:rPr>
        <w:footnoteRef/>
      </w:r>
      <w:r w:rsidRPr="00C46291">
        <w:rPr>
          <w:rFonts w:asciiTheme="majorBidi" w:hAnsiTheme="majorBidi" w:cstheme="majorBidi"/>
        </w:rPr>
        <w:t xml:space="preserve"> CHEFFI (W) et BELDI (A), </w:t>
      </w:r>
      <w:r w:rsidRPr="00BD26CB">
        <w:rPr>
          <w:rFonts w:asciiTheme="majorBidi" w:hAnsiTheme="majorBidi" w:cstheme="majorBidi"/>
          <w:b/>
          <w:bCs/>
        </w:rPr>
        <w:t>op.cit</w:t>
      </w:r>
      <w:r w:rsidRPr="00C46291">
        <w:rPr>
          <w:rFonts w:asciiTheme="majorBidi" w:hAnsiTheme="majorBidi" w:cstheme="majorBidi"/>
        </w:rPr>
        <w:t>, p 16</w:t>
      </w:r>
      <w:r>
        <w:rPr>
          <w:rFonts w:asciiTheme="majorBidi" w:hAnsiTheme="majorBidi" w:cstheme="majorBidi"/>
        </w:rPr>
        <w:t>.</w:t>
      </w:r>
    </w:p>
  </w:footnote>
  <w:footnote w:id="282">
    <w:p w:rsidR="00233F5A" w:rsidRPr="00DB2D26" w:rsidRDefault="00233F5A" w:rsidP="00765252">
      <w:pPr>
        <w:pStyle w:val="Notedebasdepage"/>
        <w:rPr>
          <w:rFonts w:asciiTheme="majorBidi" w:hAnsiTheme="majorBidi" w:cstheme="majorBidi"/>
        </w:rPr>
      </w:pPr>
      <w:r w:rsidRPr="00DB2D26">
        <w:rPr>
          <w:rStyle w:val="Appelnotedebasdep"/>
          <w:rFonts w:asciiTheme="majorBidi" w:hAnsiTheme="majorBidi" w:cstheme="majorBidi"/>
        </w:rPr>
        <w:footnoteRef/>
      </w:r>
      <w:r w:rsidRPr="00DB2D26">
        <w:rPr>
          <w:rFonts w:asciiTheme="majorBidi" w:hAnsiTheme="majorBidi" w:cstheme="majorBidi"/>
        </w:rPr>
        <w:t xml:space="preserve"> PLOT (E), </w:t>
      </w:r>
      <w:r w:rsidRPr="00DB2D26">
        <w:rPr>
          <w:rFonts w:asciiTheme="majorBidi" w:hAnsiTheme="majorBidi" w:cstheme="majorBidi"/>
          <w:b/>
          <w:bCs/>
        </w:rPr>
        <w:t>Proposition d’un cadre d’analyse de la qualité de l’information environnementale diffusée dans les rapports annuels</w:t>
      </w:r>
      <w:r w:rsidRPr="00DB2D26">
        <w:rPr>
          <w:rFonts w:asciiTheme="majorBidi" w:hAnsiTheme="majorBidi" w:cstheme="majorBidi"/>
        </w:rPr>
        <w:t>, La place de la dimension européenne dans la Comptabilité Contrôle Audit, May 2009, Strasbourg, France, 2009, p 05.</w:t>
      </w:r>
    </w:p>
  </w:footnote>
  <w:footnote w:id="283">
    <w:p w:rsidR="00233F5A" w:rsidRPr="00DB2D26" w:rsidRDefault="00233F5A" w:rsidP="00F71378">
      <w:pPr>
        <w:autoSpaceDE w:val="0"/>
        <w:autoSpaceDN w:val="0"/>
        <w:adjustRightInd w:val="0"/>
        <w:spacing w:before="0" w:beforeAutospacing="0" w:after="0" w:afterAutospacing="0" w:line="240" w:lineRule="auto"/>
        <w:rPr>
          <w:rFonts w:asciiTheme="majorBidi" w:hAnsiTheme="majorBidi" w:cstheme="majorBidi"/>
          <w:color w:val="000000"/>
          <w:sz w:val="20"/>
          <w:szCs w:val="20"/>
          <w:lang w:val="en-US"/>
        </w:rPr>
      </w:pPr>
      <w:r w:rsidRPr="00DB2D26">
        <w:rPr>
          <w:rStyle w:val="Appelnotedebasdep"/>
          <w:rFonts w:asciiTheme="majorBidi" w:hAnsiTheme="majorBidi" w:cstheme="majorBidi"/>
          <w:sz w:val="20"/>
          <w:szCs w:val="20"/>
        </w:rPr>
        <w:footnoteRef/>
      </w:r>
      <w:r w:rsidRPr="00DB2D26">
        <w:rPr>
          <w:rFonts w:asciiTheme="majorBidi" w:hAnsiTheme="majorBidi" w:cstheme="majorBidi"/>
          <w:sz w:val="20"/>
          <w:szCs w:val="20"/>
          <w:lang w:val="en-US"/>
        </w:rPr>
        <w:t xml:space="preserve"> AMR (AM),</w:t>
      </w:r>
      <w:r w:rsidRPr="00DB2D26">
        <w:rPr>
          <w:rFonts w:asciiTheme="majorBidi" w:hAnsiTheme="majorBidi" w:cstheme="majorBidi"/>
          <w:b/>
          <w:bCs/>
          <w:sz w:val="20"/>
          <w:szCs w:val="20"/>
          <w:lang w:val="en-US"/>
        </w:rPr>
        <w:t xml:space="preserve"> Analyzing the effect of firm liquidity on the</w:t>
      </w:r>
      <w:r>
        <w:rPr>
          <w:rFonts w:asciiTheme="majorBidi" w:hAnsiTheme="majorBidi" w:cstheme="majorBidi"/>
          <w:b/>
          <w:bCs/>
          <w:sz w:val="20"/>
          <w:szCs w:val="20"/>
          <w:lang w:val="en-US"/>
        </w:rPr>
        <w:t xml:space="preserve"> quality of financial reporting,</w:t>
      </w:r>
      <w:r w:rsidRPr="00DB2D26">
        <w:rPr>
          <w:rFonts w:asciiTheme="majorBidi" w:hAnsiTheme="majorBidi" w:cstheme="majorBidi"/>
          <w:b/>
          <w:bCs/>
          <w:sz w:val="20"/>
          <w:szCs w:val="20"/>
          <w:lang w:val="en-US"/>
        </w:rPr>
        <w:t xml:space="preserve"> an empirical study on firms listed in the Egyptian Stock Exchange</w:t>
      </w:r>
      <w:r w:rsidRPr="00DB2D26">
        <w:rPr>
          <w:rFonts w:asciiTheme="majorBidi" w:hAnsiTheme="majorBidi" w:cstheme="majorBidi"/>
          <w:sz w:val="20"/>
          <w:szCs w:val="20"/>
          <w:lang w:val="en-US"/>
        </w:rPr>
        <w:t>,</w:t>
      </w:r>
      <w:r w:rsidRPr="005D5128">
        <w:rPr>
          <w:rFonts w:asciiTheme="majorBidi" w:hAnsiTheme="majorBidi" w:cstheme="majorBidi"/>
          <w:color w:val="000000"/>
          <w:sz w:val="20"/>
          <w:szCs w:val="20"/>
          <w:lang w:val="en-US"/>
        </w:rPr>
        <w:t xml:space="preserve"> International Journal of Socia</w:t>
      </w:r>
      <w:r w:rsidRPr="00DB2D26">
        <w:rPr>
          <w:rFonts w:asciiTheme="majorBidi" w:hAnsiTheme="majorBidi" w:cstheme="majorBidi"/>
          <w:color w:val="000000"/>
          <w:sz w:val="20"/>
          <w:szCs w:val="20"/>
          <w:lang w:val="en-US"/>
        </w:rPr>
        <w:t xml:space="preserve">l Science and Economic Research, </w:t>
      </w:r>
      <w:r>
        <w:rPr>
          <w:rFonts w:asciiTheme="majorBidi" w:hAnsiTheme="majorBidi" w:cstheme="majorBidi"/>
          <w:color w:val="000000"/>
          <w:sz w:val="20"/>
          <w:szCs w:val="20"/>
          <w:lang w:val="en-US"/>
        </w:rPr>
        <w:t xml:space="preserve">Volume 01, Issue </w:t>
      </w:r>
      <w:r w:rsidRPr="005D5128">
        <w:rPr>
          <w:rFonts w:asciiTheme="majorBidi" w:hAnsiTheme="majorBidi" w:cstheme="majorBidi"/>
          <w:color w:val="000000"/>
          <w:sz w:val="20"/>
          <w:szCs w:val="20"/>
          <w:lang w:val="en-US"/>
        </w:rPr>
        <w:t>10</w:t>
      </w:r>
      <w:r w:rsidRPr="00DB2D26">
        <w:rPr>
          <w:rFonts w:asciiTheme="majorBidi" w:hAnsiTheme="majorBidi" w:cstheme="majorBidi"/>
          <w:color w:val="000000"/>
          <w:sz w:val="20"/>
          <w:szCs w:val="20"/>
          <w:lang w:val="en-US"/>
        </w:rPr>
        <w:t xml:space="preserve">, </w:t>
      </w:r>
      <w:r w:rsidRPr="00DB2D26">
        <w:rPr>
          <w:rFonts w:asciiTheme="majorBidi" w:hAnsiTheme="majorBidi" w:cstheme="majorBidi"/>
          <w:sz w:val="20"/>
          <w:szCs w:val="20"/>
          <w:lang w:val="en-US"/>
        </w:rPr>
        <w:t>2016, p 1605.</w:t>
      </w:r>
    </w:p>
  </w:footnote>
  <w:footnote w:id="284">
    <w:p w:rsidR="00233F5A" w:rsidRPr="00DB2D26" w:rsidRDefault="00233F5A" w:rsidP="00F71378">
      <w:pPr>
        <w:pStyle w:val="Notedebasdepage"/>
        <w:rPr>
          <w:rFonts w:asciiTheme="majorBidi" w:hAnsiTheme="majorBidi" w:cstheme="majorBidi"/>
          <w:lang w:val="en-US"/>
        </w:rPr>
      </w:pPr>
      <w:r w:rsidRPr="00DB2D26">
        <w:rPr>
          <w:rStyle w:val="Appelnotedebasdep"/>
          <w:rFonts w:asciiTheme="majorBidi" w:hAnsiTheme="majorBidi" w:cstheme="majorBidi"/>
        </w:rPr>
        <w:footnoteRef/>
      </w:r>
      <w:r w:rsidRPr="00DB2D26">
        <w:rPr>
          <w:rFonts w:asciiTheme="majorBidi" w:hAnsiTheme="majorBidi" w:cstheme="majorBidi"/>
          <w:lang w:val="en-US"/>
        </w:rPr>
        <w:t xml:space="preserve"> RENKAS (J) et al., </w:t>
      </w:r>
      <w:r w:rsidRPr="00DB2D26">
        <w:rPr>
          <w:rFonts w:asciiTheme="majorBidi" w:hAnsiTheme="majorBidi" w:cstheme="majorBidi"/>
          <w:b/>
          <w:bCs/>
          <w:lang w:val="en-US"/>
        </w:rPr>
        <w:t>Quality of financial reporting: approaches to measuring</w:t>
      </w:r>
      <w:r>
        <w:rPr>
          <w:rFonts w:asciiTheme="majorBidi" w:hAnsiTheme="majorBidi" w:cstheme="majorBidi"/>
          <w:lang w:val="en-US"/>
        </w:rPr>
        <w:t>,</w:t>
      </w:r>
      <w:r w:rsidRPr="00DB2D26">
        <w:rPr>
          <w:rFonts w:asciiTheme="majorBidi" w:hAnsiTheme="majorBidi" w:cstheme="majorBidi"/>
          <w:lang w:val="en-US"/>
        </w:rPr>
        <w:t xml:space="preserve"> International Journal of Accountin</w:t>
      </w:r>
      <w:r>
        <w:rPr>
          <w:rFonts w:asciiTheme="majorBidi" w:hAnsiTheme="majorBidi" w:cstheme="majorBidi"/>
          <w:lang w:val="en-US"/>
        </w:rPr>
        <w:t xml:space="preserve">g and Economics Studies, 4 (1), 2016, </w:t>
      </w:r>
      <w:r w:rsidRPr="00DB2D26">
        <w:rPr>
          <w:rFonts w:asciiTheme="majorBidi" w:hAnsiTheme="majorBidi" w:cstheme="majorBidi"/>
          <w:lang w:val="en-US"/>
        </w:rPr>
        <w:t>p 04</w:t>
      </w:r>
    </w:p>
  </w:footnote>
  <w:footnote w:id="285">
    <w:p w:rsidR="00233F5A" w:rsidRPr="00DB2D26" w:rsidRDefault="00233F5A" w:rsidP="00765252">
      <w:pPr>
        <w:pStyle w:val="Notedebasdepage"/>
        <w:rPr>
          <w:rFonts w:asciiTheme="majorBidi" w:hAnsiTheme="majorBidi" w:cstheme="majorBidi"/>
        </w:rPr>
      </w:pPr>
      <w:r w:rsidRPr="00C46291">
        <w:rPr>
          <w:rStyle w:val="Appelnotedebasdep"/>
          <w:rFonts w:asciiTheme="majorBidi" w:hAnsiTheme="majorBidi" w:cstheme="majorBidi"/>
        </w:rPr>
        <w:footnoteRef/>
      </w:r>
      <w:r w:rsidRPr="00DB2D26">
        <w:rPr>
          <w:rFonts w:asciiTheme="majorBidi" w:hAnsiTheme="majorBidi" w:cstheme="majorBidi"/>
        </w:rPr>
        <w:t xml:space="preserve"> TSONCHEVA (G), </w:t>
      </w:r>
      <w:r w:rsidRPr="00DB2D26">
        <w:rPr>
          <w:rFonts w:asciiTheme="majorBidi" w:hAnsiTheme="majorBidi" w:cstheme="majorBidi"/>
          <w:b/>
          <w:bCs/>
        </w:rPr>
        <w:t>op.cit</w:t>
      </w:r>
      <w:r w:rsidRPr="00DB2D26">
        <w:rPr>
          <w:rFonts w:asciiTheme="majorBidi" w:hAnsiTheme="majorBidi" w:cstheme="majorBidi"/>
        </w:rPr>
        <w:t>, p 58</w:t>
      </w:r>
      <w:r>
        <w:rPr>
          <w:rFonts w:asciiTheme="majorBidi" w:hAnsiTheme="majorBidi" w:cstheme="majorBidi"/>
        </w:rPr>
        <w:t>.</w:t>
      </w:r>
    </w:p>
  </w:footnote>
  <w:footnote w:id="286">
    <w:p w:rsidR="00233F5A" w:rsidRPr="00DB2D26" w:rsidRDefault="00233F5A" w:rsidP="00765252">
      <w:pPr>
        <w:pStyle w:val="Notedebasdepage"/>
        <w:rPr>
          <w:rFonts w:asciiTheme="majorBidi" w:hAnsiTheme="majorBidi" w:cstheme="majorBidi"/>
          <w:lang w:val="en-US"/>
        </w:rPr>
      </w:pPr>
      <w:r w:rsidRPr="00C46291">
        <w:rPr>
          <w:rStyle w:val="Appelnotedebasdep"/>
          <w:rFonts w:asciiTheme="majorBidi" w:hAnsiTheme="majorBidi" w:cstheme="majorBidi"/>
        </w:rPr>
        <w:footnoteRef/>
      </w:r>
      <w:r>
        <w:rPr>
          <w:rFonts w:asciiTheme="majorBidi" w:hAnsiTheme="majorBidi" w:cstheme="majorBidi"/>
          <w:b/>
          <w:bCs/>
          <w:lang w:val="en-US"/>
        </w:rPr>
        <w:t xml:space="preserve"> </w:t>
      </w:r>
      <w:r w:rsidRPr="00DB2D26">
        <w:rPr>
          <w:rFonts w:asciiTheme="majorBidi" w:hAnsiTheme="majorBidi" w:cstheme="majorBidi"/>
          <w:b/>
          <w:bCs/>
          <w:lang w:val="en-US"/>
        </w:rPr>
        <w:t>Idem,</w:t>
      </w:r>
      <w:r w:rsidRPr="00DB2D26">
        <w:rPr>
          <w:rFonts w:asciiTheme="majorBidi" w:hAnsiTheme="majorBidi" w:cstheme="majorBidi"/>
          <w:lang w:val="en-US"/>
        </w:rPr>
        <w:t xml:space="preserve"> p 57.</w:t>
      </w:r>
    </w:p>
  </w:footnote>
  <w:footnote w:id="287">
    <w:p w:rsidR="00233F5A" w:rsidRPr="00C46291" w:rsidRDefault="00233F5A" w:rsidP="00765252">
      <w:pPr>
        <w:pStyle w:val="Notedebasdepage"/>
        <w:rPr>
          <w:rFonts w:asciiTheme="majorBidi" w:hAnsiTheme="majorBidi" w:cstheme="majorBidi"/>
          <w:lang w:val="en-US"/>
        </w:rPr>
      </w:pPr>
      <w:r w:rsidRPr="00C46291">
        <w:rPr>
          <w:rStyle w:val="Appelnotedebasdep"/>
          <w:rFonts w:asciiTheme="majorBidi" w:hAnsiTheme="majorBidi" w:cstheme="majorBidi"/>
        </w:rPr>
        <w:footnoteRef/>
      </w:r>
      <w:r>
        <w:rPr>
          <w:rFonts w:asciiTheme="majorBidi" w:hAnsiTheme="majorBidi" w:cstheme="majorBidi"/>
          <w:lang w:val="en-US"/>
        </w:rPr>
        <w:t xml:space="preserve"> CUONG (NT) and </w:t>
      </w:r>
      <w:r w:rsidRPr="00C46291">
        <w:rPr>
          <w:rFonts w:asciiTheme="majorBidi" w:hAnsiTheme="majorBidi" w:cstheme="majorBidi"/>
          <w:lang w:val="en-US"/>
        </w:rPr>
        <w:t>LY</w:t>
      </w:r>
      <w:r>
        <w:rPr>
          <w:rFonts w:asciiTheme="majorBidi" w:hAnsiTheme="majorBidi" w:cstheme="majorBidi"/>
          <w:lang w:val="en-US"/>
        </w:rPr>
        <w:t xml:space="preserve"> (DT)</w:t>
      </w:r>
      <w:r w:rsidRPr="00C46291">
        <w:rPr>
          <w:rFonts w:asciiTheme="majorBidi" w:hAnsiTheme="majorBidi" w:cstheme="majorBidi"/>
          <w:lang w:val="en-US"/>
        </w:rPr>
        <w:t xml:space="preserve">, </w:t>
      </w:r>
      <w:r w:rsidRPr="00DB2D26">
        <w:rPr>
          <w:rFonts w:asciiTheme="majorBidi" w:hAnsiTheme="majorBidi" w:cstheme="majorBidi"/>
          <w:b/>
          <w:bCs/>
          <w:lang w:val="en-US"/>
        </w:rPr>
        <w:t>Measuring and assessing the quality of information on the annual reports: the case of seafood’s companies listed on the Vietnam Stock Market</w:t>
      </w:r>
      <w:r w:rsidRPr="00C46291">
        <w:rPr>
          <w:rFonts w:asciiTheme="majorBidi" w:hAnsiTheme="majorBidi" w:cstheme="majorBidi"/>
          <w:lang w:val="en-US"/>
        </w:rPr>
        <w:t>, International Research Journal of Finance and Econom</w:t>
      </w:r>
      <w:r>
        <w:rPr>
          <w:rFonts w:asciiTheme="majorBidi" w:hAnsiTheme="majorBidi" w:cstheme="majorBidi"/>
          <w:lang w:val="en-US"/>
        </w:rPr>
        <w:t xml:space="preserve">ics , Issue 160, March 2017, p </w:t>
      </w:r>
      <w:r w:rsidRPr="00C46291">
        <w:rPr>
          <w:rFonts w:asciiTheme="majorBidi" w:hAnsiTheme="majorBidi" w:cstheme="majorBidi"/>
          <w:lang w:val="en-US"/>
        </w:rPr>
        <w:t>32</w:t>
      </w:r>
      <w:r>
        <w:rPr>
          <w:rFonts w:asciiTheme="majorBidi" w:hAnsiTheme="majorBidi" w:cstheme="majorBidi"/>
          <w:lang w:val="en-US"/>
        </w:rPr>
        <w:t>.</w:t>
      </w:r>
    </w:p>
  </w:footnote>
  <w:footnote w:id="288">
    <w:p w:rsidR="00233F5A" w:rsidRPr="00C46291" w:rsidRDefault="00233F5A" w:rsidP="00515EFE">
      <w:pPr>
        <w:pStyle w:val="Notedebasdepage"/>
        <w:rPr>
          <w:rFonts w:asciiTheme="majorBidi" w:hAnsiTheme="majorBidi" w:cstheme="majorBidi"/>
          <w:lang w:val="en-US"/>
        </w:rPr>
      </w:pPr>
      <w:r w:rsidRPr="00C46291">
        <w:rPr>
          <w:rStyle w:val="Appelnotedebasdep"/>
          <w:rFonts w:asciiTheme="majorBidi" w:hAnsiTheme="majorBidi" w:cstheme="majorBidi"/>
        </w:rPr>
        <w:footnoteRef/>
      </w:r>
      <w:r w:rsidRPr="00C46291">
        <w:rPr>
          <w:rFonts w:asciiTheme="majorBidi" w:hAnsiTheme="majorBidi" w:cstheme="majorBidi"/>
          <w:lang w:val="en-US"/>
        </w:rPr>
        <w:t xml:space="preserve">ALKDAI </w:t>
      </w:r>
      <w:r>
        <w:rPr>
          <w:rFonts w:asciiTheme="majorBidi" w:hAnsiTheme="majorBidi" w:cstheme="majorBidi"/>
          <w:lang w:val="en-US"/>
        </w:rPr>
        <w:t xml:space="preserve">(HKH) and </w:t>
      </w:r>
      <w:r w:rsidRPr="00C46291">
        <w:rPr>
          <w:rFonts w:asciiTheme="majorBidi" w:hAnsiTheme="majorBidi" w:cstheme="majorBidi"/>
          <w:lang w:val="en-US"/>
        </w:rPr>
        <w:t>HANEFAH</w:t>
      </w:r>
      <w:r>
        <w:rPr>
          <w:rFonts w:asciiTheme="majorBidi" w:hAnsiTheme="majorBidi" w:cstheme="majorBidi"/>
          <w:lang w:val="en-US"/>
        </w:rPr>
        <w:t xml:space="preserve"> (MM)</w:t>
      </w:r>
      <w:r w:rsidRPr="00C46291">
        <w:rPr>
          <w:rFonts w:asciiTheme="majorBidi" w:hAnsiTheme="majorBidi" w:cstheme="majorBidi"/>
          <w:lang w:val="en-US"/>
        </w:rPr>
        <w:t xml:space="preserve">, </w:t>
      </w:r>
      <w:r>
        <w:rPr>
          <w:rFonts w:asciiTheme="majorBidi" w:hAnsiTheme="majorBidi" w:cstheme="majorBidi"/>
          <w:b/>
          <w:bCs/>
          <w:lang w:val="en-US"/>
        </w:rPr>
        <w:t>op.cit,</w:t>
      </w:r>
      <w:r>
        <w:rPr>
          <w:rFonts w:asciiTheme="majorBidi" w:hAnsiTheme="majorBidi" w:cstheme="majorBidi"/>
          <w:lang w:val="en-US"/>
        </w:rPr>
        <w:t xml:space="preserve"> p 32.</w:t>
      </w:r>
    </w:p>
  </w:footnote>
  <w:footnote w:id="289">
    <w:p w:rsidR="00233F5A" w:rsidRPr="00140706" w:rsidRDefault="00233F5A" w:rsidP="00515EFE">
      <w:pPr>
        <w:pStyle w:val="Notedebasdepage"/>
        <w:rPr>
          <w:lang w:val="en-US"/>
        </w:rPr>
      </w:pPr>
      <w:r w:rsidRPr="00C46291">
        <w:rPr>
          <w:rStyle w:val="Appelnotedebasdep"/>
          <w:rFonts w:asciiTheme="majorBidi" w:hAnsiTheme="majorBidi" w:cstheme="majorBidi"/>
        </w:rPr>
        <w:footnoteRef/>
      </w:r>
      <w:r w:rsidRPr="00C46291">
        <w:rPr>
          <w:rFonts w:asciiTheme="majorBidi" w:hAnsiTheme="majorBidi" w:cstheme="majorBidi"/>
          <w:lang w:val="en-US"/>
        </w:rPr>
        <w:t>TASIOS (S) and BEKIARIS (M),</w:t>
      </w:r>
      <w:r>
        <w:rPr>
          <w:rFonts w:asciiTheme="majorBidi" w:hAnsiTheme="majorBidi" w:cstheme="majorBidi"/>
          <w:lang w:val="en-US"/>
        </w:rPr>
        <w:t xml:space="preserve"> </w:t>
      </w:r>
      <w:r w:rsidRPr="00A56860">
        <w:rPr>
          <w:rFonts w:asciiTheme="majorBidi" w:hAnsiTheme="majorBidi" w:cstheme="majorBidi"/>
          <w:b/>
          <w:bCs/>
          <w:lang w:val="en-US"/>
        </w:rPr>
        <w:t>op.cit</w:t>
      </w:r>
      <w:r>
        <w:rPr>
          <w:rFonts w:asciiTheme="majorBidi" w:hAnsiTheme="majorBidi" w:cstheme="majorBidi"/>
          <w:lang w:val="en-US"/>
        </w:rPr>
        <w:t>, p 70.</w:t>
      </w:r>
    </w:p>
  </w:footnote>
  <w:footnote w:id="290">
    <w:p w:rsidR="00233F5A" w:rsidRPr="00DB2D26" w:rsidRDefault="00233F5A" w:rsidP="00515EFE">
      <w:pPr>
        <w:pStyle w:val="Notedebasdepage"/>
        <w:rPr>
          <w:rFonts w:asciiTheme="majorBidi" w:hAnsiTheme="majorBidi" w:cstheme="majorBidi"/>
        </w:rPr>
      </w:pPr>
      <w:r w:rsidRPr="00594422">
        <w:rPr>
          <w:rStyle w:val="Appelnotedebasdep"/>
          <w:rFonts w:asciiTheme="majorBidi" w:hAnsiTheme="majorBidi" w:cstheme="majorBidi"/>
        </w:rPr>
        <w:footnoteRef/>
      </w:r>
      <w:r w:rsidRPr="00DB2D26">
        <w:rPr>
          <w:rFonts w:asciiTheme="majorBidi" w:hAnsiTheme="majorBidi" w:cstheme="majorBidi"/>
        </w:rPr>
        <w:t xml:space="preserve"> TSONCHEVA (G), </w:t>
      </w:r>
      <w:r w:rsidRPr="00DB2D26">
        <w:rPr>
          <w:rFonts w:asciiTheme="majorBidi" w:hAnsiTheme="majorBidi" w:cstheme="majorBidi"/>
          <w:b/>
          <w:bCs/>
        </w:rPr>
        <w:t>op.cit</w:t>
      </w:r>
      <w:r w:rsidRPr="00DB2D26">
        <w:rPr>
          <w:rFonts w:asciiTheme="majorBidi" w:hAnsiTheme="majorBidi" w:cstheme="majorBidi"/>
        </w:rPr>
        <w:t>, p 55.</w:t>
      </w:r>
    </w:p>
  </w:footnote>
  <w:footnote w:id="291">
    <w:p w:rsidR="00233F5A" w:rsidRPr="00C94EC8" w:rsidRDefault="00233F5A" w:rsidP="00515EFE">
      <w:pPr>
        <w:pStyle w:val="Notedebasdepage"/>
        <w:rPr>
          <w:rFonts w:asciiTheme="majorBidi" w:hAnsiTheme="majorBidi" w:cstheme="majorBidi"/>
          <w:lang w:val="en-US"/>
        </w:rPr>
      </w:pPr>
      <w:r w:rsidRPr="00C94EC8">
        <w:rPr>
          <w:rStyle w:val="Appelnotedebasdep"/>
          <w:rFonts w:asciiTheme="majorBidi" w:hAnsiTheme="majorBidi" w:cstheme="majorBidi"/>
        </w:rPr>
        <w:footnoteRef/>
      </w:r>
      <w:r w:rsidRPr="00A56860">
        <w:rPr>
          <w:rFonts w:asciiTheme="majorBidi" w:hAnsiTheme="majorBidi" w:cstheme="majorBidi"/>
          <w:lang w:val="en-US"/>
        </w:rPr>
        <w:t>HASAN</w:t>
      </w:r>
      <w:r>
        <w:rPr>
          <w:rFonts w:asciiTheme="majorBidi" w:hAnsiTheme="majorBidi" w:cstheme="majorBidi"/>
          <w:lang w:val="en-US"/>
        </w:rPr>
        <w:t xml:space="preserve"> (MS) </w:t>
      </w:r>
      <w:r w:rsidRPr="00C94EC8">
        <w:rPr>
          <w:rFonts w:asciiTheme="majorBidi" w:hAnsiTheme="majorBidi" w:cstheme="majorBidi"/>
          <w:lang w:val="en-US"/>
        </w:rPr>
        <w:t>et al</w:t>
      </w:r>
      <w:r>
        <w:rPr>
          <w:rFonts w:asciiTheme="majorBidi" w:hAnsiTheme="majorBidi" w:cstheme="majorBidi"/>
          <w:lang w:val="en-US"/>
        </w:rPr>
        <w:t>.</w:t>
      </w:r>
      <w:r w:rsidRPr="00C94EC8">
        <w:rPr>
          <w:rFonts w:asciiTheme="majorBidi" w:hAnsiTheme="majorBidi" w:cstheme="majorBidi"/>
          <w:lang w:val="en-US"/>
        </w:rPr>
        <w:t xml:space="preserve">, </w:t>
      </w:r>
      <w:r w:rsidRPr="00A56860">
        <w:rPr>
          <w:rFonts w:asciiTheme="majorBidi" w:hAnsiTheme="majorBidi" w:cstheme="majorBidi"/>
          <w:b/>
          <w:bCs/>
          <w:lang w:val="en-US"/>
        </w:rPr>
        <w:t>Qualitative characteristics of financial reporting an evaluation of users’ perception in Bangladesh,</w:t>
      </w:r>
      <w:r w:rsidRPr="00C94EC8">
        <w:rPr>
          <w:rFonts w:asciiTheme="majorBidi" w:hAnsiTheme="majorBidi" w:cstheme="majorBidi"/>
          <w:lang w:val="en-US"/>
        </w:rPr>
        <w:t xml:space="preserve"> The Pakistan Accountant</w:t>
      </w:r>
      <w:r>
        <w:rPr>
          <w:rFonts w:asciiTheme="majorBidi" w:hAnsiTheme="majorBidi" w:cstheme="majorBidi"/>
          <w:lang w:val="en-US"/>
        </w:rPr>
        <w:t>,</w:t>
      </w:r>
      <w:r w:rsidRPr="00C94EC8">
        <w:rPr>
          <w:rFonts w:asciiTheme="majorBidi" w:hAnsiTheme="majorBidi" w:cstheme="majorBidi"/>
          <w:lang w:val="en-US"/>
        </w:rPr>
        <w:t xml:space="preserve"> Jan-Mar 2014</w:t>
      </w:r>
      <w:r>
        <w:rPr>
          <w:rFonts w:asciiTheme="majorBidi" w:hAnsiTheme="majorBidi" w:cstheme="majorBidi"/>
          <w:lang w:val="en-US"/>
        </w:rPr>
        <w:t xml:space="preserve">, </w:t>
      </w:r>
      <w:r w:rsidRPr="00C94EC8">
        <w:rPr>
          <w:rFonts w:asciiTheme="majorBidi" w:hAnsiTheme="majorBidi" w:cstheme="majorBidi"/>
          <w:lang w:val="en-US"/>
        </w:rPr>
        <w:t>p23</w:t>
      </w:r>
      <w:r>
        <w:rPr>
          <w:rFonts w:asciiTheme="majorBidi" w:hAnsiTheme="majorBidi" w:cstheme="majorBidi"/>
          <w:lang w:val="en-US"/>
        </w:rPr>
        <w:t>.</w:t>
      </w:r>
    </w:p>
  </w:footnote>
  <w:footnote w:id="292">
    <w:p w:rsidR="00233F5A" w:rsidRPr="00C94EC8" w:rsidRDefault="00233F5A" w:rsidP="00515EFE">
      <w:pPr>
        <w:pStyle w:val="Notedebasdepage"/>
        <w:rPr>
          <w:rFonts w:asciiTheme="majorBidi" w:hAnsiTheme="majorBidi" w:cstheme="majorBidi"/>
          <w:lang w:val="en-US"/>
        </w:rPr>
      </w:pPr>
      <w:r w:rsidRPr="00C94EC8">
        <w:rPr>
          <w:rStyle w:val="Appelnotedebasdep"/>
          <w:rFonts w:asciiTheme="majorBidi" w:hAnsiTheme="majorBidi" w:cstheme="majorBidi"/>
        </w:rPr>
        <w:footnoteRef/>
      </w:r>
      <w:r w:rsidRPr="00C94EC8">
        <w:rPr>
          <w:rFonts w:asciiTheme="majorBidi" w:hAnsiTheme="majorBidi" w:cstheme="majorBidi"/>
          <w:lang w:val="en-US"/>
        </w:rPr>
        <w:t>HERATH</w:t>
      </w:r>
      <w:r>
        <w:rPr>
          <w:rFonts w:asciiTheme="majorBidi" w:hAnsiTheme="majorBidi" w:cstheme="majorBidi"/>
          <w:lang w:val="en-US"/>
        </w:rPr>
        <w:t xml:space="preserve"> (SK)</w:t>
      </w:r>
      <w:r w:rsidRPr="00C94EC8">
        <w:rPr>
          <w:rFonts w:asciiTheme="majorBidi" w:hAnsiTheme="majorBidi" w:cstheme="majorBidi"/>
          <w:lang w:val="en-US"/>
        </w:rPr>
        <w:t xml:space="preserve"> and ALBARQI</w:t>
      </w:r>
      <w:r>
        <w:rPr>
          <w:rFonts w:asciiTheme="majorBidi" w:hAnsiTheme="majorBidi" w:cstheme="majorBidi"/>
          <w:lang w:val="en-US"/>
        </w:rPr>
        <w:t xml:space="preserve"> (N)</w:t>
      </w:r>
      <w:r w:rsidRPr="00C94EC8">
        <w:rPr>
          <w:rFonts w:asciiTheme="majorBidi" w:hAnsiTheme="majorBidi" w:cstheme="majorBidi"/>
          <w:lang w:val="en-US"/>
        </w:rPr>
        <w:t xml:space="preserve">, </w:t>
      </w:r>
      <w:r w:rsidRPr="00D423D6">
        <w:rPr>
          <w:rFonts w:asciiTheme="majorBidi" w:hAnsiTheme="majorBidi" w:cstheme="majorBidi"/>
          <w:b/>
          <w:bCs/>
          <w:lang w:val="en-US"/>
        </w:rPr>
        <w:t>Financial reporting quality: a literature review,</w:t>
      </w:r>
      <w:r w:rsidRPr="00C94EC8">
        <w:rPr>
          <w:rFonts w:asciiTheme="majorBidi" w:hAnsiTheme="majorBidi" w:cstheme="majorBidi"/>
          <w:lang w:val="en-US"/>
        </w:rPr>
        <w:t xml:space="preserve"> International</w:t>
      </w:r>
      <w:r>
        <w:rPr>
          <w:rFonts w:asciiTheme="majorBidi" w:hAnsiTheme="majorBidi" w:cstheme="majorBidi"/>
          <w:lang w:val="en-US"/>
        </w:rPr>
        <w:t xml:space="preserve"> </w:t>
      </w:r>
      <w:r w:rsidRPr="00C94EC8">
        <w:rPr>
          <w:rFonts w:asciiTheme="majorBidi" w:hAnsiTheme="majorBidi" w:cstheme="majorBidi"/>
          <w:lang w:val="en-US"/>
        </w:rPr>
        <w:t>Journal of Business Management and Commerce, Vol. 2</w:t>
      </w:r>
      <w:r>
        <w:rPr>
          <w:rFonts w:asciiTheme="majorBidi" w:hAnsiTheme="majorBidi" w:cstheme="majorBidi"/>
          <w:lang w:val="en-US"/>
        </w:rPr>
        <w:t xml:space="preserve">, No. 2, </w:t>
      </w:r>
      <w:r w:rsidRPr="00C94EC8">
        <w:rPr>
          <w:rFonts w:asciiTheme="majorBidi" w:hAnsiTheme="majorBidi" w:cstheme="majorBidi"/>
          <w:lang w:val="en-US"/>
        </w:rPr>
        <w:t>March 2017</w:t>
      </w:r>
      <w:r>
        <w:rPr>
          <w:rFonts w:asciiTheme="majorBidi" w:hAnsiTheme="majorBidi" w:cstheme="majorBidi"/>
          <w:lang w:val="en-US"/>
        </w:rPr>
        <w:t>, p 04.</w:t>
      </w:r>
    </w:p>
  </w:footnote>
  <w:footnote w:id="293">
    <w:p w:rsidR="00233F5A" w:rsidRPr="00594422" w:rsidRDefault="00233F5A" w:rsidP="00515EFE">
      <w:pPr>
        <w:pStyle w:val="Notedebasdepage"/>
        <w:rPr>
          <w:rFonts w:asciiTheme="majorBidi" w:hAnsiTheme="majorBidi" w:cstheme="majorBidi"/>
        </w:rPr>
      </w:pPr>
      <w:r w:rsidRPr="00594422">
        <w:rPr>
          <w:rStyle w:val="Appelnotedebasdep"/>
          <w:rFonts w:asciiTheme="majorBidi" w:hAnsiTheme="majorBidi" w:cstheme="majorBidi"/>
        </w:rPr>
        <w:footnoteRef/>
      </w:r>
      <w:r w:rsidRPr="00594422">
        <w:rPr>
          <w:rFonts w:asciiTheme="majorBidi" w:hAnsiTheme="majorBidi" w:cstheme="majorBidi"/>
        </w:rPr>
        <w:t xml:space="preserve"> DJONGOUÉ</w:t>
      </w:r>
      <w:r>
        <w:rPr>
          <w:rFonts w:asciiTheme="majorBidi" w:hAnsiTheme="majorBidi" w:cstheme="majorBidi"/>
        </w:rPr>
        <w:t xml:space="preserve"> (G), </w:t>
      </w:r>
      <w:r w:rsidRPr="00D423D6">
        <w:rPr>
          <w:rFonts w:asciiTheme="majorBidi" w:hAnsiTheme="majorBidi" w:cstheme="majorBidi"/>
          <w:b/>
          <w:bCs/>
        </w:rPr>
        <w:t>Qualité perçue de l’information comptable et décisions des parties prenantes</w:t>
      </w:r>
      <w:r>
        <w:rPr>
          <w:rFonts w:asciiTheme="majorBidi" w:hAnsiTheme="majorBidi" w:cstheme="majorBidi"/>
        </w:rPr>
        <w:t>,</w:t>
      </w:r>
      <w:r w:rsidRPr="00594422">
        <w:rPr>
          <w:rFonts w:asciiTheme="majorBidi" w:hAnsiTheme="majorBidi" w:cstheme="majorBidi"/>
        </w:rPr>
        <w:t xml:space="preserve"> Thèse de doctorat,</w:t>
      </w:r>
      <w:r>
        <w:rPr>
          <w:rFonts w:asciiTheme="majorBidi" w:hAnsiTheme="majorBidi" w:cstheme="majorBidi"/>
        </w:rPr>
        <w:t xml:space="preserve"> </w:t>
      </w:r>
      <w:r w:rsidRPr="00594422">
        <w:rPr>
          <w:rFonts w:asciiTheme="majorBidi" w:hAnsiTheme="majorBidi" w:cstheme="majorBidi"/>
        </w:rPr>
        <w:t>Gestion et management</w:t>
      </w:r>
      <w:r>
        <w:rPr>
          <w:rFonts w:asciiTheme="majorBidi" w:hAnsiTheme="majorBidi" w:cstheme="majorBidi"/>
        </w:rPr>
        <w:t>,</w:t>
      </w:r>
      <w:r w:rsidRPr="00594422">
        <w:rPr>
          <w:rFonts w:asciiTheme="majorBidi" w:hAnsiTheme="majorBidi" w:cstheme="majorBidi"/>
        </w:rPr>
        <w:t xml:space="preserve"> Université de Bordeaux, 2015, </w:t>
      </w:r>
      <w:r>
        <w:rPr>
          <w:rFonts w:asciiTheme="majorBidi" w:hAnsiTheme="majorBidi" w:cstheme="majorBidi"/>
        </w:rPr>
        <w:t>p 277.</w:t>
      </w:r>
    </w:p>
  </w:footnote>
  <w:footnote w:id="294">
    <w:p w:rsidR="00233F5A" w:rsidRPr="00465E12" w:rsidRDefault="00233F5A" w:rsidP="004A5CF0">
      <w:pPr>
        <w:pStyle w:val="Notedebasdepage"/>
        <w:rPr>
          <w:lang w:val="en-US"/>
        </w:rPr>
      </w:pPr>
      <w:r w:rsidRPr="00594422">
        <w:rPr>
          <w:rStyle w:val="Appelnotedebasdep"/>
          <w:rFonts w:asciiTheme="majorBidi" w:hAnsiTheme="majorBidi" w:cstheme="majorBidi"/>
        </w:rPr>
        <w:footnoteRef/>
      </w:r>
      <w:r w:rsidRPr="00594422">
        <w:rPr>
          <w:rFonts w:asciiTheme="majorBidi" w:hAnsiTheme="majorBidi" w:cstheme="majorBidi"/>
          <w:lang w:val="en-US"/>
        </w:rPr>
        <w:t xml:space="preserve"> BUKENYA (M), </w:t>
      </w:r>
      <w:r w:rsidRPr="00D423D6">
        <w:rPr>
          <w:rFonts w:asciiTheme="majorBidi" w:hAnsiTheme="majorBidi" w:cstheme="majorBidi"/>
          <w:b/>
          <w:bCs/>
          <w:lang w:val="en-US"/>
        </w:rPr>
        <w:t>Quality</w:t>
      </w:r>
      <w:r>
        <w:rPr>
          <w:rFonts w:asciiTheme="majorBidi" w:hAnsiTheme="majorBidi" w:cstheme="majorBidi"/>
          <w:b/>
          <w:bCs/>
          <w:lang w:val="en-US"/>
        </w:rPr>
        <w:t xml:space="preserve"> </w:t>
      </w:r>
      <w:r w:rsidRPr="00D423D6">
        <w:rPr>
          <w:rFonts w:asciiTheme="majorBidi" w:hAnsiTheme="majorBidi" w:cstheme="majorBidi"/>
          <w:b/>
          <w:bCs/>
          <w:lang w:val="en-US"/>
        </w:rPr>
        <w:t>of accounting information and financial performance of Uganda’s public sector</w:t>
      </w:r>
      <w:r w:rsidRPr="00594422">
        <w:rPr>
          <w:rFonts w:asciiTheme="majorBidi" w:hAnsiTheme="majorBidi" w:cstheme="majorBidi"/>
          <w:lang w:val="en-US"/>
        </w:rPr>
        <w:t>, American Journal of Research Communication,</w:t>
      </w:r>
      <w:r>
        <w:rPr>
          <w:rFonts w:asciiTheme="majorBidi" w:hAnsiTheme="majorBidi" w:cstheme="majorBidi"/>
          <w:lang w:val="en-US"/>
        </w:rPr>
        <w:t xml:space="preserve"> </w:t>
      </w:r>
      <w:r w:rsidRPr="00594422">
        <w:rPr>
          <w:rFonts w:asciiTheme="majorBidi" w:hAnsiTheme="majorBidi" w:cstheme="majorBidi"/>
          <w:lang w:val="en-US"/>
        </w:rPr>
        <w:t xml:space="preserve">Vol 2(5) , </w:t>
      </w:r>
      <w:r>
        <w:rPr>
          <w:rFonts w:asciiTheme="majorBidi" w:hAnsiTheme="majorBidi" w:cstheme="majorBidi"/>
          <w:lang w:val="en-US"/>
        </w:rPr>
        <w:t xml:space="preserve">2014, </w:t>
      </w:r>
      <w:r w:rsidRPr="00594422">
        <w:rPr>
          <w:rFonts w:asciiTheme="majorBidi" w:hAnsiTheme="majorBidi" w:cstheme="majorBidi"/>
          <w:lang w:val="en-US"/>
        </w:rPr>
        <w:t>p 194.</w:t>
      </w:r>
    </w:p>
  </w:footnote>
  <w:footnote w:id="295">
    <w:p w:rsidR="00233F5A" w:rsidRPr="007511F7" w:rsidRDefault="00233F5A" w:rsidP="00515EFE">
      <w:pPr>
        <w:autoSpaceDE w:val="0"/>
        <w:autoSpaceDN w:val="0"/>
        <w:adjustRightInd w:val="0"/>
        <w:spacing w:before="0" w:beforeAutospacing="0" w:after="0" w:line="240" w:lineRule="auto"/>
        <w:rPr>
          <w:rFonts w:asciiTheme="majorBidi" w:hAnsiTheme="majorBidi" w:cstheme="majorBidi"/>
          <w:sz w:val="20"/>
          <w:szCs w:val="20"/>
        </w:rPr>
      </w:pPr>
      <w:r w:rsidRPr="007511F7">
        <w:rPr>
          <w:rStyle w:val="Appelnotedebasdep"/>
          <w:rFonts w:asciiTheme="majorBidi" w:hAnsiTheme="majorBidi" w:cstheme="majorBidi"/>
          <w:sz w:val="20"/>
          <w:szCs w:val="20"/>
        </w:rPr>
        <w:footnoteRef/>
      </w:r>
      <w:r w:rsidRPr="007511F7">
        <w:rPr>
          <w:rFonts w:asciiTheme="majorBidi" w:hAnsiTheme="majorBidi" w:cstheme="majorBidi"/>
          <w:sz w:val="20"/>
          <w:szCs w:val="20"/>
        </w:rPr>
        <w:t xml:space="preserve"> DISLE (C) et NOËL-LEMAÎTRE(C), </w:t>
      </w:r>
      <w:r w:rsidRPr="007511F7">
        <w:rPr>
          <w:rFonts w:asciiTheme="majorBidi" w:hAnsiTheme="majorBidi" w:cstheme="majorBidi"/>
          <w:b/>
          <w:bCs/>
          <w:sz w:val="20"/>
          <w:szCs w:val="20"/>
        </w:rPr>
        <w:t>op.cit</w:t>
      </w:r>
      <w:r w:rsidRPr="007511F7">
        <w:rPr>
          <w:rFonts w:asciiTheme="majorBidi" w:hAnsiTheme="majorBidi" w:cstheme="majorBidi"/>
          <w:sz w:val="20"/>
          <w:szCs w:val="20"/>
        </w:rPr>
        <w:t>, p 18</w:t>
      </w:r>
      <w:r>
        <w:rPr>
          <w:rFonts w:asciiTheme="majorBidi" w:hAnsiTheme="majorBidi" w:cstheme="majorBidi"/>
          <w:sz w:val="20"/>
          <w:szCs w:val="20"/>
        </w:rPr>
        <w:t>.</w:t>
      </w:r>
    </w:p>
  </w:footnote>
  <w:footnote w:id="296">
    <w:p w:rsidR="00233F5A" w:rsidRPr="00F71378" w:rsidRDefault="00233F5A" w:rsidP="00070B0E">
      <w:pPr>
        <w:pStyle w:val="Notedebasdepage"/>
        <w:rPr>
          <w:rFonts w:asciiTheme="majorBidi" w:hAnsiTheme="majorBidi" w:cstheme="majorBidi"/>
          <w:lang w:val="en-US"/>
        </w:rPr>
      </w:pPr>
      <w:r w:rsidRPr="00F71378">
        <w:rPr>
          <w:rStyle w:val="Appelnotedebasdep"/>
          <w:rFonts w:asciiTheme="majorBidi" w:hAnsiTheme="majorBidi" w:cstheme="majorBidi"/>
        </w:rPr>
        <w:footnoteRef/>
      </w:r>
      <w:r w:rsidRPr="00F71378">
        <w:rPr>
          <w:rFonts w:asciiTheme="majorBidi" w:hAnsiTheme="majorBidi" w:cstheme="majorBidi"/>
          <w:lang w:val="en-US"/>
        </w:rPr>
        <w:t xml:space="preserve"> JORISSEN (</w:t>
      </w:r>
      <w:r w:rsidRPr="00F71378">
        <w:rPr>
          <w:rFonts w:asciiTheme="majorBidi" w:hAnsiTheme="majorBidi" w:cstheme="majorBidi"/>
          <w:b/>
          <w:bCs/>
          <w:lang w:val="en-US"/>
        </w:rPr>
        <w:t>A), The IASB: from high quality accounting information towards information to foster trust and stability in global markets</w:t>
      </w:r>
      <w:r w:rsidRPr="00F71378">
        <w:rPr>
          <w:rFonts w:asciiTheme="majorBidi" w:hAnsiTheme="majorBidi" w:cstheme="majorBidi"/>
          <w:lang w:val="en-US"/>
        </w:rPr>
        <w:t xml:space="preserve">, </w:t>
      </w:r>
      <w:hyperlink r:id="rId16" w:history="1">
        <w:r w:rsidRPr="00F41AF5">
          <w:rPr>
            <w:rStyle w:val="Lienhypertexte"/>
            <w:rFonts w:asciiTheme="majorBidi" w:hAnsiTheme="majorBidi" w:cstheme="majorBidi"/>
            <w:color w:val="auto"/>
            <w:u w:val="none"/>
            <w:lang w:val="en-US"/>
          </w:rPr>
          <w:t>Revista Contabilidade &amp; Finanças</w:t>
        </w:r>
      </w:hyperlink>
      <w:r>
        <w:rPr>
          <w:rFonts w:asciiTheme="majorBidi" w:hAnsiTheme="majorBidi" w:cstheme="majorBidi"/>
          <w:lang w:val="en-US"/>
        </w:rPr>
        <w:t xml:space="preserve">,  </w:t>
      </w:r>
      <w:r w:rsidRPr="00F71378">
        <w:rPr>
          <w:rFonts w:asciiTheme="majorBidi" w:hAnsiTheme="majorBidi" w:cstheme="majorBidi"/>
          <w:lang w:val="en-US"/>
        </w:rPr>
        <w:t xml:space="preserve">v. 26, n. 69, </w:t>
      </w:r>
      <w:r>
        <w:rPr>
          <w:rFonts w:asciiTheme="majorBidi" w:hAnsiTheme="majorBidi" w:cstheme="majorBidi"/>
          <w:lang w:val="en-US"/>
        </w:rPr>
        <w:t xml:space="preserve">Universidad </w:t>
      </w:r>
      <w:r w:rsidRPr="00F71378">
        <w:rPr>
          <w:rFonts w:asciiTheme="majorBidi" w:hAnsiTheme="majorBidi" w:cstheme="majorBidi"/>
          <w:lang w:val="en-US"/>
        </w:rPr>
        <w:t>de São Paulo, 2015, p 244.</w:t>
      </w:r>
    </w:p>
  </w:footnote>
  <w:footnote w:id="297">
    <w:p w:rsidR="00233F5A" w:rsidRPr="007B5EDF" w:rsidRDefault="00233F5A" w:rsidP="00515EFE">
      <w:pPr>
        <w:pStyle w:val="Notedebasdepage"/>
        <w:rPr>
          <w:rFonts w:asciiTheme="majorBidi" w:hAnsiTheme="majorBidi" w:cstheme="majorBidi"/>
          <w:lang w:val="en-US"/>
        </w:rPr>
      </w:pPr>
      <w:r w:rsidRPr="007B5EDF">
        <w:rPr>
          <w:rStyle w:val="Appelnotedebasdep"/>
          <w:rFonts w:asciiTheme="majorBidi" w:hAnsiTheme="majorBidi" w:cstheme="majorBidi"/>
        </w:rPr>
        <w:footnoteRef/>
      </w:r>
      <w:r w:rsidRPr="007B5EDF">
        <w:rPr>
          <w:rFonts w:asciiTheme="majorBidi" w:hAnsiTheme="majorBidi" w:cstheme="majorBidi"/>
          <w:lang w:val="en-US"/>
        </w:rPr>
        <w:t xml:space="preserve">TASIOS (S) and BEKIARIS (M), </w:t>
      </w:r>
      <w:r w:rsidRPr="007B5EDF">
        <w:rPr>
          <w:rFonts w:asciiTheme="majorBidi" w:hAnsiTheme="majorBidi" w:cstheme="majorBidi"/>
          <w:b/>
          <w:bCs/>
          <w:lang w:val="en-US"/>
        </w:rPr>
        <w:t>op.cit,</w:t>
      </w:r>
      <w:r w:rsidRPr="007B5EDF">
        <w:rPr>
          <w:rFonts w:asciiTheme="majorBidi" w:hAnsiTheme="majorBidi" w:cstheme="majorBidi"/>
          <w:lang w:val="en-US"/>
        </w:rPr>
        <w:t xml:space="preserve"> p 70.</w:t>
      </w:r>
    </w:p>
  </w:footnote>
  <w:footnote w:id="298">
    <w:p w:rsidR="00233F5A" w:rsidRPr="00C94EC8" w:rsidRDefault="00233F5A" w:rsidP="00070B0E">
      <w:pPr>
        <w:pStyle w:val="Notedebasdepage"/>
        <w:rPr>
          <w:rFonts w:asciiTheme="majorBidi" w:hAnsiTheme="majorBidi" w:cstheme="majorBidi"/>
        </w:rPr>
      </w:pPr>
      <w:r w:rsidRPr="007B5EDF">
        <w:rPr>
          <w:rStyle w:val="Appelnotedebasdep"/>
          <w:rFonts w:asciiTheme="majorBidi" w:hAnsiTheme="majorBidi" w:cstheme="majorBidi"/>
        </w:rPr>
        <w:footnoteRef/>
      </w:r>
      <w:r w:rsidRPr="007B5EDF">
        <w:rPr>
          <w:rFonts w:asciiTheme="majorBidi" w:hAnsiTheme="majorBidi" w:cstheme="majorBidi"/>
        </w:rPr>
        <w:t xml:space="preserve"> TURKI (H) et al.,</w:t>
      </w:r>
      <w:r>
        <w:rPr>
          <w:rFonts w:asciiTheme="majorBidi" w:hAnsiTheme="majorBidi" w:cstheme="majorBidi"/>
        </w:rPr>
        <w:t xml:space="preserve"> </w:t>
      </w:r>
      <w:r w:rsidRPr="007B5EDF">
        <w:rPr>
          <w:rFonts w:asciiTheme="majorBidi" w:hAnsiTheme="majorBidi" w:cstheme="majorBidi"/>
          <w:b/>
          <w:bCs/>
        </w:rPr>
        <w:t>Adoption obligatoire des IFRS et asymétrie d'information dans le contexte français: effet modérateur de l'endettement</w:t>
      </w:r>
      <w:r w:rsidRPr="007511F7">
        <w:rPr>
          <w:rFonts w:asciiTheme="majorBidi" w:hAnsiTheme="majorBidi" w:cstheme="majorBidi"/>
        </w:rPr>
        <w:t>, la revue g</w:t>
      </w:r>
      <w:r>
        <w:rPr>
          <w:rFonts w:asciiTheme="majorBidi" w:hAnsiTheme="majorBidi" w:cstheme="majorBidi"/>
        </w:rPr>
        <w:t>estion et organisation, volume 9, issue 1, 2017,</w:t>
      </w:r>
      <w:r w:rsidRPr="007511F7">
        <w:rPr>
          <w:rFonts w:asciiTheme="majorBidi" w:hAnsiTheme="majorBidi" w:cstheme="majorBidi"/>
        </w:rPr>
        <w:t>, p 76.</w:t>
      </w:r>
    </w:p>
  </w:footnote>
  <w:footnote w:id="299">
    <w:p w:rsidR="00233F5A" w:rsidRPr="00CA2299" w:rsidRDefault="00233F5A" w:rsidP="00515EFE">
      <w:pPr>
        <w:pStyle w:val="Notedebasdepage"/>
        <w:rPr>
          <w:lang w:val="en-US"/>
        </w:rPr>
      </w:pPr>
      <w:r w:rsidRPr="00C94EC8">
        <w:rPr>
          <w:rStyle w:val="Appelnotedebasdep"/>
          <w:rFonts w:asciiTheme="majorBidi" w:hAnsiTheme="majorBidi" w:cstheme="majorBidi"/>
        </w:rPr>
        <w:footnoteRef/>
      </w:r>
      <w:r w:rsidRPr="00C94EC8">
        <w:rPr>
          <w:rFonts w:asciiTheme="majorBidi" w:hAnsiTheme="majorBidi" w:cstheme="majorBidi"/>
          <w:lang w:val="en-US"/>
        </w:rPr>
        <w:t xml:space="preserve"> NICHITA</w:t>
      </w:r>
      <w:r>
        <w:rPr>
          <w:rFonts w:asciiTheme="majorBidi" w:hAnsiTheme="majorBidi" w:cstheme="majorBidi"/>
          <w:lang w:val="en-US"/>
        </w:rPr>
        <w:t xml:space="preserve"> (M) and</w:t>
      </w:r>
      <w:r w:rsidRPr="00C94EC8">
        <w:rPr>
          <w:rFonts w:asciiTheme="majorBidi" w:hAnsiTheme="majorBidi" w:cstheme="majorBidi"/>
          <w:lang w:val="en-US"/>
        </w:rPr>
        <w:t xml:space="preserve"> GAJEVSZKY</w:t>
      </w:r>
      <w:r>
        <w:rPr>
          <w:rFonts w:asciiTheme="majorBidi" w:hAnsiTheme="majorBidi" w:cstheme="majorBidi"/>
          <w:lang w:val="en-US"/>
        </w:rPr>
        <w:t xml:space="preserve"> (A)</w:t>
      </w:r>
      <w:r w:rsidRPr="00C94EC8">
        <w:rPr>
          <w:rFonts w:asciiTheme="majorBidi" w:hAnsiTheme="majorBidi" w:cstheme="majorBidi"/>
          <w:b/>
          <w:bCs/>
          <w:lang w:val="en-US"/>
        </w:rPr>
        <w:t>, Evolution and quality of financial reporting in Romania: an overview from 1990 to present,</w:t>
      </w:r>
      <w:r>
        <w:rPr>
          <w:rFonts w:asciiTheme="majorBidi" w:hAnsiTheme="majorBidi" w:cstheme="majorBidi"/>
          <w:b/>
          <w:bCs/>
          <w:lang w:val="en-US"/>
        </w:rPr>
        <w:t xml:space="preserve"> </w:t>
      </w:r>
      <w:r w:rsidRPr="008A4689">
        <w:rPr>
          <w:rFonts w:asciiTheme="majorBidi" w:hAnsiTheme="majorBidi" w:cstheme="majorBidi"/>
          <w:color w:val="333333"/>
          <w:lang w:val="en-US"/>
        </w:rPr>
        <w:t>Annals of Faculty of Economics</w:t>
      </w:r>
      <w:r w:rsidRPr="00C94EC8">
        <w:rPr>
          <w:rFonts w:asciiTheme="majorBidi" w:hAnsiTheme="majorBidi" w:cstheme="majorBidi"/>
          <w:color w:val="333333"/>
          <w:lang w:val="en-US"/>
        </w:rPr>
        <w:t>, Volume 1, Issue 1</w:t>
      </w:r>
      <w:r>
        <w:rPr>
          <w:rFonts w:asciiTheme="majorBidi" w:hAnsiTheme="majorBidi" w:cstheme="majorBidi"/>
          <w:color w:val="333333"/>
          <w:lang w:val="en-US"/>
        </w:rPr>
        <w:t xml:space="preserve">, </w:t>
      </w:r>
      <w:r w:rsidRPr="00C94EC8">
        <w:rPr>
          <w:rFonts w:asciiTheme="majorBidi" w:hAnsiTheme="majorBidi" w:cstheme="majorBidi"/>
          <w:color w:val="333333"/>
          <w:lang w:val="en-US"/>
        </w:rPr>
        <w:t xml:space="preserve">July 2015, </w:t>
      </w:r>
      <w:r>
        <w:rPr>
          <w:rFonts w:asciiTheme="majorBidi" w:hAnsiTheme="majorBidi" w:cstheme="majorBidi"/>
          <w:color w:val="333333"/>
          <w:lang w:val="en-US"/>
        </w:rPr>
        <w:t>p 956.</w:t>
      </w:r>
    </w:p>
  </w:footnote>
  <w:footnote w:id="300">
    <w:p w:rsidR="00233F5A" w:rsidRPr="00C94EC8" w:rsidRDefault="00233F5A" w:rsidP="00515EFE">
      <w:pPr>
        <w:pStyle w:val="Notedebasdepage"/>
        <w:rPr>
          <w:rFonts w:asciiTheme="majorBidi" w:hAnsiTheme="majorBidi" w:cstheme="majorBidi"/>
        </w:rPr>
      </w:pPr>
      <w:r w:rsidRPr="00C94EC8">
        <w:rPr>
          <w:rStyle w:val="Appelnotedebasdep"/>
          <w:rFonts w:asciiTheme="majorBidi" w:hAnsiTheme="majorBidi" w:cstheme="majorBidi"/>
        </w:rPr>
        <w:footnoteRef/>
      </w:r>
      <w:r w:rsidRPr="00487F43">
        <w:rPr>
          <w:rFonts w:asciiTheme="majorBidi" w:eastAsia="DejaVuSerif" w:hAnsiTheme="majorBidi" w:cstheme="majorBidi"/>
        </w:rPr>
        <w:t xml:space="preserve">LENORMAND (G) et TOUCHAIS (L), </w:t>
      </w:r>
      <w:r w:rsidRPr="00CC3995">
        <w:rPr>
          <w:rFonts w:asciiTheme="majorBidi" w:eastAsia="DejaVuSerif" w:hAnsiTheme="majorBidi" w:cstheme="majorBidi"/>
          <w:b/>
          <w:bCs/>
        </w:rPr>
        <w:t>op.cit</w:t>
      </w:r>
      <w:r>
        <w:rPr>
          <w:rFonts w:asciiTheme="majorBidi" w:eastAsia="DejaVuSerif" w:hAnsiTheme="majorBidi" w:cstheme="majorBidi"/>
        </w:rPr>
        <w:t xml:space="preserve">, p </w:t>
      </w:r>
      <w:r w:rsidRPr="00C94EC8">
        <w:rPr>
          <w:rFonts w:asciiTheme="majorBidi" w:eastAsia="DejaVuSerif" w:hAnsiTheme="majorBidi" w:cstheme="majorBidi"/>
        </w:rPr>
        <w:t>154-158</w:t>
      </w:r>
      <w:r>
        <w:rPr>
          <w:rFonts w:asciiTheme="majorBidi" w:eastAsia="DejaVuSerif" w:hAnsiTheme="majorBidi" w:cstheme="majorBidi"/>
        </w:rPr>
        <w:t>.</w:t>
      </w:r>
    </w:p>
  </w:footnote>
  <w:footnote w:id="301">
    <w:p w:rsidR="00233F5A" w:rsidRPr="00C94EC8" w:rsidRDefault="00233F5A" w:rsidP="008A4689">
      <w:pPr>
        <w:pStyle w:val="Notedebasdepage"/>
        <w:rPr>
          <w:rFonts w:asciiTheme="majorBidi" w:hAnsiTheme="majorBidi" w:cstheme="majorBidi"/>
        </w:rPr>
      </w:pPr>
      <w:r w:rsidRPr="00C94EC8">
        <w:rPr>
          <w:rStyle w:val="Appelnotedebasdep"/>
          <w:rFonts w:asciiTheme="majorBidi" w:hAnsiTheme="majorBidi" w:cstheme="majorBidi"/>
        </w:rPr>
        <w:footnoteRef/>
      </w:r>
      <w:r w:rsidRPr="00C94EC8">
        <w:rPr>
          <w:rFonts w:asciiTheme="majorBidi" w:hAnsiTheme="majorBidi" w:cstheme="majorBidi"/>
        </w:rPr>
        <w:t xml:space="preserve"> AHSINA</w:t>
      </w:r>
      <w:r>
        <w:rPr>
          <w:rFonts w:asciiTheme="majorBidi" w:hAnsiTheme="majorBidi" w:cstheme="majorBidi"/>
        </w:rPr>
        <w:t xml:space="preserve"> (K)</w:t>
      </w:r>
      <w:r w:rsidRPr="00C94EC8">
        <w:rPr>
          <w:rFonts w:asciiTheme="majorBidi" w:hAnsiTheme="majorBidi" w:cstheme="majorBidi"/>
        </w:rPr>
        <w:t xml:space="preserve"> et al</w:t>
      </w:r>
      <w:r>
        <w:rPr>
          <w:rFonts w:asciiTheme="majorBidi" w:hAnsiTheme="majorBidi" w:cstheme="majorBidi"/>
        </w:rPr>
        <w:t>.</w:t>
      </w:r>
      <w:r w:rsidRPr="00C94EC8">
        <w:rPr>
          <w:rFonts w:asciiTheme="majorBidi" w:hAnsiTheme="majorBidi" w:cstheme="majorBidi"/>
        </w:rPr>
        <w:t>,</w:t>
      </w:r>
      <w:r>
        <w:rPr>
          <w:rFonts w:asciiTheme="majorBidi" w:hAnsiTheme="majorBidi" w:cstheme="majorBidi"/>
        </w:rPr>
        <w:t xml:space="preserve"> </w:t>
      </w:r>
      <w:r w:rsidRPr="00CC3995">
        <w:rPr>
          <w:rFonts w:asciiTheme="majorBidi" w:hAnsiTheme="majorBidi" w:cstheme="majorBidi"/>
          <w:b/>
          <w:bCs/>
        </w:rPr>
        <w:t>L’impact de l’adoption des IFRS sur les sociétés cotées à la bourse de Casablanca : une étude exploratoire</w:t>
      </w:r>
      <w:r w:rsidRPr="00C94EC8">
        <w:rPr>
          <w:rFonts w:asciiTheme="majorBidi" w:hAnsiTheme="majorBidi" w:cstheme="majorBidi"/>
        </w:rPr>
        <w:t>, La Revue Gestion</w:t>
      </w:r>
      <w:r>
        <w:rPr>
          <w:rFonts w:asciiTheme="majorBidi" w:hAnsiTheme="majorBidi" w:cstheme="majorBidi"/>
        </w:rPr>
        <w:t xml:space="preserve"> et </w:t>
      </w:r>
      <w:r w:rsidRPr="008A4689">
        <w:rPr>
          <w:rFonts w:asciiTheme="majorBidi" w:hAnsiTheme="majorBidi" w:cstheme="majorBidi"/>
        </w:rPr>
        <w:t xml:space="preserve">Organisation , </w:t>
      </w:r>
      <w:r w:rsidRPr="008A4689">
        <w:rPr>
          <w:rFonts w:asciiTheme="majorBidi" w:eastAsia="Times New Roman" w:hAnsiTheme="majorBidi" w:cstheme="majorBidi"/>
          <w:lang w:eastAsia="fr-FR"/>
        </w:rPr>
        <w:t>volume 6, issue 2,</w:t>
      </w:r>
      <w:r>
        <w:rPr>
          <w:rFonts w:asciiTheme="majorBidi" w:eastAsia="Times New Roman" w:hAnsiTheme="majorBidi" w:cstheme="majorBidi"/>
          <w:sz w:val="24"/>
          <w:szCs w:val="24"/>
          <w:lang w:eastAsia="fr-FR"/>
        </w:rPr>
        <w:t xml:space="preserve"> </w:t>
      </w:r>
      <w:r>
        <w:rPr>
          <w:rFonts w:asciiTheme="majorBidi" w:hAnsiTheme="majorBidi" w:cstheme="majorBidi"/>
        </w:rPr>
        <w:t>2014</w:t>
      </w:r>
      <w:r w:rsidRPr="00C94EC8">
        <w:rPr>
          <w:rFonts w:asciiTheme="majorBidi" w:hAnsiTheme="majorBidi" w:cstheme="majorBidi"/>
        </w:rPr>
        <w:t>,</w:t>
      </w:r>
      <w:r>
        <w:rPr>
          <w:rFonts w:asciiTheme="majorBidi" w:hAnsiTheme="majorBidi" w:cstheme="majorBidi"/>
        </w:rPr>
        <w:t xml:space="preserve"> </w:t>
      </w:r>
      <w:r w:rsidRPr="00C94EC8">
        <w:rPr>
          <w:rFonts w:asciiTheme="majorBidi" w:hAnsiTheme="majorBidi" w:cstheme="majorBidi"/>
        </w:rPr>
        <w:t>p 82</w:t>
      </w:r>
      <w:r>
        <w:rPr>
          <w:rFonts w:asciiTheme="majorBidi" w:hAnsiTheme="majorBidi" w:cstheme="majorBidi"/>
        </w:rPr>
        <w:t>.</w:t>
      </w:r>
    </w:p>
  </w:footnote>
  <w:footnote w:id="302">
    <w:p w:rsidR="00233F5A" w:rsidRPr="004D1548" w:rsidRDefault="00233F5A" w:rsidP="00515EFE">
      <w:pPr>
        <w:pStyle w:val="Notedebasdepage"/>
        <w:rPr>
          <w:lang w:val="en-US"/>
        </w:rPr>
      </w:pPr>
      <w:r w:rsidRPr="00C94EC8">
        <w:rPr>
          <w:rStyle w:val="Appelnotedebasdep"/>
          <w:rFonts w:asciiTheme="majorBidi" w:hAnsiTheme="majorBidi" w:cstheme="majorBidi"/>
        </w:rPr>
        <w:footnoteRef/>
      </w:r>
      <w:r w:rsidRPr="00C94EC8">
        <w:rPr>
          <w:rFonts w:asciiTheme="majorBidi" w:hAnsiTheme="majorBidi" w:cstheme="majorBidi"/>
          <w:lang w:val="en-US"/>
        </w:rPr>
        <w:t>PALEA</w:t>
      </w:r>
      <w:r>
        <w:rPr>
          <w:rFonts w:asciiTheme="majorBidi" w:hAnsiTheme="majorBidi" w:cstheme="majorBidi"/>
          <w:lang w:val="en-US"/>
        </w:rPr>
        <w:t xml:space="preserve"> (V)</w:t>
      </w:r>
      <w:r w:rsidRPr="00C94EC8">
        <w:rPr>
          <w:rFonts w:asciiTheme="majorBidi" w:hAnsiTheme="majorBidi" w:cstheme="majorBidi"/>
          <w:lang w:val="en-US"/>
        </w:rPr>
        <w:t xml:space="preserve">, </w:t>
      </w:r>
      <w:r w:rsidRPr="00CC3995">
        <w:rPr>
          <w:rFonts w:asciiTheme="majorBidi" w:hAnsiTheme="majorBidi" w:cstheme="majorBidi"/>
          <w:b/>
          <w:bCs/>
          <w:lang w:val="en-US"/>
        </w:rPr>
        <w:t>IAS/IFRS and financial reporting quality: lessons from the European experience</w:t>
      </w:r>
      <w:r w:rsidRPr="00C94EC8">
        <w:rPr>
          <w:rFonts w:asciiTheme="majorBidi" w:hAnsiTheme="majorBidi" w:cstheme="majorBidi"/>
          <w:lang w:val="en-US"/>
        </w:rPr>
        <w:t>, China Journal of Acco</w:t>
      </w:r>
      <w:r>
        <w:rPr>
          <w:rFonts w:asciiTheme="majorBidi" w:hAnsiTheme="majorBidi" w:cstheme="majorBidi"/>
          <w:lang w:val="en-US"/>
        </w:rPr>
        <w:t>unting Research, volume 6, issue 4, 2013</w:t>
      </w:r>
      <w:r w:rsidRPr="00C94EC8">
        <w:rPr>
          <w:rFonts w:asciiTheme="majorBidi" w:hAnsiTheme="majorBidi" w:cstheme="majorBidi"/>
          <w:lang w:val="en-US"/>
        </w:rPr>
        <w:t>, p 248</w:t>
      </w:r>
      <w:r>
        <w:rPr>
          <w:rFonts w:asciiTheme="majorBidi" w:hAnsiTheme="majorBidi" w:cstheme="majorBidi"/>
          <w:lang w:val="en-US"/>
        </w:rPr>
        <w:t>.</w:t>
      </w:r>
    </w:p>
  </w:footnote>
  <w:footnote w:id="303">
    <w:p w:rsidR="00233F5A" w:rsidRPr="00F15861" w:rsidRDefault="00233F5A" w:rsidP="00515EFE">
      <w:pPr>
        <w:pStyle w:val="Notedebasdepage"/>
        <w:rPr>
          <w:rFonts w:asciiTheme="majorBidi" w:hAnsiTheme="majorBidi" w:cstheme="majorBidi"/>
          <w:lang w:val="en-US"/>
        </w:rPr>
      </w:pPr>
      <w:r w:rsidRPr="00F15861">
        <w:rPr>
          <w:rStyle w:val="Appelnotedebasdep"/>
          <w:rFonts w:asciiTheme="majorBidi" w:hAnsiTheme="majorBidi" w:cstheme="majorBidi"/>
        </w:rPr>
        <w:footnoteRef/>
      </w:r>
      <w:r>
        <w:rPr>
          <w:rFonts w:asciiTheme="majorBidi" w:hAnsiTheme="majorBidi" w:cstheme="majorBidi"/>
          <w:lang w:val="en-US"/>
        </w:rPr>
        <w:t xml:space="preserve"> HOPE (O</w:t>
      </w:r>
      <w:r w:rsidRPr="00F15861">
        <w:rPr>
          <w:rFonts w:asciiTheme="majorBidi" w:hAnsiTheme="majorBidi" w:cstheme="majorBidi"/>
          <w:lang w:val="en-US"/>
        </w:rPr>
        <w:t xml:space="preserve">K), </w:t>
      </w:r>
      <w:r w:rsidRPr="00CC3995">
        <w:rPr>
          <w:rFonts w:asciiTheme="majorBidi" w:hAnsiTheme="majorBidi" w:cstheme="majorBidi"/>
          <w:b/>
          <w:bCs/>
          <w:lang w:val="en-US"/>
        </w:rPr>
        <w:t>Disclosure practices, enforcement of accounting standards, and analysts' forecast accuracy: an international study</w:t>
      </w:r>
      <w:r w:rsidRPr="00F15861">
        <w:rPr>
          <w:rFonts w:asciiTheme="majorBidi" w:hAnsiTheme="majorBidi" w:cstheme="majorBidi"/>
          <w:lang w:val="en-US"/>
        </w:rPr>
        <w:t>, j</w:t>
      </w:r>
      <w:r>
        <w:rPr>
          <w:rFonts w:asciiTheme="majorBidi" w:hAnsiTheme="majorBidi" w:cstheme="majorBidi"/>
          <w:lang w:val="en-US"/>
        </w:rPr>
        <w:t>ournal of accounting research, V</w:t>
      </w:r>
      <w:r w:rsidRPr="00F15861">
        <w:rPr>
          <w:rFonts w:asciiTheme="majorBidi" w:hAnsiTheme="majorBidi" w:cstheme="majorBidi"/>
          <w:lang w:val="en-US"/>
        </w:rPr>
        <w:t>ol 41, No</w:t>
      </w:r>
      <w:r>
        <w:rPr>
          <w:rFonts w:asciiTheme="majorBidi" w:hAnsiTheme="majorBidi" w:cstheme="majorBidi"/>
          <w:lang w:val="en-US"/>
        </w:rPr>
        <w:t xml:space="preserve"> </w:t>
      </w:r>
      <w:r w:rsidRPr="00F15861">
        <w:rPr>
          <w:rFonts w:asciiTheme="majorBidi" w:hAnsiTheme="majorBidi" w:cstheme="majorBidi"/>
          <w:lang w:val="en-US"/>
        </w:rPr>
        <w:t>2, May 2003, p 238.</w:t>
      </w:r>
    </w:p>
  </w:footnote>
  <w:footnote w:id="304">
    <w:p w:rsidR="00233F5A" w:rsidRPr="00F15861" w:rsidRDefault="00233F5A" w:rsidP="00515EFE">
      <w:pPr>
        <w:pStyle w:val="Notedebasdepage"/>
        <w:rPr>
          <w:rFonts w:asciiTheme="majorBidi" w:hAnsiTheme="majorBidi" w:cstheme="majorBidi"/>
        </w:rPr>
      </w:pPr>
      <w:r w:rsidRPr="00F15861">
        <w:rPr>
          <w:rStyle w:val="Appelnotedebasdep"/>
          <w:rFonts w:asciiTheme="majorBidi" w:hAnsiTheme="majorBidi" w:cstheme="majorBidi"/>
        </w:rPr>
        <w:footnoteRef/>
      </w:r>
      <w:r w:rsidRPr="00F15861">
        <w:rPr>
          <w:rFonts w:asciiTheme="majorBidi" w:hAnsiTheme="majorBidi" w:cstheme="majorBidi"/>
        </w:rPr>
        <w:t xml:space="preserve"> JORISSEN</w:t>
      </w:r>
      <w:r>
        <w:rPr>
          <w:rFonts w:asciiTheme="majorBidi" w:hAnsiTheme="majorBidi" w:cstheme="majorBidi"/>
        </w:rPr>
        <w:t xml:space="preserve"> (A)</w:t>
      </w:r>
      <w:r w:rsidRPr="00F15861">
        <w:rPr>
          <w:rFonts w:asciiTheme="majorBidi" w:hAnsiTheme="majorBidi" w:cstheme="majorBidi"/>
        </w:rPr>
        <w:t xml:space="preserve">, </w:t>
      </w:r>
      <w:r>
        <w:rPr>
          <w:rFonts w:asciiTheme="majorBidi" w:hAnsiTheme="majorBidi" w:cstheme="majorBidi"/>
          <w:b/>
          <w:bCs/>
        </w:rPr>
        <w:t xml:space="preserve">op.cit, </w:t>
      </w:r>
      <w:r w:rsidRPr="00F15861">
        <w:rPr>
          <w:rFonts w:asciiTheme="majorBidi" w:hAnsiTheme="majorBidi" w:cstheme="majorBidi"/>
        </w:rPr>
        <w:t>p 244</w:t>
      </w:r>
      <w:r>
        <w:rPr>
          <w:rFonts w:asciiTheme="majorBidi" w:hAnsiTheme="majorBidi" w:cstheme="majorBidi"/>
        </w:rPr>
        <w:t>.</w:t>
      </w:r>
    </w:p>
  </w:footnote>
  <w:footnote w:id="305">
    <w:p w:rsidR="00233F5A" w:rsidRPr="00CC3995" w:rsidRDefault="00233F5A" w:rsidP="00200AE0">
      <w:pPr>
        <w:pStyle w:val="Notedebasdepage"/>
        <w:rPr>
          <w:rFonts w:asciiTheme="majorBidi" w:hAnsiTheme="majorBidi" w:cstheme="majorBidi"/>
        </w:rPr>
      </w:pPr>
      <w:r w:rsidRPr="00CC3995">
        <w:rPr>
          <w:rStyle w:val="Appelnotedebasdep"/>
          <w:rFonts w:asciiTheme="majorBidi" w:hAnsiTheme="majorBidi" w:cstheme="majorBidi"/>
        </w:rPr>
        <w:footnoteRef/>
      </w:r>
      <w:r w:rsidRPr="00CC3995">
        <w:rPr>
          <w:rFonts w:asciiTheme="majorBidi" w:eastAsia="DejaVuSerif" w:hAnsiTheme="majorBidi" w:cstheme="majorBidi"/>
        </w:rPr>
        <w:t xml:space="preserve">LENORMAND (G) et TOUCHAIS (L), </w:t>
      </w:r>
      <w:r w:rsidRPr="00CC3995">
        <w:rPr>
          <w:rFonts w:asciiTheme="majorBidi" w:eastAsia="DejaVuSerif" w:hAnsiTheme="majorBidi" w:cstheme="majorBidi"/>
          <w:b/>
          <w:bCs/>
        </w:rPr>
        <w:t>op.cit</w:t>
      </w:r>
      <w:r w:rsidRPr="00CC3995">
        <w:rPr>
          <w:rFonts w:asciiTheme="majorBidi" w:eastAsia="DejaVuSerif" w:hAnsiTheme="majorBidi" w:cstheme="majorBidi"/>
        </w:rPr>
        <w:t>, p 147.</w:t>
      </w:r>
    </w:p>
  </w:footnote>
  <w:footnote w:id="306">
    <w:p w:rsidR="00233F5A" w:rsidRPr="00594422" w:rsidRDefault="00233F5A" w:rsidP="00F71378">
      <w:pPr>
        <w:pStyle w:val="Notedebasdepage"/>
        <w:rPr>
          <w:rFonts w:asciiTheme="majorBidi" w:hAnsiTheme="majorBidi" w:cstheme="majorBidi"/>
        </w:rPr>
      </w:pPr>
      <w:r w:rsidRPr="00CC3995">
        <w:rPr>
          <w:rStyle w:val="Appelnotedebasdep"/>
          <w:rFonts w:asciiTheme="majorBidi" w:hAnsiTheme="majorBidi" w:cstheme="majorBidi"/>
        </w:rPr>
        <w:footnoteRef/>
      </w:r>
      <w:r w:rsidRPr="00CC3995">
        <w:rPr>
          <w:rFonts w:asciiTheme="majorBidi" w:hAnsiTheme="majorBidi" w:cstheme="majorBidi"/>
        </w:rPr>
        <w:t xml:space="preserve"> MICHAILESCO</w:t>
      </w:r>
      <w:r>
        <w:rPr>
          <w:rFonts w:asciiTheme="majorBidi" w:hAnsiTheme="majorBidi" w:cstheme="majorBidi"/>
        </w:rPr>
        <w:t xml:space="preserve"> (C)</w:t>
      </w:r>
      <w:r w:rsidRPr="00CC3995">
        <w:rPr>
          <w:rFonts w:asciiTheme="majorBidi" w:hAnsiTheme="majorBidi" w:cstheme="majorBidi"/>
        </w:rPr>
        <w:t xml:space="preserve">, </w:t>
      </w:r>
      <w:r w:rsidRPr="00BE39B5">
        <w:rPr>
          <w:rFonts w:asciiTheme="majorBidi" w:eastAsia="Times New Roman" w:hAnsiTheme="majorBidi" w:cstheme="majorBidi"/>
          <w:b/>
          <w:bCs/>
          <w:lang w:eastAsia="fr-FR"/>
        </w:rPr>
        <w:t>Qualité de l'information comptable</w:t>
      </w:r>
      <w:r w:rsidRPr="003223EB">
        <w:rPr>
          <w:rFonts w:asciiTheme="majorBidi" w:eastAsia="Times New Roman" w:hAnsiTheme="majorBidi" w:cstheme="majorBidi"/>
          <w:lang w:eastAsia="fr-FR"/>
        </w:rPr>
        <w:t>, in COLASSE, B (dir.), Encyclopédie de comptabilité, contrôle de gestion et audit, Economica,  Paris, 2009</w:t>
      </w:r>
      <w:r w:rsidRPr="003223EB">
        <w:rPr>
          <w:rFonts w:asciiTheme="majorBidi" w:hAnsiTheme="majorBidi" w:cstheme="majorBidi"/>
        </w:rPr>
        <w:t xml:space="preserve">, </w:t>
      </w:r>
      <w:r w:rsidRPr="003223EB">
        <w:rPr>
          <w:rFonts w:asciiTheme="majorBidi" w:eastAsia="Times New Roman" w:hAnsiTheme="majorBidi" w:cstheme="majorBidi"/>
          <w:lang w:eastAsia="fr-FR"/>
        </w:rPr>
        <w:t xml:space="preserve">pp. 1023-1033, </w:t>
      </w:r>
      <w:r w:rsidRPr="003223EB">
        <w:rPr>
          <w:rFonts w:asciiTheme="majorBidi" w:hAnsiTheme="majorBidi" w:cstheme="majorBidi"/>
        </w:rPr>
        <w:t>p 1025.</w:t>
      </w:r>
    </w:p>
  </w:footnote>
  <w:footnote w:id="307">
    <w:p w:rsidR="00233F5A" w:rsidRPr="00594422" w:rsidRDefault="00233F5A" w:rsidP="00AF0E0A">
      <w:pPr>
        <w:pStyle w:val="Notedebasdepage"/>
        <w:rPr>
          <w:rFonts w:asciiTheme="majorBidi" w:hAnsiTheme="majorBidi" w:cstheme="majorBidi"/>
        </w:rPr>
      </w:pPr>
      <w:r w:rsidRPr="00594422">
        <w:rPr>
          <w:rStyle w:val="Appelnotedebasdep"/>
          <w:rFonts w:asciiTheme="majorBidi" w:hAnsiTheme="majorBidi" w:cstheme="majorBidi"/>
        </w:rPr>
        <w:footnoteRef/>
      </w:r>
      <w:r w:rsidRPr="00594422">
        <w:rPr>
          <w:rFonts w:asciiTheme="majorBidi" w:hAnsiTheme="majorBidi" w:cstheme="majorBidi"/>
        </w:rPr>
        <w:t xml:space="preserve"> MAHMOUD</w:t>
      </w:r>
      <w:r>
        <w:rPr>
          <w:rFonts w:asciiTheme="majorBidi" w:hAnsiTheme="majorBidi" w:cstheme="majorBidi"/>
        </w:rPr>
        <w:t xml:space="preserve"> (S)</w:t>
      </w:r>
      <w:r w:rsidRPr="00594422">
        <w:rPr>
          <w:rFonts w:asciiTheme="majorBidi" w:hAnsiTheme="majorBidi" w:cstheme="majorBidi"/>
        </w:rPr>
        <w:t xml:space="preserve">, </w:t>
      </w:r>
      <w:r w:rsidRPr="00CC3995">
        <w:rPr>
          <w:rFonts w:asciiTheme="majorBidi" w:hAnsiTheme="majorBidi" w:cstheme="majorBidi"/>
          <w:b/>
          <w:bCs/>
        </w:rPr>
        <w:t>Contribution a l’étude des déterminants de la qualité des informations comptables produites par les entreprises libyennes</w:t>
      </w:r>
      <w:r w:rsidRPr="00594422">
        <w:rPr>
          <w:rFonts w:asciiTheme="majorBidi" w:hAnsiTheme="majorBidi" w:cstheme="majorBidi"/>
        </w:rPr>
        <w:t>, Thèse pour obtenir le garde de Docteur en Sciences de Gestion université d’Auvergne, École Doctorale Des Sciences Économiques, Juridiques, Politiques et de Gestion, 2012, p 88</w:t>
      </w:r>
      <w:r>
        <w:rPr>
          <w:rFonts w:asciiTheme="majorBidi" w:hAnsiTheme="majorBidi" w:cstheme="majorBidi"/>
        </w:rPr>
        <w:t>.</w:t>
      </w:r>
    </w:p>
  </w:footnote>
  <w:footnote w:id="308">
    <w:p w:rsidR="00233F5A" w:rsidRPr="000D103D" w:rsidRDefault="00233F5A" w:rsidP="00AF0E0A">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sidRPr="00594422">
        <w:rPr>
          <w:rFonts w:asciiTheme="majorBidi" w:hAnsiTheme="majorBidi" w:cstheme="majorBidi"/>
          <w:lang w:val="en-US"/>
        </w:rPr>
        <w:t xml:space="preserve"> MICHAILESCO (C), </w:t>
      </w:r>
      <w:r w:rsidRPr="00CC3995">
        <w:rPr>
          <w:rFonts w:asciiTheme="majorBidi" w:hAnsiTheme="majorBidi" w:cstheme="majorBidi"/>
          <w:b/>
          <w:bCs/>
          <w:lang w:val="en-US"/>
        </w:rPr>
        <w:t>op.cit,</w:t>
      </w:r>
      <w:r w:rsidRPr="00594422">
        <w:rPr>
          <w:rFonts w:asciiTheme="majorBidi" w:hAnsiTheme="majorBidi" w:cstheme="majorBidi"/>
          <w:lang w:val="en-US"/>
        </w:rPr>
        <w:t xml:space="preserve"> p 1025</w:t>
      </w:r>
      <w:r>
        <w:rPr>
          <w:rFonts w:asciiTheme="majorBidi" w:hAnsiTheme="majorBidi" w:cstheme="majorBidi"/>
          <w:lang w:val="en-US"/>
        </w:rPr>
        <w:t>.</w:t>
      </w:r>
    </w:p>
  </w:footnote>
  <w:footnote w:id="309">
    <w:p w:rsidR="00233F5A" w:rsidRPr="00594422" w:rsidRDefault="00233F5A" w:rsidP="00AF0E0A">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sidRPr="00594422">
        <w:rPr>
          <w:rFonts w:asciiTheme="majorBidi" w:hAnsiTheme="majorBidi" w:cstheme="majorBidi"/>
          <w:lang w:val="en-US"/>
        </w:rPr>
        <w:t xml:space="preserve">CHACHOUA </w:t>
      </w:r>
      <w:r>
        <w:rPr>
          <w:rFonts w:asciiTheme="majorBidi" w:hAnsiTheme="majorBidi" w:cstheme="majorBidi"/>
          <w:lang w:val="en-US"/>
        </w:rPr>
        <w:t>(</w:t>
      </w:r>
      <w:r w:rsidRPr="00594422">
        <w:rPr>
          <w:rFonts w:asciiTheme="majorBidi" w:hAnsiTheme="majorBidi" w:cstheme="majorBidi"/>
          <w:lang w:val="en-US"/>
        </w:rPr>
        <w:t>A</w:t>
      </w:r>
      <w:r>
        <w:rPr>
          <w:rFonts w:asciiTheme="majorBidi" w:hAnsiTheme="majorBidi" w:cstheme="majorBidi"/>
          <w:lang w:val="en-US"/>
        </w:rPr>
        <w:t xml:space="preserve">), </w:t>
      </w:r>
      <w:r w:rsidRPr="00BE39B5">
        <w:rPr>
          <w:rFonts w:asciiTheme="majorBidi" w:hAnsiTheme="majorBidi" w:cstheme="majorBidi"/>
          <w:b/>
          <w:bCs/>
          <w:lang w:val="en-US"/>
        </w:rPr>
        <w:t xml:space="preserve">Le </w:t>
      </w:r>
      <w:r w:rsidRPr="00930A0E">
        <w:rPr>
          <w:rFonts w:asciiTheme="majorBidi" w:hAnsiTheme="majorBidi" w:cstheme="majorBidi"/>
          <w:b/>
          <w:bCs/>
          <w:lang w:val="en-US"/>
        </w:rPr>
        <w:t xml:space="preserve">Système Comptable et Financier </w:t>
      </w:r>
      <w:r w:rsidRPr="00F41AF5">
        <w:rPr>
          <w:rFonts w:asciiTheme="majorBidi" w:hAnsiTheme="majorBidi" w:cstheme="majorBidi"/>
          <w:b/>
          <w:bCs/>
          <w:lang w:val="en-US"/>
        </w:rPr>
        <w:t>Algérien un état des lieux et</w:t>
      </w:r>
      <w:r w:rsidRPr="00BE39B5">
        <w:rPr>
          <w:rFonts w:asciiTheme="majorBidi" w:hAnsiTheme="majorBidi" w:cstheme="majorBidi"/>
          <w:b/>
          <w:bCs/>
          <w:lang w:val="en-US"/>
        </w:rPr>
        <w:t xml:space="preserve"> perspectives</w:t>
      </w:r>
      <w:r w:rsidRPr="00594422">
        <w:rPr>
          <w:rFonts w:asciiTheme="majorBidi" w:hAnsiTheme="majorBidi" w:cstheme="majorBidi"/>
          <w:lang w:val="en-US"/>
        </w:rPr>
        <w:t xml:space="preserve">, </w:t>
      </w:r>
      <w:r w:rsidRPr="00594422">
        <w:rPr>
          <w:rFonts w:asciiTheme="majorBidi" w:hAnsiTheme="majorBidi" w:cstheme="majorBidi"/>
          <w:rtl/>
        </w:rPr>
        <w:t>جملة اقتصاديات المال والأعمال</w:t>
      </w:r>
      <w:r w:rsidRPr="00594422">
        <w:rPr>
          <w:rFonts w:asciiTheme="majorBidi" w:hAnsiTheme="majorBidi" w:cstheme="majorBidi"/>
          <w:lang w:val="en-US"/>
        </w:rPr>
        <w:t xml:space="preserve"> JFBE, 2018, p 56</w:t>
      </w:r>
      <w:r>
        <w:rPr>
          <w:rFonts w:asciiTheme="majorBidi" w:hAnsiTheme="majorBidi" w:cstheme="majorBidi"/>
          <w:lang w:val="en-US"/>
        </w:rPr>
        <w:t>.</w:t>
      </w:r>
    </w:p>
  </w:footnote>
  <w:footnote w:id="310">
    <w:p w:rsidR="00233F5A" w:rsidRPr="00F15861" w:rsidRDefault="00233F5A" w:rsidP="009A2309">
      <w:pPr>
        <w:pStyle w:val="PrformatHTML"/>
        <w:shd w:val="clear" w:color="auto" w:fill="FFFFFF"/>
        <w:rPr>
          <w:rFonts w:asciiTheme="majorBidi" w:hAnsiTheme="majorBidi" w:cstheme="majorBidi"/>
          <w:lang w:val="en-US"/>
        </w:rPr>
      </w:pPr>
      <w:r w:rsidRPr="00F15861">
        <w:rPr>
          <w:rStyle w:val="Appelnotedebasdep"/>
          <w:rFonts w:asciiTheme="majorBidi" w:hAnsiTheme="majorBidi" w:cstheme="majorBidi"/>
        </w:rPr>
        <w:footnoteRef/>
      </w:r>
      <w:r>
        <w:rPr>
          <w:rFonts w:asciiTheme="majorBidi" w:hAnsiTheme="majorBidi" w:cstheme="majorBidi"/>
          <w:lang w:val="en-US"/>
        </w:rPr>
        <w:t>DeANGELO (</w:t>
      </w:r>
      <w:r w:rsidRPr="00F15861">
        <w:rPr>
          <w:rFonts w:asciiTheme="majorBidi" w:hAnsiTheme="majorBidi" w:cstheme="majorBidi"/>
          <w:lang w:val="en-US"/>
        </w:rPr>
        <w:t>L E),</w:t>
      </w:r>
      <w:r w:rsidRPr="00F15861">
        <w:rPr>
          <w:rFonts w:asciiTheme="majorBidi" w:hAnsiTheme="majorBidi" w:cstheme="majorBidi"/>
          <w:b/>
          <w:bCs/>
          <w:lang w:val="en-US"/>
        </w:rPr>
        <w:t>Auditor size and audit quality</w:t>
      </w:r>
      <w:r w:rsidRPr="00F15861">
        <w:rPr>
          <w:rFonts w:asciiTheme="majorBidi" w:hAnsiTheme="majorBidi" w:cstheme="majorBidi"/>
          <w:lang w:val="en-US"/>
        </w:rPr>
        <w:t xml:space="preserve"> , Journal of Accoun</w:t>
      </w:r>
      <w:r>
        <w:rPr>
          <w:rFonts w:asciiTheme="majorBidi" w:hAnsiTheme="majorBidi" w:cstheme="majorBidi"/>
          <w:lang w:val="en-US"/>
        </w:rPr>
        <w:t>ting and Economics, Vol 3,</w:t>
      </w:r>
      <w:r w:rsidRPr="00F15861">
        <w:rPr>
          <w:rFonts w:asciiTheme="majorBidi" w:hAnsiTheme="majorBidi" w:cstheme="majorBidi"/>
          <w:lang w:val="en-US"/>
        </w:rPr>
        <w:t xml:space="preserve"> No</w:t>
      </w:r>
      <w:r>
        <w:rPr>
          <w:rFonts w:asciiTheme="majorBidi" w:hAnsiTheme="majorBidi" w:cstheme="majorBidi"/>
          <w:lang w:val="en-US"/>
        </w:rPr>
        <w:t>rth-Holland Publishing Company</w:t>
      </w:r>
      <w:r w:rsidRPr="00F15861">
        <w:rPr>
          <w:rFonts w:asciiTheme="majorBidi" w:hAnsiTheme="majorBidi" w:cstheme="majorBidi"/>
          <w:lang w:val="en-US"/>
        </w:rPr>
        <w:t xml:space="preserve">, </w:t>
      </w:r>
      <w:r>
        <w:rPr>
          <w:rFonts w:asciiTheme="majorBidi" w:hAnsiTheme="majorBidi" w:cstheme="majorBidi"/>
          <w:lang w:val="en-US"/>
        </w:rPr>
        <w:t xml:space="preserve">1981, </w:t>
      </w:r>
      <w:r>
        <w:rPr>
          <w:rFonts w:asciiTheme="majorBidi" w:eastAsia="DejaVuSerif" w:hAnsiTheme="majorBidi" w:cstheme="majorBidi"/>
          <w:lang w:val="en-US"/>
        </w:rPr>
        <w:t xml:space="preserve">p </w:t>
      </w:r>
      <w:r w:rsidRPr="00F15861">
        <w:rPr>
          <w:rFonts w:asciiTheme="majorBidi" w:eastAsia="DejaVuSerif" w:hAnsiTheme="majorBidi" w:cstheme="majorBidi"/>
          <w:lang w:val="en-US"/>
        </w:rPr>
        <w:t>186.</w:t>
      </w:r>
    </w:p>
  </w:footnote>
  <w:footnote w:id="311">
    <w:p w:rsidR="00233F5A" w:rsidRPr="00AC735E" w:rsidRDefault="00233F5A" w:rsidP="00C42A9D">
      <w:pPr>
        <w:pStyle w:val="Notedebasdepage"/>
        <w:rPr>
          <w:rFonts w:asciiTheme="majorBidi" w:hAnsiTheme="majorBidi" w:cstheme="majorBidi"/>
        </w:rPr>
      </w:pPr>
      <w:r w:rsidRPr="00F15861">
        <w:rPr>
          <w:rStyle w:val="Appelnotedebasdep"/>
          <w:rFonts w:asciiTheme="majorBidi" w:hAnsiTheme="majorBidi" w:cstheme="majorBidi"/>
        </w:rPr>
        <w:footnoteRef/>
      </w:r>
      <w:r>
        <w:rPr>
          <w:rFonts w:asciiTheme="majorBidi" w:hAnsiTheme="majorBidi" w:cstheme="majorBidi"/>
        </w:rPr>
        <w:t xml:space="preserve"> COLASSE (</w:t>
      </w:r>
      <w:r w:rsidRPr="00F15861">
        <w:rPr>
          <w:rFonts w:asciiTheme="majorBidi" w:hAnsiTheme="majorBidi" w:cstheme="majorBidi"/>
        </w:rPr>
        <w:t xml:space="preserve">B), </w:t>
      </w:r>
      <w:r w:rsidRPr="00F15861">
        <w:rPr>
          <w:rFonts w:asciiTheme="majorBidi" w:hAnsiTheme="majorBidi" w:cstheme="majorBidi"/>
          <w:b/>
          <w:bCs/>
        </w:rPr>
        <w:t>Auditer, une mission impossible ?,</w:t>
      </w:r>
      <w:r w:rsidRPr="00F15861">
        <w:rPr>
          <w:rFonts w:asciiTheme="majorBidi" w:hAnsiTheme="majorBidi" w:cstheme="majorBidi"/>
        </w:rPr>
        <w:t xml:space="preserve"> Sociétal N° 39, 1er trimestre 2003, p 39</w:t>
      </w:r>
      <w:r>
        <w:rPr>
          <w:rFonts w:asciiTheme="majorBidi" w:hAnsiTheme="majorBidi" w:cstheme="majorBidi"/>
        </w:rPr>
        <w:t>.</w:t>
      </w:r>
    </w:p>
  </w:footnote>
  <w:footnote w:id="312">
    <w:p w:rsidR="00233F5A" w:rsidRPr="00247888" w:rsidRDefault="00233F5A" w:rsidP="005A720D">
      <w:pPr>
        <w:autoSpaceDE w:val="0"/>
        <w:autoSpaceDN w:val="0"/>
        <w:adjustRightInd w:val="0"/>
        <w:spacing w:before="0" w:beforeAutospacing="0" w:after="0" w:afterAutospacing="0" w:line="240" w:lineRule="auto"/>
        <w:rPr>
          <w:rFonts w:asciiTheme="majorBidi" w:eastAsia="Times New Roman" w:hAnsiTheme="majorBidi" w:cstheme="majorBidi"/>
          <w:sz w:val="20"/>
          <w:szCs w:val="20"/>
          <w:lang w:val="en-US"/>
        </w:rPr>
      </w:pPr>
      <w:r w:rsidRPr="00247888">
        <w:rPr>
          <w:rStyle w:val="Appelnotedebasdep"/>
          <w:rFonts w:asciiTheme="majorBidi" w:hAnsiTheme="majorBidi" w:cstheme="majorBidi"/>
          <w:sz w:val="20"/>
          <w:szCs w:val="20"/>
        </w:rPr>
        <w:footnoteRef/>
      </w:r>
      <w:r>
        <w:rPr>
          <w:rFonts w:asciiTheme="majorBidi" w:eastAsia="Times New Roman" w:hAnsiTheme="majorBidi" w:cstheme="majorBidi"/>
          <w:sz w:val="20"/>
          <w:szCs w:val="20"/>
          <w:lang w:val="en-US"/>
        </w:rPr>
        <w:t xml:space="preserve"> OUSSII (AA) and </w:t>
      </w:r>
      <w:r w:rsidRPr="00247888">
        <w:rPr>
          <w:rFonts w:asciiTheme="majorBidi" w:eastAsia="Times New Roman" w:hAnsiTheme="majorBidi" w:cstheme="majorBidi"/>
          <w:sz w:val="20"/>
          <w:szCs w:val="20"/>
          <w:lang w:val="en-US"/>
        </w:rPr>
        <w:t>TAKTAK</w:t>
      </w:r>
      <w:r>
        <w:rPr>
          <w:rFonts w:asciiTheme="majorBidi" w:eastAsia="Times New Roman" w:hAnsiTheme="majorBidi" w:cstheme="majorBidi"/>
          <w:sz w:val="20"/>
          <w:szCs w:val="20"/>
          <w:lang w:val="en-US"/>
        </w:rPr>
        <w:t xml:space="preserve"> (NB), </w:t>
      </w:r>
      <w:r w:rsidRPr="00CA5B8B">
        <w:rPr>
          <w:rFonts w:asciiTheme="majorBidi" w:eastAsia="Times New Roman" w:hAnsiTheme="majorBidi" w:cstheme="majorBidi"/>
          <w:b/>
          <w:bCs/>
          <w:sz w:val="20"/>
          <w:szCs w:val="20"/>
          <w:lang w:val="en-US"/>
        </w:rPr>
        <w:t>Internal audit function in Tunisian listed companies: an explanatory study</w:t>
      </w:r>
      <w:r w:rsidRPr="00247888">
        <w:rPr>
          <w:rFonts w:asciiTheme="majorBidi" w:eastAsia="Times New Roman" w:hAnsiTheme="majorBidi" w:cstheme="majorBidi"/>
          <w:sz w:val="20"/>
          <w:szCs w:val="20"/>
          <w:lang w:val="en-US"/>
        </w:rPr>
        <w:t xml:space="preserve">, </w:t>
      </w:r>
      <w:r w:rsidRPr="00247888">
        <w:rPr>
          <w:rFonts w:asciiTheme="majorBidi" w:eastAsia="Times New Roman" w:hAnsiTheme="majorBidi" w:cstheme="majorBidi"/>
          <w:color w:val="000000"/>
          <w:sz w:val="20"/>
          <w:szCs w:val="20"/>
          <w:lang w:val="en-US"/>
        </w:rPr>
        <w:t>Research Jo</w:t>
      </w:r>
      <w:r>
        <w:rPr>
          <w:rFonts w:asciiTheme="majorBidi" w:eastAsia="Times New Roman" w:hAnsiTheme="majorBidi" w:cstheme="majorBidi"/>
          <w:color w:val="000000"/>
          <w:sz w:val="20"/>
          <w:szCs w:val="20"/>
          <w:lang w:val="en-US"/>
        </w:rPr>
        <w:t>urnal of Finance and Accounting</w:t>
      </w:r>
      <w:r w:rsidRPr="00247888">
        <w:rPr>
          <w:rFonts w:asciiTheme="majorBidi" w:eastAsia="Times New Roman" w:hAnsiTheme="majorBidi" w:cstheme="majorBidi"/>
          <w:color w:val="0000FF"/>
          <w:sz w:val="20"/>
          <w:szCs w:val="20"/>
          <w:lang w:val="en-US"/>
        </w:rPr>
        <w:t>,</w:t>
      </w:r>
      <w:r>
        <w:rPr>
          <w:rFonts w:asciiTheme="majorBidi" w:eastAsia="Times New Roman" w:hAnsiTheme="majorBidi" w:cstheme="majorBidi"/>
          <w:color w:val="0000FF"/>
          <w:sz w:val="20"/>
          <w:szCs w:val="20"/>
          <w:lang w:val="en-US"/>
        </w:rPr>
        <w:t xml:space="preserve"> </w:t>
      </w:r>
      <w:r>
        <w:rPr>
          <w:rFonts w:asciiTheme="majorBidi" w:eastAsia="Times New Roman" w:hAnsiTheme="majorBidi" w:cstheme="majorBidi"/>
          <w:color w:val="000000"/>
          <w:sz w:val="20"/>
          <w:szCs w:val="20"/>
          <w:lang w:val="en-US"/>
        </w:rPr>
        <w:t xml:space="preserve">Vol 6, No </w:t>
      </w:r>
      <w:r w:rsidRPr="00247888">
        <w:rPr>
          <w:rFonts w:asciiTheme="majorBidi" w:eastAsia="Times New Roman" w:hAnsiTheme="majorBidi" w:cstheme="majorBidi"/>
          <w:color w:val="000000"/>
          <w:sz w:val="20"/>
          <w:szCs w:val="20"/>
          <w:lang w:val="en-US"/>
        </w:rPr>
        <w:t>19, 2015</w:t>
      </w:r>
      <w:r>
        <w:rPr>
          <w:rFonts w:asciiTheme="majorBidi" w:eastAsia="Times New Roman" w:hAnsiTheme="majorBidi" w:cstheme="majorBidi"/>
          <w:color w:val="000000"/>
          <w:sz w:val="20"/>
          <w:szCs w:val="20"/>
          <w:lang w:val="en-US"/>
        </w:rPr>
        <w:t>,</w:t>
      </w:r>
      <w:r w:rsidRPr="00247888">
        <w:rPr>
          <w:rFonts w:asciiTheme="majorBidi" w:eastAsia="Times New Roman" w:hAnsiTheme="majorBidi" w:cstheme="majorBidi"/>
          <w:sz w:val="20"/>
          <w:szCs w:val="20"/>
          <w:lang w:val="en-US"/>
        </w:rPr>
        <w:t xml:space="preserve"> p97</w:t>
      </w:r>
      <w:r>
        <w:rPr>
          <w:rFonts w:asciiTheme="majorBidi" w:eastAsia="Times New Roman" w:hAnsiTheme="majorBidi" w:cstheme="majorBidi"/>
          <w:sz w:val="20"/>
          <w:szCs w:val="20"/>
          <w:lang w:val="en-US"/>
        </w:rPr>
        <w:t>.</w:t>
      </w:r>
    </w:p>
  </w:footnote>
  <w:footnote w:id="313">
    <w:p w:rsidR="00233F5A" w:rsidRPr="003B07DF" w:rsidRDefault="00233F5A" w:rsidP="0011334E">
      <w:pPr>
        <w:pStyle w:val="Notedebasdepage"/>
        <w:rPr>
          <w:rFonts w:asciiTheme="majorBidi" w:hAnsiTheme="majorBidi" w:cstheme="majorBidi"/>
          <w:lang w:val="en-US"/>
        </w:rPr>
      </w:pPr>
      <w:r w:rsidRPr="003B07DF">
        <w:rPr>
          <w:rStyle w:val="Appelnotedebasdep"/>
          <w:rFonts w:asciiTheme="majorBidi" w:hAnsiTheme="majorBidi" w:cstheme="majorBidi"/>
        </w:rPr>
        <w:footnoteRef/>
      </w:r>
      <w:r w:rsidRPr="003B07DF">
        <w:rPr>
          <w:rFonts w:asciiTheme="majorBidi" w:hAnsiTheme="majorBidi" w:cstheme="majorBidi"/>
          <w:lang w:val="en-US"/>
        </w:rPr>
        <w:t xml:space="preserve"> UDEH</w:t>
      </w:r>
      <w:r>
        <w:rPr>
          <w:rFonts w:asciiTheme="majorBidi" w:hAnsiTheme="majorBidi" w:cstheme="majorBidi"/>
          <w:lang w:val="en-US"/>
        </w:rPr>
        <w:t xml:space="preserve"> (SN) </w:t>
      </w:r>
      <w:r w:rsidRPr="003B07DF">
        <w:rPr>
          <w:rFonts w:asciiTheme="majorBidi" w:hAnsiTheme="majorBidi" w:cstheme="majorBidi"/>
          <w:lang w:val="en-US"/>
        </w:rPr>
        <w:t>and EUGENE</w:t>
      </w:r>
      <w:r>
        <w:rPr>
          <w:rFonts w:asciiTheme="majorBidi" w:hAnsiTheme="majorBidi" w:cstheme="majorBidi"/>
          <w:lang w:val="en-US"/>
        </w:rPr>
        <w:t xml:space="preserve"> (</w:t>
      </w:r>
      <w:r w:rsidRPr="003B07DF">
        <w:rPr>
          <w:rFonts w:asciiTheme="majorBidi" w:hAnsiTheme="majorBidi" w:cstheme="majorBidi"/>
          <w:lang w:val="en-US"/>
        </w:rPr>
        <w:t>O</w:t>
      </w:r>
      <w:r>
        <w:rPr>
          <w:rFonts w:asciiTheme="majorBidi" w:hAnsiTheme="majorBidi" w:cstheme="majorBidi"/>
          <w:lang w:val="en-US"/>
        </w:rPr>
        <w:t xml:space="preserve">N), </w:t>
      </w:r>
      <w:r w:rsidRPr="003300B8">
        <w:rPr>
          <w:rFonts w:asciiTheme="majorBidi" w:hAnsiTheme="majorBidi" w:cstheme="majorBidi"/>
          <w:b/>
          <w:bCs/>
          <w:lang w:val="en-US"/>
        </w:rPr>
        <w:t>Evaluation</w:t>
      </w:r>
      <w:r>
        <w:rPr>
          <w:rFonts w:asciiTheme="majorBidi" w:hAnsiTheme="majorBidi" w:cstheme="majorBidi"/>
          <w:b/>
          <w:bCs/>
          <w:lang w:val="en-US"/>
        </w:rPr>
        <w:t xml:space="preserve"> </w:t>
      </w:r>
      <w:r w:rsidRPr="003300B8">
        <w:rPr>
          <w:rFonts w:asciiTheme="majorBidi" w:hAnsiTheme="majorBidi" w:cstheme="majorBidi"/>
          <w:b/>
          <w:bCs/>
          <w:lang w:val="en-US"/>
        </w:rPr>
        <w:t xml:space="preserve">of effectiveness of internal audit in the Nigerian public sector, </w:t>
      </w:r>
      <w:r w:rsidRPr="003B07DF">
        <w:rPr>
          <w:rFonts w:asciiTheme="majorBidi" w:hAnsiTheme="majorBidi" w:cstheme="majorBidi"/>
          <w:lang w:val="en-US"/>
        </w:rPr>
        <w:t>European Journal of Business, Economics and Accountancy Vol. 4, No. 3, 2016, p 48</w:t>
      </w:r>
      <w:r>
        <w:rPr>
          <w:rFonts w:asciiTheme="majorBidi" w:hAnsiTheme="majorBidi" w:cstheme="majorBidi"/>
          <w:lang w:val="en-US"/>
        </w:rPr>
        <w:t>.</w:t>
      </w:r>
    </w:p>
  </w:footnote>
  <w:footnote w:id="314">
    <w:p w:rsidR="00233F5A" w:rsidRPr="00CF2EEB" w:rsidRDefault="00233F5A" w:rsidP="00482494">
      <w:pPr>
        <w:spacing w:before="0" w:beforeAutospacing="0" w:after="0" w:afterAutospacing="0" w:line="240" w:lineRule="auto"/>
        <w:rPr>
          <w:rFonts w:asciiTheme="majorBidi" w:hAnsiTheme="majorBidi" w:cstheme="majorBidi"/>
          <w:sz w:val="20"/>
          <w:szCs w:val="20"/>
          <w:lang w:val="en-US"/>
        </w:rPr>
      </w:pPr>
      <w:r w:rsidRPr="003B07DF">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SCHNEIDER (</w:t>
      </w:r>
      <w:r w:rsidRPr="003B07DF">
        <w:rPr>
          <w:rFonts w:asciiTheme="majorBidi" w:hAnsiTheme="majorBidi" w:cstheme="majorBidi"/>
          <w:sz w:val="20"/>
          <w:szCs w:val="20"/>
          <w:lang w:val="en-US"/>
        </w:rPr>
        <w:t xml:space="preserve">A), </w:t>
      </w:r>
      <w:r w:rsidRPr="003B07DF">
        <w:rPr>
          <w:rFonts w:asciiTheme="majorBidi" w:hAnsiTheme="majorBidi" w:cstheme="majorBidi"/>
          <w:b/>
          <w:bCs/>
          <w:sz w:val="20"/>
          <w:szCs w:val="20"/>
          <w:lang w:val="en-US"/>
        </w:rPr>
        <w:t xml:space="preserve">The reliance of external </w:t>
      </w:r>
      <w:r w:rsidRPr="00CF2EEB">
        <w:rPr>
          <w:rFonts w:asciiTheme="majorBidi" w:hAnsiTheme="majorBidi" w:cstheme="majorBidi"/>
          <w:b/>
          <w:bCs/>
          <w:sz w:val="20"/>
          <w:szCs w:val="20"/>
          <w:lang w:val="en-US"/>
        </w:rPr>
        <w:t>auditors on the internal audit function</w:t>
      </w:r>
      <w:r w:rsidRPr="00CF2EEB">
        <w:rPr>
          <w:rFonts w:asciiTheme="majorBidi" w:hAnsiTheme="majorBidi" w:cstheme="majorBidi"/>
          <w:sz w:val="20"/>
          <w:szCs w:val="20"/>
          <w:lang w:val="en-US"/>
        </w:rPr>
        <w:t>, journal of accounting research, Vol 23, No 2, Printed in USA, Autum</w:t>
      </w:r>
      <w:r>
        <w:rPr>
          <w:rFonts w:asciiTheme="majorBidi" w:hAnsiTheme="majorBidi" w:cstheme="majorBidi"/>
          <w:sz w:val="20"/>
          <w:szCs w:val="20"/>
          <w:lang w:val="en-US"/>
        </w:rPr>
        <w:t xml:space="preserve">n 1985 , p 911- p </w:t>
      </w:r>
      <w:r w:rsidRPr="00CF2EEB">
        <w:rPr>
          <w:rFonts w:asciiTheme="majorBidi" w:hAnsiTheme="majorBidi" w:cstheme="majorBidi"/>
          <w:sz w:val="20"/>
          <w:szCs w:val="20"/>
          <w:lang w:val="en-US"/>
        </w:rPr>
        <w:t>919.</w:t>
      </w:r>
    </w:p>
  </w:footnote>
  <w:footnote w:id="315">
    <w:p w:rsidR="00233F5A" w:rsidRPr="00CF2EEB" w:rsidRDefault="00233F5A" w:rsidP="0011334E">
      <w:pPr>
        <w:autoSpaceDE w:val="0"/>
        <w:autoSpaceDN w:val="0"/>
        <w:adjustRightInd w:val="0"/>
        <w:spacing w:before="0" w:beforeAutospacing="0" w:after="0" w:afterAutospacing="0" w:line="240" w:lineRule="auto"/>
        <w:rPr>
          <w:rFonts w:asciiTheme="majorBidi" w:hAnsiTheme="majorBidi" w:cstheme="majorBidi"/>
          <w:sz w:val="20"/>
          <w:szCs w:val="20"/>
        </w:rPr>
      </w:pPr>
      <w:r w:rsidRPr="00CF2EEB">
        <w:rPr>
          <w:rStyle w:val="Appelnotedebasdep"/>
          <w:rFonts w:asciiTheme="majorBidi" w:hAnsiTheme="majorBidi" w:cstheme="majorBidi"/>
          <w:sz w:val="20"/>
          <w:szCs w:val="20"/>
        </w:rPr>
        <w:footnoteRef/>
      </w:r>
      <w:r w:rsidRPr="00CF2EEB">
        <w:rPr>
          <w:rFonts w:asciiTheme="majorBidi" w:hAnsiTheme="majorBidi" w:cstheme="majorBidi"/>
          <w:sz w:val="20"/>
          <w:szCs w:val="20"/>
        </w:rPr>
        <w:t xml:space="preserve"> VAURS (L) et FRADIN (F), </w:t>
      </w:r>
      <w:r w:rsidRPr="00CF2EEB">
        <w:rPr>
          <w:rFonts w:asciiTheme="majorBidi" w:hAnsiTheme="majorBidi" w:cstheme="majorBidi"/>
          <w:b/>
          <w:bCs/>
          <w:sz w:val="20"/>
          <w:szCs w:val="20"/>
        </w:rPr>
        <w:t>op.cit,</w:t>
      </w:r>
      <w:r w:rsidRPr="00CF2EEB">
        <w:rPr>
          <w:rFonts w:asciiTheme="majorBidi" w:hAnsiTheme="majorBidi" w:cstheme="majorBidi"/>
          <w:sz w:val="20"/>
          <w:szCs w:val="20"/>
        </w:rPr>
        <w:t xml:space="preserve"> p 67.</w:t>
      </w:r>
    </w:p>
  </w:footnote>
  <w:footnote w:id="316">
    <w:p w:rsidR="00233F5A" w:rsidRPr="003B07DF" w:rsidRDefault="00233F5A" w:rsidP="000102C4">
      <w:pPr>
        <w:pStyle w:val="Notedebasdepage"/>
        <w:rPr>
          <w:rFonts w:asciiTheme="majorBidi" w:hAnsiTheme="majorBidi" w:cstheme="majorBidi"/>
          <w:lang w:val="en-US"/>
        </w:rPr>
      </w:pPr>
      <w:r w:rsidRPr="00CF2EEB">
        <w:rPr>
          <w:rStyle w:val="Appelnotedebasdep"/>
          <w:rFonts w:asciiTheme="majorBidi" w:hAnsiTheme="majorBidi" w:cstheme="majorBidi"/>
        </w:rPr>
        <w:footnoteRef/>
      </w:r>
      <w:r w:rsidRPr="00CF2EEB">
        <w:rPr>
          <w:rFonts w:asciiTheme="majorBidi" w:hAnsiTheme="majorBidi" w:cstheme="majorBidi"/>
          <w:lang w:val="en-US"/>
        </w:rPr>
        <w:t xml:space="preserve"> BROWN (P), </w:t>
      </w:r>
      <w:r w:rsidRPr="00CF2EEB">
        <w:rPr>
          <w:rFonts w:asciiTheme="majorBidi" w:hAnsiTheme="majorBidi" w:cstheme="majorBidi"/>
          <w:b/>
          <w:bCs/>
          <w:lang w:val="en-US"/>
        </w:rPr>
        <w:t>Independent auditor judgment in the evaluation of internal audit functions,</w:t>
      </w:r>
      <w:r w:rsidRPr="00CF2EEB">
        <w:rPr>
          <w:rFonts w:asciiTheme="majorBidi" w:hAnsiTheme="majorBidi" w:cstheme="majorBidi"/>
          <w:lang w:val="en-US"/>
        </w:rPr>
        <w:t xml:space="preserve"> Journal of Accou</w:t>
      </w:r>
      <w:r>
        <w:rPr>
          <w:rFonts w:asciiTheme="majorBidi" w:hAnsiTheme="majorBidi" w:cstheme="majorBidi"/>
          <w:lang w:val="en-US"/>
        </w:rPr>
        <w:t xml:space="preserve">nting Research, Vol. 21, No. 2 , </w:t>
      </w:r>
      <w:r w:rsidRPr="00CF2EEB">
        <w:rPr>
          <w:rFonts w:asciiTheme="majorBidi" w:hAnsiTheme="majorBidi" w:cstheme="majorBidi"/>
          <w:lang w:val="en-US"/>
        </w:rPr>
        <w:t>Autumn, 1983, p 451</w:t>
      </w:r>
      <w:r>
        <w:rPr>
          <w:rFonts w:asciiTheme="majorBidi" w:hAnsiTheme="majorBidi" w:cstheme="majorBidi"/>
          <w:lang w:val="en-US"/>
        </w:rPr>
        <w:t>.</w:t>
      </w:r>
    </w:p>
  </w:footnote>
  <w:footnote w:id="317">
    <w:p w:rsidR="00233F5A" w:rsidRPr="0088298C" w:rsidRDefault="00233F5A" w:rsidP="004863A8">
      <w:pPr>
        <w:spacing w:before="0" w:beforeAutospacing="0" w:after="0" w:afterAutospacing="0" w:line="240" w:lineRule="auto"/>
        <w:rPr>
          <w:rFonts w:asciiTheme="majorBidi" w:hAnsiTheme="majorBidi" w:cstheme="majorBidi"/>
          <w:sz w:val="20"/>
          <w:szCs w:val="20"/>
        </w:rPr>
      </w:pPr>
      <w:r w:rsidRPr="0088298C">
        <w:rPr>
          <w:rStyle w:val="Appelnotedebasdep"/>
          <w:rFonts w:asciiTheme="majorBidi" w:hAnsiTheme="majorBidi" w:cstheme="majorBidi"/>
          <w:sz w:val="20"/>
          <w:szCs w:val="20"/>
        </w:rPr>
        <w:footnoteRef/>
      </w:r>
      <w:r w:rsidRPr="004863A8">
        <w:rPr>
          <w:rFonts w:asciiTheme="majorBidi" w:eastAsia="Times New Roman" w:hAnsiTheme="majorBidi" w:cstheme="majorBidi"/>
          <w:sz w:val="20"/>
          <w:szCs w:val="20"/>
          <w:lang w:eastAsia="fr-FR"/>
        </w:rPr>
        <w:t xml:space="preserve">PRAT </w:t>
      </w:r>
      <w:r w:rsidRPr="004863A8">
        <w:rPr>
          <w:rFonts w:asciiTheme="majorBidi" w:eastAsia="DejaVuSerif" w:hAnsiTheme="majorBidi" w:cstheme="majorBidi"/>
          <w:sz w:val="20"/>
          <w:szCs w:val="20"/>
        </w:rPr>
        <w:t>Dit HAURET</w:t>
      </w:r>
      <w:r>
        <w:rPr>
          <w:rFonts w:asciiTheme="majorBidi" w:hAnsiTheme="majorBidi" w:cstheme="majorBidi"/>
          <w:sz w:val="20"/>
          <w:szCs w:val="20"/>
        </w:rPr>
        <w:t>(C)</w:t>
      </w:r>
      <w:r w:rsidRPr="0088298C">
        <w:rPr>
          <w:rFonts w:asciiTheme="majorBidi" w:hAnsiTheme="majorBidi" w:cstheme="majorBidi"/>
          <w:sz w:val="20"/>
          <w:szCs w:val="20"/>
        </w:rPr>
        <w:t xml:space="preserve">, </w:t>
      </w:r>
      <w:r w:rsidRPr="0088298C">
        <w:rPr>
          <w:rFonts w:asciiTheme="majorBidi" w:hAnsiTheme="majorBidi" w:cstheme="majorBidi"/>
          <w:b/>
          <w:bCs/>
          <w:sz w:val="20"/>
          <w:szCs w:val="20"/>
        </w:rPr>
        <w:t>L’indépendance du commissaire aux comptes : une analyse empirique basée sur des composantes psychologiques du comportement</w:t>
      </w:r>
      <w:r w:rsidRPr="0088298C">
        <w:rPr>
          <w:rFonts w:asciiTheme="majorBidi" w:hAnsiTheme="majorBidi" w:cstheme="majorBidi"/>
          <w:sz w:val="20"/>
          <w:szCs w:val="20"/>
        </w:rPr>
        <w:t>, Technologie et management de l’information : enjeux et impacts dans la comptabilité, le contrôle et l’audit, May 2002, France, 2002, p 01</w:t>
      </w:r>
      <w:r>
        <w:rPr>
          <w:rFonts w:asciiTheme="majorBidi" w:hAnsiTheme="majorBidi" w:cstheme="majorBidi"/>
          <w:sz w:val="20"/>
          <w:szCs w:val="20"/>
        </w:rPr>
        <w:t>.</w:t>
      </w:r>
    </w:p>
  </w:footnote>
  <w:footnote w:id="318">
    <w:p w:rsidR="00233F5A" w:rsidRPr="00CD515E" w:rsidRDefault="00233F5A" w:rsidP="00273CB3">
      <w:pPr>
        <w:pStyle w:val="Notedebasdepage"/>
        <w:rPr>
          <w:rFonts w:asciiTheme="majorBidi" w:hAnsiTheme="majorBidi" w:cstheme="majorBidi"/>
        </w:rPr>
      </w:pPr>
      <w:r w:rsidRPr="00CD515E">
        <w:rPr>
          <w:rStyle w:val="Appelnotedebasdep"/>
          <w:rFonts w:asciiTheme="majorBidi" w:hAnsiTheme="majorBidi" w:cstheme="majorBidi"/>
        </w:rPr>
        <w:footnoteRef/>
      </w:r>
      <w:r w:rsidRPr="00CD515E">
        <w:rPr>
          <w:rFonts w:asciiTheme="majorBidi" w:hAnsiTheme="majorBidi" w:cstheme="majorBidi"/>
        </w:rPr>
        <w:t xml:space="preserve"> Ben SAAD </w:t>
      </w:r>
      <w:r>
        <w:rPr>
          <w:rFonts w:asciiTheme="majorBidi" w:hAnsiTheme="majorBidi" w:cstheme="majorBidi"/>
        </w:rPr>
        <w:t xml:space="preserve">(E) </w:t>
      </w:r>
      <w:r w:rsidRPr="00CD515E">
        <w:rPr>
          <w:rFonts w:asciiTheme="majorBidi" w:hAnsiTheme="majorBidi" w:cstheme="majorBidi"/>
        </w:rPr>
        <w:t>et LESAGE</w:t>
      </w:r>
      <w:r>
        <w:rPr>
          <w:rFonts w:asciiTheme="majorBidi" w:hAnsiTheme="majorBidi" w:cstheme="majorBidi"/>
        </w:rPr>
        <w:t xml:space="preserve"> (C), </w:t>
      </w:r>
      <w:r w:rsidRPr="00881EFE">
        <w:rPr>
          <w:rFonts w:asciiTheme="majorBidi" w:hAnsiTheme="majorBidi" w:cstheme="majorBidi"/>
          <w:b/>
          <w:bCs/>
        </w:rPr>
        <w:t>Perception de l’indépendance de l’auditeur : analyse par la théorie d’attribution</w:t>
      </w:r>
      <w:r>
        <w:rPr>
          <w:rFonts w:asciiTheme="majorBidi" w:hAnsiTheme="majorBidi" w:cstheme="majorBidi"/>
          <w:b/>
          <w:bCs/>
        </w:rPr>
        <w:t xml:space="preserve">, </w:t>
      </w:r>
      <w:r>
        <w:rPr>
          <w:rFonts w:asciiTheme="majorBidi" w:hAnsiTheme="majorBidi" w:cstheme="majorBidi"/>
        </w:rPr>
        <w:t>l</w:t>
      </w:r>
      <w:r w:rsidRPr="00881EFE">
        <w:rPr>
          <w:rFonts w:asciiTheme="majorBidi" w:hAnsiTheme="majorBidi" w:cstheme="majorBidi"/>
        </w:rPr>
        <w:t>a place de la dimension européenne dans la Comptabilité</w:t>
      </w:r>
      <w:r w:rsidRPr="00CD515E">
        <w:rPr>
          <w:rFonts w:asciiTheme="majorBidi" w:hAnsiTheme="majorBidi" w:cstheme="majorBidi"/>
        </w:rPr>
        <w:t xml:space="preserve"> Contrôle Audit, Strasbourg, France, </w:t>
      </w:r>
      <w:r>
        <w:rPr>
          <w:rFonts w:asciiTheme="majorBidi" w:hAnsiTheme="majorBidi" w:cstheme="majorBidi"/>
        </w:rPr>
        <w:t xml:space="preserve">May </w:t>
      </w:r>
      <w:r w:rsidRPr="00CD515E">
        <w:rPr>
          <w:rFonts w:asciiTheme="majorBidi" w:hAnsiTheme="majorBidi" w:cstheme="majorBidi"/>
        </w:rPr>
        <w:t>2009</w:t>
      </w:r>
      <w:r>
        <w:rPr>
          <w:rFonts w:asciiTheme="majorBidi" w:hAnsiTheme="majorBidi" w:cstheme="majorBidi"/>
        </w:rPr>
        <w:t>, p 04</w:t>
      </w:r>
      <w:r w:rsidRPr="00CD515E">
        <w:rPr>
          <w:rFonts w:asciiTheme="majorBidi" w:hAnsiTheme="majorBidi" w:cstheme="majorBidi"/>
        </w:rPr>
        <w:t>.</w:t>
      </w:r>
    </w:p>
  </w:footnote>
  <w:footnote w:id="319">
    <w:p w:rsidR="00233F5A" w:rsidRPr="00E05104" w:rsidRDefault="00233F5A" w:rsidP="00CF2EEB">
      <w:pPr>
        <w:pStyle w:val="Notedebasdepage"/>
        <w:rPr>
          <w:rFonts w:asciiTheme="majorBidi" w:hAnsiTheme="majorBidi" w:cstheme="majorBidi"/>
          <w:lang w:val="pt-BR"/>
        </w:rPr>
      </w:pPr>
      <w:r w:rsidRPr="00CD515E">
        <w:rPr>
          <w:rStyle w:val="Appelnotedebasdep"/>
          <w:rFonts w:asciiTheme="majorBidi" w:hAnsiTheme="majorBidi" w:cstheme="majorBidi"/>
        </w:rPr>
        <w:footnoteRef/>
      </w:r>
      <w:r w:rsidRPr="00E05104">
        <w:rPr>
          <w:rFonts w:asciiTheme="majorBidi" w:hAnsiTheme="majorBidi" w:cstheme="majorBidi"/>
          <w:lang w:val="pt-BR"/>
        </w:rPr>
        <w:t xml:space="preserve"> CHIHI (H), </w:t>
      </w:r>
      <w:r w:rsidRPr="00E05104">
        <w:rPr>
          <w:rFonts w:asciiTheme="majorBidi" w:hAnsiTheme="majorBidi" w:cstheme="majorBidi"/>
          <w:b/>
          <w:bCs/>
          <w:lang w:val="pt-BR"/>
        </w:rPr>
        <w:t>op.cit</w:t>
      </w:r>
      <w:r w:rsidRPr="00E05104">
        <w:rPr>
          <w:rFonts w:asciiTheme="majorBidi" w:hAnsiTheme="majorBidi" w:cstheme="majorBidi"/>
          <w:lang w:val="pt-BR"/>
        </w:rPr>
        <w:t>, p 54.</w:t>
      </w:r>
    </w:p>
  </w:footnote>
  <w:footnote w:id="320">
    <w:p w:rsidR="00233F5A" w:rsidRPr="00594422" w:rsidRDefault="00233F5A" w:rsidP="00C42A9D">
      <w:pPr>
        <w:pStyle w:val="Notedebasdepage"/>
        <w:rPr>
          <w:rFonts w:asciiTheme="majorBidi" w:hAnsiTheme="majorBidi" w:cstheme="majorBidi"/>
          <w:lang w:val="en-US"/>
        </w:rPr>
      </w:pPr>
      <w:r w:rsidRPr="00CD515E">
        <w:rPr>
          <w:rStyle w:val="Appelnotedebasdep"/>
          <w:rFonts w:asciiTheme="majorBidi" w:hAnsiTheme="majorBidi" w:cstheme="majorBidi"/>
        </w:rPr>
        <w:footnoteRef/>
      </w:r>
      <w:r w:rsidRPr="00CD515E">
        <w:rPr>
          <w:rFonts w:asciiTheme="majorBidi" w:hAnsiTheme="majorBidi" w:cstheme="majorBidi"/>
          <w:lang w:val="en-US"/>
        </w:rPr>
        <w:t xml:space="preserve">ENOFE </w:t>
      </w:r>
      <w:r>
        <w:rPr>
          <w:rFonts w:asciiTheme="majorBidi" w:hAnsiTheme="majorBidi" w:cstheme="majorBidi"/>
          <w:lang w:val="en-US"/>
        </w:rPr>
        <w:t xml:space="preserve">(A.O) </w:t>
      </w:r>
      <w:r w:rsidRPr="00CD515E">
        <w:rPr>
          <w:rFonts w:asciiTheme="majorBidi" w:hAnsiTheme="majorBidi" w:cstheme="majorBidi"/>
          <w:lang w:val="en-US"/>
        </w:rPr>
        <w:t>et al</w:t>
      </w:r>
      <w:r>
        <w:rPr>
          <w:rFonts w:asciiTheme="majorBidi" w:hAnsiTheme="majorBidi" w:cstheme="majorBidi"/>
          <w:lang w:val="en-US"/>
        </w:rPr>
        <w:t>.</w:t>
      </w:r>
      <w:r w:rsidRPr="00CD515E">
        <w:rPr>
          <w:rFonts w:asciiTheme="majorBidi" w:hAnsiTheme="majorBidi" w:cstheme="majorBidi"/>
          <w:lang w:val="en-US"/>
        </w:rPr>
        <w:t xml:space="preserve">, </w:t>
      </w:r>
      <w:r w:rsidRPr="00A27E26">
        <w:rPr>
          <w:rFonts w:asciiTheme="majorBidi" w:hAnsiTheme="majorBidi" w:cstheme="majorBidi"/>
          <w:b/>
          <w:bCs/>
          <w:lang w:val="en-US"/>
        </w:rPr>
        <w:t>The Role of Internal Audit in Effective Management in Public Sector</w:t>
      </w:r>
      <w:r w:rsidRPr="00CD515E">
        <w:rPr>
          <w:rFonts w:asciiTheme="majorBidi" w:hAnsiTheme="majorBidi" w:cstheme="majorBidi"/>
          <w:lang w:val="en-US"/>
        </w:rPr>
        <w:t>, Research Journal of Finance and Accounting, Vol.4, No.6, 2013, p 164.</w:t>
      </w:r>
    </w:p>
  </w:footnote>
  <w:footnote w:id="321">
    <w:p w:rsidR="00233F5A" w:rsidRPr="00594422" w:rsidRDefault="00233F5A" w:rsidP="00C42A9D">
      <w:pPr>
        <w:pStyle w:val="Notedebasdepage"/>
        <w:rPr>
          <w:rFonts w:asciiTheme="majorBidi" w:hAnsiTheme="majorBidi" w:cstheme="majorBidi"/>
        </w:rPr>
      </w:pPr>
      <w:r w:rsidRPr="00594422">
        <w:rPr>
          <w:rStyle w:val="Appelnotedebasdep"/>
          <w:rFonts w:asciiTheme="majorBidi" w:hAnsiTheme="majorBidi" w:cstheme="majorBidi"/>
        </w:rPr>
        <w:footnoteRef/>
      </w:r>
      <w:r w:rsidRPr="00594422">
        <w:rPr>
          <w:rFonts w:asciiTheme="majorBidi" w:hAnsiTheme="majorBidi" w:cstheme="majorBidi"/>
        </w:rPr>
        <w:t xml:space="preserve"> HERRBACH</w:t>
      </w:r>
      <w:r>
        <w:rPr>
          <w:rFonts w:asciiTheme="majorBidi" w:hAnsiTheme="majorBidi" w:cstheme="majorBidi"/>
        </w:rPr>
        <w:t xml:space="preserve"> (O)</w:t>
      </w:r>
      <w:r w:rsidRPr="00594422">
        <w:rPr>
          <w:rFonts w:asciiTheme="majorBidi" w:hAnsiTheme="majorBidi" w:cstheme="majorBidi"/>
        </w:rPr>
        <w:t>,</w:t>
      </w:r>
      <w:r w:rsidRPr="00594422">
        <w:rPr>
          <w:rFonts w:asciiTheme="majorBidi" w:hAnsiTheme="majorBidi" w:cstheme="majorBidi"/>
          <w:b/>
          <w:bCs/>
        </w:rPr>
        <w:t xml:space="preserve"> Le comportement au travail des collaborateurs de cabinets d’audit financier : une approche par le contrat psychologique,</w:t>
      </w:r>
      <w:r w:rsidRPr="00594422">
        <w:rPr>
          <w:rFonts w:asciiTheme="majorBidi" w:hAnsiTheme="majorBidi" w:cstheme="majorBidi"/>
        </w:rPr>
        <w:t xml:space="preserve"> Thèse de doctorat en Sciences de gestion, un</w:t>
      </w:r>
      <w:r>
        <w:rPr>
          <w:rFonts w:asciiTheme="majorBidi" w:hAnsiTheme="majorBidi" w:cstheme="majorBidi"/>
        </w:rPr>
        <w:t>iversité des sciences sociales,</w:t>
      </w:r>
      <w:r w:rsidRPr="00594422">
        <w:rPr>
          <w:rFonts w:asciiTheme="majorBidi" w:hAnsiTheme="majorBidi" w:cstheme="majorBidi"/>
        </w:rPr>
        <w:t xml:space="preserve"> TOULOUSE I, 2000, p 40.</w:t>
      </w:r>
    </w:p>
  </w:footnote>
  <w:footnote w:id="322">
    <w:p w:rsidR="00233F5A" w:rsidRPr="00594422" w:rsidRDefault="00233F5A" w:rsidP="00CF1B6E">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sidRPr="00594422">
        <w:rPr>
          <w:rFonts w:asciiTheme="majorBidi" w:hAnsiTheme="majorBidi" w:cstheme="majorBidi"/>
          <w:lang w:val="en-US"/>
        </w:rPr>
        <w:t xml:space="preserve">GHASEMI </w:t>
      </w:r>
      <w:r>
        <w:rPr>
          <w:rFonts w:asciiTheme="majorBidi" w:hAnsiTheme="majorBidi" w:cstheme="majorBidi"/>
          <w:lang w:val="en-US"/>
        </w:rPr>
        <w:t>(L) et al.,</w:t>
      </w:r>
      <w:r w:rsidRPr="00594422">
        <w:rPr>
          <w:rFonts w:asciiTheme="majorBidi" w:hAnsiTheme="majorBidi" w:cstheme="majorBidi"/>
          <w:lang w:val="en-US"/>
        </w:rPr>
        <w:t xml:space="preserve"> </w:t>
      </w:r>
      <w:r w:rsidRPr="00A27E26">
        <w:rPr>
          <w:rFonts w:asciiTheme="majorBidi" w:hAnsiTheme="majorBidi" w:cstheme="majorBidi"/>
          <w:b/>
          <w:bCs/>
          <w:lang w:val="en-US"/>
        </w:rPr>
        <w:t>The effect of the audit report on the relevance of accounting information</w:t>
      </w:r>
      <w:r w:rsidRPr="00594422">
        <w:rPr>
          <w:rFonts w:asciiTheme="majorBidi" w:hAnsiTheme="majorBidi" w:cstheme="majorBidi"/>
          <w:lang w:val="en-US"/>
        </w:rPr>
        <w:t>, European Online Journal of N</w:t>
      </w:r>
      <w:r>
        <w:rPr>
          <w:rFonts w:asciiTheme="majorBidi" w:hAnsiTheme="majorBidi" w:cstheme="majorBidi"/>
          <w:lang w:val="en-US"/>
        </w:rPr>
        <w:t>atural and Social Sciences 2017,</w:t>
      </w:r>
      <w:r w:rsidRPr="00594422">
        <w:rPr>
          <w:rFonts w:asciiTheme="majorBidi" w:hAnsiTheme="majorBidi" w:cstheme="majorBidi"/>
          <w:lang w:val="en-US"/>
        </w:rPr>
        <w:t xml:space="preserve"> Vol. 6, No.1(s)</w:t>
      </w:r>
      <w:r>
        <w:rPr>
          <w:rFonts w:asciiTheme="majorBidi" w:hAnsiTheme="majorBidi" w:cstheme="majorBidi"/>
          <w:lang w:val="en-US"/>
        </w:rPr>
        <w:t>, p 143.</w:t>
      </w:r>
    </w:p>
  </w:footnote>
  <w:footnote w:id="323">
    <w:p w:rsidR="00233F5A" w:rsidRPr="0088298C" w:rsidRDefault="00233F5A" w:rsidP="00C42A9D">
      <w:pPr>
        <w:pStyle w:val="Notedebasdepage"/>
        <w:rPr>
          <w:rFonts w:asciiTheme="majorBidi" w:hAnsiTheme="majorBidi" w:cstheme="majorBidi"/>
          <w:lang w:val="en-US"/>
        </w:rPr>
      </w:pPr>
      <w:r w:rsidRPr="00594422">
        <w:rPr>
          <w:rStyle w:val="Appelnotedebasdep"/>
          <w:rFonts w:asciiTheme="majorBidi" w:hAnsiTheme="majorBidi" w:cstheme="majorBidi"/>
        </w:rPr>
        <w:footnoteRef/>
      </w:r>
      <w:r w:rsidRPr="004E346F">
        <w:rPr>
          <w:rFonts w:asciiTheme="majorBidi" w:hAnsiTheme="majorBidi" w:cstheme="majorBidi"/>
          <w:lang w:val="en-US"/>
        </w:rPr>
        <w:t xml:space="preserve">MERMOD </w:t>
      </w:r>
      <w:r>
        <w:rPr>
          <w:rFonts w:asciiTheme="majorBidi" w:hAnsiTheme="majorBidi" w:cstheme="majorBidi"/>
          <w:lang w:val="en-US"/>
        </w:rPr>
        <w:t xml:space="preserve">(AY) </w:t>
      </w:r>
      <w:r w:rsidRPr="004E346F">
        <w:rPr>
          <w:rFonts w:asciiTheme="majorBidi" w:hAnsiTheme="majorBidi" w:cstheme="majorBidi"/>
          <w:lang w:val="en-US"/>
        </w:rPr>
        <w:t>and SUNGUN</w:t>
      </w:r>
      <w:r>
        <w:rPr>
          <w:rFonts w:asciiTheme="majorBidi" w:hAnsiTheme="majorBidi" w:cstheme="majorBidi"/>
          <w:lang w:val="en-US"/>
        </w:rPr>
        <w:t xml:space="preserve"> (G)</w:t>
      </w:r>
      <w:r w:rsidRPr="00594422">
        <w:rPr>
          <w:rFonts w:asciiTheme="majorBidi" w:hAnsiTheme="majorBidi" w:cstheme="majorBidi"/>
          <w:lang w:val="en-US"/>
        </w:rPr>
        <w:t xml:space="preserve">, </w:t>
      </w:r>
      <w:r>
        <w:rPr>
          <w:rFonts w:asciiTheme="majorBidi" w:hAnsiTheme="majorBidi" w:cstheme="majorBidi"/>
          <w:b/>
          <w:bCs/>
          <w:lang w:val="en-US"/>
        </w:rPr>
        <w:t xml:space="preserve">op.cit, </w:t>
      </w:r>
      <w:r>
        <w:rPr>
          <w:rFonts w:asciiTheme="majorBidi" w:hAnsiTheme="majorBidi" w:cstheme="majorBidi"/>
          <w:lang w:val="en-US"/>
        </w:rPr>
        <w:t>p 73.</w:t>
      </w:r>
    </w:p>
  </w:footnote>
  <w:footnote w:id="324">
    <w:p w:rsidR="00233F5A" w:rsidRPr="0088298C" w:rsidRDefault="00233F5A" w:rsidP="00F71378">
      <w:pPr>
        <w:pStyle w:val="Notedebasdepage"/>
        <w:rPr>
          <w:rFonts w:asciiTheme="majorBidi" w:hAnsiTheme="majorBidi" w:cstheme="majorBidi"/>
          <w:lang w:val="en-US"/>
        </w:rPr>
      </w:pPr>
      <w:r w:rsidRPr="0088298C">
        <w:rPr>
          <w:rStyle w:val="Appelnotedebasdep"/>
          <w:rFonts w:asciiTheme="majorBidi" w:hAnsiTheme="majorBidi" w:cstheme="majorBidi"/>
        </w:rPr>
        <w:footnoteRef/>
      </w:r>
      <w:r w:rsidRPr="0088298C">
        <w:rPr>
          <w:rFonts w:asciiTheme="majorBidi" w:hAnsiTheme="majorBidi" w:cstheme="majorBidi"/>
          <w:lang w:val="en-US"/>
        </w:rPr>
        <w:t>WANG</w:t>
      </w:r>
      <w:r>
        <w:rPr>
          <w:rFonts w:asciiTheme="majorBidi" w:hAnsiTheme="majorBidi" w:cstheme="majorBidi"/>
          <w:lang w:val="en-US"/>
        </w:rPr>
        <w:t xml:space="preserve"> (C)</w:t>
      </w:r>
      <w:r w:rsidRPr="0088298C">
        <w:rPr>
          <w:rFonts w:asciiTheme="majorBidi" w:hAnsiTheme="majorBidi" w:cstheme="majorBidi"/>
          <w:lang w:val="en-US"/>
        </w:rPr>
        <w:t xml:space="preserve"> and DOU</w:t>
      </w:r>
      <w:r>
        <w:rPr>
          <w:rFonts w:asciiTheme="majorBidi" w:hAnsiTheme="majorBidi" w:cstheme="majorBidi"/>
          <w:lang w:val="en-US"/>
        </w:rPr>
        <w:t xml:space="preserve"> (H)</w:t>
      </w:r>
      <w:r w:rsidRPr="0088298C">
        <w:rPr>
          <w:rFonts w:asciiTheme="majorBidi" w:hAnsiTheme="majorBidi" w:cstheme="majorBidi"/>
          <w:lang w:val="en-US"/>
        </w:rPr>
        <w:t xml:space="preserve">, </w:t>
      </w:r>
      <w:r w:rsidRPr="00A27E26">
        <w:rPr>
          <w:rFonts w:asciiTheme="majorBidi" w:hAnsiTheme="majorBidi" w:cstheme="majorBidi"/>
          <w:b/>
          <w:bCs/>
          <w:lang w:val="en-US"/>
        </w:rPr>
        <w:t>Does the transformation of accounting firms’ organizational form improve audit quality? Evidence from China</w:t>
      </w:r>
      <w:r w:rsidRPr="0088298C">
        <w:rPr>
          <w:rFonts w:asciiTheme="majorBidi" w:hAnsiTheme="majorBidi" w:cstheme="majorBidi"/>
          <w:lang w:val="en-US"/>
        </w:rPr>
        <w:t>, China Journal of Accounting Research</w:t>
      </w:r>
      <w:r>
        <w:rPr>
          <w:rFonts w:asciiTheme="majorBidi" w:hAnsiTheme="majorBidi" w:cstheme="majorBidi"/>
          <w:lang w:val="en-US"/>
        </w:rPr>
        <w:t>, volume</w:t>
      </w:r>
      <w:r w:rsidRPr="0088298C">
        <w:rPr>
          <w:rFonts w:asciiTheme="majorBidi" w:hAnsiTheme="majorBidi" w:cstheme="majorBidi"/>
          <w:lang w:val="en-US"/>
        </w:rPr>
        <w:t xml:space="preserve"> 8</w:t>
      </w:r>
      <w:r>
        <w:rPr>
          <w:rFonts w:asciiTheme="majorBidi" w:hAnsiTheme="majorBidi" w:cstheme="majorBidi"/>
          <w:lang w:val="en-US"/>
        </w:rPr>
        <w:t xml:space="preserve">, issue 4, 2015, </w:t>
      </w:r>
      <w:r w:rsidRPr="0088298C">
        <w:rPr>
          <w:rFonts w:asciiTheme="majorBidi" w:hAnsiTheme="majorBidi" w:cstheme="majorBidi"/>
          <w:lang w:val="en-US"/>
        </w:rPr>
        <w:t>p 281</w:t>
      </w:r>
      <w:r>
        <w:rPr>
          <w:rFonts w:asciiTheme="majorBidi" w:hAnsiTheme="majorBidi" w:cstheme="majorBidi"/>
          <w:lang w:val="en-US"/>
        </w:rPr>
        <w:t>.</w:t>
      </w:r>
    </w:p>
  </w:footnote>
  <w:footnote w:id="325">
    <w:p w:rsidR="00233F5A" w:rsidRPr="00BF6DCD" w:rsidRDefault="00233F5A" w:rsidP="00052832">
      <w:pPr>
        <w:pStyle w:val="Notedebasdepage"/>
        <w:rPr>
          <w:rFonts w:asciiTheme="majorBidi" w:hAnsiTheme="majorBidi" w:cstheme="majorBidi"/>
          <w:lang w:val="en-US"/>
        </w:rPr>
      </w:pPr>
      <w:r w:rsidRPr="0088298C">
        <w:rPr>
          <w:rStyle w:val="Appelnotedebasdep"/>
          <w:rFonts w:asciiTheme="majorBidi" w:hAnsiTheme="majorBidi" w:cstheme="majorBidi"/>
        </w:rPr>
        <w:footnoteRef/>
      </w:r>
      <w:r w:rsidRPr="0088298C">
        <w:rPr>
          <w:rFonts w:asciiTheme="majorBidi" w:eastAsia="BatangChe" w:hAnsiTheme="majorBidi" w:cstheme="majorBidi"/>
          <w:lang w:val="en-US"/>
        </w:rPr>
        <w:t xml:space="preserve">ADARA </w:t>
      </w:r>
      <w:r>
        <w:rPr>
          <w:rFonts w:asciiTheme="majorBidi" w:eastAsia="BatangChe" w:hAnsiTheme="majorBidi" w:cstheme="majorBidi"/>
          <w:lang w:val="en-US"/>
        </w:rPr>
        <w:t xml:space="preserve">(S) </w:t>
      </w:r>
      <w:r w:rsidRPr="0088298C">
        <w:rPr>
          <w:rFonts w:asciiTheme="majorBidi" w:eastAsia="BatangChe" w:hAnsiTheme="majorBidi" w:cstheme="majorBidi"/>
          <w:lang w:val="en-US"/>
        </w:rPr>
        <w:t>and SAIDIN</w:t>
      </w:r>
      <w:r>
        <w:rPr>
          <w:rFonts w:asciiTheme="majorBidi" w:eastAsia="BatangChe" w:hAnsiTheme="majorBidi" w:cstheme="majorBidi"/>
          <w:lang w:val="en-US"/>
        </w:rPr>
        <w:t xml:space="preserve"> (Z)</w:t>
      </w:r>
      <w:r w:rsidRPr="0088298C">
        <w:rPr>
          <w:rFonts w:asciiTheme="majorBidi" w:eastAsia="BatangChe" w:hAnsiTheme="majorBidi" w:cstheme="majorBidi"/>
          <w:lang w:val="en-US"/>
        </w:rPr>
        <w:t>,</w:t>
      </w:r>
      <w:r>
        <w:rPr>
          <w:rFonts w:asciiTheme="majorBidi" w:eastAsia="BatangChe" w:hAnsiTheme="majorBidi" w:cstheme="majorBidi"/>
          <w:lang w:val="en-US"/>
        </w:rPr>
        <w:t xml:space="preserve"> </w:t>
      </w:r>
      <w:r w:rsidRPr="00A27E26">
        <w:rPr>
          <w:rFonts w:asciiTheme="majorBidi" w:eastAsia="BatangChe" w:hAnsiTheme="majorBidi" w:cstheme="majorBidi"/>
          <w:b/>
          <w:bCs/>
          <w:lang w:val="en-US"/>
        </w:rPr>
        <w:t>The relationship between audit experience and internal audit effectiveness in the public sector organizations</w:t>
      </w:r>
      <w:r w:rsidRPr="0088298C">
        <w:rPr>
          <w:rFonts w:asciiTheme="majorBidi" w:eastAsia="BatangChe" w:hAnsiTheme="majorBidi" w:cstheme="majorBidi"/>
          <w:lang w:val="en-US"/>
        </w:rPr>
        <w:t xml:space="preserve">, </w:t>
      </w:r>
      <w:r w:rsidRPr="0088298C">
        <w:rPr>
          <w:rFonts w:asciiTheme="majorBidi" w:hAnsiTheme="majorBidi" w:cstheme="majorBidi"/>
          <w:lang w:val="en-US"/>
        </w:rPr>
        <w:t>international Journal of Academic Research in Accounting, Finance and Management Sci</w:t>
      </w:r>
      <w:r>
        <w:rPr>
          <w:rFonts w:asciiTheme="majorBidi" w:hAnsiTheme="majorBidi" w:cstheme="majorBidi"/>
          <w:lang w:val="en-US"/>
        </w:rPr>
        <w:t>ences, Vol. 3, No.3, July 2013, p 336.</w:t>
      </w:r>
    </w:p>
  </w:footnote>
  <w:footnote w:id="326">
    <w:p w:rsidR="00233F5A" w:rsidRPr="000102C4" w:rsidRDefault="00233F5A" w:rsidP="00C42A9D">
      <w:pPr>
        <w:pStyle w:val="Notedebasdepage"/>
        <w:rPr>
          <w:rFonts w:asciiTheme="majorBidi" w:hAnsiTheme="majorBidi" w:cstheme="majorBidi"/>
        </w:rPr>
      </w:pPr>
      <w:r w:rsidRPr="00A27E26">
        <w:rPr>
          <w:rStyle w:val="Appelnotedebasdep"/>
          <w:rFonts w:asciiTheme="majorBidi" w:hAnsiTheme="majorBidi" w:cstheme="majorBidi"/>
        </w:rPr>
        <w:footnoteRef/>
      </w:r>
      <w:r w:rsidRPr="000102C4">
        <w:rPr>
          <w:rFonts w:asciiTheme="majorBidi" w:hAnsiTheme="majorBidi" w:cstheme="majorBidi"/>
        </w:rPr>
        <w:t xml:space="preserve"> DUNCAN (K) et TROTMAN (A),</w:t>
      </w:r>
      <w:r w:rsidRPr="00F41AF5">
        <w:rPr>
          <w:rFonts w:asciiTheme="majorBidi" w:hAnsiTheme="majorBidi" w:cstheme="majorBidi"/>
        </w:rPr>
        <w:t xml:space="preserve"> </w:t>
      </w:r>
      <w:r w:rsidRPr="00F41AF5">
        <w:rPr>
          <w:rFonts w:asciiTheme="majorBidi" w:hAnsiTheme="majorBidi" w:cstheme="majorBidi"/>
          <w:b/>
          <w:bCs/>
        </w:rPr>
        <w:t>Internal audit quality: A multi-stakeholder analysis</w:t>
      </w:r>
      <w:r w:rsidRPr="00F756CD">
        <w:rPr>
          <w:rFonts w:asciiTheme="majorBidi" w:hAnsiTheme="majorBidi" w:cstheme="majorBidi"/>
        </w:rPr>
        <w:t>, 2014, p 34,</w:t>
      </w:r>
      <w:r w:rsidRPr="000102C4">
        <w:rPr>
          <w:rFonts w:asciiTheme="majorBidi" w:hAnsiTheme="majorBidi" w:cstheme="majorBidi"/>
        </w:rPr>
        <w:t xml:space="preserve"> disponible sur: </w:t>
      </w:r>
      <w:hyperlink r:id="rId17" w:history="1">
        <w:r w:rsidRPr="000102C4">
          <w:rPr>
            <w:rStyle w:val="Lienhypertexte"/>
            <w:rFonts w:asciiTheme="majorBidi" w:hAnsiTheme="majorBidi" w:cstheme="majorBidi"/>
          </w:rPr>
          <w:t>http://www.isarhq.org/2014_downloads/papers/ISAR2014_Duncan_Trotman.pdf</w:t>
        </w:r>
      </w:hyperlink>
      <w:r w:rsidRPr="000102C4">
        <w:rPr>
          <w:rFonts w:asciiTheme="majorBidi" w:hAnsiTheme="majorBidi" w:cstheme="majorBidi"/>
        </w:rPr>
        <w:t xml:space="preserve"> (consulté le 25/02/2019 à 22.35h)</w:t>
      </w:r>
    </w:p>
  </w:footnote>
  <w:footnote w:id="327">
    <w:p w:rsidR="00233F5A" w:rsidRPr="008C0517" w:rsidRDefault="00233F5A" w:rsidP="00F756CD">
      <w:pPr>
        <w:pStyle w:val="Notedebasdepage"/>
        <w:rPr>
          <w:rFonts w:asciiTheme="majorBidi" w:hAnsiTheme="majorBidi" w:cstheme="majorBidi"/>
          <w:lang w:val="en-US"/>
        </w:rPr>
      </w:pPr>
      <w:r w:rsidRPr="00A27E26">
        <w:rPr>
          <w:rStyle w:val="Appelnotedebasdep"/>
          <w:rFonts w:asciiTheme="majorBidi" w:hAnsiTheme="majorBidi" w:cstheme="majorBidi"/>
        </w:rPr>
        <w:footnoteRef/>
      </w:r>
      <w:r w:rsidRPr="00A27E26">
        <w:rPr>
          <w:rFonts w:asciiTheme="majorBidi" w:hAnsiTheme="majorBidi" w:cstheme="majorBidi"/>
          <w:lang w:val="en-US"/>
        </w:rPr>
        <w:t xml:space="preserve"> AL WESHAH </w:t>
      </w:r>
      <w:r>
        <w:rPr>
          <w:rFonts w:asciiTheme="majorBidi" w:hAnsiTheme="majorBidi" w:cstheme="majorBidi"/>
          <w:lang w:val="en-US"/>
        </w:rPr>
        <w:t xml:space="preserve">(MAF) and AL </w:t>
      </w:r>
      <w:r w:rsidRPr="00A27E26">
        <w:rPr>
          <w:rFonts w:asciiTheme="majorBidi" w:hAnsiTheme="majorBidi" w:cstheme="majorBidi"/>
          <w:lang w:val="en-US"/>
        </w:rPr>
        <w:t>HASHEM</w:t>
      </w:r>
      <w:r>
        <w:rPr>
          <w:rFonts w:asciiTheme="majorBidi" w:hAnsiTheme="majorBidi" w:cstheme="majorBidi"/>
          <w:lang w:val="en-US"/>
        </w:rPr>
        <w:t xml:space="preserve"> (A)</w:t>
      </w:r>
      <w:r w:rsidRPr="00A27E26">
        <w:rPr>
          <w:rFonts w:asciiTheme="majorBidi" w:hAnsiTheme="majorBidi" w:cstheme="majorBidi"/>
          <w:lang w:val="en-US"/>
        </w:rPr>
        <w:t xml:space="preserve">, </w:t>
      </w:r>
      <w:r w:rsidRPr="00AE4BBD">
        <w:rPr>
          <w:rFonts w:asciiTheme="majorBidi" w:hAnsiTheme="majorBidi" w:cstheme="majorBidi"/>
          <w:b/>
          <w:bCs/>
          <w:lang w:val="en-US"/>
        </w:rPr>
        <w:t>The use of accounting information systems in analytical procedures for the audit process, from the point of view of internal and external audit in the public sector (a case study of public universities)</w:t>
      </w:r>
      <w:r w:rsidRPr="00A27E26">
        <w:rPr>
          <w:rFonts w:asciiTheme="majorBidi" w:hAnsiTheme="majorBidi" w:cstheme="majorBidi"/>
          <w:lang w:val="en-US"/>
        </w:rPr>
        <w:t>, European Journal of Business and Management, Vol 4, No.18, 2012</w:t>
      </w:r>
      <w:r>
        <w:rPr>
          <w:rFonts w:asciiTheme="majorBidi" w:hAnsiTheme="majorBidi" w:cstheme="majorBidi"/>
          <w:lang w:val="en-US"/>
        </w:rPr>
        <w:t>, p 138.</w:t>
      </w:r>
    </w:p>
  </w:footnote>
  <w:footnote w:id="328">
    <w:p w:rsidR="00233F5A" w:rsidRPr="00C84DA9" w:rsidRDefault="00233F5A" w:rsidP="00A5710A">
      <w:pPr>
        <w:autoSpaceDE w:val="0"/>
        <w:autoSpaceDN w:val="0"/>
        <w:adjustRightInd w:val="0"/>
        <w:spacing w:before="0" w:beforeAutospacing="0" w:after="0" w:afterAutospacing="0" w:line="240" w:lineRule="auto"/>
        <w:rPr>
          <w:rFonts w:asciiTheme="majorBidi" w:hAnsiTheme="majorBidi" w:cstheme="majorBidi"/>
          <w:color w:val="112847"/>
          <w:sz w:val="20"/>
          <w:szCs w:val="20"/>
        </w:rPr>
      </w:pPr>
      <w:r w:rsidRPr="00C84DA9">
        <w:rPr>
          <w:rStyle w:val="Appelnotedebasdep"/>
          <w:rFonts w:asciiTheme="majorBidi" w:hAnsiTheme="majorBidi" w:cstheme="majorBidi"/>
          <w:sz w:val="20"/>
          <w:szCs w:val="20"/>
        </w:rPr>
        <w:footnoteRef/>
      </w:r>
      <w:r w:rsidRPr="00C84DA9">
        <w:rPr>
          <w:rFonts w:asciiTheme="majorBidi" w:hAnsiTheme="majorBidi" w:cstheme="majorBidi"/>
          <w:sz w:val="20"/>
          <w:szCs w:val="20"/>
        </w:rPr>
        <w:t xml:space="preserve">HOTTEGINDRE </w:t>
      </w:r>
      <w:r>
        <w:rPr>
          <w:rFonts w:asciiTheme="majorBidi" w:hAnsiTheme="majorBidi" w:cstheme="majorBidi"/>
          <w:sz w:val="20"/>
          <w:szCs w:val="20"/>
        </w:rPr>
        <w:t xml:space="preserve">(G) </w:t>
      </w:r>
      <w:r w:rsidRPr="00C84DA9">
        <w:rPr>
          <w:rFonts w:asciiTheme="majorBidi" w:hAnsiTheme="majorBidi" w:cstheme="majorBidi"/>
          <w:sz w:val="20"/>
          <w:szCs w:val="20"/>
        </w:rPr>
        <w:t>et LESAGE</w:t>
      </w:r>
      <w:r>
        <w:rPr>
          <w:rFonts w:asciiTheme="majorBidi" w:hAnsiTheme="majorBidi" w:cstheme="majorBidi"/>
          <w:sz w:val="20"/>
          <w:szCs w:val="20"/>
        </w:rPr>
        <w:t xml:space="preserve"> (C), </w:t>
      </w:r>
      <w:r w:rsidRPr="00EA3706">
        <w:rPr>
          <w:rFonts w:asciiTheme="majorBidi" w:hAnsiTheme="majorBidi" w:cstheme="majorBidi"/>
          <w:b/>
          <w:bCs/>
          <w:sz w:val="20"/>
          <w:szCs w:val="20"/>
        </w:rPr>
        <w:t>Un mauvais auditeur : dépendant et/ou incompétent ? étude exploratoire des motifs de condamnation des commissaires aux comptes en France</w:t>
      </w:r>
      <w:r w:rsidRPr="00C84DA9">
        <w:rPr>
          <w:rFonts w:asciiTheme="majorBidi" w:hAnsiTheme="majorBidi" w:cstheme="majorBidi"/>
          <w:sz w:val="20"/>
          <w:szCs w:val="20"/>
        </w:rPr>
        <w:t xml:space="preserve">, </w:t>
      </w:r>
      <w:r w:rsidRPr="00C84DA9">
        <w:rPr>
          <w:rFonts w:asciiTheme="majorBidi" w:hAnsiTheme="majorBidi" w:cstheme="majorBidi"/>
          <w:color w:val="112847"/>
          <w:sz w:val="20"/>
          <w:szCs w:val="20"/>
        </w:rPr>
        <w:t>28ème congrès de l'Association Francophone de</w:t>
      </w:r>
      <w:r>
        <w:rPr>
          <w:rFonts w:asciiTheme="majorBidi" w:hAnsiTheme="majorBidi" w:cstheme="majorBidi"/>
          <w:color w:val="112847"/>
          <w:sz w:val="20"/>
          <w:szCs w:val="20"/>
        </w:rPr>
        <w:t xml:space="preserve"> Comptabilité (AFC), Poitiers, M</w:t>
      </w:r>
      <w:r w:rsidRPr="00C84DA9">
        <w:rPr>
          <w:rFonts w:asciiTheme="majorBidi" w:hAnsiTheme="majorBidi" w:cstheme="majorBidi"/>
          <w:color w:val="112847"/>
          <w:sz w:val="20"/>
          <w:szCs w:val="20"/>
        </w:rPr>
        <w:t>ai 2007</w:t>
      </w:r>
      <w:r>
        <w:rPr>
          <w:rFonts w:asciiTheme="majorBidi" w:hAnsiTheme="majorBidi" w:cstheme="majorBidi"/>
          <w:color w:val="112847"/>
          <w:sz w:val="20"/>
          <w:szCs w:val="20"/>
        </w:rPr>
        <w:t>, p 17.</w:t>
      </w:r>
    </w:p>
  </w:footnote>
  <w:footnote w:id="329">
    <w:p w:rsidR="00233F5A" w:rsidRPr="00C84DA9" w:rsidRDefault="00233F5A" w:rsidP="00BF3730">
      <w:pPr>
        <w:pStyle w:val="Notedebasdepage"/>
        <w:rPr>
          <w:rFonts w:asciiTheme="majorBidi" w:hAnsiTheme="majorBidi" w:cstheme="majorBidi"/>
        </w:rPr>
      </w:pPr>
      <w:r w:rsidRPr="00C84DA9">
        <w:rPr>
          <w:rStyle w:val="Appelnotedebasdep"/>
          <w:rFonts w:asciiTheme="majorBidi" w:hAnsiTheme="majorBidi" w:cstheme="majorBidi"/>
        </w:rPr>
        <w:footnoteRef/>
      </w:r>
      <w:r w:rsidRPr="00C84DA9">
        <w:rPr>
          <w:rFonts w:asciiTheme="majorBidi" w:hAnsiTheme="majorBidi" w:cstheme="majorBidi"/>
        </w:rPr>
        <w:t>CHARPATEAU</w:t>
      </w:r>
      <w:r>
        <w:rPr>
          <w:rFonts w:asciiTheme="majorBidi" w:hAnsiTheme="majorBidi" w:cstheme="majorBidi"/>
        </w:rPr>
        <w:t xml:space="preserve"> (O), </w:t>
      </w:r>
      <w:r w:rsidRPr="00EA3706">
        <w:rPr>
          <w:rFonts w:asciiTheme="majorBidi" w:hAnsiTheme="majorBidi" w:cstheme="majorBidi"/>
          <w:b/>
          <w:bCs/>
        </w:rPr>
        <w:t>L’éthique des auditeurs. Encyclopédie des ressources humaines</w:t>
      </w:r>
      <w:r>
        <w:rPr>
          <w:rFonts w:asciiTheme="majorBidi" w:hAnsiTheme="majorBidi" w:cstheme="majorBidi"/>
        </w:rPr>
        <w:t>, Vuibert</w:t>
      </w:r>
      <w:r w:rsidRPr="00C84DA9">
        <w:rPr>
          <w:rFonts w:asciiTheme="majorBidi" w:hAnsiTheme="majorBidi" w:cstheme="majorBidi"/>
        </w:rPr>
        <w:t>, 2012, p 24</w:t>
      </w:r>
      <w:r>
        <w:rPr>
          <w:rFonts w:asciiTheme="majorBidi" w:hAnsiTheme="majorBidi" w:cstheme="majorBidi"/>
        </w:rPr>
        <w:t>.</w:t>
      </w:r>
    </w:p>
  </w:footnote>
  <w:footnote w:id="330">
    <w:p w:rsidR="00233F5A" w:rsidRPr="005F7899" w:rsidRDefault="00233F5A" w:rsidP="00A5710A">
      <w:pPr>
        <w:pStyle w:val="Notedebasdepage"/>
        <w:rPr>
          <w:rFonts w:asciiTheme="majorBidi" w:hAnsiTheme="majorBidi" w:cstheme="majorBidi"/>
          <w:lang w:val="en-US"/>
        </w:rPr>
      </w:pPr>
      <w:r w:rsidRPr="00C84DA9">
        <w:rPr>
          <w:rStyle w:val="Appelnotedebasdep"/>
          <w:rFonts w:asciiTheme="majorBidi" w:hAnsiTheme="majorBidi" w:cstheme="majorBidi"/>
        </w:rPr>
        <w:footnoteRef/>
      </w:r>
      <w:r w:rsidRPr="00C84DA9">
        <w:rPr>
          <w:rFonts w:asciiTheme="majorBidi" w:hAnsiTheme="majorBidi" w:cstheme="majorBidi"/>
          <w:lang w:val="en-US"/>
        </w:rPr>
        <w:t xml:space="preserve"> SCHNEIDER (A),</w:t>
      </w:r>
      <w:r>
        <w:rPr>
          <w:rFonts w:asciiTheme="majorBidi" w:hAnsiTheme="majorBidi" w:cstheme="majorBidi"/>
          <w:lang w:val="en-US"/>
        </w:rPr>
        <w:t xml:space="preserve"> </w:t>
      </w:r>
      <w:r w:rsidRPr="003B07DF">
        <w:rPr>
          <w:rFonts w:asciiTheme="majorBidi" w:hAnsiTheme="majorBidi" w:cstheme="majorBidi"/>
          <w:b/>
          <w:bCs/>
          <w:lang w:val="en-US"/>
        </w:rPr>
        <w:t>The reliance of external auditors on the internal audit function</w:t>
      </w:r>
      <w:r w:rsidRPr="00F31A64">
        <w:rPr>
          <w:rFonts w:asciiTheme="majorBidi" w:hAnsiTheme="majorBidi" w:cstheme="majorBidi"/>
          <w:b/>
          <w:bCs/>
          <w:lang w:val="en-US"/>
        </w:rPr>
        <w:t>, op.cit</w:t>
      </w:r>
      <w:r>
        <w:rPr>
          <w:rFonts w:asciiTheme="majorBidi" w:hAnsiTheme="majorBidi" w:cstheme="majorBidi"/>
          <w:lang w:val="en-US"/>
        </w:rPr>
        <w:t>,</w:t>
      </w:r>
      <w:r w:rsidRPr="00C84DA9">
        <w:rPr>
          <w:rFonts w:asciiTheme="majorBidi" w:hAnsiTheme="majorBidi" w:cstheme="majorBidi"/>
          <w:lang w:val="en-US"/>
        </w:rPr>
        <w:t xml:space="preserve"> p 911.</w:t>
      </w:r>
    </w:p>
  </w:footnote>
  <w:footnote w:id="331">
    <w:p w:rsidR="00233F5A" w:rsidRPr="00B401BB" w:rsidRDefault="00233F5A" w:rsidP="00C42A9D">
      <w:pPr>
        <w:pStyle w:val="Notedebasdepage"/>
        <w:rPr>
          <w:rFonts w:asciiTheme="majorBidi" w:hAnsiTheme="majorBidi" w:cstheme="majorBidi"/>
        </w:rPr>
      </w:pPr>
      <w:r w:rsidRPr="0088298C">
        <w:rPr>
          <w:rStyle w:val="Appelnotedebasdep"/>
          <w:rFonts w:asciiTheme="majorBidi" w:hAnsiTheme="majorBidi" w:cstheme="majorBidi"/>
        </w:rPr>
        <w:footnoteRef/>
      </w:r>
      <w:r w:rsidRPr="00B401BB">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B401BB">
        <w:rPr>
          <w:rFonts w:asciiTheme="majorBidi" w:hAnsiTheme="majorBidi" w:cstheme="majorBidi"/>
          <w:b/>
          <w:bCs/>
        </w:rPr>
        <w:t>op.cit,</w:t>
      </w:r>
      <w:r>
        <w:rPr>
          <w:rFonts w:asciiTheme="majorBidi" w:hAnsiTheme="majorBidi" w:cstheme="majorBidi"/>
        </w:rPr>
        <w:t xml:space="preserve"> p 07-</w:t>
      </w:r>
      <w:r w:rsidRPr="00B401BB">
        <w:rPr>
          <w:rFonts w:asciiTheme="majorBidi" w:hAnsiTheme="majorBidi" w:cstheme="majorBidi"/>
        </w:rPr>
        <w:t>08.</w:t>
      </w:r>
    </w:p>
  </w:footnote>
  <w:footnote w:id="332">
    <w:p w:rsidR="00233F5A" w:rsidRPr="00CB303D" w:rsidRDefault="00233F5A" w:rsidP="00C42A9D">
      <w:pPr>
        <w:pStyle w:val="Notedebasdepage"/>
        <w:rPr>
          <w:lang w:val="en-US"/>
        </w:rPr>
      </w:pPr>
      <w:r w:rsidRPr="0088298C">
        <w:rPr>
          <w:rStyle w:val="Appelnotedebasdep"/>
          <w:rFonts w:asciiTheme="majorBidi" w:hAnsiTheme="majorBidi" w:cstheme="majorBidi"/>
        </w:rPr>
        <w:footnoteRef/>
      </w:r>
      <w:r w:rsidRPr="0088298C">
        <w:rPr>
          <w:rFonts w:asciiTheme="majorBidi" w:hAnsiTheme="majorBidi" w:cstheme="majorBidi"/>
          <w:lang w:val="en-US"/>
        </w:rPr>
        <w:t xml:space="preserve">SCHICK (P), </w:t>
      </w:r>
      <w:r w:rsidRPr="0088298C">
        <w:rPr>
          <w:rFonts w:asciiTheme="majorBidi" w:hAnsiTheme="majorBidi" w:cstheme="majorBidi"/>
          <w:b/>
          <w:bCs/>
          <w:lang w:val="en-US"/>
        </w:rPr>
        <w:t>op.cit</w:t>
      </w:r>
      <w:r w:rsidRPr="0088298C">
        <w:rPr>
          <w:rFonts w:asciiTheme="majorBidi" w:hAnsiTheme="majorBidi" w:cstheme="majorBidi"/>
          <w:b/>
          <w:bCs/>
          <w:color w:val="000000"/>
          <w:lang w:val="en-US"/>
        </w:rPr>
        <w:t>,</w:t>
      </w:r>
      <w:r>
        <w:rPr>
          <w:rFonts w:asciiTheme="majorBidi" w:hAnsiTheme="majorBidi" w:cstheme="majorBidi"/>
          <w:color w:val="000000"/>
          <w:lang w:val="en-US"/>
        </w:rPr>
        <w:t xml:space="preserve"> p </w:t>
      </w:r>
      <w:r w:rsidRPr="0088298C">
        <w:rPr>
          <w:rFonts w:asciiTheme="majorBidi" w:hAnsiTheme="majorBidi" w:cstheme="majorBidi"/>
          <w:color w:val="000000"/>
          <w:lang w:val="en-US"/>
        </w:rPr>
        <w:t>46</w:t>
      </w:r>
      <w:r>
        <w:rPr>
          <w:rFonts w:ascii="Times New Roman" w:hAnsi="Times New Roman" w:cs="Times New Roman"/>
          <w:color w:val="000000"/>
          <w:lang w:val="en-US"/>
        </w:rPr>
        <w:t>.</w:t>
      </w:r>
    </w:p>
  </w:footnote>
  <w:footnote w:id="333">
    <w:p w:rsidR="00233F5A" w:rsidRPr="009E6F8B" w:rsidRDefault="00233F5A" w:rsidP="00C42A9D">
      <w:pPr>
        <w:pStyle w:val="Notedebasdepage"/>
      </w:pPr>
      <w:r w:rsidRPr="00DD0AB8">
        <w:rPr>
          <w:rStyle w:val="Appelnotedebasdep"/>
          <w:rFonts w:ascii="Times New Roman" w:hAnsi="Times New Roman"/>
        </w:rPr>
        <w:footnoteRef/>
      </w:r>
      <w:r w:rsidRPr="009E6F8B">
        <w:rPr>
          <w:rFonts w:ascii="Times New Roman" w:hAnsi="Times New Roman" w:cs="Times New Roman"/>
        </w:rPr>
        <w:t xml:space="preserve"> RENA</w:t>
      </w:r>
      <w:r>
        <w:rPr>
          <w:rFonts w:ascii="Times New Roman" w:hAnsi="Times New Roman" w:cs="Times New Roman"/>
        </w:rPr>
        <w:t>RD (</w:t>
      </w:r>
      <w:r w:rsidRPr="009E6F8B">
        <w:rPr>
          <w:rFonts w:ascii="Times New Roman" w:hAnsi="Times New Roman" w:cs="Times New Roman"/>
        </w:rPr>
        <w:t xml:space="preserve">J), </w:t>
      </w:r>
      <w:r w:rsidRPr="009E6F8B">
        <w:rPr>
          <w:rFonts w:ascii="Times New Roman" w:hAnsi="Times New Roman" w:cs="Times New Roman"/>
          <w:b/>
          <w:bCs/>
        </w:rPr>
        <w:t>Théorie</w:t>
      </w:r>
      <w:r>
        <w:rPr>
          <w:rFonts w:ascii="Times New Roman" w:hAnsi="Times New Roman" w:cs="Times New Roman"/>
          <w:b/>
          <w:bCs/>
        </w:rPr>
        <w:t xml:space="preserve"> </w:t>
      </w:r>
      <w:r w:rsidRPr="009E6F8B">
        <w:rPr>
          <w:rFonts w:ascii="Times New Roman" w:hAnsi="Times New Roman" w:cs="Times New Roman"/>
          <w:b/>
          <w:bCs/>
        </w:rPr>
        <w:t>et</w:t>
      </w:r>
      <w:r>
        <w:rPr>
          <w:rFonts w:ascii="Times New Roman" w:hAnsi="Times New Roman" w:cs="Times New Roman"/>
          <w:b/>
          <w:bCs/>
        </w:rPr>
        <w:t xml:space="preserve"> </w:t>
      </w:r>
      <w:r w:rsidRPr="009E6F8B">
        <w:rPr>
          <w:rFonts w:ascii="Times New Roman" w:hAnsi="Times New Roman" w:cs="Times New Roman"/>
          <w:b/>
          <w:bCs/>
        </w:rPr>
        <w:t>pratique</w:t>
      </w:r>
      <w:r>
        <w:rPr>
          <w:rFonts w:ascii="Times New Roman" w:hAnsi="Times New Roman" w:cs="Times New Roman"/>
          <w:b/>
          <w:bCs/>
        </w:rPr>
        <w:t xml:space="preserve"> </w:t>
      </w:r>
      <w:r w:rsidRPr="009E6F8B">
        <w:rPr>
          <w:rFonts w:ascii="Times New Roman" w:hAnsi="Times New Roman" w:cs="Times New Roman"/>
          <w:b/>
          <w:bCs/>
        </w:rPr>
        <w:t>de</w:t>
      </w:r>
      <w:r>
        <w:rPr>
          <w:rFonts w:ascii="Times New Roman" w:hAnsi="Times New Roman" w:cs="Times New Roman"/>
          <w:b/>
          <w:bCs/>
        </w:rPr>
        <w:t xml:space="preserve"> </w:t>
      </w:r>
      <w:r w:rsidRPr="009E6F8B">
        <w:rPr>
          <w:rFonts w:ascii="Times New Roman" w:hAnsi="Times New Roman" w:cs="Times New Roman"/>
          <w:b/>
          <w:bCs/>
        </w:rPr>
        <w:t>l’audit</w:t>
      </w:r>
      <w:r>
        <w:rPr>
          <w:rFonts w:ascii="Times New Roman" w:hAnsi="Times New Roman" w:cs="Times New Roman"/>
          <w:b/>
          <w:bCs/>
        </w:rPr>
        <w:t xml:space="preserve"> </w:t>
      </w:r>
      <w:r w:rsidRPr="009E6F8B">
        <w:rPr>
          <w:rFonts w:ascii="Times New Roman" w:hAnsi="Times New Roman" w:cs="Times New Roman"/>
          <w:b/>
          <w:bCs/>
        </w:rPr>
        <w:t>interne</w:t>
      </w:r>
      <w:r w:rsidRPr="009E6F8B">
        <w:rPr>
          <w:rFonts w:ascii="Times New Roman" w:hAnsi="Times New Roman" w:cs="Times New Roman"/>
        </w:rPr>
        <w:t xml:space="preserve">, </w:t>
      </w:r>
      <w:r w:rsidRPr="009E6F8B">
        <w:rPr>
          <w:rFonts w:ascii="Times New Roman" w:hAnsi="Times New Roman" w:cs="Times New Roman"/>
          <w:b/>
          <w:bCs/>
        </w:rPr>
        <w:t>op.cit</w:t>
      </w:r>
      <w:r w:rsidRPr="009E6F8B">
        <w:rPr>
          <w:rFonts w:ascii="Times New Roman" w:hAnsi="Times New Roman" w:cs="Times New Roman"/>
        </w:rPr>
        <w:t>,  p 435-436</w:t>
      </w:r>
      <w:r>
        <w:rPr>
          <w:rFonts w:ascii="Times New Roman" w:hAnsi="Times New Roman" w:cs="Times New Roman"/>
        </w:rPr>
        <w:t>.</w:t>
      </w:r>
    </w:p>
  </w:footnote>
  <w:footnote w:id="334">
    <w:p w:rsidR="00233F5A" w:rsidRPr="009E6F8B" w:rsidRDefault="00233F5A" w:rsidP="00C42A9D">
      <w:pPr>
        <w:pStyle w:val="Notedebasdepage"/>
        <w:rPr>
          <w:rFonts w:ascii="Times New Roman" w:hAnsi="Times New Roman" w:cs="Times New Roman"/>
        </w:rPr>
      </w:pPr>
      <w:r w:rsidRPr="00AD1E92">
        <w:rPr>
          <w:rStyle w:val="Appelnotedebasdep"/>
          <w:rFonts w:ascii="Times New Roman" w:hAnsi="Times New Roman"/>
        </w:rPr>
        <w:footnoteRef/>
      </w:r>
      <w:r w:rsidRPr="009E6F8B">
        <w:rPr>
          <w:rFonts w:ascii="Times New Roman" w:hAnsi="Times New Roman" w:cs="Times New Roman"/>
          <w:b/>
          <w:bCs/>
        </w:rPr>
        <w:t>Idem</w:t>
      </w:r>
      <w:r w:rsidRPr="009E6F8B">
        <w:rPr>
          <w:rFonts w:ascii="Times New Roman" w:hAnsi="Times New Roman" w:cs="Times New Roman"/>
        </w:rPr>
        <w:t>, p 382</w:t>
      </w:r>
      <w:r>
        <w:rPr>
          <w:rFonts w:ascii="Times New Roman" w:hAnsi="Times New Roman" w:cs="Times New Roman"/>
        </w:rPr>
        <w:t>.</w:t>
      </w:r>
      <w:r w:rsidRPr="009E6F8B">
        <w:rPr>
          <w:rFonts w:ascii="Times New Roman" w:hAnsi="Times New Roman" w:cs="Times New Roman"/>
        </w:rPr>
        <w:t xml:space="preserve"> </w:t>
      </w:r>
    </w:p>
  </w:footnote>
  <w:footnote w:id="335">
    <w:p w:rsidR="00233F5A" w:rsidRPr="009E6F8B" w:rsidRDefault="00233F5A" w:rsidP="00C42A9D">
      <w:pPr>
        <w:pStyle w:val="Notedebasdepage"/>
        <w:rPr>
          <w:rFonts w:asciiTheme="majorBidi" w:hAnsiTheme="majorBidi" w:cstheme="majorBidi"/>
        </w:rPr>
      </w:pPr>
      <w:r w:rsidRPr="0088298C">
        <w:rPr>
          <w:rStyle w:val="Appelnotedebasdep"/>
          <w:rFonts w:asciiTheme="majorBidi" w:hAnsiTheme="majorBidi" w:cstheme="majorBidi"/>
        </w:rPr>
        <w:footnoteRef/>
      </w:r>
      <w:r w:rsidRPr="009E6F8B">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9E6F8B">
        <w:rPr>
          <w:rFonts w:asciiTheme="majorBidi" w:hAnsiTheme="majorBidi" w:cstheme="majorBidi"/>
          <w:b/>
          <w:bCs/>
        </w:rPr>
        <w:t>op.cit</w:t>
      </w:r>
      <w:r w:rsidRPr="009E6F8B">
        <w:rPr>
          <w:rFonts w:asciiTheme="majorBidi" w:hAnsiTheme="majorBidi" w:cstheme="majorBidi"/>
        </w:rPr>
        <w:t>, p 08</w:t>
      </w:r>
    </w:p>
  </w:footnote>
  <w:footnote w:id="336">
    <w:p w:rsidR="00233F5A" w:rsidRPr="0088298C" w:rsidRDefault="00233F5A" w:rsidP="00C42A9D">
      <w:pPr>
        <w:pStyle w:val="Notedebasdepage"/>
        <w:rPr>
          <w:rFonts w:asciiTheme="majorBidi" w:hAnsiTheme="majorBidi" w:cstheme="majorBidi"/>
        </w:rPr>
      </w:pPr>
      <w:r w:rsidRPr="0088298C">
        <w:rPr>
          <w:rStyle w:val="Appelnotedebasdep"/>
          <w:rFonts w:asciiTheme="majorBidi" w:hAnsiTheme="majorBidi" w:cstheme="majorBidi"/>
        </w:rPr>
        <w:footnoteRef/>
      </w:r>
      <w:r w:rsidRPr="009E6F8B">
        <w:rPr>
          <w:rFonts w:asciiTheme="majorBidi" w:hAnsiTheme="majorBidi" w:cstheme="majorBidi"/>
        </w:rPr>
        <w:t xml:space="preserve"> RENARD ( J), </w:t>
      </w:r>
      <w:r w:rsidRPr="009E6F8B">
        <w:rPr>
          <w:rFonts w:asciiTheme="majorBidi" w:hAnsiTheme="majorBidi" w:cstheme="majorBidi"/>
          <w:b/>
          <w:bCs/>
        </w:rPr>
        <w:t>Th</w:t>
      </w:r>
      <w:r w:rsidRPr="0088298C">
        <w:rPr>
          <w:rFonts w:asciiTheme="majorBidi" w:hAnsiTheme="majorBidi" w:cstheme="majorBidi"/>
          <w:b/>
          <w:bCs/>
        </w:rPr>
        <w:t>éorie</w:t>
      </w:r>
      <w:r>
        <w:rPr>
          <w:rFonts w:asciiTheme="majorBidi" w:hAnsiTheme="majorBidi" w:cstheme="majorBidi"/>
          <w:b/>
          <w:bCs/>
        </w:rPr>
        <w:t xml:space="preserve"> </w:t>
      </w:r>
      <w:r w:rsidRPr="0088298C">
        <w:rPr>
          <w:rFonts w:asciiTheme="majorBidi" w:hAnsiTheme="majorBidi" w:cstheme="majorBidi"/>
          <w:b/>
          <w:bCs/>
        </w:rPr>
        <w:t>et</w:t>
      </w:r>
      <w:r>
        <w:rPr>
          <w:rFonts w:asciiTheme="majorBidi" w:hAnsiTheme="majorBidi" w:cstheme="majorBidi"/>
          <w:b/>
          <w:bCs/>
        </w:rPr>
        <w:t xml:space="preserve"> </w:t>
      </w:r>
      <w:r w:rsidRPr="0088298C">
        <w:rPr>
          <w:rFonts w:asciiTheme="majorBidi" w:hAnsiTheme="majorBidi" w:cstheme="majorBidi"/>
          <w:b/>
          <w:bCs/>
        </w:rPr>
        <w:t>pratique</w:t>
      </w:r>
      <w:r>
        <w:rPr>
          <w:rFonts w:asciiTheme="majorBidi" w:hAnsiTheme="majorBidi" w:cstheme="majorBidi"/>
          <w:b/>
          <w:bCs/>
        </w:rPr>
        <w:t xml:space="preserve"> </w:t>
      </w:r>
      <w:r w:rsidRPr="0088298C">
        <w:rPr>
          <w:rFonts w:asciiTheme="majorBidi" w:hAnsiTheme="majorBidi" w:cstheme="majorBidi"/>
          <w:b/>
          <w:bCs/>
        </w:rPr>
        <w:t>de</w:t>
      </w:r>
      <w:r>
        <w:rPr>
          <w:rFonts w:asciiTheme="majorBidi" w:hAnsiTheme="majorBidi" w:cstheme="majorBidi"/>
          <w:b/>
          <w:bCs/>
        </w:rPr>
        <w:t xml:space="preserve"> </w:t>
      </w:r>
      <w:r w:rsidRPr="0088298C">
        <w:rPr>
          <w:rFonts w:asciiTheme="majorBidi" w:hAnsiTheme="majorBidi" w:cstheme="majorBidi"/>
          <w:b/>
          <w:bCs/>
        </w:rPr>
        <w:t>l’audit</w:t>
      </w:r>
      <w:r>
        <w:rPr>
          <w:rFonts w:asciiTheme="majorBidi" w:hAnsiTheme="majorBidi" w:cstheme="majorBidi"/>
          <w:b/>
          <w:bCs/>
        </w:rPr>
        <w:t xml:space="preserve"> </w:t>
      </w:r>
      <w:r w:rsidRPr="0088298C">
        <w:rPr>
          <w:rFonts w:asciiTheme="majorBidi" w:hAnsiTheme="majorBidi" w:cstheme="majorBidi"/>
          <w:b/>
          <w:bCs/>
        </w:rPr>
        <w:t>interne</w:t>
      </w:r>
      <w:r w:rsidRPr="0088298C">
        <w:rPr>
          <w:rFonts w:asciiTheme="majorBidi" w:hAnsiTheme="majorBidi" w:cstheme="majorBidi"/>
        </w:rPr>
        <w:t xml:space="preserve">, </w:t>
      </w:r>
      <w:r w:rsidRPr="0088298C">
        <w:rPr>
          <w:rFonts w:asciiTheme="majorBidi" w:hAnsiTheme="majorBidi" w:cstheme="majorBidi"/>
          <w:b/>
          <w:bCs/>
        </w:rPr>
        <w:t>op.cit</w:t>
      </w:r>
      <w:r w:rsidRPr="0088298C">
        <w:rPr>
          <w:rFonts w:asciiTheme="majorBidi" w:hAnsiTheme="majorBidi" w:cstheme="majorBidi"/>
        </w:rPr>
        <w:t xml:space="preserve"> , p 437.</w:t>
      </w:r>
    </w:p>
  </w:footnote>
  <w:footnote w:id="337">
    <w:p w:rsidR="00233F5A" w:rsidRPr="00B401BB" w:rsidRDefault="00233F5A" w:rsidP="00C42A9D">
      <w:pPr>
        <w:pStyle w:val="Notedebasdepage"/>
        <w:rPr>
          <w:rFonts w:asciiTheme="majorBidi" w:hAnsiTheme="majorBidi" w:cstheme="majorBidi"/>
        </w:rPr>
      </w:pPr>
      <w:r w:rsidRPr="0088298C">
        <w:rPr>
          <w:rStyle w:val="Appelnotedebasdep"/>
          <w:rFonts w:asciiTheme="majorBidi" w:hAnsiTheme="majorBidi" w:cstheme="majorBidi"/>
        </w:rPr>
        <w:footnoteRef/>
      </w:r>
      <w:r w:rsidRPr="00B401BB">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B401BB">
        <w:rPr>
          <w:rFonts w:asciiTheme="majorBidi" w:hAnsiTheme="majorBidi" w:cstheme="majorBidi"/>
          <w:b/>
          <w:bCs/>
        </w:rPr>
        <w:t>op.cit</w:t>
      </w:r>
      <w:r w:rsidRPr="00B401BB">
        <w:rPr>
          <w:rFonts w:asciiTheme="majorBidi" w:hAnsiTheme="majorBidi" w:cstheme="majorBidi"/>
        </w:rPr>
        <w:t>, p 08</w:t>
      </w:r>
      <w:r>
        <w:rPr>
          <w:rFonts w:asciiTheme="majorBidi" w:hAnsiTheme="majorBidi" w:cstheme="majorBidi"/>
        </w:rPr>
        <w:t>.</w:t>
      </w:r>
    </w:p>
  </w:footnote>
  <w:footnote w:id="338">
    <w:p w:rsidR="00233F5A" w:rsidRPr="008573C9" w:rsidRDefault="00233F5A" w:rsidP="00CF2EEB">
      <w:pPr>
        <w:pStyle w:val="Notedebasdepage"/>
        <w:rPr>
          <w:rFonts w:asciiTheme="majorBidi" w:hAnsiTheme="majorBidi" w:cstheme="majorBidi"/>
          <w:lang w:val="en-US"/>
        </w:rPr>
      </w:pPr>
      <w:r w:rsidRPr="008573C9">
        <w:rPr>
          <w:rStyle w:val="Appelnotedebasdep"/>
          <w:rFonts w:asciiTheme="majorBidi" w:hAnsiTheme="majorBidi" w:cstheme="majorBidi"/>
        </w:rPr>
        <w:footnoteRef/>
      </w:r>
      <w:r w:rsidRPr="008573C9">
        <w:rPr>
          <w:rFonts w:asciiTheme="majorBidi" w:hAnsiTheme="majorBidi" w:cstheme="majorBidi"/>
          <w:color w:val="000000"/>
          <w:lang w:val="en-US"/>
        </w:rPr>
        <w:t xml:space="preserve">MESSIER </w:t>
      </w:r>
      <w:r>
        <w:rPr>
          <w:rFonts w:asciiTheme="majorBidi" w:hAnsiTheme="majorBidi" w:cstheme="majorBidi"/>
          <w:color w:val="000000"/>
          <w:lang w:val="en-US"/>
        </w:rPr>
        <w:t xml:space="preserve">(WF) </w:t>
      </w:r>
      <w:r w:rsidRPr="008573C9">
        <w:rPr>
          <w:rFonts w:asciiTheme="majorBidi" w:hAnsiTheme="majorBidi" w:cstheme="majorBidi"/>
          <w:color w:val="000000"/>
          <w:lang w:val="en-US"/>
        </w:rPr>
        <w:t xml:space="preserve">et </w:t>
      </w:r>
      <w:r>
        <w:rPr>
          <w:rFonts w:asciiTheme="majorBidi" w:hAnsiTheme="majorBidi" w:cstheme="majorBidi"/>
          <w:color w:val="000000"/>
          <w:lang w:val="en-US"/>
        </w:rPr>
        <w:t>al.</w:t>
      </w:r>
      <w:r w:rsidRPr="008573C9">
        <w:rPr>
          <w:rFonts w:asciiTheme="majorBidi" w:hAnsiTheme="majorBidi" w:cstheme="majorBidi"/>
          <w:color w:val="000000"/>
          <w:lang w:val="en-US"/>
        </w:rPr>
        <w:t xml:space="preserve">, </w:t>
      </w:r>
      <w:r w:rsidRPr="00627568">
        <w:rPr>
          <w:rFonts w:asciiTheme="majorBidi" w:hAnsiTheme="majorBidi" w:cstheme="majorBidi"/>
          <w:b/>
          <w:bCs/>
          <w:color w:val="000000"/>
          <w:lang w:val="en-US"/>
        </w:rPr>
        <w:t>The effect of using the internal audit function as a management training ground on the external auditor's reliance decision</w:t>
      </w:r>
      <w:r w:rsidRPr="008573C9">
        <w:rPr>
          <w:rFonts w:asciiTheme="majorBidi" w:hAnsiTheme="majorBidi" w:cstheme="majorBidi"/>
          <w:color w:val="000000"/>
          <w:lang w:val="en-US"/>
        </w:rPr>
        <w:t>, Accounting Review</w:t>
      </w:r>
      <w:r>
        <w:rPr>
          <w:rFonts w:asciiTheme="majorBidi" w:hAnsiTheme="majorBidi" w:cstheme="majorBidi"/>
          <w:color w:val="000000"/>
          <w:lang w:val="en-US"/>
        </w:rPr>
        <w:t xml:space="preserve">, Vol. 86, No. 6, </w:t>
      </w:r>
      <w:r w:rsidRPr="008573C9">
        <w:rPr>
          <w:rFonts w:asciiTheme="majorBidi" w:hAnsiTheme="majorBidi" w:cstheme="majorBidi"/>
          <w:color w:val="000000"/>
          <w:lang w:val="en-US"/>
        </w:rPr>
        <w:t>American Accounting Association</w:t>
      </w:r>
      <w:r>
        <w:rPr>
          <w:rFonts w:asciiTheme="majorBidi" w:hAnsiTheme="majorBidi" w:cstheme="majorBidi"/>
          <w:color w:val="000000"/>
          <w:lang w:val="en-US"/>
        </w:rPr>
        <w:t>, November 2011</w:t>
      </w:r>
      <w:r w:rsidRPr="008573C9">
        <w:rPr>
          <w:rFonts w:asciiTheme="majorBidi" w:hAnsiTheme="majorBidi" w:cstheme="majorBidi"/>
          <w:color w:val="000000"/>
          <w:lang w:val="en-US"/>
        </w:rPr>
        <w:t xml:space="preserve">, </w:t>
      </w:r>
      <w:r>
        <w:rPr>
          <w:rFonts w:asciiTheme="majorBidi" w:hAnsiTheme="majorBidi" w:cstheme="majorBidi"/>
          <w:color w:val="000000"/>
          <w:lang w:val="en-US"/>
        </w:rPr>
        <w:t>p 2132.</w:t>
      </w:r>
    </w:p>
  </w:footnote>
  <w:footnote w:id="339">
    <w:p w:rsidR="00233F5A" w:rsidRPr="007F0ABA" w:rsidRDefault="00233F5A" w:rsidP="00CF2EEB">
      <w:pPr>
        <w:autoSpaceDE w:val="0"/>
        <w:autoSpaceDN w:val="0"/>
        <w:adjustRightInd w:val="0"/>
        <w:spacing w:before="0" w:beforeAutospacing="0" w:after="0" w:afterAutospacing="0" w:line="240" w:lineRule="auto"/>
        <w:rPr>
          <w:sz w:val="20"/>
          <w:szCs w:val="20"/>
          <w:lang w:val="en-US"/>
        </w:rPr>
      </w:pPr>
      <w:r w:rsidRPr="00627568">
        <w:rPr>
          <w:rStyle w:val="Appelnotedebasdep"/>
          <w:rFonts w:asciiTheme="majorBidi" w:hAnsiTheme="majorBidi" w:cstheme="majorBidi"/>
          <w:sz w:val="20"/>
          <w:szCs w:val="20"/>
        </w:rPr>
        <w:footnoteRef/>
      </w:r>
      <w:r w:rsidRPr="007F0ABA">
        <w:rPr>
          <w:rFonts w:asciiTheme="majorBidi" w:hAnsiTheme="majorBidi" w:cstheme="majorBidi"/>
          <w:sz w:val="20"/>
          <w:szCs w:val="20"/>
          <w:lang w:val="en-US"/>
        </w:rPr>
        <w:t xml:space="preserve"> BERTIN ( E) et GODOWSKI ( C), </w:t>
      </w:r>
      <w:r w:rsidRPr="007F0ABA">
        <w:rPr>
          <w:rFonts w:asciiTheme="majorBidi" w:hAnsiTheme="majorBidi" w:cstheme="majorBidi"/>
          <w:b/>
          <w:bCs/>
          <w:sz w:val="20"/>
          <w:szCs w:val="20"/>
          <w:lang w:val="en-US"/>
        </w:rPr>
        <w:t>op.cit</w:t>
      </w:r>
      <w:r w:rsidRPr="007F0ABA">
        <w:rPr>
          <w:rFonts w:asciiTheme="majorBidi" w:hAnsiTheme="majorBidi" w:cstheme="majorBidi"/>
          <w:sz w:val="20"/>
          <w:szCs w:val="20"/>
          <w:lang w:val="en-US"/>
        </w:rPr>
        <w:t>, p 164</w:t>
      </w:r>
      <w:r>
        <w:rPr>
          <w:rFonts w:asciiTheme="majorBidi" w:hAnsiTheme="majorBidi" w:cstheme="majorBidi"/>
          <w:sz w:val="20"/>
          <w:szCs w:val="20"/>
          <w:lang w:val="en-US"/>
        </w:rPr>
        <w:t>.</w:t>
      </w:r>
    </w:p>
  </w:footnote>
  <w:footnote w:id="340">
    <w:p w:rsidR="00233F5A" w:rsidRPr="00594422" w:rsidRDefault="00233F5A" w:rsidP="0072452F">
      <w:pPr>
        <w:autoSpaceDE w:val="0"/>
        <w:autoSpaceDN w:val="0"/>
        <w:adjustRightInd w:val="0"/>
        <w:spacing w:before="0" w:beforeAutospacing="0" w:after="0" w:afterAutospacing="0" w:line="240" w:lineRule="auto"/>
        <w:rPr>
          <w:rFonts w:asciiTheme="majorBidi" w:hAnsiTheme="majorBidi" w:cstheme="majorBidi"/>
          <w:sz w:val="24"/>
          <w:szCs w:val="24"/>
          <w:lang w:val="en-US"/>
        </w:rPr>
      </w:pPr>
      <w:r>
        <w:rPr>
          <w:rStyle w:val="Appelnotedebasdep"/>
          <w:sz w:val="20"/>
          <w:szCs w:val="20"/>
        </w:rPr>
        <w:footnoteRef/>
      </w:r>
      <w:r w:rsidRPr="00627568">
        <w:rPr>
          <w:rFonts w:asciiTheme="majorBidi" w:hAnsiTheme="majorBidi" w:cstheme="majorBidi"/>
          <w:sz w:val="20"/>
          <w:szCs w:val="20"/>
          <w:lang w:val="en-US"/>
        </w:rPr>
        <w:t xml:space="preserve"> KARAGIORGOS</w:t>
      </w:r>
      <w:r>
        <w:rPr>
          <w:rFonts w:asciiTheme="majorBidi" w:hAnsiTheme="majorBidi" w:cstheme="majorBidi"/>
          <w:sz w:val="20"/>
          <w:szCs w:val="20"/>
          <w:lang w:val="en-US"/>
        </w:rPr>
        <w:t xml:space="preserve"> (T)</w:t>
      </w:r>
      <w:r w:rsidRPr="00627568">
        <w:rPr>
          <w:rFonts w:asciiTheme="majorBidi" w:hAnsiTheme="majorBidi" w:cstheme="majorBidi"/>
          <w:sz w:val="20"/>
          <w:szCs w:val="20"/>
          <w:lang w:val="en-US"/>
        </w:rPr>
        <w:t xml:space="preserve">, </w:t>
      </w:r>
      <w:r w:rsidRPr="00627568">
        <w:rPr>
          <w:rFonts w:asciiTheme="majorBidi" w:hAnsiTheme="majorBidi" w:cstheme="majorBidi"/>
          <w:b/>
          <w:bCs/>
          <w:sz w:val="20"/>
          <w:szCs w:val="20"/>
          <w:lang w:val="en-US"/>
        </w:rPr>
        <w:t>Internal</w:t>
      </w:r>
      <w:r>
        <w:rPr>
          <w:rFonts w:asciiTheme="majorBidi" w:hAnsiTheme="majorBidi" w:cstheme="majorBidi"/>
          <w:b/>
          <w:bCs/>
          <w:sz w:val="20"/>
          <w:szCs w:val="20"/>
          <w:lang w:val="en-US"/>
        </w:rPr>
        <w:t xml:space="preserve"> </w:t>
      </w:r>
      <w:r w:rsidRPr="00627568">
        <w:rPr>
          <w:rFonts w:asciiTheme="majorBidi" w:hAnsiTheme="majorBidi" w:cstheme="majorBidi"/>
          <w:b/>
          <w:bCs/>
          <w:sz w:val="20"/>
          <w:szCs w:val="20"/>
          <w:lang w:val="en-US"/>
        </w:rPr>
        <w:t>auditing as an effective tool for corporate governance</w:t>
      </w:r>
      <w:r w:rsidRPr="00627568">
        <w:rPr>
          <w:rFonts w:asciiTheme="majorBidi" w:hAnsiTheme="majorBidi" w:cstheme="majorBidi"/>
          <w:sz w:val="20"/>
          <w:szCs w:val="20"/>
          <w:lang w:val="en-US"/>
        </w:rPr>
        <w:t>, journal</w:t>
      </w:r>
      <w:r>
        <w:rPr>
          <w:rFonts w:asciiTheme="majorBidi" w:hAnsiTheme="majorBidi" w:cstheme="majorBidi"/>
          <w:sz w:val="20"/>
          <w:szCs w:val="20"/>
          <w:lang w:val="en-US"/>
        </w:rPr>
        <w:t xml:space="preserve"> of business management, vol. 2,</w:t>
      </w:r>
      <w:r w:rsidRPr="00627568">
        <w:rPr>
          <w:rFonts w:asciiTheme="majorBidi" w:hAnsiTheme="majorBidi" w:cstheme="majorBidi"/>
          <w:sz w:val="20"/>
          <w:szCs w:val="20"/>
          <w:lang w:val="en-US"/>
        </w:rPr>
        <w:t xml:space="preserve"> no. 1</w:t>
      </w:r>
      <w:r>
        <w:rPr>
          <w:rFonts w:asciiTheme="majorBidi" w:hAnsiTheme="majorBidi" w:cstheme="majorBidi"/>
          <w:sz w:val="20"/>
          <w:szCs w:val="20"/>
          <w:lang w:val="en-US"/>
        </w:rPr>
        <w:t xml:space="preserve">, </w:t>
      </w:r>
      <w:r w:rsidRPr="00594422">
        <w:rPr>
          <w:rFonts w:asciiTheme="majorBidi" w:hAnsiTheme="majorBidi" w:cstheme="majorBidi"/>
          <w:sz w:val="20"/>
          <w:szCs w:val="20"/>
          <w:lang w:val="en-US"/>
        </w:rPr>
        <w:t>january-june 2010, p19.</w:t>
      </w:r>
    </w:p>
  </w:footnote>
  <w:footnote w:id="341">
    <w:p w:rsidR="00233F5A" w:rsidRPr="00E05104" w:rsidRDefault="00233F5A" w:rsidP="00CF2EEB">
      <w:pPr>
        <w:pStyle w:val="Notedebasdepage"/>
        <w:rPr>
          <w:lang w:val="pt-BR"/>
        </w:rPr>
      </w:pPr>
      <w:r w:rsidRPr="00594422">
        <w:rPr>
          <w:rStyle w:val="Appelnotedebasdep"/>
          <w:rFonts w:asciiTheme="majorBidi" w:hAnsiTheme="majorBidi" w:cstheme="majorBidi"/>
        </w:rPr>
        <w:footnoteRef/>
      </w:r>
      <w:r w:rsidRPr="00E05104">
        <w:rPr>
          <w:rFonts w:asciiTheme="majorBidi" w:hAnsiTheme="majorBidi" w:cstheme="majorBidi"/>
          <w:lang w:val="pt-BR"/>
        </w:rPr>
        <w:t xml:space="preserve"> ATEK (H), </w:t>
      </w:r>
      <w:r w:rsidRPr="00E05104">
        <w:rPr>
          <w:rFonts w:asciiTheme="majorBidi" w:hAnsiTheme="majorBidi" w:cstheme="majorBidi"/>
          <w:b/>
          <w:bCs/>
          <w:lang w:val="pt-BR"/>
        </w:rPr>
        <w:t>op.cit</w:t>
      </w:r>
      <w:r w:rsidRPr="00E05104">
        <w:rPr>
          <w:rFonts w:asciiTheme="majorBidi" w:hAnsiTheme="majorBidi" w:cstheme="majorBidi"/>
          <w:lang w:val="pt-BR"/>
        </w:rPr>
        <w:t>, p 96.</w:t>
      </w:r>
    </w:p>
  </w:footnote>
  <w:footnote w:id="342">
    <w:p w:rsidR="00233F5A" w:rsidRPr="00E05104" w:rsidRDefault="00233F5A" w:rsidP="00CF2EEB">
      <w:pPr>
        <w:autoSpaceDE w:val="0"/>
        <w:autoSpaceDN w:val="0"/>
        <w:adjustRightInd w:val="0"/>
        <w:spacing w:before="0" w:beforeAutospacing="0" w:after="0" w:afterAutospacing="0" w:line="240" w:lineRule="auto"/>
        <w:rPr>
          <w:rFonts w:asciiTheme="majorBidi" w:hAnsiTheme="majorBidi" w:cstheme="majorBidi"/>
          <w:sz w:val="20"/>
          <w:szCs w:val="20"/>
        </w:rPr>
      </w:pPr>
      <w:r w:rsidRPr="000A4793">
        <w:rPr>
          <w:rStyle w:val="Appelnotedebasdep"/>
          <w:rFonts w:asciiTheme="majorBidi" w:hAnsiTheme="majorBidi" w:cstheme="majorBidi"/>
          <w:sz w:val="20"/>
          <w:szCs w:val="20"/>
        </w:rPr>
        <w:footnoteRef/>
      </w:r>
      <w:r w:rsidRPr="00E05104">
        <w:rPr>
          <w:rFonts w:asciiTheme="majorBidi" w:eastAsia="DejaVuSerif" w:hAnsiTheme="majorBidi" w:cstheme="majorBidi"/>
          <w:sz w:val="20"/>
          <w:szCs w:val="20"/>
        </w:rPr>
        <w:t xml:space="preserve">PIOT (C) et KERMICHE (L), </w:t>
      </w:r>
      <w:r w:rsidRPr="00E05104">
        <w:rPr>
          <w:rFonts w:asciiTheme="majorBidi" w:eastAsia="DejaVuSerif" w:hAnsiTheme="majorBidi" w:cstheme="majorBidi"/>
          <w:b/>
          <w:bCs/>
          <w:sz w:val="20"/>
          <w:szCs w:val="20"/>
        </w:rPr>
        <w:t xml:space="preserve">op.cit, </w:t>
      </w:r>
      <w:r w:rsidRPr="00E05104">
        <w:rPr>
          <w:rFonts w:asciiTheme="majorBidi" w:eastAsia="DejaVuSerif" w:hAnsiTheme="majorBidi" w:cstheme="majorBidi"/>
          <w:sz w:val="20"/>
          <w:szCs w:val="20"/>
        </w:rPr>
        <w:t>p</w:t>
      </w:r>
      <w:r w:rsidRPr="00E05104">
        <w:rPr>
          <w:rFonts w:asciiTheme="majorBidi" w:hAnsiTheme="majorBidi" w:cstheme="majorBidi"/>
          <w:sz w:val="20"/>
          <w:szCs w:val="20"/>
        </w:rPr>
        <w:t xml:space="preserve"> 11</w:t>
      </w:r>
      <w:r w:rsidRPr="00E05104">
        <w:rPr>
          <w:rFonts w:asciiTheme="majorBidi" w:eastAsia="DejaVuSerif" w:hAnsiTheme="majorBidi" w:cstheme="majorBidi"/>
          <w:sz w:val="20"/>
          <w:szCs w:val="20"/>
        </w:rPr>
        <w:t>.</w:t>
      </w:r>
    </w:p>
  </w:footnote>
  <w:footnote w:id="343">
    <w:p w:rsidR="00233F5A" w:rsidRPr="0088298C" w:rsidRDefault="00233F5A" w:rsidP="00CF2EEB">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88298C">
        <w:rPr>
          <w:rStyle w:val="Appelnotedebasdep"/>
          <w:rFonts w:asciiTheme="majorBidi" w:hAnsiTheme="majorBidi" w:cstheme="majorBidi"/>
          <w:sz w:val="20"/>
          <w:szCs w:val="20"/>
        </w:rPr>
        <w:footnoteRef/>
      </w:r>
      <w:r>
        <w:rPr>
          <w:rFonts w:asciiTheme="majorBidi" w:hAnsiTheme="majorBidi" w:cstheme="majorBidi"/>
          <w:sz w:val="20"/>
          <w:szCs w:val="20"/>
          <w:lang w:val="en-GB"/>
        </w:rPr>
        <w:t xml:space="preserve"> BEASLEY (M</w:t>
      </w:r>
      <w:r w:rsidRPr="0088298C">
        <w:rPr>
          <w:rFonts w:asciiTheme="majorBidi" w:hAnsiTheme="majorBidi" w:cstheme="majorBidi"/>
          <w:sz w:val="20"/>
          <w:szCs w:val="20"/>
          <w:lang w:val="en-GB"/>
        </w:rPr>
        <w:t xml:space="preserve">S) et </w:t>
      </w:r>
      <w:r>
        <w:rPr>
          <w:rFonts w:asciiTheme="majorBidi" w:hAnsiTheme="majorBidi" w:cstheme="majorBidi"/>
          <w:sz w:val="20"/>
          <w:szCs w:val="20"/>
          <w:lang w:val="en-GB"/>
        </w:rPr>
        <w:t>al.</w:t>
      </w:r>
      <w:r w:rsidRPr="0088298C">
        <w:rPr>
          <w:rFonts w:asciiTheme="majorBidi" w:hAnsiTheme="majorBidi" w:cstheme="majorBidi"/>
          <w:sz w:val="20"/>
          <w:szCs w:val="20"/>
          <w:lang w:val="en-GB"/>
        </w:rPr>
        <w:t xml:space="preserve">, </w:t>
      </w:r>
      <w:r w:rsidRPr="0088298C">
        <w:rPr>
          <w:rFonts w:asciiTheme="majorBidi" w:hAnsiTheme="majorBidi" w:cstheme="majorBidi"/>
          <w:b/>
          <w:bCs/>
          <w:sz w:val="20"/>
          <w:szCs w:val="20"/>
          <w:lang w:val="en-GB"/>
        </w:rPr>
        <w:t>The Audit Committee Oversight Process</w:t>
      </w:r>
      <w:r w:rsidRPr="0088298C">
        <w:rPr>
          <w:rFonts w:asciiTheme="majorBidi" w:hAnsiTheme="majorBidi" w:cstheme="majorBidi"/>
          <w:sz w:val="20"/>
          <w:szCs w:val="20"/>
          <w:lang w:val="en-GB"/>
        </w:rPr>
        <w:t>, Contemporary Accounting Research</w:t>
      </w:r>
      <w:r>
        <w:rPr>
          <w:rFonts w:asciiTheme="majorBidi" w:hAnsiTheme="majorBidi" w:cstheme="majorBidi"/>
          <w:sz w:val="20"/>
          <w:szCs w:val="20"/>
          <w:lang w:val="en-GB"/>
        </w:rPr>
        <w:t xml:space="preserve">, Vol. 26, No. 1, </w:t>
      </w:r>
      <w:r w:rsidRPr="0088298C">
        <w:rPr>
          <w:rFonts w:asciiTheme="majorBidi" w:hAnsiTheme="majorBidi" w:cstheme="majorBidi"/>
          <w:sz w:val="20"/>
          <w:szCs w:val="20"/>
          <w:lang w:val="en-GB"/>
        </w:rPr>
        <w:t>Spr</w:t>
      </w:r>
      <w:r>
        <w:rPr>
          <w:rFonts w:asciiTheme="majorBidi" w:hAnsiTheme="majorBidi" w:cstheme="majorBidi"/>
          <w:sz w:val="20"/>
          <w:szCs w:val="20"/>
          <w:lang w:val="en-GB"/>
        </w:rPr>
        <w:t>ing 2009</w:t>
      </w:r>
      <w:r w:rsidRPr="0088298C">
        <w:rPr>
          <w:rFonts w:asciiTheme="majorBidi" w:hAnsiTheme="majorBidi" w:cstheme="majorBidi"/>
          <w:sz w:val="20"/>
          <w:szCs w:val="20"/>
          <w:lang w:val="en-GB"/>
        </w:rPr>
        <w:t>, p 77</w:t>
      </w:r>
      <w:r>
        <w:rPr>
          <w:rFonts w:asciiTheme="majorBidi" w:hAnsiTheme="majorBidi" w:cstheme="majorBidi"/>
          <w:sz w:val="20"/>
          <w:szCs w:val="20"/>
          <w:lang w:val="en-GB"/>
        </w:rPr>
        <w:t>.</w:t>
      </w:r>
    </w:p>
  </w:footnote>
  <w:footnote w:id="344">
    <w:p w:rsidR="00233F5A" w:rsidRPr="002E18F1" w:rsidRDefault="00233F5A" w:rsidP="002E18F1">
      <w:pPr>
        <w:pStyle w:val="Notedebasdepage"/>
        <w:rPr>
          <w:rFonts w:asciiTheme="majorBidi" w:hAnsiTheme="majorBidi" w:cstheme="majorBidi"/>
          <w:lang w:val="en-US"/>
        </w:rPr>
      </w:pPr>
      <w:r w:rsidRPr="0088298C">
        <w:rPr>
          <w:rStyle w:val="Appelnotedebasdep"/>
          <w:rFonts w:asciiTheme="majorBidi" w:hAnsiTheme="majorBidi" w:cstheme="majorBidi"/>
        </w:rPr>
        <w:footnoteRef/>
      </w:r>
      <w:r>
        <w:rPr>
          <w:rFonts w:asciiTheme="majorBidi" w:hAnsiTheme="majorBidi" w:cstheme="majorBidi"/>
          <w:color w:val="000000"/>
          <w:lang w:val="en-US"/>
        </w:rPr>
        <w:t xml:space="preserve">ALZEBAN (A) and </w:t>
      </w:r>
      <w:r w:rsidRPr="002E18F1">
        <w:rPr>
          <w:rFonts w:asciiTheme="majorBidi" w:hAnsiTheme="majorBidi" w:cstheme="majorBidi"/>
          <w:color w:val="000000"/>
          <w:lang w:val="en-US"/>
        </w:rPr>
        <w:t xml:space="preserve">SAWAN (N), </w:t>
      </w:r>
      <w:r w:rsidRPr="002E18F1">
        <w:rPr>
          <w:rFonts w:asciiTheme="majorBidi" w:hAnsiTheme="majorBidi" w:cstheme="majorBidi"/>
          <w:b/>
          <w:bCs/>
          <w:color w:val="000000"/>
          <w:lang w:val="en-US"/>
        </w:rPr>
        <w:t>op.cit,</w:t>
      </w:r>
      <w:r w:rsidRPr="002E18F1">
        <w:rPr>
          <w:rFonts w:asciiTheme="majorBidi" w:hAnsiTheme="majorBidi" w:cstheme="majorBidi"/>
          <w:color w:val="000000"/>
          <w:lang w:val="en-US"/>
        </w:rPr>
        <w:t xml:space="preserve"> p </w:t>
      </w:r>
      <w:r w:rsidRPr="002E18F1">
        <w:rPr>
          <w:rFonts w:asciiTheme="majorBidi" w:hAnsiTheme="majorBidi" w:cstheme="majorBidi"/>
          <w:lang w:val="en-US"/>
        </w:rPr>
        <w:t>446.</w:t>
      </w:r>
    </w:p>
  </w:footnote>
  <w:footnote w:id="345">
    <w:p w:rsidR="00233F5A" w:rsidRPr="00AF21D9" w:rsidRDefault="00233F5A" w:rsidP="00AF21D9">
      <w:pPr>
        <w:pStyle w:val="Notedebasdepage"/>
        <w:rPr>
          <w:rStyle w:val="Appelnotedebasdep"/>
          <w:lang w:val="en-US"/>
        </w:rPr>
      </w:pPr>
      <w:r w:rsidRPr="0088298C">
        <w:rPr>
          <w:rStyle w:val="Appelnotedebasdep"/>
          <w:rFonts w:asciiTheme="majorBidi" w:hAnsiTheme="majorBidi" w:cstheme="majorBidi"/>
        </w:rPr>
        <w:footnoteRef/>
      </w:r>
      <w:r w:rsidRPr="00AF21D9">
        <w:rPr>
          <w:rFonts w:asciiTheme="majorBidi" w:hAnsiTheme="majorBidi" w:cstheme="majorBidi"/>
          <w:lang w:val="en-US"/>
        </w:rPr>
        <w:t xml:space="preserve"> Al-BAIDHANI (AM), </w:t>
      </w:r>
      <w:r w:rsidRPr="00AF21D9">
        <w:rPr>
          <w:rFonts w:asciiTheme="majorBidi" w:hAnsiTheme="majorBidi" w:cstheme="majorBidi"/>
          <w:b/>
          <w:bCs/>
          <w:lang w:val="en-US"/>
        </w:rPr>
        <w:t>op.cit,</w:t>
      </w:r>
      <w:r w:rsidRPr="00AF21D9">
        <w:rPr>
          <w:rStyle w:val="Appelnotedebasdep"/>
          <w:rFonts w:asciiTheme="majorBidi" w:hAnsiTheme="majorBidi" w:cstheme="majorBidi"/>
          <w:lang w:val="en-US"/>
        </w:rPr>
        <w:t xml:space="preserve">. </w:t>
      </w:r>
      <w:r w:rsidRPr="00AF21D9">
        <w:rPr>
          <w:rStyle w:val="Appelnotedebasdep"/>
          <w:rFonts w:asciiTheme="majorBidi" w:hAnsiTheme="majorBidi" w:cstheme="majorBidi"/>
          <w:vertAlign w:val="baseline"/>
          <w:lang w:val="en-US"/>
        </w:rPr>
        <w:t>p</w:t>
      </w:r>
      <w:r w:rsidRPr="00AF21D9">
        <w:rPr>
          <w:rFonts w:asciiTheme="majorBidi" w:hAnsiTheme="majorBidi" w:cstheme="majorBidi"/>
          <w:lang w:val="en-US"/>
        </w:rPr>
        <w:t xml:space="preserve"> 14.</w:t>
      </w:r>
    </w:p>
  </w:footnote>
  <w:footnote w:id="346">
    <w:p w:rsidR="00233F5A" w:rsidRPr="00E05104" w:rsidRDefault="00233F5A" w:rsidP="00CF2EEB">
      <w:pPr>
        <w:autoSpaceDE w:val="0"/>
        <w:autoSpaceDN w:val="0"/>
        <w:adjustRightInd w:val="0"/>
        <w:spacing w:before="0" w:beforeAutospacing="0" w:after="0" w:afterAutospacing="0" w:line="240" w:lineRule="auto"/>
        <w:rPr>
          <w:rFonts w:asciiTheme="majorBidi" w:hAnsiTheme="majorBidi" w:cstheme="majorBidi"/>
          <w:lang w:val="pt-BR"/>
        </w:rPr>
      </w:pPr>
      <w:r w:rsidRPr="00814607">
        <w:rPr>
          <w:rStyle w:val="Appelnotedebasdep"/>
          <w:rFonts w:asciiTheme="majorBidi" w:hAnsiTheme="majorBidi" w:cstheme="majorBidi"/>
          <w:sz w:val="20"/>
          <w:szCs w:val="20"/>
        </w:rPr>
        <w:footnoteRef/>
      </w:r>
      <w:r w:rsidRPr="00E05104">
        <w:rPr>
          <w:rFonts w:asciiTheme="majorBidi" w:hAnsiTheme="majorBidi" w:cstheme="majorBidi"/>
          <w:sz w:val="20"/>
          <w:szCs w:val="20"/>
          <w:lang w:val="pt-BR"/>
        </w:rPr>
        <w:t xml:space="preserve"> BERTIN (E), </w:t>
      </w:r>
      <w:r w:rsidRPr="00E05104">
        <w:rPr>
          <w:rFonts w:asciiTheme="majorBidi" w:hAnsiTheme="majorBidi" w:cstheme="majorBidi"/>
          <w:b/>
          <w:bCs/>
          <w:sz w:val="20"/>
          <w:szCs w:val="20"/>
          <w:lang w:val="pt-BR"/>
        </w:rPr>
        <w:t>op.cit</w:t>
      </w:r>
      <w:r w:rsidRPr="00E05104">
        <w:rPr>
          <w:rFonts w:asciiTheme="majorBidi" w:hAnsiTheme="majorBidi" w:cstheme="majorBidi"/>
          <w:sz w:val="20"/>
          <w:szCs w:val="20"/>
          <w:lang w:val="pt-BR"/>
        </w:rPr>
        <w:t>, p 183.</w:t>
      </w:r>
    </w:p>
  </w:footnote>
  <w:footnote w:id="347">
    <w:p w:rsidR="00233F5A" w:rsidRPr="00814607" w:rsidRDefault="00233F5A" w:rsidP="00CF2EEB">
      <w:pPr>
        <w:pStyle w:val="Notedebasdepage"/>
        <w:rPr>
          <w:rFonts w:asciiTheme="majorBidi" w:hAnsiTheme="majorBidi" w:cstheme="majorBidi"/>
          <w:lang w:val="en-US"/>
        </w:rPr>
      </w:pPr>
      <w:r w:rsidRPr="00814607">
        <w:rPr>
          <w:rStyle w:val="Appelnotedebasdep"/>
          <w:rFonts w:asciiTheme="majorBidi" w:hAnsiTheme="majorBidi" w:cstheme="majorBidi"/>
        </w:rPr>
        <w:footnoteRef/>
      </w:r>
      <w:r>
        <w:rPr>
          <w:rFonts w:asciiTheme="majorBidi" w:hAnsiTheme="majorBidi" w:cstheme="majorBidi"/>
          <w:lang w:val="en-US"/>
        </w:rPr>
        <w:t>TURLEY (</w:t>
      </w:r>
      <w:r w:rsidRPr="00814607">
        <w:rPr>
          <w:rFonts w:asciiTheme="majorBidi" w:hAnsiTheme="majorBidi" w:cstheme="majorBidi"/>
          <w:lang w:val="en-US"/>
        </w:rPr>
        <w:t xml:space="preserve">S) et ZAMAN (M), </w:t>
      </w:r>
      <w:r w:rsidRPr="00814607">
        <w:rPr>
          <w:rFonts w:asciiTheme="majorBidi" w:hAnsiTheme="majorBidi" w:cstheme="majorBidi"/>
          <w:b/>
          <w:bCs/>
          <w:lang w:val="en-US"/>
        </w:rPr>
        <w:t>Audit committee effectiveness: informal processes and behavioral effects</w:t>
      </w:r>
      <w:r w:rsidRPr="00814607">
        <w:rPr>
          <w:rFonts w:asciiTheme="majorBidi" w:hAnsiTheme="majorBidi" w:cstheme="majorBidi"/>
          <w:lang w:val="en-US"/>
        </w:rPr>
        <w:t>,  Accounting, Auditing &amp; Accountability Journal, Vol. 20 No. 5, 2007, p</w:t>
      </w:r>
      <w:r>
        <w:rPr>
          <w:rFonts w:asciiTheme="majorBidi" w:hAnsiTheme="majorBidi" w:cstheme="majorBidi"/>
          <w:lang w:val="en-US"/>
        </w:rPr>
        <w:t xml:space="preserve"> 783.</w:t>
      </w:r>
    </w:p>
  </w:footnote>
  <w:footnote w:id="348">
    <w:p w:rsidR="00233F5A" w:rsidRPr="00CF2EEB" w:rsidRDefault="00233F5A" w:rsidP="00CF2EEB">
      <w:pPr>
        <w:pStyle w:val="Notedebasdepage"/>
        <w:rPr>
          <w:rFonts w:asciiTheme="majorBidi" w:hAnsiTheme="majorBidi" w:cstheme="majorBidi"/>
        </w:rPr>
      </w:pPr>
      <w:r w:rsidRPr="00EA4AF4">
        <w:rPr>
          <w:rStyle w:val="Appelnotedebasdep"/>
          <w:rFonts w:asciiTheme="majorBidi" w:hAnsiTheme="majorBidi" w:cstheme="majorBidi"/>
        </w:rPr>
        <w:footnoteRef/>
      </w:r>
      <w:r w:rsidRPr="00EA4AF4">
        <w:rPr>
          <w:rFonts w:asciiTheme="majorBidi" w:hAnsiTheme="majorBidi" w:cstheme="majorBidi"/>
          <w:b/>
          <w:bCs/>
        </w:rPr>
        <w:t xml:space="preserve">Introduction au contrôle </w:t>
      </w:r>
      <w:r w:rsidRPr="00CF2EEB">
        <w:rPr>
          <w:rFonts w:asciiTheme="majorBidi" w:hAnsiTheme="majorBidi" w:cstheme="majorBidi"/>
          <w:b/>
          <w:bCs/>
        </w:rPr>
        <w:t xml:space="preserve">interne, </w:t>
      </w:r>
      <w:r w:rsidRPr="00CF2EEB">
        <w:rPr>
          <w:rFonts w:asciiTheme="majorBidi" w:hAnsiTheme="majorBidi" w:cstheme="majorBidi"/>
        </w:rPr>
        <w:t xml:space="preserve">1994, p 82,  disponible sur : </w:t>
      </w:r>
      <w:hyperlink r:id="rId18" w:history="1">
        <w:r w:rsidRPr="00CF2EEB">
          <w:rPr>
            <w:rStyle w:val="Lienhypertexte"/>
            <w:rFonts w:asciiTheme="majorBidi" w:hAnsiTheme="majorBidi" w:cstheme="majorBidi"/>
          </w:rPr>
          <w:t>https://www.ibr-ire.be/fr/publications/series_cloturees/etudes_ire/documents/contr%c3%b4le/introduction%20au%20contr%c3%b4le%20interne.pdf</w:t>
        </w:r>
      </w:hyperlink>
      <w:r>
        <w:t xml:space="preserve"> </w:t>
      </w:r>
      <w:r w:rsidRPr="000102C4">
        <w:rPr>
          <w:rFonts w:asciiTheme="majorBidi" w:hAnsiTheme="majorBidi" w:cstheme="majorBidi"/>
        </w:rPr>
        <w:t>( consulté le 15/01/2019 à  20.30h)</w:t>
      </w:r>
    </w:p>
  </w:footnote>
  <w:footnote w:id="349">
    <w:p w:rsidR="00233F5A" w:rsidRPr="000102C4" w:rsidRDefault="00233F5A" w:rsidP="0023599D">
      <w:pPr>
        <w:pStyle w:val="Notedebasdepage"/>
        <w:rPr>
          <w:rFonts w:asciiTheme="majorBidi" w:hAnsiTheme="majorBidi" w:cstheme="majorBidi"/>
          <w:lang w:val="en-US"/>
        </w:rPr>
      </w:pPr>
      <w:r w:rsidRPr="00CF2EEB">
        <w:rPr>
          <w:rStyle w:val="Appelnotedebasdep"/>
          <w:rFonts w:asciiTheme="majorBidi" w:hAnsiTheme="majorBidi" w:cstheme="majorBidi"/>
        </w:rPr>
        <w:footnoteRef/>
      </w:r>
      <w:r w:rsidRPr="000102C4">
        <w:rPr>
          <w:rFonts w:asciiTheme="majorBidi" w:hAnsiTheme="majorBidi" w:cstheme="majorBidi"/>
          <w:lang w:val="en-US"/>
        </w:rPr>
        <w:t xml:space="preserve"> KIABEL (BD), </w:t>
      </w:r>
      <w:r w:rsidRPr="000102C4">
        <w:rPr>
          <w:rFonts w:asciiTheme="majorBidi" w:hAnsiTheme="majorBidi" w:cstheme="majorBidi"/>
          <w:b/>
          <w:bCs/>
          <w:lang w:val="en-US"/>
        </w:rPr>
        <w:t>op.cit</w:t>
      </w:r>
      <w:r w:rsidRPr="000102C4">
        <w:rPr>
          <w:rFonts w:asciiTheme="majorBidi" w:hAnsiTheme="majorBidi" w:cstheme="majorBidi"/>
          <w:lang w:val="en-US"/>
        </w:rPr>
        <w:t>, p 15.</w:t>
      </w:r>
    </w:p>
  </w:footnote>
  <w:footnote w:id="350">
    <w:p w:rsidR="00233F5A" w:rsidRPr="00EA4AF4" w:rsidRDefault="00233F5A" w:rsidP="00F756CD">
      <w:pPr>
        <w:autoSpaceDE w:val="0"/>
        <w:autoSpaceDN w:val="0"/>
        <w:adjustRightInd w:val="0"/>
        <w:spacing w:before="0" w:beforeAutospacing="0" w:after="0" w:afterAutospacing="0" w:line="240" w:lineRule="auto"/>
        <w:rPr>
          <w:rFonts w:asciiTheme="majorBidi" w:hAnsiTheme="majorBidi" w:cstheme="majorBidi"/>
          <w:lang w:val="en-US"/>
        </w:rPr>
      </w:pPr>
      <w:r w:rsidRPr="00CF2EEB">
        <w:rPr>
          <w:rStyle w:val="Appelnotedebasdep"/>
          <w:rFonts w:asciiTheme="majorBidi" w:hAnsiTheme="majorBidi" w:cstheme="majorBidi"/>
          <w:sz w:val="20"/>
          <w:szCs w:val="20"/>
        </w:rPr>
        <w:footnoteRef/>
      </w:r>
      <w:r w:rsidRPr="00CF2EEB">
        <w:rPr>
          <w:rFonts w:asciiTheme="majorBidi" w:hAnsiTheme="majorBidi" w:cstheme="majorBidi"/>
          <w:sz w:val="20"/>
          <w:szCs w:val="20"/>
          <w:lang w:val="en-US"/>
        </w:rPr>
        <w:t xml:space="preserve"> EMMANUEL (OE) et al., </w:t>
      </w:r>
      <w:r w:rsidRPr="00CF2EEB">
        <w:rPr>
          <w:rFonts w:asciiTheme="majorBidi" w:hAnsiTheme="majorBidi" w:cstheme="majorBidi"/>
          <w:b/>
          <w:bCs/>
          <w:sz w:val="20"/>
          <w:szCs w:val="20"/>
          <w:lang w:val="en-US"/>
        </w:rPr>
        <w:t>An assessment of internal control audit on the efficiency of public sector in Kogi State Nigeria</w:t>
      </w:r>
      <w:r w:rsidRPr="00CF2EEB">
        <w:rPr>
          <w:rFonts w:asciiTheme="majorBidi" w:hAnsiTheme="majorBidi" w:cstheme="majorBidi"/>
          <w:i/>
          <w:iCs/>
          <w:sz w:val="20"/>
          <w:szCs w:val="20"/>
          <w:lang w:val="en-US"/>
        </w:rPr>
        <w:t xml:space="preserve"> , </w:t>
      </w:r>
      <w:r w:rsidRPr="00CF2EEB">
        <w:rPr>
          <w:rFonts w:asciiTheme="majorBidi" w:hAnsiTheme="majorBidi" w:cstheme="majorBidi"/>
          <w:sz w:val="20"/>
          <w:szCs w:val="20"/>
          <w:lang w:val="en-US"/>
        </w:rPr>
        <w:t>Mediterranean Journal of Social Sciences, Vol 4, No 11, MCSER P</w:t>
      </w:r>
      <w:r>
        <w:rPr>
          <w:rFonts w:asciiTheme="majorBidi" w:hAnsiTheme="majorBidi" w:cstheme="majorBidi"/>
          <w:sz w:val="20"/>
          <w:szCs w:val="20"/>
          <w:lang w:val="en-US"/>
        </w:rPr>
        <w:t>ublishing, Rome-Italy, 2013</w:t>
      </w:r>
      <w:r w:rsidRPr="00CF2EEB">
        <w:rPr>
          <w:rFonts w:asciiTheme="majorBidi" w:hAnsiTheme="majorBidi" w:cstheme="majorBidi"/>
          <w:sz w:val="20"/>
          <w:szCs w:val="20"/>
          <w:lang w:val="en-US"/>
        </w:rPr>
        <w:t>,</w:t>
      </w:r>
      <w:r w:rsidRPr="00EA4AF4">
        <w:rPr>
          <w:rFonts w:asciiTheme="majorBidi" w:hAnsiTheme="majorBidi" w:cstheme="majorBidi"/>
          <w:sz w:val="20"/>
          <w:szCs w:val="20"/>
          <w:lang w:val="en-US"/>
        </w:rPr>
        <w:t xml:space="preserve"> p 721.</w:t>
      </w:r>
    </w:p>
  </w:footnote>
  <w:footnote w:id="351">
    <w:p w:rsidR="00233F5A" w:rsidRPr="007F299A" w:rsidRDefault="00233F5A" w:rsidP="00200AE0">
      <w:pPr>
        <w:pStyle w:val="Titre1"/>
        <w:shd w:val="clear" w:color="auto" w:fill="FFFFFF"/>
        <w:spacing w:before="0" w:line="240" w:lineRule="auto"/>
        <w:rPr>
          <w:rFonts w:asciiTheme="majorBidi" w:hAnsiTheme="majorBidi"/>
          <w:b w:val="0"/>
          <w:bCs w:val="0"/>
          <w:color w:val="auto"/>
          <w:sz w:val="20"/>
          <w:szCs w:val="20"/>
        </w:rPr>
      </w:pPr>
      <w:r w:rsidRPr="00200AE0">
        <w:rPr>
          <w:rStyle w:val="Appelnotedebasdep"/>
          <w:rFonts w:asciiTheme="majorBidi" w:hAnsiTheme="majorBidi"/>
          <w:b w:val="0"/>
          <w:bCs w:val="0"/>
          <w:color w:val="auto"/>
          <w:sz w:val="20"/>
          <w:szCs w:val="20"/>
        </w:rPr>
        <w:footnoteRef/>
      </w:r>
      <w:r w:rsidRPr="007F299A">
        <w:rPr>
          <w:rFonts w:asciiTheme="majorBidi" w:hAnsiTheme="majorBidi"/>
          <w:b w:val="0"/>
          <w:bCs w:val="0"/>
          <w:color w:val="auto"/>
          <w:sz w:val="20"/>
          <w:szCs w:val="20"/>
        </w:rPr>
        <w:t xml:space="preserve"> </w:t>
      </w:r>
      <w:r w:rsidRPr="00F41AF5">
        <w:rPr>
          <w:rFonts w:asciiTheme="majorBidi" w:hAnsiTheme="majorBidi"/>
          <w:color w:val="auto"/>
          <w:sz w:val="20"/>
          <w:szCs w:val="20"/>
        </w:rPr>
        <w:t>Statement of responsibilities of internal auditing</w:t>
      </w:r>
      <w:r w:rsidRPr="007F299A">
        <w:rPr>
          <w:rFonts w:asciiTheme="majorBidi" w:hAnsiTheme="majorBidi"/>
          <w:color w:val="auto"/>
          <w:sz w:val="20"/>
          <w:szCs w:val="20"/>
        </w:rPr>
        <w:t xml:space="preserve"> (1990),</w:t>
      </w:r>
      <w:r w:rsidRPr="007F299A">
        <w:rPr>
          <w:rFonts w:asciiTheme="majorBidi" w:hAnsiTheme="majorBidi"/>
          <w:b w:val="0"/>
          <w:bCs w:val="0"/>
          <w:color w:val="auto"/>
          <w:sz w:val="20"/>
          <w:szCs w:val="20"/>
        </w:rPr>
        <w:t xml:space="preserve"> présenté</w:t>
      </w:r>
      <w:r>
        <w:rPr>
          <w:rFonts w:asciiTheme="majorBidi" w:hAnsiTheme="majorBidi"/>
          <w:b w:val="0"/>
          <w:bCs w:val="0"/>
          <w:color w:val="auto"/>
          <w:sz w:val="20"/>
          <w:szCs w:val="20"/>
        </w:rPr>
        <w:t xml:space="preserve"> le 24/10/2011, </w:t>
      </w:r>
      <w:r w:rsidRPr="007F299A">
        <w:rPr>
          <w:rFonts w:asciiTheme="majorBidi" w:hAnsiTheme="majorBidi"/>
          <w:b w:val="0"/>
          <w:bCs w:val="0"/>
          <w:color w:val="auto"/>
          <w:sz w:val="20"/>
          <w:szCs w:val="20"/>
        </w:rPr>
        <w:t xml:space="preserve">disponible sur : </w:t>
      </w:r>
      <w:hyperlink r:id="rId19" w:history="1">
        <w:r w:rsidRPr="00200AE0">
          <w:rPr>
            <w:rStyle w:val="Lienhypertexte"/>
            <w:rFonts w:asciiTheme="majorBidi" w:hAnsiTheme="majorBidi"/>
            <w:b w:val="0"/>
            <w:bCs w:val="0"/>
            <w:sz w:val="20"/>
            <w:szCs w:val="20"/>
          </w:rPr>
          <w:t>http://ethics.iit.edu/ecodes/node/3319</w:t>
        </w:r>
      </w:hyperlink>
      <w:r w:rsidRPr="00200AE0">
        <w:rPr>
          <w:rFonts w:asciiTheme="majorBidi" w:hAnsiTheme="majorBidi"/>
          <w:sz w:val="20"/>
          <w:szCs w:val="20"/>
        </w:rPr>
        <w:t xml:space="preserve">    </w:t>
      </w:r>
      <w:r w:rsidRPr="007F299A">
        <w:rPr>
          <w:rFonts w:asciiTheme="majorBidi" w:hAnsiTheme="majorBidi"/>
          <w:sz w:val="20"/>
          <w:szCs w:val="20"/>
        </w:rPr>
        <w:t xml:space="preserve"> ( </w:t>
      </w:r>
      <w:r w:rsidRPr="007F299A">
        <w:rPr>
          <w:rFonts w:asciiTheme="majorBidi" w:hAnsiTheme="majorBidi"/>
          <w:b w:val="0"/>
          <w:bCs w:val="0"/>
          <w:color w:val="auto"/>
          <w:sz w:val="20"/>
          <w:szCs w:val="20"/>
        </w:rPr>
        <w:t>consulté le</w:t>
      </w:r>
      <w:r w:rsidRPr="007F299A">
        <w:rPr>
          <w:rFonts w:asciiTheme="majorBidi" w:hAnsiTheme="majorBidi"/>
          <w:sz w:val="20"/>
          <w:szCs w:val="20"/>
        </w:rPr>
        <w:t xml:space="preserve"> </w:t>
      </w:r>
      <w:r w:rsidRPr="007F299A">
        <w:rPr>
          <w:rFonts w:asciiTheme="majorBidi" w:hAnsiTheme="majorBidi"/>
          <w:b w:val="0"/>
          <w:bCs w:val="0"/>
          <w:color w:val="auto"/>
          <w:sz w:val="20"/>
          <w:szCs w:val="20"/>
        </w:rPr>
        <w:t>14/12/2018 à 17.45h)</w:t>
      </w:r>
    </w:p>
  </w:footnote>
  <w:footnote w:id="352">
    <w:p w:rsidR="00233F5A" w:rsidRPr="00CF2EEB" w:rsidRDefault="00233F5A" w:rsidP="00607376">
      <w:pPr>
        <w:spacing w:before="0" w:beforeAutospacing="0" w:after="0" w:afterAutospacing="0" w:line="240" w:lineRule="auto"/>
        <w:rPr>
          <w:rFonts w:asciiTheme="majorBidi" w:hAnsiTheme="majorBidi" w:cstheme="majorBidi"/>
          <w:sz w:val="20"/>
          <w:szCs w:val="20"/>
          <w:lang w:val="es-ES_tradnl"/>
        </w:rPr>
      </w:pPr>
      <w:r w:rsidRPr="00200AE0">
        <w:rPr>
          <w:rStyle w:val="Appelnotedebasdep"/>
          <w:rFonts w:asciiTheme="majorBidi" w:hAnsiTheme="majorBidi" w:cstheme="majorBidi"/>
          <w:sz w:val="20"/>
          <w:szCs w:val="20"/>
        </w:rPr>
        <w:footnoteRef/>
      </w:r>
      <w:r w:rsidRPr="00200AE0">
        <w:rPr>
          <w:rFonts w:asciiTheme="majorBidi" w:hAnsiTheme="majorBidi" w:cstheme="majorBidi"/>
          <w:sz w:val="20"/>
          <w:szCs w:val="20"/>
          <w:lang w:val="es-ES_tradnl"/>
        </w:rPr>
        <w:t xml:space="preserve"> GRAS-GIL (E) et al., </w:t>
      </w:r>
      <w:r w:rsidRPr="00200AE0">
        <w:rPr>
          <w:rFonts w:asciiTheme="majorBidi" w:hAnsiTheme="majorBidi" w:cstheme="majorBidi"/>
          <w:b/>
          <w:bCs/>
          <w:sz w:val="20"/>
          <w:szCs w:val="20"/>
          <w:lang w:val="es-ES_tradnl"/>
        </w:rPr>
        <w:t>Auditoría interna y deficiencias de la información financiera en el sector bancario español</w:t>
      </w:r>
      <w:r w:rsidRPr="00200AE0">
        <w:rPr>
          <w:rFonts w:asciiTheme="majorBidi" w:hAnsiTheme="majorBidi" w:cstheme="majorBidi"/>
          <w:sz w:val="20"/>
          <w:szCs w:val="20"/>
          <w:lang w:val="es-ES_tradnl"/>
        </w:rPr>
        <w:t>, Revista de Contabilidad –</w:t>
      </w:r>
      <w:r w:rsidRPr="000102C4">
        <w:rPr>
          <w:rFonts w:asciiTheme="majorBidi" w:hAnsiTheme="majorBidi" w:cstheme="majorBidi"/>
          <w:sz w:val="20"/>
          <w:szCs w:val="20"/>
          <w:lang w:val="es-ES_tradnl"/>
        </w:rPr>
        <w:t xml:space="preserve"> </w:t>
      </w:r>
      <w:r w:rsidRPr="00F41AF5">
        <w:rPr>
          <w:rFonts w:asciiTheme="majorBidi" w:hAnsiTheme="majorBidi" w:cstheme="majorBidi"/>
          <w:sz w:val="20"/>
          <w:szCs w:val="20"/>
          <w:lang w:val="es-ES_tradnl"/>
        </w:rPr>
        <w:t>Spanish</w:t>
      </w:r>
      <w:r w:rsidRPr="000102C4">
        <w:rPr>
          <w:rFonts w:asciiTheme="majorBidi" w:hAnsiTheme="majorBidi" w:cstheme="majorBidi"/>
          <w:sz w:val="20"/>
          <w:szCs w:val="20"/>
          <w:lang w:val="es-ES_tradnl"/>
        </w:rPr>
        <w:t xml:space="preserve"> </w:t>
      </w:r>
      <w:r w:rsidRPr="00F41AF5">
        <w:rPr>
          <w:rFonts w:asciiTheme="majorBidi" w:hAnsiTheme="majorBidi" w:cstheme="majorBidi"/>
          <w:sz w:val="20"/>
          <w:szCs w:val="20"/>
          <w:lang w:val="es-ES_tradnl"/>
        </w:rPr>
        <w:t>Accounting</w:t>
      </w:r>
      <w:r w:rsidRPr="000102C4">
        <w:rPr>
          <w:rFonts w:asciiTheme="majorBidi" w:hAnsiTheme="majorBidi" w:cstheme="majorBidi"/>
          <w:sz w:val="20"/>
          <w:szCs w:val="20"/>
          <w:lang w:val="es-ES_tradnl"/>
        </w:rPr>
        <w:t xml:space="preserve"> </w:t>
      </w:r>
      <w:r w:rsidRPr="00F41AF5">
        <w:rPr>
          <w:rFonts w:asciiTheme="majorBidi" w:hAnsiTheme="majorBidi" w:cstheme="majorBidi"/>
          <w:sz w:val="20"/>
          <w:szCs w:val="20"/>
          <w:lang w:val="es-ES_tradnl"/>
        </w:rPr>
        <w:t>Review</w:t>
      </w:r>
      <w:r>
        <w:rPr>
          <w:rFonts w:asciiTheme="majorBidi" w:hAnsiTheme="majorBidi" w:cstheme="majorBidi"/>
          <w:sz w:val="20"/>
          <w:szCs w:val="20"/>
          <w:lang w:val="es-ES_tradnl"/>
        </w:rPr>
        <w:t xml:space="preserve">, </w:t>
      </w:r>
      <w:r w:rsidRPr="00F41AF5">
        <w:rPr>
          <w:rFonts w:asciiTheme="majorBidi" w:hAnsiTheme="majorBidi" w:cstheme="majorBidi"/>
          <w:sz w:val="20"/>
          <w:szCs w:val="20"/>
          <w:lang w:val="es-ES_tradnl"/>
        </w:rPr>
        <w:t>volume 18, issue</w:t>
      </w:r>
      <w:r>
        <w:rPr>
          <w:rFonts w:asciiTheme="majorBidi" w:hAnsiTheme="majorBidi" w:cstheme="majorBidi"/>
          <w:sz w:val="20"/>
          <w:szCs w:val="20"/>
          <w:lang w:val="es-ES_tradnl"/>
        </w:rPr>
        <w:t xml:space="preserve"> </w:t>
      </w:r>
      <w:r w:rsidRPr="000102C4">
        <w:rPr>
          <w:rFonts w:asciiTheme="majorBidi" w:hAnsiTheme="majorBidi" w:cstheme="majorBidi"/>
          <w:sz w:val="20"/>
          <w:szCs w:val="20"/>
          <w:lang w:val="es-ES_tradnl"/>
        </w:rPr>
        <w:t>2,</w:t>
      </w:r>
      <w:r>
        <w:rPr>
          <w:rFonts w:asciiTheme="majorBidi" w:hAnsiTheme="majorBidi" w:cstheme="majorBidi"/>
          <w:sz w:val="20"/>
          <w:szCs w:val="20"/>
          <w:lang w:val="es-ES_tradnl"/>
        </w:rPr>
        <w:t xml:space="preserve"> </w:t>
      </w:r>
      <w:r w:rsidRPr="000102C4">
        <w:rPr>
          <w:rFonts w:asciiTheme="majorBidi" w:hAnsiTheme="majorBidi" w:cstheme="majorBidi"/>
          <w:sz w:val="20"/>
          <w:szCs w:val="20"/>
          <w:lang w:val="es-ES_tradnl"/>
        </w:rPr>
        <w:t>2015, p 178-179.</w:t>
      </w:r>
      <w:r w:rsidRPr="00CF2EEB">
        <w:rPr>
          <w:rFonts w:asciiTheme="majorBidi" w:hAnsiTheme="majorBidi" w:cstheme="majorBidi"/>
          <w:sz w:val="20"/>
          <w:szCs w:val="20"/>
          <w:lang w:val="es-ES_tradnl"/>
        </w:rPr>
        <w:tab/>
      </w:r>
    </w:p>
  </w:footnote>
  <w:footnote w:id="353">
    <w:p w:rsidR="00233F5A" w:rsidRPr="00ED2536" w:rsidRDefault="00233F5A" w:rsidP="00CF2EEB">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CF2EEB">
        <w:rPr>
          <w:rStyle w:val="Appelnotedebasdep"/>
          <w:rFonts w:asciiTheme="majorBidi" w:hAnsiTheme="majorBidi" w:cstheme="majorBidi"/>
          <w:sz w:val="20"/>
          <w:szCs w:val="20"/>
        </w:rPr>
        <w:footnoteRef/>
      </w:r>
      <w:r w:rsidRPr="00CF2EEB">
        <w:rPr>
          <w:rFonts w:asciiTheme="majorBidi" w:hAnsiTheme="majorBidi" w:cstheme="majorBidi"/>
          <w:sz w:val="20"/>
          <w:szCs w:val="20"/>
          <w:lang w:val="en-US"/>
        </w:rPr>
        <w:t xml:space="preserve">CHRIST (MH) </w:t>
      </w:r>
      <w:r>
        <w:rPr>
          <w:rFonts w:asciiTheme="majorBidi" w:hAnsiTheme="majorBidi" w:cstheme="majorBidi"/>
          <w:sz w:val="20"/>
          <w:szCs w:val="20"/>
          <w:lang w:val="en-US"/>
        </w:rPr>
        <w:t>et al.,</w:t>
      </w:r>
      <w:r w:rsidRPr="00CF2EEB">
        <w:rPr>
          <w:rFonts w:asciiTheme="majorBidi" w:hAnsiTheme="majorBidi" w:cstheme="majorBidi"/>
          <w:sz w:val="20"/>
          <w:szCs w:val="20"/>
          <w:lang w:val="en-US"/>
        </w:rPr>
        <w:t xml:space="preserve"> </w:t>
      </w:r>
      <w:r w:rsidRPr="00F756CD">
        <w:rPr>
          <w:rFonts w:asciiTheme="majorBidi" w:hAnsiTheme="majorBidi" w:cstheme="majorBidi"/>
          <w:b/>
          <w:bCs/>
          <w:sz w:val="20"/>
          <w:szCs w:val="20"/>
          <w:lang w:val="en-US"/>
        </w:rPr>
        <w:t xml:space="preserve">Rotational internal audit programs and financial reporting quality: Do compensating controls help?, </w:t>
      </w:r>
      <w:r w:rsidRPr="00D52CCE">
        <w:rPr>
          <w:rFonts w:asciiTheme="majorBidi" w:hAnsiTheme="majorBidi" w:cstheme="majorBidi"/>
          <w:sz w:val="20"/>
          <w:szCs w:val="20"/>
          <w:lang w:val="en-US"/>
        </w:rPr>
        <w:t>Accounting, Organizations and Society</w:t>
      </w:r>
      <w:r>
        <w:rPr>
          <w:rFonts w:asciiTheme="majorBidi" w:hAnsiTheme="majorBidi" w:cstheme="majorBidi"/>
          <w:sz w:val="20"/>
          <w:szCs w:val="20"/>
          <w:lang w:val="en-US"/>
        </w:rPr>
        <w:t>, vol</w:t>
      </w:r>
      <w:r w:rsidRPr="00D52CCE">
        <w:rPr>
          <w:rFonts w:asciiTheme="majorBidi" w:hAnsiTheme="majorBidi" w:cstheme="majorBidi"/>
          <w:sz w:val="20"/>
          <w:szCs w:val="20"/>
          <w:lang w:val="en-US"/>
        </w:rPr>
        <w:t xml:space="preserve"> 44</w:t>
      </w:r>
      <w:r>
        <w:rPr>
          <w:rFonts w:asciiTheme="majorBidi" w:hAnsiTheme="majorBidi" w:cstheme="majorBidi"/>
          <w:sz w:val="20"/>
          <w:szCs w:val="20"/>
          <w:lang w:val="en-US"/>
        </w:rPr>
        <w:t xml:space="preserve">, </w:t>
      </w:r>
      <w:r w:rsidRPr="00D52CCE">
        <w:rPr>
          <w:rFonts w:asciiTheme="majorBidi" w:hAnsiTheme="majorBidi" w:cstheme="majorBidi"/>
          <w:sz w:val="20"/>
          <w:szCs w:val="20"/>
          <w:lang w:val="en-US"/>
        </w:rPr>
        <w:t>2015</w:t>
      </w:r>
      <w:r>
        <w:rPr>
          <w:rFonts w:asciiTheme="majorBidi" w:hAnsiTheme="majorBidi" w:cstheme="majorBidi"/>
          <w:sz w:val="20"/>
          <w:szCs w:val="20"/>
          <w:lang w:val="en-US"/>
        </w:rPr>
        <w:t>, p 45.</w:t>
      </w:r>
    </w:p>
  </w:footnote>
  <w:footnote w:id="354">
    <w:p w:rsidR="00233F5A" w:rsidRPr="00A95E79" w:rsidRDefault="00233F5A" w:rsidP="00C42A9D">
      <w:pPr>
        <w:pStyle w:val="Notedebasdepage"/>
        <w:rPr>
          <w:rFonts w:asciiTheme="majorBidi" w:hAnsiTheme="majorBidi" w:cstheme="majorBidi"/>
          <w:lang w:val="en-US"/>
        </w:rPr>
      </w:pPr>
      <w:r w:rsidRPr="00A95E79">
        <w:rPr>
          <w:rStyle w:val="Appelnotedebasdep"/>
          <w:rFonts w:asciiTheme="majorBidi" w:hAnsiTheme="majorBidi" w:cstheme="majorBidi"/>
        </w:rPr>
        <w:footnoteRef/>
      </w:r>
      <w:r w:rsidRPr="00814607">
        <w:rPr>
          <w:rFonts w:asciiTheme="majorBidi" w:hAnsiTheme="majorBidi" w:cstheme="majorBidi"/>
          <w:lang w:val="en-US"/>
        </w:rPr>
        <w:t>NOVYARNI</w:t>
      </w:r>
      <w:r>
        <w:rPr>
          <w:rFonts w:asciiTheme="majorBidi" w:hAnsiTheme="majorBidi" w:cstheme="majorBidi"/>
          <w:lang w:val="en-US"/>
        </w:rPr>
        <w:t xml:space="preserve"> (</w:t>
      </w:r>
      <w:r w:rsidRPr="00814607">
        <w:rPr>
          <w:rFonts w:asciiTheme="majorBidi" w:hAnsiTheme="majorBidi" w:cstheme="majorBidi"/>
          <w:lang w:val="en-US"/>
        </w:rPr>
        <w:t>N</w:t>
      </w:r>
      <w:r>
        <w:rPr>
          <w:rFonts w:asciiTheme="majorBidi" w:hAnsiTheme="majorBidi" w:cstheme="majorBidi"/>
          <w:lang w:val="en-US"/>
        </w:rPr>
        <w:t>)</w:t>
      </w:r>
      <w:r w:rsidRPr="00A95E79">
        <w:rPr>
          <w:rFonts w:asciiTheme="majorBidi" w:hAnsiTheme="majorBidi" w:cstheme="majorBidi"/>
          <w:b/>
          <w:bCs/>
          <w:lang w:val="en-US"/>
        </w:rPr>
        <w:t xml:space="preserve">, </w:t>
      </w:r>
      <w:r w:rsidRPr="00814607">
        <w:rPr>
          <w:rFonts w:asciiTheme="majorBidi" w:hAnsiTheme="majorBidi" w:cstheme="majorBidi"/>
          <w:b/>
          <w:bCs/>
          <w:lang w:val="en-US"/>
        </w:rPr>
        <w:t>Influence of internal auditor competence and independence on the quality of financial reporting by municipal/provincial government,</w:t>
      </w:r>
      <w:r w:rsidRPr="00A95E79">
        <w:rPr>
          <w:rFonts w:asciiTheme="majorBidi" w:hAnsiTheme="majorBidi" w:cstheme="majorBidi"/>
          <w:lang w:val="en-US"/>
        </w:rPr>
        <w:t xml:space="preserve"> international journal of economics, commerce and management</w:t>
      </w:r>
      <w:r>
        <w:rPr>
          <w:rFonts w:asciiTheme="majorBidi" w:hAnsiTheme="majorBidi" w:cstheme="majorBidi"/>
          <w:lang w:val="en-US"/>
        </w:rPr>
        <w:t>,</w:t>
      </w:r>
      <w:r w:rsidRPr="00A95E79">
        <w:rPr>
          <w:rFonts w:asciiTheme="majorBidi" w:hAnsiTheme="majorBidi" w:cstheme="majorBidi"/>
          <w:lang w:val="en-US"/>
        </w:rPr>
        <w:t xml:space="preserve"> United Kingdom</w:t>
      </w:r>
      <w:r>
        <w:rPr>
          <w:rFonts w:asciiTheme="majorBidi" w:hAnsiTheme="majorBidi" w:cstheme="majorBidi"/>
          <w:lang w:val="en-US"/>
        </w:rPr>
        <w:t>,</w:t>
      </w:r>
      <w:r w:rsidRPr="00A95E79">
        <w:rPr>
          <w:rFonts w:asciiTheme="majorBidi" w:hAnsiTheme="majorBidi" w:cstheme="majorBidi"/>
          <w:lang w:val="en-US"/>
        </w:rPr>
        <w:t xml:space="preserve"> vol. 2, issue 10, oct 2014</w:t>
      </w:r>
      <w:r w:rsidRPr="00087F59">
        <w:rPr>
          <w:rFonts w:asciiTheme="majorBidi" w:hAnsiTheme="majorBidi" w:cstheme="majorBidi"/>
          <w:lang w:val="en-US"/>
        </w:rPr>
        <w:t>, p 10</w:t>
      </w:r>
      <w:r>
        <w:rPr>
          <w:rFonts w:asciiTheme="majorBidi" w:hAnsiTheme="majorBidi" w:cstheme="majorBidi"/>
          <w:lang w:val="en-US"/>
        </w:rPr>
        <w:t>.</w:t>
      </w:r>
    </w:p>
  </w:footnote>
  <w:footnote w:id="355">
    <w:p w:rsidR="00233F5A" w:rsidRPr="00A95E79" w:rsidRDefault="00233F5A" w:rsidP="00052832">
      <w:pPr>
        <w:pStyle w:val="Notedebasdepage"/>
        <w:rPr>
          <w:rFonts w:asciiTheme="majorBidi" w:hAnsiTheme="majorBidi" w:cstheme="majorBidi"/>
          <w:lang w:val="en-US"/>
        </w:rPr>
      </w:pPr>
      <w:r w:rsidRPr="00A95E79">
        <w:rPr>
          <w:rStyle w:val="Appelnotedebasdep"/>
          <w:rFonts w:asciiTheme="majorBidi" w:hAnsiTheme="majorBidi" w:cstheme="majorBidi"/>
        </w:rPr>
        <w:footnoteRef/>
      </w:r>
      <w:r>
        <w:rPr>
          <w:rFonts w:asciiTheme="majorBidi" w:hAnsiTheme="majorBidi" w:cstheme="majorBidi"/>
          <w:color w:val="000000"/>
          <w:lang w:val="en-US"/>
        </w:rPr>
        <w:t>PRAWITT (DF) et al.</w:t>
      </w:r>
      <w:r w:rsidRPr="00AC782F">
        <w:rPr>
          <w:rFonts w:asciiTheme="majorBidi" w:hAnsiTheme="majorBidi" w:cstheme="majorBidi"/>
          <w:color w:val="000000"/>
          <w:lang w:val="en-US"/>
        </w:rPr>
        <w:t xml:space="preserve">, </w:t>
      </w:r>
      <w:r w:rsidRPr="00087F59">
        <w:rPr>
          <w:rFonts w:asciiTheme="majorBidi" w:hAnsiTheme="majorBidi" w:cstheme="majorBidi"/>
          <w:b/>
          <w:bCs/>
          <w:color w:val="000000"/>
          <w:lang w:val="en-US"/>
        </w:rPr>
        <w:t>Internal</w:t>
      </w:r>
      <w:r>
        <w:rPr>
          <w:rFonts w:asciiTheme="majorBidi" w:hAnsiTheme="majorBidi" w:cstheme="majorBidi"/>
          <w:b/>
          <w:bCs/>
          <w:color w:val="000000"/>
          <w:lang w:val="en-US"/>
        </w:rPr>
        <w:t xml:space="preserve"> </w:t>
      </w:r>
      <w:r w:rsidRPr="00087F59">
        <w:rPr>
          <w:rFonts w:asciiTheme="majorBidi" w:hAnsiTheme="majorBidi" w:cstheme="majorBidi"/>
          <w:b/>
          <w:bCs/>
          <w:color w:val="000000"/>
          <w:lang w:val="en-US"/>
        </w:rPr>
        <w:t>audit quality and earnings management</w:t>
      </w:r>
      <w:r w:rsidRPr="00AC782F">
        <w:rPr>
          <w:rFonts w:asciiTheme="majorBidi" w:hAnsiTheme="majorBidi" w:cstheme="majorBidi"/>
          <w:color w:val="000000"/>
          <w:lang w:val="en-US"/>
        </w:rPr>
        <w:t xml:space="preserve">, The Accounting Review, Vol. 84, No. 4 </w:t>
      </w:r>
      <w:r>
        <w:rPr>
          <w:rFonts w:asciiTheme="majorBidi" w:hAnsiTheme="majorBidi" w:cstheme="majorBidi"/>
          <w:color w:val="000000"/>
          <w:lang w:val="en-US"/>
        </w:rPr>
        <w:t>,</w:t>
      </w:r>
      <w:r w:rsidRPr="00AC782F">
        <w:rPr>
          <w:rFonts w:asciiTheme="majorBidi" w:hAnsiTheme="majorBidi" w:cstheme="majorBidi"/>
          <w:color w:val="000000"/>
          <w:lang w:val="en-US"/>
        </w:rPr>
        <w:t xml:space="preserve">JULY </w:t>
      </w:r>
      <w:r w:rsidRPr="00052832">
        <w:rPr>
          <w:rFonts w:asciiTheme="majorBidi" w:hAnsiTheme="majorBidi" w:cstheme="majorBidi"/>
          <w:color w:val="000000"/>
          <w:lang w:val="en-US"/>
        </w:rPr>
        <w:t>2009</w:t>
      </w:r>
      <w:r>
        <w:rPr>
          <w:rFonts w:asciiTheme="majorBidi" w:hAnsiTheme="majorBidi" w:cstheme="majorBidi"/>
          <w:color w:val="000000"/>
          <w:lang w:val="en-US"/>
        </w:rPr>
        <w:t xml:space="preserve">, </w:t>
      </w:r>
      <w:r>
        <w:rPr>
          <w:rFonts w:asciiTheme="majorBidi" w:hAnsiTheme="majorBidi" w:cstheme="majorBidi"/>
          <w:lang w:val="en-US"/>
        </w:rPr>
        <w:t>p 1258.</w:t>
      </w:r>
    </w:p>
  </w:footnote>
  <w:footnote w:id="356">
    <w:p w:rsidR="00233F5A" w:rsidRPr="00232E49" w:rsidRDefault="00233F5A" w:rsidP="00C42A9D">
      <w:pPr>
        <w:pStyle w:val="Notedebasdepage"/>
        <w:rPr>
          <w:rFonts w:asciiTheme="majorBidi" w:hAnsiTheme="majorBidi" w:cstheme="majorBidi"/>
          <w:lang w:val="en-US"/>
        </w:rPr>
      </w:pPr>
      <w:r w:rsidRPr="00232E49">
        <w:rPr>
          <w:rStyle w:val="Appelnotedebasdep"/>
          <w:rFonts w:asciiTheme="majorBidi" w:hAnsiTheme="majorBidi" w:cstheme="majorBidi"/>
        </w:rPr>
        <w:footnoteRef/>
      </w:r>
      <w:r w:rsidRPr="0097657E">
        <w:rPr>
          <w:rFonts w:asciiTheme="majorBidi" w:hAnsiTheme="majorBidi" w:cstheme="majorBidi"/>
          <w:lang w:val="en-US"/>
        </w:rPr>
        <w:t xml:space="preserve">MAURY </w:t>
      </w:r>
      <w:r>
        <w:rPr>
          <w:rFonts w:asciiTheme="majorBidi" w:hAnsiTheme="majorBidi" w:cstheme="majorBidi"/>
          <w:lang w:val="en-US"/>
        </w:rPr>
        <w:t>(MD)</w:t>
      </w:r>
      <w:r w:rsidRPr="00575703">
        <w:rPr>
          <w:rFonts w:asciiTheme="majorBidi" w:hAnsiTheme="majorBidi" w:cstheme="majorBidi"/>
          <w:lang w:val="en-US"/>
        </w:rPr>
        <w:t xml:space="preserve">, </w:t>
      </w:r>
      <w:r>
        <w:rPr>
          <w:rFonts w:asciiTheme="majorBidi" w:hAnsiTheme="majorBidi" w:cstheme="majorBidi"/>
          <w:b/>
          <w:bCs/>
          <w:lang w:val="en-US"/>
        </w:rPr>
        <w:t>op.cit</w:t>
      </w:r>
      <w:r>
        <w:rPr>
          <w:rFonts w:asciiTheme="majorBidi" w:hAnsiTheme="majorBidi" w:cstheme="majorBidi"/>
          <w:lang w:val="en-US"/>
        </w:rPr>
        <w:t>, p 118.</w:t>
      </w:r>
    </w:p>
  </w:footnote>
  <w:footnote w:id="357">
    <w:p w:rsidR="00233F5A" w:rsidRPr="00310F98" w:rsidRDefault="00233F5A" w:rsidP="00052832">
      <w:pPr>
        <w:pStyle w:val="Notedebasdepage"/>
        <w:rPr>
          <w:lang w:val="en-US"/>
        </w:rPr>
      </w:pPr>
      <w:r w:rsidRPr="00232E49">
        <w:rPr>
          <w:rStyle w:val="Appelnotedebasdep"/>
          <w:rFonts w:asciiTheme="majorBidi" w:hAnsiTheme="majorBidi" w:cstheme="majorBidi"/>
        </w:rPr>
        <w:footnoteRef/>
      </w:r>
      <w:r w:rsidRPr="00232E49">
        <w:rPr>
          <w:rFonts w:asciiTheme="majorBidi" w:hAnsiTheme="majorBidi" w:cstheme="majorBidi"/>
          <w:lang w:val="en-US"/>
        </w:rPr>
        <w:t xml:space="preserve"> PENNO </w:t>
      </w:r>
      <w:r>
        <w:rPr>
          <w:rFonts w:asciiTheme="majorBidi" w:hAnsiTheme="majorBidi" w:cstheme="majorBidi"/>
          <w:lang w:val="en-US"/>
        </w:rPr>
        <w:t>(M)</w:t>
      </w:r>
      <w:r w:rsidRPr="00232E49">
        <w:rPr>
          <w:rFonts w:asciiTheme="majorBidi" w:hAnsiTheme="majorBidi" w:cstheme="majorBidi"/>
          <w:lang w:val="en-US"/>
        </w:rPr>
        <w:t xml:space="preserve">, </w:t>
      </w:r>
      <w:r w:rsidRPr="00D272F1">
        <w:rPr>
          <w:rFonts w:asciiTheme="majorBidi" w:hAnsiTheme="majorBidi" w:cstheme="majorBidi"/>
          <w:b/>
          <w:bCs/>
          <w:lang w:val="en-US"/>
        </w:rPr>
        <w:t>Auditing for Performance Evaluation</w:t>
      </w:r>
      <w:r w:rsidRPr="00232E49">
        <w:rPr>
          <w:rFonts w:asciiTheme="majorBidi" w:hAnsiTheme="majorBidi" w:cstheme="majorBidi"/>
          <w:lang w:val="en-US"/>
        </w:rPr>
        <w:t>, The Ac</w:t>
      </w:r>
      <w:r>
        <w:rPr>
          <w:rFonts w:asciiTheme="majorBidi" w:hAnsiTheme="majorBidi" w:cstheme="majorBidi"/>
          <w:lang w:val="en-US"/>
        </w:rPr>
        <w:t>counting Review, Vol. 65, No. 3, Jul., 1990</w:t>
      </w:r>
      <w:r w:rsidRPr="00232E49">
        <w:rPr>
          <w:rFonts w:asciiTheme="majorBidi" w:hAnsiTheme="majorBidi" w:cstheme="majorBidi"/>
          <w:lang w:val="en-US"/>
        </w:rPr>
        <w:t xml:space="preserve">, </w:t>
      </w:r>
      <w:r>
        <w:rPr>
          <w:rFonts w:asciiTheme="majorBidi" w:hAnsiTheme="majorBidi" w:cstheme="majorBidi"/>
          <w:lang w:val="en-US"/>
        </w:rPr>
        <w:t>p 521.</w:t>
      </w:r>
    </w:p>
  </w:footnote>
  <w:footnote w:id="358">
    <w:p w:rsidR="00233F5A" w:rsidRPr="00232E49" w:rsidRDefault="00233F5A" w:rsidP="00C42A9D">
      <w:pPr>
        <w:pStyle w:val="Titredelacommunication"/>
        <w:jc w:val="left"/>
        <w:rPr>
          <w:rFonts w:asciiTheme="majorBidi" w:hAnsiTheme="majorBidi" w:cstheme="majorBidi"/>
          <w:sz w:val="20"/>
        </w:rPr>
      </w:pPr>
      <w:r w:rsidRPr="00232E49">
        <w:rPr>
          <w:rStyle w:val="Appelnotedebasdep"/>
          <w:rFonts w:asciiTheme="majorBidi" w:hAnsiTheme="majorBidi" w:cstheme="majorBidi"/>
          <w:b w:val="0"/>
          <w:bCs w:val="0"/>
          <w:color w:val="auto"/>
          <w:sz w:val="20"/>
          <w:szCs w:val="20"/>
        </w:rPr>
        <w:footnoteRef/>
      </w:r>
      <w:r w:rsidRPr="00D272F1">
        <w:rPr>
          <w:rFonts w:asciiTheme="majorBidi" w:hAnsiTheme="majorBidi" w:cstheme="majorBidi"/>
          <w:b w:val="0"/>
          <w:bCs w:val="0"/>
          <w:color w:val="auto"/>
          <w:sz w:val="20"/>
        </w:rPr>
        <w:t>ZEHRI</w:t>
      </w:r>
      <w:r>
        <w:rPr>
          <w:rFonts w:asciiTheme="majorBidi" w:hAnsiTheme="majorBidi" w:cstheme="majorBidi"/>
          <w:b w:val="0"/>
          <w:bCs w:val="0"/>
          <w:color w:val="auto"/>
          <w:sz w:val="20"/>
        </w:rPr>
        <w:t xml:space="preserve"> (F), </w:t>
      </w:r>
      <w:r w:rsidRPr="00D272F1">
        <w:rPr>
          <w:rFonts w:asciiTheme="majorBidi" w:hAnsiTheme="majorBidi" w:cstheme="majorBidi"/>
          <w:color w:val="auto"/>
          <w:sz w:val="20"/>
          <w:szCs w:val="20"/>
        </w:rPr>
        <w:t>La place de l’audit externe dans la gestion des résultats comptables,</w:t>
      </w:r>
      <w:r>
        <w:rPr>
          <w:rFonts w:asciiTheme="majorBidi" w:hAnsiTheme="majorBidi" w:cstheme="majorBidi"/>
          <w:color w:val="auto"/>
          <w:sz w:val="20"/>
          <w:szCs w:val="20"/>
        </w:rPr>
        <w:t xml:space="preserve"> </w:t>
      </w:r>
      <w:r w:rsidRPr="00D272F1">
        <w:rPr>
          <w:rFonts w:asciiTheme="majorBidi" w:hAnsiTheme="majorBidi" w:cstheme="majorBidi"/>
          <w:color w:val="auto"/>
          <w:sz w:val="20"/>
        </w:rPr>
        <w:t xml:space="preserve">Cas des entreprises tunisiennes, </w:t>
      </w:r>
      <w:r w:rsidRPr="00D272F1">
        <w:rPr>
          <w:rFonts w:asciiTheme="majorBidi" w:hAnsiTheme="majorBidi" w:cstheme="majorBidi"/>
          <w:b w:val="0"/>
          <w:bCs w:val="0"/>
          <w:color w:val="auto"/>
          <w:sz w:val="20"/>
        </w:rPr>
        <w:t xml:space="preserve">Association </w:t>
      </w:r>
      <w:r>
        <w:rPr>
          <w:rFonts w:asciiTheme="majorBidi" w:hAnsiTheme="majorBidi" w:cstheme="majorBidi"/>
          <w:b w:val="0"/>
          <w:bCs w:val="0"/>
          <w:color w:val="auto"/>
          <w:sz w:val="20"/>
        </w:rPr>
        <w:t xml:space="preserve">Francophone de Comptabilité, </w:t>
      </w:r>
      <w:r w:rsidRPr="00D272F1">
        <w:rPr>
          <w:rFonts w:asciiTheme="majorBidi" w:hAnsiTheme="majorBidi" w:cstheme="majorBidi"/>
          <w:b w:val="0"/>
          <w:bCs w:val="0"/>
          <w:color w:val="auto"/>
          <w:sz w:val="20"/>
        </w:rPr>
        <w:t>Tunis 2006</w:t>
      </w:r>
      <w:r>
        <w:rPr>
          <w:rFonts w:asciiTheme="majorBidi" w:hAnsiTheme="majorBidi" w:cstheme="majorBidi"/>
          <w:b w:val="0"/>
          <w:bCs w:val="0"/>
          <w:color w:val="auto"/>
          <w:sz w:val="20"/>
        </w:rPr>
        <w:t>, p 02.</w:t>
      </w:r>
    </w:p>
  </w:footnote>
  <w:footnote w:id="359">
    <w:p w:rsidR="00233F5A" w:rsidRPr="00F52405" w:rsidRDefault="00233F5A" w:rsidP="00052832">
      <w:pPr>
        <w:pStyle w:val="Notedebasdepage"/>
        <w:rPr>
          <w:rFonts w:asciiTheme="majorBidi" w:hAnsiTheme="majorBidi" w:cstheme="majorBidi"/>
          <w:lang w:val="en-US"/>
        </w:rPr>
      </w:pPr>
      <w:r w:rsidRPr="00F52405">
        <w:rPr>
          <w:rStyle w:val="Appelnotedebasdep"/>
          <w:rFonts w:asciiTheme="majorBidi" w:hAnsiTheme="majorBidi" w:cstheme="majorBidi"/>
        </w:rPr>
        <w:footnoteRef/>
      </w:r>
      <w:r>
        <w:rPr>
          <w:rFonts w:asciiTheme="majorBidi" w:hAnsiTheme="majorBidi" w:cstheme="majorBidi"/>
          <w:lang w:val="en-US"/>
        </w:rPr>
        <w:t xml:space="preserve">ELAOUD(A) </w:t>
      </w:r>
      <w:r w:rsidRPr="00F52405">
        <w:rPr>
          <w:rFonts w:asciiTheme="majorBidi" w:hAnsiTheme="majorBidi" w:cstheme="majorBidi"/>
          <w:lang w:val="en-US"/>
        </w:rPr>
        <w:t xml:space="preserve">and JARBOUI </w:t>
      </w:r>
      <w:r>
        <w:rPr>
          <w:rFonts w:asciiTheme="majorBidi" w:hAnsiTheme="majorBidi" w:cstheme="majorBidi"/>
          <w:lang w:val="en-US"/>
        </w:rPr>
        <w:t>(A)</w:t>
      </w:r>
      <w:r w:rsidRPr="00F52405">
        <w:rPr>
          <w:rFonts w:asciiTheme="majorBidi" w:hAnsiTheme="majorBidi" w:cstheme="majorBidi"/>
          <w:lang w:val="en-US"/>
        </w:rPr>
        <w:t xml:space="preserve">, </w:t>
      </w:r>
      <w:r w:rsidRPr="00F52405">
        <w:rPr>
          <w:rFonts w:asciiTheme="majorBidi" w:hAnsiTheme="majorBidi" w:cstheme="majorBidi"/>
          <w:b/>
          <w:bCs/>
          <w:lang w:val="en-US"/>
        </w:rPr>
        <w:t>Auditor specialization, accounting information quality and investment efficiency,</w:t>
      </w:r>
      <w:r w:rsidRPr="00F52405">
        <w:rPr>
          <w:rFonts w:asciiTheme="majorBidi" w:hAnsiTheme="majorBidi" w:cstheme="majorBidi"/>
          <w:lang w:val="en-US"/>
        </w:rPr>
        <w:t xml:space="preserve"> Research in International Business and Finance</w:t>
      </w:r>
      <w:r>
        <w:rPr>
          <w:rFonts w:asciiTheme="majorBidi" w:hAnsiTheme="majorBidi" w:cstheme="majorBidi"/>
          <w:lang w:val="en-US"/>
        </w:rPr>
        <w:t>, vol</w:t>
      </w:r>
      <w:r w:rsidRPr="00F52405">
        <w:rPr>
          <w:rFonts w:asciiTheme="majorBidi" w:hAnsiTheme="majorBidi" w:cstheme="majorBidi"/>
          <w:lang w:val="en-US"/>
        </w:rPr>
        <w:t xml:space="preserve"> 42</w:t>
      </w:r>
      <w:r>
        <w:rPr>
          <w:rFonts w:asciiTheme="majorBidi" w:hAnsiTheme="majorBidi" w:cstheme="majorBidi"/>
          <w:lang w:val="en-US"/>
        </w:rPr>
        <w:t xml:space="preserve">, </w:t>
      </w:r>
      <w:r w:rsidRPr="00F52405">
        <w:rPr>
          <w:rFonts w:asciiTheme="majorBidi" w:hAnsiTheme="majorBidi" w:cstheme="majorBidi"/>
          <w:lang w:val="en-US"/>
        </w:rPr>
        <w:t>2017, p 627-628.</w:t>
      </w:r>
    </w:p>
  </w:footnote>
  <w:footnote w:id="360">
    <w:p w:rsidR="00233F5A" w:rsidRPr="00F52405" w:rsidRDefault="00233F5A" w:rsidP="00052832">
      <w:pPr>
        <w:pStyle w:val="Notedebasdepage"/>
        <w:rPr>
          <w:rFonts w:asciiTheme="majorBidi" w:hAnsiTheme="majorBidi" w:cstheme="majorBidi"/>
          <w:lang w:val="en-US"/>
        </w:rPr>
      </w:pPr>
      <w:r w:rsidRPr="00F52405">
        <w:rPr>
          <w:rStyle w:val="Appelnotedebasdep"/>
          <w:rFonts w:asciiTheme="majorBidi" w:hAnsiTheme="majorBidi" w:cstheme="majorBidi"/>
        </w:rPr>
        <w:footnoteRef/>
      </w:r>
      <w:r w:rsidRPr="00F52405">
        <w:rPr>
          <w:rFonts w:asciiTheme="majorBidi" w:hAnsiTheme="majorBidi" w:cstheme="majorBidi"/>
          <w:shd w:val="clear" w:color="auto" w:fill="FFFFFF"/>
          <w:lang w:val="en-US"/>
        </w:rPr>
        <w:t>KINNEY JR</w:t>
      </w:r>
      <w:r>
        <w:rPr>
          <w:rFonts w:asciiTheme="majorBidi" w:hAnsiTheme="majorBidi" w:cstheme="majorBidi"/>
          <w:shd w:val="clear" w:color="auto" w:fill="FFFFFF"/>
          <w:lang w:val="en-US"/>
        </w:rPr>
        <w:t xml:space="preserve"> (WR)</w:t>
      </w:r>
      <w:r w:rsidRPr="00F52405">
        <w:rPr>
          <w:rFonts w:asciiTheme="majorBidi" w:hAnsiTheme="majorBidi" w:cstheme="majorBidi"/>
          <w:shd w:val="clear" w:color="auto" w:fill="FFFFFF"/>
          <w:lang w:val="en-US"/>
        </w:rPr>
        <w:t xml:space="preserve"> et al</w:t>
      </w:r>
      <w:r>
        <w:rPr>
          <w:rFonts w:asciiTheme="majorBidi" w:hAnsiTheme="majorBidi" w:cstheme="majorBidi"/>
          <w:shd w:val="clear" w:color="auto" w:fill="FFFFFF"/>
          <w:lang w:val="en-US"/>
        </w:rPr>
        <w:t>.</w:t>
      </w:r>
      <w:r w:rsidRPr="00F52405">
        <w:rPr>
          <w:rFonts w:asciiTheme="majorBidi" w:hAnsiTheme="majorBidi" w:cstheme="majorBidi"/>
          <w:shd w:val="clear" w:color="auto" w:fill="FFFFFF"/>
          <w:lang w:val="en-US"/>
        </w:rPr>
        <w:t xml:space="preserve">, </w:t>
      </w:r>
      <w:r w:rsidRPr="00F52405">
        <w:rPr>
          <w:rFonts w:asciiTheme="majorBidi" w:hAnsiTheme="majorBidi" w:cstheme="majorBidi"/>
          <w:b/>
          <w:bCs/>
          <w:lang w:val="en-US"/>
        </w:rPr>
        <w:t>Auditor independence, non-audit services, and restatements: was the U.S. government right?</w:t>
      </w:r>
      <w:r>
        <w:rPr>
          <w:rFonts w:asciiTheme="majorBidi" w:hAnsiTheme="majorBidi" w:cstheme="majorBidi"/>
          <w:b/>
          <w:bCs/>
          <w:lang w:val="en-US"/>
        </w:rPr>
        <w:t xml:space="preserve"> </w:t>
      </w:r>
      <w:r w:rsidRPr="00F52405">
        <w:rPr>
          <w:rFonts w:asciiTheme="majorBidi" w:hAnsiTheme="majorBidi" w:cstheme="majorBidi"/>
          <w:lang w:val="en-US"/>
        </w:rPr>
        <w:t>,</w:t>
      </w:r>
      <w:hyperlink r:id="rId20" w:history="1">
        <w:r w:rsidRPr="0097657E">
          <w:rPr>
            <w:rStyle w:val="Lienhypertexte"/>
            <w:rFonts w:asciiTheme="majorBidi" w:hAnsiTheme="majorBidi" w:cstheme="majorBidi"/>
            <w:color w:val="auto"/>
            <w:u w:val="none"/>
            <w:shd w:val="clear" w:color="auto" w:fill="FFFFFF"/>
            <w:lang w:val="en-US"/>
          </w:rPr>
          <w:t>Journal of Accounting Research</w:t>
        </w:r>
      </w:hyperlink>
      <w:r w:rsidRPr="0097657E">
        <w:rPr>
          <w:rFonts w:asciiTheme="majorBidi" w:hAnsiTheme="majorBidi" w:cstheme="majorBidi"/>
          <w:shd w:val="clear" w:color="auto" w:fill="FFFFFF"/>
          <w:lang w:val="en-US"/>
        </w:rPr>
        <w:t>,</w:t>
      </w:r>
      <w:r w:rsidRPr="00F52405">
        <w:rPr>
          <w:rFonts w:asciiTheme="majorBidi" w:hAnsiTheme="majorBidi" w:cstheme="majorBidi"/>
          <w:shd w:val="clear" w:color="auto" w:fill="FFFFFF"/>
          <w:lang w:val="en-US"/>
        </w:rPr>
        <w:t xml:space="preserve"> 2004, vol. 42, issue 3, p 584.</w:t>
      </w:r>
    </w:p>
  </w:footnote>
  <w:footnote w:id="361">
    <w:p w:rsidR="00233F5A" w:rsidRPr="00F52405" w:rsidRDefault="00233F5A" w:rsidP="00052832">
      <w:pPr>
        <w:pStyle w:val="Notedebasdepage"/>
        <w:rPr>
          <w:rFonts w:asciiTheme="majorBidi" w:hAnsiTheme="majorBidi" w:cstheme="majorBidi"/>
          <w:lang w:val="en-US"/>
        </w:rPr>
      </w:pPr>
      <w:r w:rsidRPr="00F52405">
        <w:rPr>
          <w:rStyle w:val="Appelnotedebasdep"/>
          <w:rFonts w:asciiTheme="majorBidi" w:hAnsiTheme="majorBidi" w:cstheme="majorBidi"/>
        </w:rPr>
        <w:footnoteRef/>
      </w:r>
      <w:r w:rsidRPr="00F52405">
        <w:rPr>
          <w:rFonts w:asciiTheme="majorBidi" w:hAnsiTheme="majorBidi" w:cstheme="majorBidi"/>
          <w:shd w:val="clear" w:color="auto" w:fill="FFFFFF"/>
          <w:lang w:val="en-US"/>
        </w:rPr>
        <w:t>KINNEY JR</w:t>
      </w:r>
      <w:r>
        <w:rPr>
          <w:rFonts w:asciiTheme="majorBidi" w:hAnsiTheme="majorBidi" w:cstheme="majorBidi"/>
          <w:shd w:val="clear" w:color="auto" w:fill="FFFFFF"/>
          <w:lang w:val="en-US"/>
        </w:rPr>
        <w:t xml:space="preserve"> (WR)</w:t>
      </w:r>
      <w:r w:rsidRPr="00F52405">
        <w:rPr>
          <w:rFonts w:asciiTheme="majorBidi" w:hAnsiTheme="majorBidi" w:cstheme="majorBidi"/>
          <w:shd w:val="clear" w:color="auto" w:fill="FFFFFF"/>
          <w:lang w:val="en-US"/>
        </w:rPr>
        <w:t xml:space="preserve"> et al</w:t>
      </w:r>
      <w:r>
        <w:rPr>
          <w:rFonts w:asciiTheme="majorBidi" w:hAnsiTheme="majorBidi" w:cstheme="majorBidi"/>
          <w:shd w:val="clear" w:color="auto" w:fill="FFFFFF"/>
          <w:lang w:val="en-US"/>
        </w:rPr>
        <w:t>.</w:t>
      </w:r>
      <w:r w:rsidRPr="00F52405">
        <w:rPr>
          <w:rFonts w:asciiTheme="majorBidi" w:hAnsiTheme="majorBidi" w:cstheme="majorBidi"/>
          <w:shd w:val="clear" w:color="auto" w:fill="FFFFFF"/>
          <w:lang w:val="en-US"/>
        </w:rPr>
        <w:t>,</w:t>
      </w:r>
      <w:r>
        <w:rPr>
          <w:rFonts w:asciiTheme="majorBidi" w:hAnsiTheme="majorBidi" w:cstheme="majorBidi"/>
          <w:b/>
          <w:bCs/>
          <w:shd w:val="clear" w:color="auto" w:fill="FFFFFF"/>
          <w:lang w:val="en-US"/>
        </w:rPr>
        <w:t>op.cit</w:t>
      </w:r>
      <w:r>
        <w:rPr>
          <w:rFonts w:asciiTheme="majorBidi" w:hAnsiTheme="majorBidi" w:cstheme="majorBidi"/>
          <w:shd w:val="clear" w:color="auto" w:fill="FFFFFF"/>
          <w:lang w:val="en-US"/>
        </w:rPr>
        <w:t>,</w:t>
      </w:r>
      <w:r w:rsidRPr="00F52405">
        <w:rPr>
          <w:rFonts w:asciiTheme="majorBidi" w:hAnsiTheme="majorBidi" w:cstheme="majorBidi"/>
          <w:shd w:val="clear" w:color="auto" w:fill="FFFFFF"/>
          <w:lang w:val="en-US"/>
        </w:rPr>
        <w:t xml:space="preserve"> p 566.</w:t>
      </w:r>
    </w:p>
  </w:footnote>
  <w:footnote w:id="362">
    <w:p w:rsidR="00233F5A" w:rsidRPr="00BF0577" w:rsidRDefault="00233F5A" w:rsidP="00887990">
      <w:pPr>
        <w:pStyle w:val="Notedebasdepage"/>
        <w:rPr>
          <w:lang w:val="en-US"/>
        </w:rPr>
      </w:pPr>
      <w:r w:rsidRPr="00F52405">
        <w:rPr>
          <w:rStyle w:val="Appelnotedebasdep"/>
          <w:rFonts w:asciiTheme="majorBidi" w:hAnsiTheme="majorBidi" w:cstheme="majorBidi"/>
        </w:rPr>
        <w:footnoteRef/>
      </w:r>
      <w:r w:rsidRPr="00F52405">
        <w:rPr>
          <w:rFonts w:asciiTheme="majorBidi" w:hAnsiTheme="majorBidi" w:cstheme="majorBidi"/>
          <w:lang w:val="en-US"/>
        </w:rPr>
        <w:t xml:space="preserve">PAULO </w:t>
      </w:r>
      <w:r>
        <w:rPr>
          <w:rFonts w:asciiTheme="majorBidi" w:hAnsiTheme="majorBidi" w:cstheme="majorBidi"/>
          <w:lang w:val="en-US"/>
        </w:rPr>
        <w:t>(IISLM) et al.,</w:t>
      </w:r>
      <w:r w:rsidRPr="00F52405">
        <w:rPr>
          <w:rFonts w:asciiTheme="majorBidi" w:hAnsiTheme="majorBidi" w:cstheme="majorBidi"/>
          <w:lang w:val="en-US"/>
        </w:rPr>
        <w:t xml:space="preserve"> </w:t>
      </w:r>
      <w:r w:rsidRPr="00F52405">
        <w:rPr>
          <w:rFonts w:asciiTheme="majorBidi" w:hAnsiTheme="majorBidi" w:cstheme="majorBidi"/>
          <w:b/>
          <w:bCs/>
          <w:lang w:val="en-US"/>
        </w:rPr>
        <w:t>The relationship between auditing quality and accounting conservatism in Brazilian companies</w:t>
      </w:r>
      <w:r w:rsidRPr="00F52405">
        <w:rPr>
          <w:rFonts w:asciiTheme="majorBidi" w:hAnsiTheme="majorBidi" w:cstheme="majorBidi"/>
          <w:lang w:val="en-US"/>
        </w:rPr>
        <w:t>, Journal of Education and Research in Acc</w:t>
      </w:r>
      <w:r>
        <w:rPr>
          <w:rFonts w:asciiTheme="majorBidi" w:hAnsiTheme="majorBidi" w:cstheme="majorBidi"/>
          <w:lang w:val="en-US"/>
        </w:rPr>
        <w:t xml:space="preserve">ounting, v. 7, n. 3, art. 6, </w:t>
      </w:r>
      <w:r w:rsidRPr="00F52405">
        <w:rPr>
          <w:rFonts w:asciiTheme="majorBidi" w:hAnsiTheme="majorBidi" w:cstheme="majorBidi"/>
          <w:lang w:val="en-US"/>
        </w:rPr>
        <w:t>Jul./Sep. 2013</w:t>
      </w:r>
      <w:r>
        <w:rPr>
          <w:rFonts w:asciiTheme="majorBidi" w:hAnsiTheme="majorBidi" w:cstheme="majorBidi"/>
          <w:lang w:val="en-US"/>
        </w:rPr>
        <w:t>, p 296.</w:t>
      </w:r>
    </w:p>
  </w:footnote>
  <w:footnote w:id="363">
    <w:p w:rsidR="00233F5A" w:rsidRPr="009A6C3A" w:rsidRDefault="00233F5A" w:rsidP="00C42A9D">
      <w:pPr>
        <w:pStyle w:val="Notedebasdepage"/>
        <w:rPr>
          <w:rFonts w:asciiTheme="majorBidi" w:hAnsiTheme="majorBidi" w:cstheme="majorBidi"/>
        </w:rPr>
      </w:pPr>
      <w:r w:rsidRPr="009A6C3A">
        <w:rPr>
          <w:rStyle w:val="Appelnotedebasdep"/>
          <w:rFonts w:asciiTheme="majorBidi" w:hAnsiTheme="majorBidi" w:cstheme="majorBidi"/>
        </w:rPr>
        <w:footnoteRef/>
      </w:r>
      <w:r w:rsidRPr="009A6C3A">
        <w:rPr>
          <w:rFonts w:asciiTheme="majorBidi" w:hAnsiTheme="majorBidi" w:cstheme="majorBidi"/>
        </w:rPr>
        <w:t xml:space="preserve"> Ben SAAD </w:t>
      </w:r>
      <w:r>
        <w:rPr>
          <w:rFonts w:asciiTheme="majorBidi" w:hAnsiTheme="majorBidi" w:cstheme="majorBidi"/>
        </w:rPr>
        <w:t xml:space="preserve">(E) </w:t>
      </w:r>
      <w:r w:rsidRPr="009A6C3A">
        <w:rPr>
          <w:rFonts w:asciiTheme="majorBidi" w:hAnsiTheme="majorBidi" w:cstheme="majorBidi"/>
        </w:rPr>
        <w:t>et LESAGE</w:t>
      </w:r>
      <w:r>
        <w:rPr>
          <w:rFonts w:asciiTheme="majorBidi" w:hAnsiTheme="majorBidi" w:cstheme="majorBidi"/>
        </w:rPr>
        <w:t xml:space="preserve"> (C), </w:t>
      </w:r>
      <w:r w:rsidRPr="00F52405">
        <w:rPr>
          <w:rFonts w:asciiTheme="majorBidi" w:hAnsiTheme="majorBidi" w:cstheme="majorBidi"/>
          <w:b/>
          <w:bCs/>
        </w:rPr>
        <w:t>op.cit</w:t>
      </w:r>
      <w:r>
        <w:rPr>
          <w:rFonts w:asciiTheme="majorBidi" w:hAnsiTheme="majorBidi" w:cstheme="majorBidi"/>
        </w:rPr>
        <w:t>, p 0</w:t>
      </w:r>
      <w:r w:rsidRPr="009A6C3A">
        <w:rPr>
          <w:rFonts w:asciiTheme="majorBidi" w:hAnsiTheme="majorBidi" w:cstheme="majorBidi"/>
        </w:rPr>
        <w:t>8</w:t>
      </w:r>
      <w:r>
        <w:rPr>
          <w:rFonts w:asciiTheme="majorBidi" w:hAnsiTheme="majorBidi" w:cstheme="majorBidi"/>
        </w:rPr>
        <w:t>.</w:t>
      </w:r>
    </w:p>
  </w:footnote>
  <w:footnote w:id="364">
    <w:p w:rsidR="00233F5A" w:rsidRPr="009A6C3A" w:rsidRDefault="00233F5A" w:rsidP="00EB3A4F">
      <w:pPr>
        <w:pStyle w:val="Notedebasdepage"/>
        <w:rPr>
          <w:rFonts w:asciiTheme="majorBidi" w:hAnsiTheme="majorBidi" w:cstheme="majorBidi"/>
        </w:rPr>
      </w:pPr>
      <w:r w:rsidRPr="009A6C3A">
        <w:rPr>
          <w:rStyle w:val="Appelnotedebasdep"/>
          <w:rFonts w:asciiTheme="majorBidi" w:hAnsiTheme="majorBidi" w:cstheme="majorBidi"/>
        </w:rPr>
        <w:footnoteRef/>
      </w:r>
      <w:r w:rsidRPr="009A6C3A">
        <w:rPr>
          <w:rFonts w:asciiTheme="majorBidi" w:hAnsiTheme="majorBidi" w:cstheme="majorBidi"/>
        </w:rPr>
        <w:t xml:space="preserve">SAKKA </w:t>
      </w:r>
      <w:r>
        <w:rPr>
          <w:rFonts w:asciiTheme="majorBidi" w:hAnsiTheme="majorBidi" w:cstheme="majorBidi"/>
        </w:rPr>
        <w:t xml:space="preserve">(A) </w:t>
      </w:r>
      <w:r w:rsidRPr="009A6C3A">
        <w:rPr>
          <w:rFonts w:asciiTheme="majorBidi" w:hAnsiTheme="majorBidi" w:cstheme="majorBidi"/>
        </w:rPr>
        <w:t>et MANITA</w:t>
      </w:r>
      <w:r>
        <w:rPr>
          <w:rFonts w:asciiTheme="majorBidi" w:hAnsiTheme="majorBidi" w:cstheme="majorBidi"/>
        </w:rPr>
        <w:t xml:space="preserve"> (R), </w:t>
      </w:r>
      <w:r w:rsidRPr="00F52405">
        <w:rPr>
          <w:rFonts w:asciiTheme="majorBidi" w:hAnsiTheme="majorBidi" w:cstheme="majorBidi"/>
          <w:b/>
          <w:bCs/>
        </w:rPr>
        <w:t>Les comportements de l’audité affectant la qualité de l’audit : Une étude exploratoire sur le marché Français</w:t>
      </w:r>
      <w:r>
        <w:rPr>
          <w:rFonts w:asciiTheme="majorBidi" w:hAnsiTheme="majorBidi" w:cstheme="majorBidi"/>
        </w:rPr>
        <w:t>,</w:t>
      </w:r>
      <w:r w:rsidRPr="009A6C3A">
        <w:rPr>
          <w:rFonts w:asciiTheme="majorBidi" w:hAnsiTheme="majorBidi" w:cstheme="majorBidi"/>
        </w:rPr>
        <w:t xml:space="preserve"> Comptabilités, économie et société, May 2011, Montpellier, </w:t>
      </w:r>
      <w:r>
        <w:rPr>
          <w:rFonts w:asciiTheme="majorBidi" w:hAnsiTheme="majorBidi" w:cstheme="majorBidi"/>
        </w:rPr>
        <w:t xml:space="preserve">France, </w:t>
      </w:r>
      <w:r w:rsidRPr="009A6C3A">
        <w:rPr>
          <w:rFonts w:asciiTheme="majorBidi" w:hAnsiTheme="majorBidi" w:cstheme="majorBidi"/>
        </w:rPr>
        <w:t xml:space="preserve"> 2011</w:t>
      </w:r>
      <w:r>
        <w:rPr>
          <w:rFonts w:asciiTheme="majorBidi" w:hAnsiTheme="majorBidi" w:cstheme="majorBidi"/>
        </w:rPr>
        <w:t>, p 14</w:t>
      </w:r>
      <w:r w:rsidRPr="009A6C3A">
        <w:rPr>
          <w:rFonts w:asciiTheme="majorBidi" w:hAnsiTheme="majorBidi" w:cstheme="majorBidi"/>
        </w:rPr>
        <w:t>.</w:t>
      </w:r>
    </w:p>
  </w:footnote>
  <w:footnote w:id="365">
    <w:p w:rsidR="00233F5A" w:rsidRPr="00C61384" w:rsidRDefault="00233F5A" w:rsidP="007F299A">
      <w:pPr>
        <w:pStyle w:val="Notedebasdepage"/>
        <w:rPr>
          <w:lang w:val="en-US"/>
        </w:rPr>
      </w:pPr>
      <w:r w:rsidRPr="009A6C3A">
        <w:rPr>
          <w:rStyle w:val="Appelnotedebasdep"/>
          <w:rFonts w:asciiTheme="majorBidi" w:hAnsiTheme="majorBidi" w:cstheme="majorBidi"/>
        </w:rPr>
        <w:footnoteRef/>
      </w:r>
      <w:r w:rsidRPr="009A6C3A">
        <w:rPr>
          <w:rFonts w:asciiTheme="majorBidi" w:hAnsiTheme="majorBidi" w:cstheme="majorBidi"/>
          <w:lang w:val="en-US"/>
        </w:rPr>
        <w:t>ELENA</w:t>
      </w:r>
      <w:r>
        <w:rPr>
          <w:rFonts w:asciiTheme="majorBidi" w:hAnsiTheme="majorBidi" w:cstheme="majorBidi"/>
          <w:lang w:val="en-US"/>
        </w:rPr>
        <w:t xml:space="preserve"> (R) and </w:t>
      </w:r>
      <w:r w:rsidRPr="009A6C3A">
        <w:rPr>
          <w:rFonts w:asciiTheme="majorBidi" w:hAnsiTheme="majorBidi" w:cstheme="majorBidi"/>
          <w:lang w:val="en-US"/>
        </w:rPr>
        <w:t>GEORGIANA</w:t>
      </w:r>
      <w:r>
        <w:rPr>
          <w:rFonts w:asciiTheme="majorBidi" w:hAnsiTheme="majorBidi" w:cstheme="majorBidi"/>
          <w:lang w:val="en-US"/>
        </w:rPr>
        <w:t xml:space="preserve"> (S),</w:t>
      </w:r>
      <w:r w:rsidRPr="009A6C3A">
        <w:rPr>
          <w:rFonts w:asciiTheme="majorBidi" w:hAnsiTheme="majorBidi" w:cstheme="majorBidi"/>
          <w:lang w:val="en-US"/>
        </w:rPr>
        <w:t xml:space="preserve"> </w:t>
      </w:r>
      <w:r>
        <w:rPr>
          <w:rFonts w:asciiTheme="majorBidi" w:hAnsiTheme="majorBidi" w:cstheme="majorBidi"/>
          <w:lang w:val="en-US"/>
        </w:rPr>
        <w:t>A</w:t>
      </w:r>
      <w:r w:rsidRPr="00EB3A4F">
        <w:rPr>
          <w:rFonts w:asciiTheme="majorBidi" w:hAnsiTheme="majorBidi" w:cstheme="majorBidi"/>
          <w:b/>
          <w:bCs/>
          <w:lang w:val="en-US"/>
        </w:rPr>
        <w:t>ssessment of internal audit appealing to key performance indicators</w:t>
      </w:r>
      <w:r>
        <w:rPr>
          <w:rFonts w:asciiTheme="majorBidi" w:hAnsiTheme="majorBidi" w:cstheme="majorBidi"/>
          <w:lang w:val="en-US"/>
        </w:rPr>
        <w:t xml:space="preserve">, </w:t>
      </w:r>
      <w:r>
        <w:rPr>
          <w:rFonts w:asciiTheme="majorBidi" w:eastAsia="Times New Roman" w:hAnsiTheme="majorBidi" w:cstheme="majorBidi"/>
          <w:lang w:val="en-US" w:eastAsia="fr-FR"/>
        </w:rPr>
        <w:t>management strate</w:t>
      </w:r>
      <w:r w:rsidRPr="00EB3A4F">
        <w:rPr>
          <w:rFonts w:asciiTheme="majorBidi" w:eastAsia="Times New Roman" w:hAnsiTheme="majorBidi" w:cstheme="majorBidi"/>
          <w:lang w:val="en-US" w:eastAsia="fr-FR"/>
        </w:rPr>
        <w:t>gies journal, vol 34, issue 4,</w:t>
      </w:r>
      <w:r>
        <w:rPr>
          <w:rFonts w:asciiTheme="majorBidi" w:eastAsia="Times New Roman" w:hAnsiTheme="majorBidi" w:cstheme="majorBidi"/>
          <w:sz w:val="24"/>
          <w:szCs w:val="24"/>
          <w:lang w:val="en-US" w:eastAsia="fr-FR"/>
        </w:rPr>
        <w:t xml:space="preserve"> </w:t>
      </w:r>
      <w:r w:rsidRPr="009A6C3A">
        <w:rPr>
          <w:rFonts w:asciiTheme="majorBidi" w:hAnsiTheme="majorBidi" w:cstheme="majorBidi"/>
          <w:lang w:val="en-US"/>
        </w:rPr>
        <w:t xml:space="preserve">2016, </w:t>
      </w:r>
      <w:r>
        <w:rPr>
          <w:rFonts w:asciiTheme="majorBidi" w:hAnsiTheme="majorBidi" w:cstheme="majorBidi"/>
          <w:lang w:val="en-US"/>
        </w:rPr>
        <w:t>p 27.</w:t>
      </w:r>
    </w:p>
  </w:footnote>
  <w:footnote w:id="366">
    <w:p w:rsidR="00233F5A" w:rsidRPr="00232E49" w:rsidRDefault="00233F5A" w:rsidP="0091075F">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232E49">
        <w:rPr>
          <w:rStyle w:val="Appelnotedebasdep"/>
          <w:rFonts w:asciiTheme="majorBidi" w:hAnsiTheme="majorBidi" w:cstheme="majorBidi"/>
          <w:sz w:val="20"/>
          <w:szCs w:val="20"/>
        </w:rPr>
        <w:footnoteRef/>
      </w:r>
      <w:r>
        <w:rPr>
          <w:rFonts w:asciiTheme="majorBidi" w:hAnsiTheme="majorBidi" w:cstheme="majorBidi"/>
          <w:sz w:val="20"/>
          <w:szCs w:val="20"/>
          <w:lang w:val="en-US"/>
        </w:rPr>
        <w:t>LENG (J) and</w:t>
      </w:r>
      <w:r w:rsidRPr="00232E49">
        <w:rPr>
          <w:rFonts w:asciiTheme="majorBidi" w:hAnsiTheme="majorBidi" w:cstheme="majorBidi"/>
          <w:sz w:val="20"/>
          <w:szCs w:val="20"/>
          <w:lang w:val="en-US"/>
        </w:rPr>
        <w:t xml:space="preserve"> DING</w:t>
      </w:r>
      <w:r>
        <w:rPr>
          <w:rFonts w:asciiTheme="majorBidi" w:hAnsiTheme="majorBidi" w:cstheme="majorBidi"/>
          <w:sz w:val="20"/>
          <w:szCs w:val="20"/>
          <w:lang w:val="en-US"/>
        </w:rPr>
        <w:t xml:space="preserve"> (Y)</w:t>
      </w:r>
      <w:r w:rsidRPr="00232E49">
        <w:rPr>
          <w:rFonts w:asciiTheme="majorBidi" w:hAnsiTheme="majorBidi" w:cstheme="majorBidi"/>
          <w:sz w:val="20"/>
          <w:szCs w:val="20"/>
          <w:lang w:val="en-US"/>
        </w:rPr>
        <w:t xml:space="preserve">, </w:t>
      </w:r>
      <w:r w:rsidRPr="00197029">
        <w:rPr>
          <w:rFonts w:asciiTheme="majorBidi" w:hAnsiTheme="majorBidi" w:cstheme="majorBidi"/>
          <w:b/>
          <w:bCs/>
          <w:sz w:val="20"/>
          <w:szCs w:val="20"/>
          <w:lang w:val="en-US"/>
        </w:rPr>
        <w:t>Internal Control Disclosure and Corporate Governance: Empirical Research from Chinese Listed Companies</w:t>
      </w:r>
      <w:r w:rsidRPr="00232E49">
        <w:rPr>
          <w:rFonts w:asciiTheme="majorBidi" w:hAnsiTheme="majorBidi" w:cstheme="majorBidi"/>
          <w:sz w:val="20"/>
          <w:szCs w:val="20"/>
          <w:lang w:val="en-US"/>
        </w:rPr>
        <w:t xml:space="preserve">, Technology and </w:t>
      </w:r>
      <w:r>
        <w:rPr>
          <w:rFonts w:asciiTheme="majorBidi" w:hAnsiTheme="majorBidi" w:cstheme="majorBidi"/>
          <w:sz w:val="20"/>
          <w:szCs w:val="20"/>
          <w:lang w:val="en-US"/>
        </w:rPr>
        <w:t>Investment, vol. 2, No. 4, 2011, p 286.</w:t>
      </w:r>
    </w:p>
  </w:footnote>
  <w:footnote w:id="367">
    <w:p w:rsidR="00233F5A" w:rsidRPr="00197029" w:rsidRDefault="00233F5A" w:rsidP="005249A5">
      <w:pPr>
        <w:pStyle w:val="Notedebasdepage"/>
        <w:rPr>
          <w:rFonts w:asciiTheme="majorBidi" w:hAnsiTheme="majorBidi" w:cstheme="majorBidi"/>
          <w:lang w:val="en-US"/>
        </w:rPr>
      </w:pPr>
      <w:r w:rsidRPr="00197029">
        <w:rPr>
          <w:rStyle w:val="Appelnotedebasdep"/>
          <w:rFonts w:asciiTheme="majorBidi" w:hAnsiTheme="majorBidi" w:cstheme="majorBidi"/>
        </w:rPr>
        <w:footnoteRef/>
      </w:r>
      <w:r w:rsidRPr="00C94EC8">
        <w:rPr>
          <w:rFonts w:asciiTheme="majorBidi" w:hAnsiTheme="majorBidi" w:cstheme="majorBidi"/>
          <w:lang w:val="en-US"/>
        </w:rPr>
        <w:t>HERATH</w:t>
      </w:r>
      <w:r>
        <w:rPr>
          <w:rFonts w:asciiTheme="majorBidi" w:hAnsiTheme="majorBidi" w:cstheme="majorBidi"/>
          <w:lang w:val="en-US"/>
        </w:rPr>
        <w:t xml:space="preserve"> (SK)</w:t>
      </w:r>
      <w:r w:rsidRPr="00C94EC8">
        <w:rPr>
          <w:rFonts w:asciiTheme="majorBidi" w:hAnsiTheme="majorBidi" w:cstheme="majorBidi"/>
          <w:lang w:val="en-US"/>
        </w:rPr>
        <w:t xml:space="preserve"> and ALBARQI</w:t>
      </w:r>
      <w:r>
        <w:rPr>
          <w:rFonts w:asciiTheme="majorBidi" w:hAnsiTheme="majorBidi" w:cstheme="majorBidi"/>
          <w:lang w:val="en-US"/>
        </w:rPr>
        <w:t xml:space="preserve"> (N)</w:t>
      </w:r>
      <w:r w:rsidRPr="00C94EC8">
        <w:rPr>
          <w:rFonts w:asciiTheme="majorBidi" w:hAnsiTheme="majorBidi" w:cstheme="majorBidi"/>
          <w:lang w:val="en-US"/>
        </w:rPr>
        <w:t>,</w:t>
      </w:r>
      <w:r>
        <w:rPr>
          <w:rFonts w:asciiTheme="majorBidi" w:hAnsiTheme="majorBidi" w:cstheme="majorBidi"/>
          <w:lang w:val="en-US"/>
        </w:rPr>
        <w:t xml:space="preserve"> </w:t>
      </w:r>
      <w:r w:rsidRPr="00CF191F">
        <w:rPr>
          <w:rFonts w:asciiTheme="majorBidi" w:hAnsiTheme="majorBidi" w:cstheme="majorBidi"/>
          <w:b/>
          <w:bCs/>
          <w:lang w:val="en-US"/>
        </w:rPr>
        <w:t>op.cit,</w:t>
      </w:r>
      <w:r>
        <w:rPr>
          <w:rFonts w:asciiTheme="majorBidi" w:hAnsiTheme="majorBidi" w:cstheme="majorBidi"/>
          <w:lang w:val="en-US"/>
        </w:rPr>
        <w:t xml:space="preserve"> p 08.</w:t>
      </w:r>
    </w:p>
  </w:footnote>
  <w:footnote w:id="368">
    <w:p w:rsidR="00233F5A" w:rsidRPr="005249A5" w:rsidRDefault="00233F5A" w:rsidP="006201C1">
      <w:pPr>
        <w:autoSpaceDE w:val="0"/>
        <w:autoSpaceDN w:val="0"/>
        <w:adjustRightInd w:val="0"/>
        <w:spacing w:before="0" w:beforeAutospacing="0" w:after="0" w:afterAutospacing="0" w:line="240" w:lineRule="auto"/>
        <w:rPr>
          <w:rFonts w:asciiTheme="majorBidi" w:hAnsiTheme="majorBidi" w:cstheme="majorBidi"/>
          <w:sz w:val="20"/>
          <w:szCs w:val="20"/>
        </w:rPr>
      </w:pPr>
      <w:r w:rsidRPr="00197029">
        <w:rPr>
          <w:rStyle w:val="Appelnotedebasdep"/>
          <w:rFonts w:asciiTheme="majorBidi" w:hAnsiTheme="majorBidi" w:cstheme="majorBidi"/>
          <w:sz w:val="20"/>
          <w:szCs w:val="20"/>
        </w:rPr>
        <w:footnoteRef/>
      </w:r>
      <w:r w:rsidRPr="005249A5">
        <w:rPr>
          <w:rFonts w:asciiTheme="majorBidi" w:eastAsia="DejaVuSerif" w:hAnsiTheme="majorBidi" w:cstheme="majorBidi"/>
          <w:sz w:val="20"/>
          <w:szCs w:val="20"/>
        </w:rPr>
        <w:t xml:space="preserve">CAPPELLETTI (L), </w:t>
      </w:r>
      <w:r w:rsidRPr="005249A5">
        <w:rPr>
          <w:rFonts w:asciiTheme="majorBidi" w:eastAsia="DejaVuSerif" w:hAnsiTheme="majorBidi" w:cstheme="majorBidi"/>
          <w:b/>
          <w:bCs/>
          <w:sz w:val="20"/>
          <w:szCs w:val="20"/>
        </w:rPr>
        <w:t>Vers une institutionnalisation de la fonction contrôle interne</w:t>
      </w:r>
      <w:r w:rsidRPr="005249A5">
        <w:rPr>
          <w:rFonts w:asciiTheme="majorBidi" w:eastAsia="DejaVuSerif" w:hAnsiTheme="majorBidi" w:cstheme="majorBidi"/>
          <w:sz w:val="20"/>
          <w:szCs w:val="20"/>
        </w:rPr>
        <w:t xml:space="preserve"> ?, </w:t>
      </w:r>
      <w:r w:rsidRPr="005249A5">
        <w:rPr>
          <w:rFonts w:asciiTheme="majorBidi" w:eastAsia="DejaVuSerif-Italic" w:hAnsiTheme="majorBidi" w:cstheme="majorBidi"/>
          <w:sz w:val="20"/>
          <w:szCs w:val="20"/>
        </w:rPr>
        <w:t xml:space="preserve">Comptabilité - Contrôle </w:t>
      </w:r>
      <w:r>
        <w:rPr>
          <w:rFonts w:asciiTheme="majorBidi" w:eastAsia="DejaVuSerif-Italic" w:hAnsiTheme="majorBidi" w:cstheme="majorBidi"/>
          <w:sz w:val="20"/>
          <w:szCs w:val="20"/>
        </w:rPr>
        <w:t>–</w:t>
      </w:r>
      <w:r w:rsidRPr="005249A5">
        <w:rPr>
          <w:rFonts w:asciiTheme="majorBidi" w:eastAsia="DejaVuSerif-Italic" w:hAnsiTheme="majorBidi" w:cstheme="majorBidi"/>
          <w:sz w:val="20"/>
          <w:szCs w:val="20"/>
        </w:rPr>
        <w:t xml:space="preserve"> Aud</w:t>
      </w:r>
      <w:r>
        <w:rPr>
          <w:rFonts w:asciiTheme="majorBidi" w:eastAsia="DejaVuSerif-Italic" w:hAnsiTheme="majorBidi" w:cstheme="majorBidi"/>
          <w:sz w:val="20"/>
          <w:szCs w:val="20"/>
        </w:rPr>
        <w:t xml:space="preserve">it, volume </w:t>
      </w:r>
      <w:r w:rsidRPr="005249A5">
        <w:rPr>
          <w:rFonts w:asciiTheme="majorBidi" w:eastAsia="DejaVuSerif" w:hAnsiTheme="majorBidi" w:cstheme="majorBidi"/>
          <w:sz w:val="20"/>
          <w:szCs w:val="20"/>
        </w:rPr>
        <w:t>1, Tome 12,</w:t>
      </w:r>
      <w:r>
        <w:rPr>
          <w:rFonts w:asciiTheme="majorBidi" w:eastAsia="DejaVuSerif" w:hAnsiTheme="majorBidi" w:cstheme="majorBidi"/>
          <w:sz w:val="20"/>
          <w:szCs w:val="20"/>
        </w:rPr>
        <w:t xml:space="preserve"> 2006</w:t>
      </w:r>
      <w:r w:rsidRPr="005249A5">
        <w:rPr>
          <w:rFonts w:asciiTheme="majorBidi" w:eastAsia="DejaVuSerif" w:hAnsiTheme="majorBidi" w:cstheme="majorBidi"/>
          <w:sz w:val="20"/>
          <w:szCs w:val="20"/>
        </w:rPr>
        <w:t>, p 28.</w:t>
      </w:r>
    </w:p>
  </w:footnote>
  <w:footnote w:id="369">
    <w:p w:rsidR="00233F5A" w:rsidRPr="005249A5" w:rsidRDefault="00233F5A" w:rsidP="005249A5">
      <w:pPr>
        <w:pStyle w:val="Notedebasdepage"/>
        <w:rPr>
          <w:rFonts w:asciiTheme="majorBidi" w:hAnsiTheme="majorBidi" w:cstheme="majorBidi"/>
        </w:rPr>
      </w:pPr>
      <w:r w:rsidRPr="005249A5">
        <w:rPr>
          <w:rStyle w:val="Appelnotedebasdep"/>
          <w:rFonts w:asciiTheme="majorBidi" w:hAnsiTheme="majorBidi" w:cstheme="majorBidi"/>
        </w:rPr>
        <w:footnoteRef/>
      </w:r>
      <w:r w:rsidRPr="005249A5">
        <w:rPr>
          <w:rFonts w:asciiTheme="majorBidi" w:eastAsia="DejaVuSerif" w:hAnsiTheme="majorBidi" w:cstheme="majorBidi"/>
          <w:color w:val="222222"/>
        </w:rPr>
        <w:t>GUMB (B) et NOËL-LEMAÎTRE (C)</w:t>
      </w:r>
      <w:r w:rsidRPr="005249A5">
        <w:rPr>
          <w:rFonts w:asciiTheme="majorBidi" w:eastAsia="DejaVuSerif" w:hAnsiTheme="majorBidi" w:cstheme="majorBidi"/>
        </w:rPr>
        <w:t xml:space="preserve">, </w:t>
      </w:r>
      <w:r w:rsidRPr="005249A5">
        <w:rPr>
          <w:rFonts w:asciiTheme="majorBidi" w:eastAsia="DejaVuSerif" w:hAnsiTheme="majorBidi" w:cstheme="majorBidi"/>
          <w:b/>
          <w:bCs/>
        </w:rPr>
        <w:t>op.cit</w:t>
      </w:r>
      <w:r w:rsidRPr="005249A5">
        <w:rPr>
          <w:rFonts w:asciiTheme="majorBidi" w:eastAsia="DejaVuSerif" w:hAnsiTheme="majorBidi" w:cstheme="majorBidi"/>
        </w:rPr>
        <w:t>, p 100.</w:t>
      </w:r>
    </w:p>
  </w:footnote>
  <w:footnote w:id="370">
    <w:p w:rsidR="00233F5A" w:rsidRPr="00700DD4" w:rsidRDefault="00233F5A" w:rsidP="005249A5">
      <w:pPr>
        <w:spacing w:before="0" w:beforeAutospacing="0" w:after="0" w:afterAutospacing="0" w:line="240" w:lineRule="auto"/>
        <w:rPr>
          <w:rFonts w:asciiTheme="majorBidi" w:hAnsiTheme="majorBidi" w:cstheme="majorBidi"/>
          <w:sz w:val="20"/>
          <w:szCs w:val="20"/>
          <w:lang w:val="en-US"/>
        </w:rPr>
      </w:pPr>
      <w:r w:rsidRPr="005249A5">
        <w:rPr>
          <w:rStyle w:val="Appelnotedebasdep"/>
          <w:rFonts w:asciiTheme="majorBidi" w:hAnsiTheme="majorBidi" w:cstheme="majorBidi"/>
          <w:sz w:val="20"/>
          <w:szCs w:val="20"/>
        </w:rPr>
        <w:footnoteRef/>
      </w:r>
      <w:r w:rsidRPr="005249A5">
        <w:rPr>
          <w:rFonts w:asciiTheme="majorBidi" w:hAnsiTheme="majorBidi" w:cstheme="majorBidi"/>
          <w:sz w:val="20"/>
          <w:szCs w:val="20"/>
          <w:lang w:val="en-US"/>
        </w:rPr>
        <w:t xml:space="preserve">DANIELA (P) and ATTILA (T), </w:t>
      </w:r>
      <w:r w:rsidRPr="005249A5">
        <w:rPr>
          <w:rFonts w:asciiTheme="majorBidi" w:hAnsiTheme="majorBidi" w:cstheme="majorBidi"/>
          <w:b/>
          <w:bCs/>
          <w:sz w:val="20"/>
          <w:szCs w:val="20"/>
          <w:lang w:val="en-US"/>
        </w:rPr>
        <w:t>op.cit</w:t>
      </w:r>
      <w:r w:rsidRPr="005249A5">
        <w:rPr>
          <w:rFonts w:asciiTheme="majorBidi" w:hAnsiTheme="majorBidi" w:cstheme="majorBidi"/>
          <w:sz w:val="20"/>
          <w:szCs w:val="20"/>
          <w:lang w:val="en-US"/>
        </w:rPr>
        <w:t>, p 697.</w:t>
      </w:r>
    </w:p>
  </w:footnote>
  <w:footnote w:id="371">
    <w:p w:rsidR="00233F5A" w:rsidRPr="005C6C13" w:rsidRDefault="00233F5A" w:rsidP="006201C1">
      <w:pPr>
        <w:pStyle w:val="Notedebasdepage"/>
        <w:rPr>
          <w:rFonts w:asciiTheme="majorBidi" w:hAnsiTheme="majorBidi" w:cstheme="majorBidi"/>
          <w:lang w:val="en-US"/>
        </w:rPr>
      </w:pPr>
      <w:r w:rsidRPr="005C6C13">
        <w:rPr>
          <w:rStyle w:val="Appelnotedebasdep"/>
          <w:rFonts w:asciiTheme="majorBidi" w:hAnsiTheme="majorBidi" w:cstheme="majorBidi"/>
        </w:rPr>
        <w:footnoteRef/>
      </w:r>
      <w:r w:rsidRPr="005C6C13">
        <w:rPr>
          <w:rFonts w:asciiTheme="majorBidi" w:hAnsiTheme="majorBidi" w:cstheme="majorBidi"/>
          <w:lang w:val="en-US"/>
        </w:rPr>
        <w:t xml:space="preserve"> SAMUKRI, </w:t>
      </w:r>
      <w:r w:rsidRPr="0061454D">
        <w:rPr>
          <w:rFonts w:asciiTheme="majorBidi" w:hAnsiTheme="majorBidi" w:cstheme="majorBidi"/>
          <w:b/>
          <w:bCs/>
          <w:lang w:val="en-US"/>
        </w:rPr>
        <w:t>Influence Effectiveness of Internal Control System and Implementation of Financial Accounting Information System on the Quality of Accounting Information</w:t>
      </w:r>
      <w:r w:rsidRPr="005C6C13">
        <w:rPr>
          <w:rFonts w:asciiTheme="majorBidi" w:hAnsiTheme="majorBidi" w:cstheme="majorBidi"/>
          <w:lang w:val="en-US"/>
        </w:rPr>
        <w:t>, Research Journal of Finance and Accounting, Vol.6, No.11, 2015</w:t>
      </w:r>
      <w:r>
        <w:rPr>
          <w:rFonts w:asciiTheme="majorBidi" w:hAnsiTheme="majorBidi" w:cstheme="majorBidi"/>
          <w:lang w:val="en-US"/>
        </w:rPr>
        <w:t>, p 162.</w:t>
      </w:r>
    </w:p>
  </w:footnote>
  <w:footnote w:id="372">
    <w:p w:rsidR="00233F5A" w:rsidRPr="005C6C13" w:rsidRDefault="00233F5A" w:rsidP="00C42A9D">
      <w:pPr>
        <w:pStyle w:val="Notedebasdepage"/>
        <w:rPr>
          <w:rFonts w:asciiTheme="majorBidi" w:hAnsiTheme="majorBidi" w:cstheme="majorBidi"/>
          <w:lang w:val="en-US"/>
        </w:rPr>
      </w:pPr>
      <w:r w:rsidRPr="005C6C13">
        <w:rPr>
          <w:rStyle w:val="Appelnotedebasdep"/>
          <w:rFonts w:asciiTheme="majorBidi" w:hAnsiTheme="majorBidi" w:cstheme="majorBidi"/>
        </w:rPr>
        <w:footnoteRef/>
      </w:r>
      <w:r>
        <w:rPr>
          <w:rFonts w:asciiTheme="majorBidi" w:hAnsiTheme="majorBidi" w:cstheme="majorBidi"/>
          <w:lang w:val="en-US"/>
        </w:rPr>
        <w:t xml:space="preserve"> AL-CHAHADAH (AR) et al.</w:t>
      </w:r>
      <w:r w:rsidRPr="005C6C13">
        <w:rPr>
          <w:rFonts w:asciiTheme="majorBidi" w:hAnsiTheme="majorBidi" w:cstheme="majorBidi"/>
          <w:lang w:val="en-US"/>
        </w:rPr>
        <w:t xml:space="preserve">, </w:t>
      </w:r>
      <w:r w:rsidRPr="00B70F4C">
        <w:rPr>
          <w:rFonts w:asciiTheme="majorBidi" w:hAnsiTheme="majorBidi" w:cstheme="majorBidi"/>
          <w:b/>
          <w:bCs/>
          <w:lang w:val="en-US"/>
        </w:rPr>
        <w:t>The impact of the internal audit on the quality of accounting information in the Jordanian Commercial Banks</w:t>
      </w:r>
      <w:r w:rsidRPr="005C6C13">
        <w:rPr>
          <w:rFonts w:asciiTheme="majorBidi" w:hAnsiTheme="majorBidi" w:cstheme="majorBidi"/>
          <w:lang w:val="en-US"/>
        </w:rPr>
        <w:t>, International Journal of Economics and Finance; Vol. 10, No. 9; 2018</w:t>
      </w:r>
      <w:r>
        <w:rPr>
          <w:rFonts w:asciiTheme="majorBidi" w:hAnsiTheme="majorBidi" w:cstheme="majorBidi"/>
          <w:lang w:val="en-US"/>
        </w:rPr>
        <w:t>, p165</w:t>
      </w:r>
      <w:r w:rsidRPr="005C6C13">
        <w:rPr>
          <w:rFonts w:asciiTheme="majorBidi" w:hAnsiTheme="majorBidi" w:cstheme="majorBidi"/>
          <w:lang w:val="en-US"/>
        </w:rPr>
        <w:t>.</w:t>
      </w:r>
    </w:p>
  </w:footnote>
  <w:footnote w:id="373">
    <w:p w:rsidR="00233F5A" w:rsidRPr="00B70F4C" w:rsidRDefault="00233F5A" w:rsidP="00C42A9D">
      <w:pPr>
        <w:pStyle w:val="Notedebasdepage"/>
        <w:rPr>
          <w:rFonts w:asciiTheme="majorBidi" w:hAnsiTheme="majorBidi" w:cstheme="majorBidi"/>
        </w:rPr>
      </w:pPr>
      <w:r w:rsidRPr="005C6C13">
        <w:rPr>
          <w:rStyle w:val="Appelnotedebasdep"/>
          <w:rFonts w:asciiTheme="majorBidi" w:hAnsiTheme="majorBidi" w:cstheme="majorBidi"/>
        </w:rPr>
        <w:footnoteRef/>
      </w:r>
      <w:r w:rsidRPr="00B70F4C">
        <w:rPr>
          <w:rFonts w:asciiTheme="majorBidi" w:hAnsiTheme="majorBidi" w:cstheme="majorBidi"/>
        </w:rPr>
        <w:t>EMMANUEL (OE) et al.,</w:t>
      </w:r>
      <w:r>
        <w:rPr>
          <w:rFonts w:asciiTheme="majorBidi" w:hAnsiTheme="majorBidi" w:cstheme="majorBidi"/>
        </w:rPr>
        <w:t xml:space="preserve"> </w:t>
      </w:r>
      <w:r w:rsidRPr="00B70F4C">
        <w:rPr>
          <w:rFonts w:asciiTheme="majorBidi" w:hAnsiTheme="majorBidi" w:cstheme="majorBidi"/>
          <w:b/>
          <w:bCs/>
        </w:rPr>
        <w:t>op.cit,</w:t>
      </w:r>
      <w:r w:rsidRPr="00B70F4C">
        <w:rPr>
          <w:rFonts w:asciiTheme="majorBidi" w:hAnsiTheme="majorBidi" w:cstheme="majorBidi"/>
        </w:rPr>
        <w:t xml:space="preserve">  p 721.</w:t>
      </w:r>
    </w:p>
  </w:footnote>
  <w:footnote w:id="374">
    <w:p w:rsidR="00233F5A" w:rsidRPr="00E37009" w:rsidRDefault="00233F5A" w:rsidP="00C42A9D">
      <w:pPr>
        <w:pStyle w:val="Notedebasdepage"/>
        <w:rPr>
          <w:rFonts w:asciiTheme="majorBidi" w:hAnsiTheme="majorBidi" w:cstheme="majorBidi"/>
        </w:rPr>
      </w:pPr>
      <w:r w:rsidRPr="00E37009">
        <w:rPr>
          <w:rStyle w:val="Appelnotedebasdep"/>
          <w:rFonts w:asciiTheme="majorBidi" w:hAnsiTheme="majorBidi" w:cstheme="majorBidi"/>
        </w:rPr>
        <w:footnoteRef/>
      </w:r>
      <w:r w:rsidRPr="00E37009">
        <w:rPr>
          <w:rFonts w:asciiTheme="majorBidi" w:hAnsiTheme="majorBidi" w:cstheme="majorBidi"/>
        </w:rPr>
        <w:t xml:space="preserve"> THOMPSON, JR</w:t>
      </w:r>
      <w:r>
        <w:rPr>
          <w:rFonts w:asciiTheme="majorBidi" w:hAnsiTheme="majorBidi" w:cstheme="majorBidi"/>
        </w:rPr>
        <w:t xml:space="preserve"> (T)</w:t>
      </w:r>
      <w:r w:rsidRPr="00E37009">
        <w:rPr>
          <w:rFonts w:asciiTheme="majorBidi" w:hAnsiTheme="majorBidi" w:cstheme="majorBidi"/>
        </w:rPr>
        <w:t xml:space="preserve"> et MCDONALD</w:t>
      </w:r>
      <w:r>
        <w:rPr>
          <w:rFonts w:asciiTheme="majorBidi" w:hAnsiTheme="majorBidi" w:cstheme="majorBidi"/>
        </w:rPr>
        <w:t xml:space="preserve"> (P)</w:t>
      </w:r>
      <w:r w:rsidRPr="00E37009">
        <w:rPr>
          <w:rFonts w:asciiTheme="majorBidi" w:hAnsiTheme="majorBidi" w:cstheme="majorBidi"/>
        </w:rPr>
        <w:t xml:space="preserve">, </w:t>
      </w:r>
      <w:r w:rsidRPr="00B70F4C">
        <w:rPr>
          <w:rFonts w:asciiTheme="majorBidi" w:hAnsiTheme="majorBidi" w:cstheme="majorBidi"/>
          <w:b/>
          <w:bCs/>
        </w:rPr>
        <w:t>Analyse comparative de la fonction finance et comptabilité</w:t>
      </w:r>
      <w:r>
        <w:rPr>
          <w:rFonts w:asciiTheme="majorBidi" w:hAnsiTheme="majorBidi" w:cstheme="majorBidi"/>
        </w:rPr>
        <w:t xml:space="preserve">, </w:t>
      </w:r>
      <w:r w:rsidRPr="00E37009">
        <w:rPr>
          <w:rFonts w:asciiTheme="majorBidi" w:hAnsiTheme="majorBidi" w:cstheme="majorBidi"/>
        </w:rPr>
        <w:t xml:space="preserve">publiée par Financial </w:t>
      </w:r>
      <w:r w:rsidRPr="00930A0E">
        <w:rPr>
          <w:rFonts w:asciiTheme="majorBidi" w:hAnsiTheme="majorBidi" w:cstheme="majorBidi"/>
        </w:rPr>
        <w:t>Executives Research Foundation</w:t>
      </w:r>
      <w:r w:rsidRPr="00E37009">
        <w:rPr>
          <w:rFonts w:asciiTheme="majorBidi" w:hAnsiTheme="majorBidi" w:cstheme="majorBidi"/>
        </w:rPr>
        <w:t xml:space="preserve"> (FERF) et Robert Half, 2015, p 31.</w:t>
      </w:r>
    </w:p>
  </w:footnote>
  <w:footnote w:id="375">
    <w:p w:rsidR="00233F5A" w:rsidRPr="00E37009" w:rsidRDefault="00233F5A" w:rsidP="00F71378">
      <w:pPr>
        <w:pStyle w:val="Notedebasdepage"/>
        <w:rPr>
          <w:rFonts w:asciiTheme="majorBidi" w:hAnsiTheme="majorBidi" w:cstheme="majorBidi"/>
          <w:lang w:val="en-US"/>
        </w:rPr>
      </w:pPr>
      <w:r w:rsidRPr="00E37009">
        <w:rPr>
          <w:rStyle w:val="Appelnotedebasdep"/>
          <w:rFonts w:asciiTheme="majorBidi" w:hAnsiTheme="majorBidi" w:cstheme="majorBidi"/>
        </w:rPr>
        <w:footnoteRef/>
      </w:r>
      <w:r w:rsidRPr="00E37009">
        <w:rPr>
          <w:rFonts w:asciiTheme="majorBidi" w:hAnsiTheme="majorBidi" w:cstheme="majorBidi"/>
          <w:lang w:val="en-US"/>
        </w:rPr>
        <w:t xml:space="preserve"> AKSOY</w:t>
      </w:r>
      <w:r>
        <w:rPr>
          <w:rFonts w:asciiTheme="majorBidi" w:hAnsiTheme="majorBidi" w:cstheme="majorBidi"/>
          <w:lang w:val="en-US"/>
        </w:rPr>
        <w:t xml:space="preserve"> (T)</w:t>
      </w:r>
      <w:r w:rsidRPr="00E37009">
        <w:rPr>
          <w:rFonts w:asciiTheme="majorBidi" w:hAnsiTheme="majorBidi" w:cstheme="majorBidi"/>
          <w:b/>
          <w:bCs/>
          <w:lang w:val="en-US"/>
        </w:rPr>
        <w:t xml:space="preserve">, </w:t>
      </w:r>
      <w:r w:rsidRPr="00B70F4C">
        <w:rPr>
          <w:rFonts w:asciiTheme="majorBidi" w:hAnsiTheme="majorBidi" w:cstheme="majorBidi"/>
          <w:b/>
          <w:bCs/>
          <w:lang w:val="en-US"/>
        </w:rPr>
        <w:t>Establishment of effective internal audit function: recommendations for best practice</w:t>
      </w:r>
      <w:r w:rsidRPr="00E37009">
        <w:rPr>
          <w:rFonts w:asciiTheme="majorBidi" w:hAnsiTheme="majorBidi" w:cstheme="majorBidi"/>
          <w:lang w:val="en-US"/>
        </w:rPr>
        <w:t>,</w:t>
      </w:r>
      <w:r>
        <w:rPr>
          <w:rFonts w:asciiTheme="majorBidi" w:hAnsiTheme="majorBidi" w:cstheme="majorBidi"/>
          <w:lang w:val="en-US"/>
        </w:rPr>
        <w:t xml:space="preserve"> </w:t>
      </w:r>
      <w:r w:rsidRPr="00E37009">
        <w:rPr>
          <w:rFonts w:asciiTheme="majorBidi" w:hAnsiTheme="majorBidi" w:cstheme="majorBidi"/>
          <w:lang w:val="en-US"/>
        </w:rPr>
        <w:t>Journal of Modern Accounting and Auditing, Vol. 8, No. 9,</w:t>
      </w:r>
      <w:r>
        <w:rPr>
          <w:rFonts w:asciiTheme="majorBidi" w:hAnsiTheme="majorBidi" w:cstheme="majorBidi"/>
          <w:lang w:val="en-US"/>
        </w:rPr>
        <w:t xml:space="preserve"> </w:t>
      </w:r>
      <w:r w:rsidRPr="00E37009">
        <w:rPr>
          <w:rFonts w:asciiTheme="majorBidi" w:hAnsiTheme="majorBidi" w:cstheme="majorBidi"/>
          <w:lang w:val="en-US"/>
        </w:rPr>
        <w:t>September 2012</w:t>
      </w:r>
      <w:r>
        <w:rPr>
          <w:rFonts w:asciiTheme="majorBidi" w:hAnsiTheme="majorBidi" w:cstheme="majorBidi"/>
          <w:lang w:val="en-US"/>
        </w:rPr>
        <w:t xml:space="preserve">, </w:t>
      </w:r>
      <w:r w:rsidRPr="00E37009">
        <w:rPr>
          <w:rFonts w:asciiTheme="majorBidi" w:hAnsiTheme="majorBidi" w:cstheme="majorBidi"/>
          <w:lang w:val="en-US"/>
        </w:rPr>
        <w:t xml:space="preserve"> p 1283.</w:t>
      </w:r>
    </w:p>
  </w:footnote>
  <w:footnote w:id="376">
    <w:p w:rsidR="00233F5A" w:rsidRPr="00B70F4C" w:rsidRDefault="00233F5A" w:rsidP="00C42A9D">
      <w:pPr>
        <w:pStyle w:val="Notedebasdepage"/>
        <w:rPr>
          <w:rFonts w:asciiTheme="majorBidi" w:hAnsiTheme="majorBidi" w:cstheme="majorBidi"/>
          <w:lang w:val="en-US"/>
        </w:rPr>
      </w:pPr>
      <w:r w:rsidRPr="00B70F4C">
        <w:rPr>
          <w:rStyle w:val="Appelnotedebasdep"/>
          <w:rFonts w:asciiTheme="majorBidi" w:hAnsiTheme="majorBidi" w:cstheme="majorBidi"/>
        </w:rPr>
        <w:footnoteRef/>
      </w:r>
      <w:r w:rsidRPr="00B70F4C">
        <w:rPr>
          <w:rFonts w:asciiTheme="majorBidi" w:hAnsiTheme="majorBidi" w:cstheme="majorBidi"/>
          <w:lang w:val="en-US"/>
        </w:rPr>
        <w:t xml:space="preserve"> SIMONS</w:t>
      </w:r>
      <w:r>
        <w:rPr>
          <w:rFonts w:asciiTheme="majorBidi" w:hAnsiTheme="majorBidi" w:cstheme="majorBidi"/>
          <w:lang w:val="en-US"/>
        </w:rPr>
        <w:t xml:space="preserve"> (P), </w:t>
      </w:r>
      <w:r>
        <w:rPr>
          <w:rFonts w:asciiTheme="majorBidi" w:hAnsiTheme="majorBidi" w:cstheme="majorBidi"/>
          <w:b/>
          <w:bCs/>
          <w:lang w:val="en-US"/>
        </w:rPr>
        <w:t>op.cit</w:t>
      </w:r>
      <w:r w:rsidRPr="00B70F4C">
        <w:rPr>
          <w:rFonts w:asciiTheme="majorBidi" w:hAnsiTheme="majorBidi" w:cstheme="majorBidi"/>
          <w:lang w:val="en-US"/>
        </w:rPr>
        <w:t>, p 49.</w:t>
      </w:r>
    </w:p>
  </w:footnote>
  <w:footnote w:id="377">
    <w:p w:rsidR="00233F5A" w:rsidRPr="00DE00EA" w:rsidRDefault="00233F5A" w:rsidP="005249A5">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DE00EA">
        <w:rPr>
          <w:rStyle w:val="Appelnotedebasdep"/>
          <w:rFonts w:asciiTheme="majorBidi" w:hAnsiTheme="majorBidi" w:cstheme="majorBidi"/>
          <w:sz w:val="20"/>
          <w:szCs w:val="20"/>
        </w:rPr>
        <w:footnoteRef/>
      </w:r>
      <w:r w:rsidRPr="00DE00EA">
        <w:rPr>
          <w:rFonts w:asciiTheme="majorBidi" w:hAnsiTheme="majorBidi" w:cstheme="majorBidi"/>
          <w:sz w:val="20"/>
          <w:szCs w:val="20"/>
          <w:lang w:val="en-US"/>
        </w:rPr>
        <w:t xml:space="preserve"> CHALMERS (K) et al., </w:t>
      </w:r>
      <w:r w:rsidRPr="00DE00EA">
        <w:rPr>
          <w:rFonts w:asciiTheme="majorBidi" w:hAnsiTheme="majorBidi" w:cstheme="majorBidi"/>
          <w:b/>
          <w:bCs/>
          <w:sz w:val="20"/>
          <w:szCs w:val="20"/>
          <w:lang w:val="en-US"/>
        </w:rPr>
        <w:t>Internal control in accounting research</w:t>
      </w:r>
      <w:r w:rsidRPr="00DE00EA">
        <w:rPr>
          <w:rFonts w:asciiTheme="majorBidi" w:hAnsiTheme="majorBidi" w:cstheme="majorBidi"/>
          <w:sz w:val="20"/>
          <w:szCs w:val="20"/>
          <w:lang w:val="en-US"/>
        </w:rPr>
        <w:t xml:space="preserve">: </w:t>
      </w:r>
      <w:r w:rsidRPr="00DE00EA">
        <w:rPr>
          <w:rFonts w:asciiTheme="majorBidi" w:hAnsiTheme="majorBidi" w:cstheme="majorBidi"/>
          <w:b/>
          <w:bCs/>
          <w:sz w:val="20"/>
          <w:szCs w:val="20"/>
          <w:lang w:val="en-US"/>
        </w:rPr>
        <w:t>A review</w:t>
      </w:r>
      <w:r w:rsidRPr="00DE00EA">
        <w:rPr>
          <w:rFonts w:asciiTheme="majorBidi" w:hAnsiTheme="majorBidi" w:cstheme="majorBidi"/>
          <w:sz w:val="20"/>
          <w:szCs w:val="20"/>
          <w:lang w:val="en-US"/>
        </w:rPr>
        <w:t xml:space="preserve">, Journal of Accounting Literature, 2018, p 06, </w:t>
      </w:r>
      <w:r w:rsidRPr="00F41AF5">
        <w:rPr>
          <w:rFonts w:asciiTheme="majorBidi" w:hAnsiTheme="majorBidi" w:cstheme="majorBidi"/>
          <w:sz w:val="20"/>
          <w:szCs w:val="20"/>
          <w:lang w:val="en-US"/>
        </w:rPr>
        <w:t>disponible sur:</w:t>
      </w:r>
      <w:r w:rsidRPr="00DE00EA">
        <w:rPr>
          <w:rFonts w:asciiTheme="majorBidi" w:hAnsiTheme="majorBidi" w:cstheme="majorBidi"/>
          <w:sz w:val="20"/>
          <w:szCs w:val="20"/>
          <w:lang w:val="en-US"/>
        </w:rPr>
        <w:t xml:space="preserve"> </w:t>
      </w:r>
      <w:hyperlink r:id="rId21" w:history="1">
        <w:r w:rsidRPr="007C16B6">
          <w:rPr>
            <w:rStyle w:val="Lienhypertexte"/>
            <w:rFonts w:asciiTheme="majorBidi" w:hAnsiTheme="majorBidi" w:cstheme="majorBidi"/>
            <w:sz w:val="20"/>
            <w:szCs w:val="20"/>
            <w:lang w:val="en-US"/>
          </w:rPr>
          <w:t>https://doi.org/10.1016/j.acclit.2018.03.002</w:t>
        </w:r>
      </w:hyperlink>
      <w:r w:rsidRPr="00DE00EA">
        <w:rPr>
          <w:lang w:val="en-US"/>
        </w:rPr>
        <w:t xml:space="preserve"> </w:t>
      </w:r>
      <w:r w:rsidRPr="00DE00EA">
        <w:rPr>
          <w:rFonts w:asciiTheme="majorBidi" w:hAnsiTheme="majorBidi" w:cstheme="majorBidi"/>
          <w:sz w:val="20"/>
          <w:szCs w:val="20"/>
          <w:lang w:val="en-US"/>
        </w:rPr>
        <w:t xml:space="preserve">( </w:t>
      </w:r>
      <w:r w:rsidRPr="00F41AF5">
        <w:rPr>
          <w:rFonts w:asciiTheme="majorBidi" w:hAnsiTheme="majorBidi" w:cstheme="majorBidi"/>
          <w:sz w:val="20"/>
          <w:szCs w:val="20"/>
          <w:lang w:val="en-US"/>
        </w:rPr>
        <w:t>consulté</w:t>
      </w:r>
      <w:r w:rsidRPr="00DE00EA">
        <w:rPr>
          <w:rFonts w:asciiTheme="majorBidi" w:hAnsiTheme="majorBidi" w:cstheme="majorBidi"/>
          <w:sz w:val="20"/>
          <w:szCs w:val="20"/>
          <w:lang w:val="en-US"/>
        </w:rPr>
        <w:t xml:space="preserve"> le 13/09/2018 à 21.15h)</w:t>
      </w:r>
    </w:p>
  </w:footnote>
  <w:footnote w:id="378">
    <w:p w:rsidR="00233F5A" w:rsidRPr="005249A5" w:rsidRDefault="00233F5A" w:rsidP="005249A5">
      <w:pPr>
        <w:pStyle w:val="Notedebasdepage"/>
        <w:rPr>
          <w:rFonts w:asciiTheme="majorBidi" w:hAnsiTheme="majorBidi" w:cstheme="majorBidi"/>
          <w:lang w:val="en-US"/>
        </w:rPr>
      </w:pPr>
      <w:r w:rsidRPr="005249A5">
        <w:rPr>
          <w:rStyle w:val="Appelnotedebasdep"/>
          <w:rFonts w:asciiTheme="majorBidi" w:hAnsiTheme="majorBidi" w:cstheme="majorBidi"/>
        </w:rPr>
        <w:footnoteRef/>
      </w:r>
      <w:r w:rsidRPr="005249A5">
        <w:rPr>
          <w:rFonts w:asciiTheme="majorBidi" w:hAnsiTheme="majorBidi" w:cstheme="majorBidi"/>
          <w:lang w:val="en-US"/>
        </w:rPr>
        <w:t xml:space="preserve"> Sarbanes-Oxley Act of 2002 corporate responsibility, </w:t>
      </w:r>
      <w:r w:rsidRPr="005249A5">
        <w:rPr>
          <w:rFonts w:asciiTheme="majorBidi" w:hAnsiTheme="majorBidi" w:cstheme="majorBidi"/>
          <w:b/>
          <w:bCs/>
          <w:lang w:val="en-US"/>
        </w:rPr>
        <w:t>op.cit</w:t>
      </w:r>
      <w:r w:rsidRPr="005249A5">
        <w:rPr>
          <w:rFonts w:asciiTheme="majorBidi" w:hAnsiTheme="majorBidi" w:cstheme="majorBidi"/>
          <w:lang w:val="en-US"/>
        </w:rPr>
        <w:t>, p 777.</w:t>
      </w:r>
    </w:p>
  </w:footnote>
  <w:footnote w:id="379">
    <w:p w:rsidR="00233F5A" w:rsidRPr="003022C3" w:rsidRDefault="00233F5A" w:rsidP="005249A5">
      <w:pPr>
        <w:autoSpaceDE w:val="0"/>
        <w:autoSpaceDN w:val="0"/>
        <w:adjustRightInd w:val="0"/>
        <w:spacing w:before="0" w:beforeAutospacing="0" w:after="0" w:afterAutospacing="0" w:line="240" w:lineRule="auto"/>
        <w:rPr>
          <w:rFonts w:asciiTheme="majorBidi" w:hAnsiTheme="majorBidi" w:cstheme="majorBidi"/>
          <w:sz w:val="20"/>
          <w:szCs w:val="20"/>
          <w:lang w:val="es-ES_tradnl"/>
        </w:rPr>
      </w:pPr>
      <w:r w:rsidRPr="005249A5">
        <w:rPr>
          <w:rStyle w:val="Appelnotedebasdep"/>
          <w:rFonts w:asciiTheme="majorBidi" w:hAnsiTheme="majorBidi" w:cstheme="majorBidi"/>
          <w:sz w:val="20"/>
          <w:szCs w:val="20"/>
        </w:rPr>
        <w:footnoteRef/>
      </w:r>
      <w:r w:rsidRPr="005249A5">
        <w:rPr>
          <w:rFonts w:asciiTheme="majorBidi" w:hAnsiTheme="majorBidi" w:cstheme="majorBidi"/>
          <w:sz w:val="20"/>
          <w:szCs w:val="20"/>
          <w:lang w:val="es-ES_tradnl"/>
        </w:rPr>
        <w:t xml:space="preserve"> HERRBACH (O),</w:t>
      </w:r>
      <w:r w:rsidRPr="005249A5">
        <w:rPr>
          <w:rFonts w:asciiTheme="majorBidi" w:hAnsiTheme="majorBidi" w:cstheme="majorBidi"/>
          <w:b/>
          <w:bCs/>
          <w:sz w:val="20"/>
          <w:szCs w:val="20"/>
          <w:lang w:val="es-ES_tradnl"/>
        </w:rPr>
        <w:t>op.cit</w:t>
      </w:r>
      <w:r w:rsidRPr="005249A5">
        <w:rPr>
          <w:rFonts w:asciiTheme="majorBidi" w:hAnsiTheme="majorBidi" w:cstheme="majorBidi"/>
          <w:sz w:val="20"/>
          <w:szCs w:val="20"/>
          <w:lang w:val="es-ES_tradnl"/>
        </w:rPr>
        <w:t>, p 17.</w:t>
      </w:r>
    </w:p>
  </w:footnote>
  <w:footnote w:id="380">
    <w:p w:rsidR="00233F5A" w:rsidRPr="003022C3" w:rsidRDefault="00233F5A" w:rsidP="00F71378">
      <w:pPr>
        <w:pStyle w:val="Notedebasdepage"/>
        <w:rPr>
          <w:rFonts w:asciiTheme="majorBidi" w:hAnsiTheme="majorBidi" w:cstheme="majorBidi"/>
          <w:lang w:val="en-US"/>
        </w:rPr>
      </w:pPr>
      <w:r w:rsidRPr="003022C3">
        <w:rPr>
          <w:rStyle w:val="Appelnotedebasdep"/>
          <w:rFonts w:asciiTheme="majorBidi" w:hAnsiTheme="majorBidi" w:cstheme="majorBidi"/>
        </w:rPr>
        <w:footnoteRef/>
      </w:r>
      <w:r w:rsidRPr="003022C3">
        <w:rPr>
          <w:rFonts w:asciiTheme="majorBidi" w:hAnsiTheme="majorBidi" w:cstheme="majorBidi"/>
          <w:lang w:val="en-US"/>
        </w:rPr>
        <w:t xml:space="preserve">LOCKMAN </w:t>
      </w:r>
      <w:r>
        <w:rPr>
          <w:rFonts w:asciiTheme="majorBidi" w:hAnsiTheme="majorBidi" w:cstheme="majorBidi"/>
          <w:lang w:val="en-US"/>
        </w:rPr>
        <w:t xml:space="preserve">(A) </w:t>
      </w:r>
      <w:r w:rsidRPr="003022C3">
        <w:rPr>
          <w:rFonts w:asciiTheme="majorBidi" w:hAnsiTheme="majorBidi" w:cstheme="majorBidi"/>
          <w:lang w:val="en-US"/>
        </w:rPr>
        <w:t>and MINSKY</w:t>
      </w:r>
      <w:r>
        <w:rPr>
          <w:rFonts w:asciiTheme="majorBidi" w:hAnsiTheme="majorBidi" w:cstheme="majorBidi"/>
          <w:lang w:val="en-US"/>
        </w:rPr>
        <w:t xml:space="preserve"> (N)</w:t>
      </w:r>
      <w:r w:rsidRPr="003022C3">
        <w:rPr>
          <w:rFonts w:asciiTheme="majorBidi" w:hAnsiTheme="majorBidi" w:cstheme="majorBidi"/>
          <w:lang w:val="en-US"/>
        </w:rPr>
        <w:t xml:space="preserve">, </w:t>
      </w:r>
      <w:r w:rsidRPr="003022C3">
        <w:rPr>
          <w:rFonts w:asciiTheme="majorBidi" w:hAnsiTheme="majorBidi" w:cstheme="majorBidi"/>
          <w:b/>
          <w:bCs/>
          <w:lang w:val="en-US"/>
        </w:rPr>
        <w:t>Designing Financial Information Systems for Auditability</w:t>
      </w:r>
      <w:r w:rsidRPr="003022C3">
        <w:rPr>
          <w:rFonts w:asciiTheme="majorBidi" w:hAnsiTheme="majorBidi" w:cstheme="majorBidi"/>
          <w:lang w:val="en-US"/>
        </w:rPr>
        <w:t>, Journal of Management Inf</w:t>
      </w:r>
      <w:r>
        <w:rPr>
          <w:rFonts w:asciiTheme="majorBidi" w:hAnsiTheme="majorBidi" w:cstheme="majorBidi"/>
          <w:lang w:val="en-US"/>
        </w:rPr>
        <w:t xml:space="preserve">ormation Systems, Vol. 1, No. 1, </w:t>
      </w:r>
      <w:r w:rsidRPr="003022C3">
        <w:rPr>
          <w:rFonts w:asciiTheme="majorBidi" w:hAnsiTheme="majorBidi" w:cstheme="majorBidi"/>
          <w:lang w:val="en-US"/>
        </w:rPr>
        <w:t>Summer, 1984, p 50.</w:t>
      </w:r>
    </w:p>
  </w:footnote>
  <w:footnote w:id="381">
    <w:p w:rsidR="00233F5A" w:rsidRPr="003022C3" w:rsidRDefault="00233F5A" w:rsidP="00AF4F7E">
      <w:pPr>
        <w:pStyle w:val="Notedebasdepage"/>
        <w:rPr>
          <w:rFonts w:asciiTheme="majorBidi" w:hAnsiTheme="majorBidi" w:cstheme="majorBidi"/>
          <w:lang w:val="en-US"/>
        </w:rPr>
      </w:pPr>
      <w:r w:rsidRPr="003022C3">
        <w:rPr>
          <w:rStyle w:val="Appelnotedebasdep"/>
          <w:rFonts w:asciiTheme="majorBidi" w:hAnsiTheme="majorBidi" w:cstheme="majorBidi"/>
        </w:rPr>
        <w:footnoteRef/>
      </w:r>
      <w:r w:rsidRPr="001E765E">
        <w:rPr>
          <w:rFonts w:asciiTheme="majorBidi" w:hAnsiTheme="majorBidi" w:cstheme="majorBidi"/>
          <w:shd w:val="clear" w:color="auto" w:fill="FFFFFF"/>
          <w:lang w:val="en-US"/>
        </w:rPr>
        <w:t>Ozuomba</w:t>
      </w:r>
      <w:r w:rsidRPr="001E765E">
        <w:rPr>
          <w:rFonts w:asciiTheme="majorBidi" w:eastAsia="Times New Roman" w:hAnsiTheme="majorBidi" w:cstheme="majorBidi"/>
          <w:lang w:val="en-US" w:eastAsia="fr-FR"/>
        </w:rPr>
        <w:t xml:space="preserve">  (CN)</w:t>
      </w:r>
      <w:r w:rsidRPr="00997536">
        <w:rPr>
          <w:rFonts w:asciiTheme="majorBidi" w:eastAsia="Times New Roman" w:hAnsiTheme="majorBidi" w:cstheme="majorBidi"/>
          <w:sz w:val="24"/>
          <w:szCs w:val="24"/>
          <w:lang w:val="en-US" w:eastAsia="fr-FR"/>
        </w:rPr>
        <w:t xml:space="preserve"> </w:t>
      </w:r>
      <w:r w:rsidRPr="003022C3">
        <w:rPr>
          <w:rFonts w:asciiTheme="majorBidi" w:hAnsiTheme="majorBidi" w:cstheme="majorBidi"/>
          <w:lang w:val="en-US"/>
        </w:rPr>
        <w:t>et al</w:t>
      </w:r>
      <w:r>
        <w:rPr>
          <w:rFonts w:asciiTheme="majorBidi" w:hAnsiTheme="majorBidi" w:cstheme="majorBidi"/>
          <w:lang w:val="en-US"/>
        </w:rPr>
        <w:t>.</w:t>
      </w:r>
      <w:r w:rsidRPr="003022C3">
        <w:rPr>
          <w:rFonts w:asciiTheme="majorBidi" w:hAnsiTheme="majorBidi" w:cstheme="majorBidi"/>
          <w:lang w:val="en-US"/>
        </w:rPr>
        <w:t xml:space="preserve">, </w:t>
      </w:r>
      <w:r w:rsidRPr="003022C3">
        <w:rPr>
          <w:rFonts w:asciiTheme="majorBidi" w:hAnsiTheme="majorBidi" w:cstheme="majorBidi"/>
          <w:b/>
          <w:bCs/>
          <w:lang w:val="en-US"/>
        </w:rPr>
        <w:t>Effective internal audit as a tool for improving institutional governance and accountability in the public sector</w:t>
      </w:r>
      <w:r w:rsidRPr="003022C3">
        <w:rPr>
          <w:rFonts w:asciiTheme="majorBidi" w:hAnsiTheme="majorBidi" w:cstheme="majorBidi"/>
          <w:lang w:val="en-US"/>
        </w:rPr>
        <w:t xml:space="preserve">, Advances in Applied Science Research, </w:t>
      </w:r>
      <w:r>
        <w:rPr>
          <w:rFonts w:asciiTheme="majorBidi" w:hAnsiTheme="majorBidi" w:cstheme="majorBidi"/>
          <w:lang w:val="en-US"/>
        </w:rPr>
        <w:t xml:space="preserve">volume 7, issue 4, </w:t>
      </w:r>
      <w:r w:rsidRPr="003022C3">
        <w:rPr>
          <w:rFonts w:asciiTheme="majorBidi" w:hAnsiTheme="majorBidi" w:cstheme="majorBidi"/>
          <w:lang w:val="en-US"/>
        </w:rPr>
        <w:t>2016,</w:t>
      </w:r>
      <w:r>
        <w:rPr>
          <w:rFonts w:asciiTheme="majorBidi" w:hAnsiTheme="majorBidi" w:cstheme="majorBidi"/>
          <w:lang w:val="en-US"/>
        </w:rPr>
        <w:t xml:space="preserve"> </w:t>
      </w:r>
      <w:r w:rsidRPr="003022C3">
        <w:rPr>
          <w:rFonts w:asciiTheme="majorBidi" w:hAnsiTheme="majorBidi" w:cstheme="majorBidi"/>
          <w:lang w:val="en-US"/>
        </w:rPr>
        <w:t>p 03.</w:t>
      </w:r>
    </w:p>
  </w:footnote>
  <w:footnote w:id="382">
    <w:p w:rsidR="00233F5A" w:rsidRPr="00176FC2" w:rsidRDefault="00233F5A" w:rsidP="00C42A9D">
      <w:pPr>
        <w:pStyle w:val="Notedebasdepage"/>
        <w:rPr>
          <w:rFonts w:asciiTheme="majorBidi" w:hAnsiTheme="majorBidi" w:cstheme="majorBidi"/>
          <w:lang w:val="en-US"/>
        </w:rPr>
      </w:pPr>
      <w:r w:rsidRPr="00176FC2">
        <w:rPr>
          <w:rStyle w:val="Appelnotedebasdep"/>
          <w:rFonts w:asciiTheme="majorBidi" w:hAnsiTheme="majorBidi" w:cstheme="majorBidi"/>
        </w:rPr>
        <w:footnoteRef/>
      </w:r>
      <w:r w:rsidRPr="00176FC2">
        <w:rPr>
          <w:rFonts w:asciiTheme="majorBidi" w:eastAsia="Times New Roman" w:hAnsiTheme="majorBidi" w:cstheme="majorBidi"/>
          <w:lang w:val="en-US" w:eastAsia="fr-FR"/>
        </w:rPr>
        <w:t>ELDER (RJ) et al.,</w:t>
      </w:r>
      <w:r>
        <w:rPr>
          <w:rFonts w:asciiTheme="majorBidi" w:hAnsiTheme="majorBidi" w:cstheme="majorBidi"/>
          <w:b/>
          <w:bCs/>
          <w:lang w:val="en-US"/>
        </w:rPr>
        <w:t>op.cit,</w:t>
      </w:r>
      <w:r w:rsidRPr="00176FC2">
        <w:rPr>
          <w:rFonts w:asciiTheme="majorBidi" w:hAnsiTheme="majorBidi" w:cstheme="majorBidi"/>
          <w:lang w:val="en-US"/>
        </w:rPr>
        <w:t xml:space="preserve"> p 338.</w:t>
      </w:r>
    </w:p>
  </w:footnote>
  <w:footnote w:id="383">
    <w:p w:rsidR="00233F5A" w:rsidRPr="003022C3" w:rsidRDefault="00233F5A" w:rsidP="00F71378">
      <w:pPr>
        <w:pStyle w:val="Default"/>
        <w:rPr>
          <w:sz w:val="20"/>
          <w:szCs w:val="20"/>
          <w:lang w:val="en-US"/>
        </w:rPr>
      </w:pPr>
      <w:r w:rsidRPr="003022C3">
        <w:rPr>
          <w:rStyle w:val="Appelnotedebasdep"/>
          <w:rFonts w:asciiTheme="majorBidi" w:hAnsiTheme="majorBidi" w:cstheme="majorBidi"/>
          <w:sz w:val="20"/>
          <w:szCs w:val="20"/>
        </w:rPr>
        <w:footnoteRef/>
      </w:r>
      <w:r w:rsidRPr="003022C3">
        <w:rPr>
          <w:rFonts w:asciiTheme="majorBidi" w:hAnsiTheme="majorBidi" w:cstheme="majorBidi"/>
          <w:sz w:val="20"/>
          <w:szCs w:val="20"/>
          <w:lang w:val="en-US"/>
        </w:rPr>
        <w:t xml:space="preserve"> AL-SHETWI </w:t>
      </w:r>
      <w:r>
        <w:rPr>
          <w:rFonts w:asciiTheme="majorBidi" w:hAnsiTheme="majorBidi" w:cstheme="majorBidi"/>
          <w:sz w:val="20"/>
          <w:szCs w:val="20"/>
          <w:lang w:val="en-US"/>
        </w:rPr>
        <w:t xml:space="preserve">(M) </w:t>
      </w:r>
      <w:r w:rsidRPr="003022C3">
        <w:rPr>
          <w:rFonts w:asciiTheme="majorBidi" w:hAnsiTheme="majorBidi" w:cstheme="majorBidi"/>
          <w:sz w:val="20"/>
          <w:szCs w:val="20"/>
          <w:lang w:val="en-US"/>
        </w:rPr>
        <w:t>et al</w:t>
      </w:r>
      <w:r>
        <w:rPr>
          <w:rFonts w:asciiTheme="majorBidi" w:hAnsiTheme="majorBidi" w:cstheme="majorBidi"/>
          <w:sz w:val="20"/>
          <w:szCs w:val="20"/>
          <w:lang w:val="en-US"/>
        </w:rPr>
        <w:t>.</w:t>
      </w:r>
      <w:r w:rsidRPr="003022C3">
        <w:rPr>
          <w:rFonts w:asciiTheme="majorBidi" w:hAnsiTheme="majorBidi" w:cstheme="majorBidi"/>
          <w:sz w:val="20"/>
          <w:szCs w:val="20"/>
          <w:lang w:val="en-US"/>
        </w:rPr>
        <w:t>,</w:t>
      </w:r>
      <w:r>
        <w:rPr>
          <w:rFonts w:asciiTheme="majorBidi" w:hAnsiTheme="majorBidi" w:cstheme="majorBidi"/>
          <w:sz w:val="20"/>
          <w:szCs w:val="20"/>
          <w:lang w:val="en-US"/>
        </w:rPr>
        <w:t xml:space="preserve"> </w:t>
      </w:r>
      <w:r>
        <w:rPr>
          <w:rFonts w:asciiTheme="majorBidi" w:hAnsiTheme="majorBidi" w:cstheme="majorBidi"/>
          <w:b/>
          <w:bCs/>
          <w:sz w:val="20"/>
          <w:szCs w:val="20"/>
          <w:lang w:val="en-US"/>
        </w:rPr>
        <w:t xml:space="preserve">Impact of Internal Audit Function (IAF) on Financial Reporting Quality (FRQ): evidence from Saudi Arabia, </w:t>
      </w:r>
      <w:r>
        <w:rPr>
          <w:rFonts w:asciiTheme="majorBidi" w:hAnsiTheme="majorBidi" w:cstheme="majorBidi"/>
          <w:sz w:val="20"/>
          <w:szCs w:val="20"/>
          <w:lang w:val="en-US"/>
        </w:rPr>
        <w:t>African Journal of Business Management, Vol.5 (27), 9 November 2011</w:t>
      </w:r>
      <w:r w:rsidRPr="003022C3">
        <w:rPr>
          <w:rFonts w:asciiTheme="majorBidi" w:hAnsiTheme="majorBidi" w:cstheme="majorBidi"/>
          <w:b/>
          <w:bCs/>
          <w:sz w:val="20"/>
          <w:szCs w:val="20"/>
          <w:lang w:val="en-US"/>
        </w:rPr>
        <w:t xml:space="preserve">, </w:t>
      </w:r>
      <w:r w:rsidRPr="003022C3">
        <w:rPr>
          <w:rFonts w:asciiTheme="majorBidi" w:hAnsiTheme="majorBidi" w:cstheme="majorBidi"/>
          <w:sz w:val="20"/>
          <w:szCs w:val="20"/>
          <w:lang w:val="en-US"/>
        </w:rPr>
        <w:t>p 11191.</w:t>
      </w:r>
    </w:p>
  </w:footnote>
  <w:footnote w:id="384">
    <w:p w:rsidR="00233F5A" w:rsidRPr="003022C3" w:rsidRDefault="00233F5A" w:rsidP="00C42A9D">
      <w:pPr>
        <w:pStyle w:val="Default"/>
        <w:rPr>
          <w:rFonts w:asciiTheme="majorBidi" w:hAnsiTheme="majorBidi" w:cstheme="majorBidi"/>
          <w:sz w:val="20"/>
          <w:szCs w:val="20"/>
          <w:lang w:val="en-US"/>
        </w:rPr>
      </w:pPr>
      <w:r w:rsidRPr="003022C3">
        <w:rPr>
          <w:rStyle w:val="Appelnotedebasdep"/>
          <w:rFonts w:asciiTheme="majorBidi" w:hAnsiTheme="majorBidi" w:cstheme="majorBidi"/>
          <w:sz w:val="20"/>
          <w:szCs w:val="20"/>
        </w:rPr>
        <w:footnoteRef/>
      </w:r>
      <w:r w:rsidRPr="003022C3">
        <w:rPr>
          <w:rFonts w:asciiTheme="majorBidi" w:hAnsiTheme="majorBidi" w:cstheme="majorBidi"/>
          <w:sz w:val="20"/>
          <w:szCs w:val="20"/>
          <w:lang w:val="en-US"/>
        </w:rPr>
        <w:t xml:space="preserve"> AREL </w:t>
      </w:r>
      <w:r>
        <w:rPr>
          <w:rFonts w:asciiTheme="majorBidi" w:hAnsiTheme="majorBidi" w:cstheme="majorBidi"/>
          <w:sz w:val="20"/>
          <w:szCs w:val="20"/>
          <w:lang w:val="en-US"/>
        </w:rPr>
        <w:t>(B) et al.,</w:t>
      </w:r>
      <w:r w:rsidRPr="003022C3">
        <w:rPr>
          <w:rFonts w:asciiTheme="majorBidi" w:hAnsiTheme="majorBidi" w:cstheme="majorBidi"/>
          <w:sz w:val="20"/>
          <w:szCs w:val="20"/>
          <w:lang w:val="en-US"/>
        </w:rPr>
        <w:t xml:space="preserve"> </w:t>
      </w:r>
      <w:r w:rsidRPr="00F756CD">
        <w:rPr>
          <w:rFonts w:asciiTheme="majorBidi" w:hAnsiTheme="majorBidi" w:cstheme="majorBidi"/>
          <w:b/>
          <w:bCs/>
          <w:sz w:val="20"/>
          <w:szCs w:val="20"/>
          <w:lang w:val="en-US"/>
        </w:rPr>
        <w:t>Evaluating internal controls: the moderating effect of auditor experience on the persuasiveness of evidence from management self-assessment</w:t>
      </w:r>
      <w:r w:rsidRPr="003022C3">
        <w:rPr>
          <w:rFonts w:asciiTheme="majorBidi" w:hAnsiTheme="majorBidi" w:cstheme="majorBidi"/>
          <w:sz w:val="20"/>
          <w:szCs w:val="20"/>
          <w:lang w:val="en-US"/>
        </w:rPr>
        <w:t>, may 2005,</w:t>
      </w:r>
      <w:r>
        <w:rPr>
          <w:rFonts w:asciiTheme="majorBidi" w:hAnsiTheme="majorBidi" w:cstheme="majorBidi"/>
          <w:sz w:val="20"/>
          <w:szCs w:val="20"/>
          <w:lang w:val="en-US"/>
        </w:rPr>
        <w:t xml:space="preserve"> p 21, </w:t>
      </w:r>
      <w:r w:rsidRPr="00F41AF5">
        <w:rPr>
          <w:rFonts w:asciiTheme="majorBidi" w:hAnsiTheme="majorBidi" w:cstheme="majorBidi"/>
          <w:sz w:val="20"/>
          <w:szCs w:val="20"/>
          <w:lang w:val="en-US"/>
        </w:rPr>
        <w:t>disponible</w:t>
      </w:r>
      <w:r>
        <w:rPr>
          <w:rFonts w:asciiTheme="majorBidi" w:hAnsiTheme="majorBidi" w:cstheme="majorBidi"/>
          <w:sz w:val="20"/>
          <w:szCs w:val="20"/>
          <w:lang w:val="en-US"/>
        </w:rPr>
        <w:t xml:space="preserve"> </w:t>
      </w:r>
      <w:r w:rsidRPr="00F41AF5">
        <w:rPr>
          <w:rFonts w:asciiTheme="majorBidi" w:hAnsiTheme="majorBidi" w:cstheme="majorBidi"/>
          <w:sz w:val="20"/>
          <w:szCs w:val="20"/>
          <w:lang w:val="en-US"/>
        </w:rPr>
        <w:t>sur</w:t>
      </w:r>
      <w:r>
        <w:rPr>
          <w:rFonts w:asciiTheme="majorBidi" w:hAnsiTheme="majorBidi" w:cstheme="majorBidi"/>
          <w:sz w:val="20"/>
          <w:szCs w:val="20"/>
          <w:lang w:val="en-US"/>
        </w:rPr>
        <w:t xml:space="preserve">: </w:t>
      </w:r>
      <w:hyperlink r:id="rId22" w:history="1">
        <w:r w:rsidRPr="00F573E7">
          <w:rPr>
            <w:rStyle w:val="Lienhypertexte"/>
            <w:rFonts w:asciiTheme="majorBidi" w:hAnsiTheme="majorBidi" w:cstheme="majorBidi"/>
            <w:sz w:val="20"/>
            <w:szCs w:val="20"/>
            <w:lang w:val="en-US"/>
          </w:rPr>
          <w:t>http://citeseerx.ist.psu.edu/viewdoc/download?doi=10.1.1.511.6429&amp;rep=rep1&amp;type=pdf</w:t>
        </w:r>
      </w:hyperlink>
      <w:r w:rsidRPr="00930A0E">
        <w:rPr>
          <w:rFonts w:asciiTheme="majorBidi" w:hAnsiTheme="majorBidi" w:cstheme="majorBidi"/>
          <w:sz w:val="20"/>
          <w:szCs w:val="20"/>
          <w:lang w:val="en-US"/>
        </w:rPr>
        <w:t xml:space="preserve"> </w:t>
      </w:r>
      <w:r w:rsidRPr="00F573E7">
        <w:rPr>
          <w:rFonts w:asciiTheme="majorBidi" w:eastAsia="Times New Roman" w:hAnsiTheme="majorBidi" w:cstheme="majorBidi"/>
          <w:sz w:val="20"/>
          <w:szCs w:val="20"/>
          <w:lang w:val="en-US" w:eastAsia="fr-FR"/>
        </w:rPr>
        <w:t>(</w:t>
      </w:r>
      <w:r w:rsidRPr="00F41AF5">
        <w:rPr>
          <w:rFonts w:asciiTheme="majorBidi" w:eastAsia="Times New Roman" w:hAnsiTheme="majorBidi" w:cstheme="majorBidi"/>
          <w:sz w:val="20"/>
          <w:szCs w:val="20"/>
          <w:lang w:val="en-US" w:eastAsia="fr-FR"/>
        </w:rPr>
        <w:t>consulté</w:t>
      </w:r>
      <w:r w:rsidRPr="00F573E7">
        <w:rPr>
          <w:rFonts w:asciiTheme="majorBidi" w:eastAsia="Times New Roman" w:hAnsiTheme="majorBidi" w:cstheme="majorBidi"/>
          <w:sz w:val="20"/>
          <w:szCs w:val="20"/>
          <w:lang w:val="en-US" w:eastAsia="fr-FR"/>
        </w:rPr>
        <w:t xml:space="preserve"> le 13/12/2017 à 18.30h)</w:t>
      </w:r>
    </w:p>
  </w:footnote>
  <w:footnote w:id="385">
    <w:p w:rsidR="00233F5A" w:rsidRPr="00BF77A5" w:rsidRDefault="00233F5A" w:rsidP="00C42A9D">
      <w:pPr>
        <w:pStyle w:val="Notedebasdepage"/>
        <w:rPr>
          <w:rFonts w:asciiTheme="majorBidi" w:hAnsiTheme="majorBidi" w:cstheme="majorBidi"/>
        </w:rPr>
      </w:pPr>
      <w:r w:rsidRPr="003022C3">
        <w:rPr>
          <w:rStyle w:val="Appelnotedebasdep"/>
          <w:rFonts w:asciiTheme="majorBidi" w:hAnsiTheme="majorBidi" w:cstheme="majorBidi"/>
        </w:rPr>
        <w:footnoteRef/>
      </w:r>
      <w:r w:rsidRPr="003022C3">
        <w:rPr>
          <w:rFonts w:asciiTheme="majorBidi" w:hAnsiTheme="majorBidi" w:cstheme="majorBidi"/>
        </w:rPr>
        <w:t xml:space="preserve"> PRAT</w:t>
      </w:r>
      <w:r>
        <w:rPr>
          <w:rFonts w:asciiTheme="majorBidi" w:hAnsiTheme="majorBidi" w:cstheme="majorBidi"/>
        </w:rPr>
        <w:t xml:space="preserve"> (C)</w:t>
      </w:r>
      <w:r w:rsidRPr="003022C3">
        <w:rPr>
          <w:rFonts w:asciiTheme="majorBidi" w:hAnsiTheme="majorBidi" w:cstheme="majorBidi"/>
        </w:rPr>
        <w:t xml:space="preserve">, </w:t>
      </w:r>
      <w:r w:rsidRPr="003022C3">
        <w:rPr>
          <w:rFonts w:asciiTheme="majorBidi" w:hAnsiTheme="majorBidi" w:cstheme="majorBidi"/>
          <w:b/>
          <w:bCs/>
        </w:rPr>
        <w:t>op.cit,</w:t>
      </w:r>
      <w:r w:rsidRPr="003022C3">
        <w:rPr>
          <w:rFonts w:asciiTheme="majorBidi" w:hAnsiTheme="majorBidi" w:cstheme="majorBidi"/>
        </w:rPr>
        <w:t xml:space="preserve"> p 115.</w:t>
      </w:r>
    </w:p>
  </w:footnote>
  <w:footnote w:id="386">
    <w:p w:rsidR="00233F5A" w:rsidRPr="00BF77A5" w:rsidRDefault="00233F5A" w:rsidP="005249A5">
      <w:pPr>
        <w:autoSpaceDE w:val="0"/>
        <w:autoSpaceDN w:val="0"/>
        <w:adjustRightInd w:val="0"/>
        <w:spacing w:before="0" w:beforeAutospacing="0" w:after="0" w:afterAutospacing="0" w:line="240" w:lineRule="auto"/>
        <w:rPr>
          <w:rFonts w:asciiTheme="majorBidi" w:eastAsia="ArialMT" w:hAnsiTheme="majorBidi" w:cstheme="majorBidi"/>
          <w:sz w:val="20"/>
          <w:szCs w:val="20"/>
        </w:rPr>
      </w:pPr>
      <w:r w:rsidRPr="00BF77A5">
        <w:rPr>
          <w:rStyle w:val="Appelnotedebasdep"/>
          <w:rFonts w:asciiTheme="majorBidi" w:hAnsiTheme="majorBidi" w:cstheme="majorBidi"/>
          <w:sz w:val="20"/>
          <w:szCs w:val="20"/>
        </w:rPr>
        <w:footnoteRef/>
      </w:r>
      <w:r w:rsidRPr="00BF77A5">
        <w:rPr>
          <w:rFonts w:asciiTheme="majorBidi" w:hAnsiTheme="majorBidi" w:cstheme="majorBidi"/>
          <w:sz w:val="20"/>
          <w:szCs w:val="20"/>
        </w:rPr>
        <w:t xml:space="preserve"> AMF, </w:t>
      </w:r>
      <w:r w:rsidRPr="00BF77A5">
        <w:rPr>
          <w:rFonts w:asciiTheme="majorBidi" w:hAnsiTheme="majorBidi" w:cstheme="majorBidi"/>
          <w:b/>
          <w:bCs/>
          <w:sz w:val="20"/>
          <w:szCs w:val="20"/>
        </w:rPr>
        <w:t xml:space="preserve">Les dispositifs de gestion des risques et de contrôle interne, </w:t>
      </w:r>
      <w:r w:rsidRPr="00BF77A5">
        <w:rPr>
          <w:rFonts w:asciiTheme="majorBidi" w:hAnsiTheme="majorBidi" w:cstheme="majorBidi"/>
          <w:sz w:val="20"/>
          <w:szCs w:val="20"/>
        </w:rPr>
        <w:t>2010,p 06.</w:t>
      </w:r>
    </w:p>
  </w:footnote>
  <w:footnote w:id="387">
    <w:p w:rsidR="00233F5A" w:rsidRPr="00BF77A5" w:rsidRDefault="00233F5A" w:rsidP="00F71378">
      <w:pPr>
        <w:pStyle w:val="Notedebasdepage"/>
        <w:tabs>
          <w:tab w:val="left" w:pos="709"/>
        </w:tabs>
        <w:rPr>
          <w:rFonts w:asciiTheme="majorBidi" w:hAnsiTheme="majorBidi" w:cstheme="majorBidi"/>
          <w:lang w:val="en-US"/>
        </w:rPr>
      </w:pPr>
      <w:r w:rsidRPr="00BF77A5">
        <w:rPr>
          <w:rStyle w:val="Appelnotedebasdep"/>
          <w:rFonts w:asciiTheme="majorBidi" w:hAnsiTheme="majorBidi" w:cstheme="majorBidi"/>
        </w:rPr>
        <w:footnoteRef/>
      </w:r>
      <w:r w:rsidRPr="00BF77A5">
        <w:rPr>
          <w:rFonts w:asciiTheme="majorBidi" w:hAnsiTheme="majorBidi" w:cstheme="majorBidi"/>
          <w:lang w:val="en-US"/>
        </w:rPr>
        <w:t xml:space="preserve">OGUNDANA </w:t>
      </w:r>
      <w:r>
        <w:rPr>
          <w:rFonts w:asciiTheme="majorBidi" w:hAnsiTheme="majorBidi" w:cstheme="majorBidi"/>
          <w:lang w:val="en-US"/>
        </w:rPr>
        <w:t xml:space="preserve">(O) </w:t>
      </w:r>
      <w:r w:rsidRPr="00BF77A5">
        <w:rPr>
          <w:rFonts w:asciiTheme="majorBidi" w:hAnsiTheme="majorBidi" w:cstheme="majorBidi"/>
          <w:lang w:val="en-US"/>
        </w:rPr>
        <w:t>et al</w:t>
      </w:r>
      <w:r>
        <w:rPr>
          <w:rFonts w:asciiTheme="majorBidi" w:hAnsiTheme="majorBidi" w:cstheme="majorBidi"/>
          <w:lang w:val="en-US"/>
        </w:rPr>
        <w:t>.</w:t>
      </w:r>
      <w:r w:rsidRPr="00BF77A5">
        <w:rPr>
          <w:rFonts w:asciiTheme="majorBidi" w:hAnsiTheme="majorBidi" w:cstheme="majorBidi"/>
          <w:lang w:val="en-US"/>
        </w:rPr>
        <w:t>,</w:t>
      </w:r>
      <w:r>
        <w:rPr>
          <w:rFonts w:asciiTheme="majorBidi" w:hAnsiTheme="majorBidi" w:cstheme="majorBidi"/>
          <w:lang w:val="en-US"/>
        </w:rPr>
        <w:t xml:space="preserve"> </w:t>
      </w:r>
      <w:r w:rsidRPr="004A5CF0">
        <w:rPr>
          <w:rFonts w:asciiTheme="majorBidi" w:hAnsiTheme="majorBidi" w:cstheme="majorBidi"/>
          <w:b/>
          <w:bCs/>
          <w:lang w:val="en-US"/>
        </w:rPr>
        <w:t>Quality of accounting information and internal audit characteristics in Nigeria</w:t>
      </w:r>
      <w:r w:rsidRPr="00BF77A5">
        <w:rPr>
          <w:rFonts w:asciiTheme="majorBidi" w:hAnsiTheme="majorBidi" w:cstheme="majorBidi"/>
          <w:lang w:val="en-US"/>
        </w:rPr>
        <w:t xml:space="preserve">, Journal of Modern Accounting and Auditing, August 2017, Vol. 13, No. 8, </w:t>
      </w:r>
      <w:r>
        <w:rPr>
          <w:rFonts w:asciiTheme="majorBidi" w:hAnsiTheme="majorBidi" w:cstheme="majorBidi"/>
          <w:lang w:val="en-US"/>
        </w:rPr>
        <w:t>p 334.</w:t>
      </w:r>
    </w:p>
  </w:footnote>
  <w:footnote w:id="388">
    <w:p w:rsidR="00233F5A" w:rsidRPr="00232E49" w:rsidRDefault="00233F5A" w:rsidP="005249A5">
      <w:pPr>
        <w:pStyle w:val="Notedebasdepage"/>
        <w:rPr>
          <w:rFonts w:asciiTheme="majorBidi" w:hAnsiTheme="majorBidi" w:cstheme="majorBidi"/>
          <w:lang w:val="en-US"/>
        </w:rPr>
      </w:pPr>
      <w:r w:rsidRPr="00BF77A5">
        <w:rPr>
          <w:rStyle w:val="Appelnotedebasdep"/>
          <w:rFonts w:asciiTheme="majorBidi" w:hAnsiTheme="majorBidi" w:cstheme="majorBidi"/>
        </w:rPr>
        <w:footnoteRef/>
      </w:r>
      <w:r w:rsidRPr="00BF77A5">
        <w:rPr>
          <w:rFonts w:asciiTheme="majorBidi" w:hAnsiTheme="majorBidi" w:cstheme="majorBidi"/>
          <w:lang w:val="en-US"/>
        </w:rPr>
        <w:t xml:space="preserve"> DEFOND</w:t>
      </w:r>
      <w:r>
        <w:rPr>
          <w:rFonts w:asciiTheme="majorBidi" w:hAnsiTheme="majorBidi" w:cstheme="majorBidi"/>
          <w:lang w:val="en-US"/>
        </w:rPr>
        <w:t xml:space="preserve"> (ML)</w:t>
      </w:r>
      <w:r w:rsidRPr="00BF77A5">
        <w:rPr>
          <w:rFonts w:asciiTheme="majorBidi" w:hAnsiTheme="majorBidi" w:cstheme="majorBidi"/>
          <w:lang w:val="en-US"/>
        </w:rPr>
        <w:t xml:space="preserve"> and JIAMBALVO</w:t>
      </w:r>
      <w:r>
        <w:rPr>
          <w:rFonts w:asciiTheme="majorBidi" w:hAnsiTheme="majorBidi" w:cstheme="majorBidi"/>
          <w:lang w:val="en-US"/>
        </w:rPr>
        <w:t xml:space="preserve"> (J)</w:t>
      </w:r>
      <w:r w:rsidRPr="00BF77A5">
        <w:rPr>
          <w:rFonts w:asciiTheme="majorBidi" w:hAnsiTheme="majorBidi" w:cstheme="majorBidi"/>
          <w:lang w:val="en-US"/>
        </w:rPr>
        <w:t xml:space="preserve">, </w:t>
      </w:r>
      <w:r w:rsidRPr="00BF77A5">
        <w:rPr>
          <w:rFonts w:asciiTheme="majorBidi" w:hAnsiTheme="majorBidi" w:cstheme="majorBidi"/>
          <w:b/>
          <w:bCs/>
          <w:lang w:val="en-US"/>
        </w:rPr>
        <w:t>Incidence and circumstances of accounting errors</w:t>
      </w:r>
      <w:r w:rsidRPr="00BF77A5">
        <w:rPr>
          <w:rFonts w:asciiTheme="majorBidi" w:hAnsiTheme="majorBidi" w:cstheme="majorBidi"/>
          <w:lang w:val="en-US"/>
        </w:rPr>
        <w:t>, the accounting review, vol 66, No 3, July 1991, p 646.</w:t>
      </w:r>
    </w:p>
  </w:footnote>
  <w:footnote w:id="389">
    <w:p w:rsidR="00233F5A" w:rsidRPr="00BF77A5" w:rsidRDefault="00233F5A" w:rsidP="005249A5">
      <w:pPr>
        <w:pStyle w:val="Notedebasdepage"/>
        <w:rPr>
          <w:rFonts w:asciiTheme="majorBidi" w:hAnsiTheme="majorBidi" w:cstheme="majorBidi"/>
        </w:rPr>
      </w:pPr>
      <w:r w:rsidRPr="00BF77A5">
        <w:rPr>
          <w:rStyle w:val="Appelnotedebasdep"/>
          <w:rFonts w:asciiTheme="majorBidi" w:hAnsiTheme="majorBidi" w:cstheme="majorBidi"/>
        </w:rPr>
        <w:footnoteRef/>
      </w:r>
      <w:r w:rsidRPr="00F94131">
        <w:rPr>
          <w:rFonts w:asciiTheme="majorBidi" w:hAnsiTheme="majorBidi" w:cstheme="majorBidi"/>
        </w:rPr>
        <w:t>BESSIE</w:t>
      </w:r>
      <w:r>
        <w:rPr>
          <w:rFonts w:asciiTheme="majorBidi" w:hAnsiTheme="majorBidi" w:cstheme="majorBidi"/>
        </w:rPr>
        <w:t>UX-OLLIER (C) et WALLISER (E)</w:t>
      </w:r>
      <w:r w:rsidRPr="00BF77A5">
        <w:rPr>
          <w:rFonts w:asciiTheme="majorBidi" w:hAnsiTheme="majorBidi" w:cstheme="majorBidi"/>
        </w:rPr>
        <w:t>,</w:t>
      </w:r>
      <w:r>
        <w:rPr>
          <w:rFonts w:asciiTheme="majorBidi" w:hAnsiTheme="majorBidi" w:cstheme="majorBidi"/>
        </w:rPr>
        <w:t xml:space="preserve"> </w:t>
      </w:r>
      <w:r>
        <w:rPr>
          <w:rFonts w:asciiTheme="majorBidi" w:hAnsiTheme="majorBidi" w:cstheme="majorBidi"/>
          <w:b/>
          <w:bCs/>
        </w:rPr>
        <w:t>op.cit</w:t>
      </w:r>
      <w:r>
        <w:rPr>
          <w:rFonts w:asciiTheme="majorBidi" w:hAnsiTheme="majorBidi" w:cstheme="majorBidi"/>
        </w:rPr>
        <w:t xml:space="preserve">, </w:t>
      </w:r>
      <w:r w:rsidRPr="00BF77A5">
        <w:rPr>
          <w:rFonts w:asciiTheme="majorBidi" w:hAnsiTheme="majorBidi" w:cstheme="majorBidi"/>
        </w:rPr>
        <w:t>p 50.</w:t>
      </w:r>
    </w:p>
  </w:footnote>
  <w:footnote w:id="390">
    <w:p w:rsidR="00233F5A" w:rsidRPr="00EE4134" w:rsidRDefault="00233F5A" w:rsidP="00C42A9D">
      <w:pPr>
        <w:pStyle w:val="Notedebasdepage"/>
        <w:rPr>
          <w:rFonts w:asciiTheme="majorBidi" w:hAnsiTheme="majorBidi" w:cstheme="majorBidi"/>
        </w:rPr>
      </w:pPr>
      <w:r w:rsidRPr="00BF77A5">
        <w:rPr>
          <w:rStyle w:val="Appelnotedebasdep"/>
          <w:rFonts w:asciiTheme="majorBidi" w:hAnsiTheme="majorBidi" w:cstheme="majorBidi"/>
        </w:rPr>
        <w:footnoteRef/>
      </w:r>
      <w:r w:rsidRPr="00447E70">
        <w:rPr>
          <w:rFonts w:asciiTheme="majorBidi" w:hAnsiTheme="majorBidi" w:cstheme="majorBidi"/>
        </w:rPr>
        <w:t xml:space="preserve">MANDZILA (EEW), </w:t>
      </w:r>
      <w:r w:rsidRPr="00CC49D9">
        <w:rPr>
          <w:rFonts w:asciiTheme="majorBidi" w:hAnsiTheme="majorBidi" w:cstheme="majorBidi"/>
          <w:b/>
          <w:bCs/>
        </w:rPr>
        <w:t>Gouvernance de l'entreprise et cadre légal de l'audit dans la zone euro-méditerranéenne : une comparaison entre la France et les pays de la méditerranée</w:t>
      </w:r>
      <w:r>
        <w:rPr>
          <w:rFonts w:asciiTheme="majorBidi" w:hAnsiTheme="majorBidi" w:cstheme="majorBidi"/>
          <w:b/>
          <w:bCs/>
        </w:rPr>
        <w:t xml:space="preserve"> arabe, </w:t>
      </w:r>
      <w:r w:rsidRPr="00447E70">
        <w:rPr>
          <w:rFonts w:asciiTheme="majorBidi" w:hAnsiTheme="majorBidi" w:cstheme="majorBidi"/>
          <w:b/>
          <w:bCs/>
        </w:rPr>
        <w:t>op.cit</w:t>
      </w:r>
      <w:r>
        <w:rPr>
          <w:rFonts w:asciiTheme="majorBidi" w:hAnsiTheme="majorBidi" w:cstheme="majorBidi"/>
          <w:b/>
          <w:bCs/>
        </w:rPr>
        <w:t xml:space="preserve">, </w:t>
      </w:r>
      <w:r>
        <w:rPr>
          <w:rFonts w:asciiTheme="majorBidi" w:hAnsiTheme="majorBidi" w:cstheme="majorBidi"/>
        </w:rPr>
        <w:t xml:space="preserve">p </w:t>
      </w:r>
      <w:r w:rsidRPr="00EE4134">
        <w:rPr>
          <w:rFonts w:asciiTheme="majorBidi" w:hAnsiTheme="majorBidi" w:cstheme="majorBidi"/>
        </w:rPr>
        <w:t>17.</w:t>
      </w:r>
    </w:p>
  </w:footnote>
  <w:footnote w:id="391">
    <w:p w:rsidR="00233F5A" w:rsidRPr="00232E49" w:rsidRDefault="00233F5A" w:rsidP="00C42A9D">
      <w:pPr>
        <w:pStyle w:val="Notedebasdepage"/>
        <w:rPr>
          <w:rFonts w:asciiTheme="majorBidi" w:hAnsiTheme="majorBidi" w:cstheme="majorBidi"/>
        </w:rPr>
      </w:pPr>
      <w:r w:rsidRPr="00232E49">
        <w:rPr>
          <w:rStyle w:val="Appelnotedebasdep"/>
          <w:rFonts w:asciiTheme="majorBidi" w:hAnsiTheme="majorBidi" w:cstheme="majorBidi"/>
        </w:rPr>
        <w:footnoteRef/>
      </w:r>
      <w:r w:rsidRPr="008F26E8">
        <w:rPr>
          <w:rFonts w:asciiTheme="majorBidi" w:eastAsia="Code2000" w:hAnsiTheme="majorBidi" w:cstheme="majorBidi"/>
        </w:rPr>
        <w:t>VAURS</w:t>
      </w:r>
      <w:r>
        <w:rPr>
          <w:rFonts w:asciiTheme="majorBidi" w:eastAsia="Code2000" w:hAnsiTheme="majorBidi" w:cstheme="majorBidi"/>
        </w:rPr>
        <w:t>(L)</w:t>
      </w:r>
      <w:r w:rsidRPr="008F26E8">
        <w:rPr>
          <w:rFonts w:asciiTheme="majorBidi" w:eastAsia="Code2000" w:hAnsiTheme="majorBidi" w:cstheme="majorBidi"/>
        </w:rPr>
        <w:t xml:space="preserve">, </w:t>
      </w:r>
      <w:r w:rsidRPr="008F26E8">
        <w:rPr>
          <w:rFonts w:asciiTheme="majorBidi" w:eastAsia="Code2000" w:hAnsiTheme="majorBidi" w:cstheme="majorBidi"/>
          <w:b/>
          <w:bCs/>
        </w:rPr>
        <w:t>op.cit</w:t>
      </w:r>
      <w:r>
        <w:rPr>
          <w:rFonts w:asciiTheme="majorBidi" w:eastAsia="Code2000" w:hAnsiTheme="majorBidi" w:cstheme="majorBidi"/>
        </w:rPr>
        <w:t xml:space="preserve">, p 143. </w:t>
      </w:r>
    </w:p>
  </w:footnote>
  <w:footnote w:id="392">
    <w:p w:rsidR="00233F5A" w:rsidRPr="00BF77A5" w:rsidRDefault="00233F5A" w:rsidP="00C42A9D">
      <w:pPr>
        <w:pStyle w:val="Notedebasdepage"/>
        <w:rPr>
          <w:rFonts w:asciiTheme="majorBidi" w:hAnsiTheme="majorBidi" w:cstheme="majorBidi"/>
        </w:rPr>
      </w:pPr>
      <w:r w:rsidRPr="00BF77A5">
        <w:rPr>
          <w:rStyle w:val="Appelnotedebasdep"/>
          <w:rFonts w:asciiTheme="majorBidi" w:hAnsiTheme="majorBidi" w:cstheme="majorBidi"/>
        </w:rPr>
        <w:footnoteRef/>
      </w:r>
      <w:r w:rsidRPr="00BF77A5">
        <w:rPr>
          <w:rFonts w:asciiTheme="majorBidi" w:hAnsiTheme="majorBidi" w:cstheme="majorBidi"/>
        </w:rPr>
        <w:t xml:space="preserve"> HODGE</w:t>
      </w:r>
      <w:r>
        <w:rPr>
          <w:rFonts w:asciiTheme="majorBidi" w:hAnsiTheme="majorBidi" w:cstheme="majorBidi"/>
        </w:rPr>
        <w:t xml:space="preserve"> (N)</w:t>
      </w:r>
      <w:r w:rsidRPr="00BF77A5">
        <w:rPr>
          <w:rFonts w:asciiTheme="majorBidi" w:hAnsiTheme="majorBidi" w:cstheme="majorBidi"/>
        </w:rPr>
        <w:t xml:space="preserve">, </w:t>
      </w:r>
      <w:r w:rsidRPr="00D20883">
        <w:rPr>
          <w:rFonts w:asciiTheme="majorBidi" w:hAnsiTheme="majorBidi" w:cstheme="majorBidi"/>
          <w:b/>
          <w:bCs/>
        </w:rPr>
        <w:t>L’audit interne de l’ESA</w:t>
      </w:r>
      <w:r w:rsidRPr="00BF77A5">
        <w:rPr>
          <w:rFonts w:asciiTheme="majorBidi" w:hAnsiTheme="majorBidi" w:cstheme="majorBidi"/>
        </w:rPr>
        <w:t>, audit, risques et contrôle n° 001, 1er trimestre 2015, p 10.</w:t>
      </w:r>
    </w:p>
  </w:footnote>
  <w:footnote w:id="393">
    <w:p w:rsidR="00233F5A" w:rsidRPr="00BF77A5" w:rsidRDefault="00233F5A" w:rsidP="00C42A9D">
      <w:pPr>
        <w:pStyle w:val="Notedebasdepage"/>
        <w:tabs>
          <w:tab w:val="left" w:pos="5103"/>
        </w:tabs>
        <w:rPr>
          <w:rFonts w:asciiTheme="majorBidi" w:hAnsiTheme="majorBidi" w:cstheme="majorBidi"/>
        </w:rPr>
      </w:pPr>
      <w:r w:rsidRPr="00BF77A5">
        <w:rPr>
          <w:rStyle w:val="Appelnotedebasdep"/>
          <w:rFonts w:asciiTheme="majorBidi" w:hAnsiTheme="majorBidi" w:cstheme="majorBidi"/>
        </w:rPr>
        <w:footnoteRef/>
      </w:r>
      <w:r w:rsidRPr="00BF77A5">
        <w:rPr>
          <w:rFonts w:asciiTheme="majorBidi" w:hAnsiTheme="majorBidi" w:cstheme="majorBidi"/>
        </w:rPr>
        <w:t xml:space="preserve">ABDOLMOHAMMADI </w:t>
      </w:r>
      <w:r>
        <w:rPr>
          <w:rFonts w:asciiTheme="majorBidi" w:hAnsiTheme="majorBidi" w:cstheme="majorBidi"/>
        </w:rPr>
        <w:t xml:space="preserve">(M) </w:t>
      </w:r>
      <w:r w:rsidRPr="00BF77A5">
        <w:rPr>
          <w:rFonts w:asciiTheme="majorBidi" w:hAnsiTheme="majorBidi" w:cstheme="majorBidi"/>
        </w:rPr>
        <w:t>et al</w:t>
      </w:r>
      <w:r>
        <w:rPr>
          <w:rFonts w:asciiTheme="majorBidi" w:hAnsiTheme="majorBidi" w:cstheme="majorBidi"/>
        </w:rPr>
        <w:t>.</w:t>
      </w:r>
      <w:r w:rsidRPr="00BF77A5">
        <w:rPr>
          <w:rFonts w:asciiTheme="majorBidi" w:hAnsiTheme="majorBidi" w:cstheme="majorBidi"/>
        </w:rPr>
        <w:t>,</w:t>
      </w:r>
      <w:r>
        <w:rPr>
          <w:rFonts w:asciiTheme="majorBidi" w:hAnsiTheme="majorBidi" w:cstheme="majorBidi"/>
        </w:rPr>
        <w:t xml:space="preserve"> </w:t>
      </w:r>
      <w:r w:rsidRPr="00D20883">
        <w:rPr>
          <w:rFonts w:asciiTheme="majorBidi" w:hAnsiTheme="majorBidi" w:cstheme="majorBidi"/>
          <w:b/>
          <w:bCs/>
        </w:rPr>
        <w:t>Étude comparative de la maturité de l’audit interne : Panorama mondial des processus et de la planification de l’audit</w:t>
      </w:r>
      <w:r w:rsidRPr="00BF77A5">
        <w:rPr>
          <w:rFonts w:asciiTheme="majorBidi" w:hAnsiTheme="majorBidi" w:cstheme="majorBidi"/>
        </w:rPr>
        <w:t>, audit, risques et contrôle n° 001, 1er trimestre 2015, p13-14.</w:t>
      </w:r>
    </w:p>
  </w:footnote>
  <w:footnote w:id="394">
    <w:p w:rsidR="00233F5A" w:rsidRPr="0041737A" w:rsidRDefault="00233F5A" w:rsidP="00F71378">
      <w:pPr>
        <w:pStyle w:val="Notedebasdepage"/>
        <w:rPr>
          <w:lang w:val="en-US"/>
        </w:rPr>
      </w:pPr>
      <w:r w:rsidRPr="00BF77A5">
        <w:rPr>
          <w:rStyle w:val="Appelnotedebasdep"/>
          <w:rFonts w:asciiTheme="majorBidi" w:hAnsiTheme="majorBidi" w:cstheme="majorBidi"/>
        </w:rPr>
        <w:footnoteRef/>
      </w:r>
      <w:r w:rsidRPr="00BF77A5">
        <w:rPr>
          <w:rFonts w:asciiTheme="majorBidi" w:hAnsiTheme="majorBidi" w:cstheme="majorBidi"/>
          <w:lang w:val="en-US"/>
        </w:rPr>
        <w:t>ALHOSBAN</w:t>
      </w:r>
      <w:r>
        <w:rPr>
          <w:rFonts w:asciiTheme="majorBidi" w:hAnsiTheme="majorBidi" w:cstheme="majorBidi"/>
          <w:lang w:val="en-US"/>
        </w:rPr>
        <w:t xml:space="preserve"> (AA) and</w:t>
      </w:r>
      <w:r w:rsidRPr="00BF77A5">
        <w:rPr>
          <w:rFonts w:asciiTheme="majorBidi" w:hAnsiTheme="majorBidi" w:cstheme="majorBidi"/>
          <w:lang w:val="en-US"/>
        </w:rPr>
        <w:t xml:space="preserve"> AL-SHARAIRI</w:t>
      </w:r>
      <w:r>
        <w:rPr>
          <w:rFonts w:asciiTheme="majorBidi" w:hAnsiTheme="majorBidi" w:cstheme="majorBidi"/>
          <w:lang w:val="en-US"/>
        </w:rPr>
        <w:t xml:space="preserve"> (M)</w:t>
      </w:r>
      <w:r w:rsidRPr="00BF77A5">
        <w:rPr>
          <w:rFonts w:asciiTheme="majorBidi" w:hAnsiTheme="majorBidi" w:cstheme="majorBidi"/>
          <w:lang w:val="en-US"/>
        </w:rPr>
        <w:t xml:space="preserve">, </w:t>
      </w:r>
      <w:r w:rsidRPr="00F720B7">
        <w:rPr>
          <w:rFonts w:asciiTheme="majorBidi" w:hAnsiTheme="majorBidi" w:cstheme="majorBidi"/>
          <w:b/>
          <w:bCs/>
          <w:lang w:val="en-US"/>
        </w:rPr>
        <w:t>Role of internal auditor in dealing with computer networks technology - applied study in Islamic banks in Jordan</w:t>
      </w:r>
      <w:r w:rsidRPr="00BF77A5">
        <w:rPr>
          <w:rFonts w:asciiTheme="majorBidi" w:hAnsiTheme="majorBidi" w:cstheme="majorBidi"/>
          <w:lang w:val="en-US"/>
        </w:rPr>
        <w:t>, International Business Research; Vol. 10, No. 6; 2017,</w:t>
      </w:r>
      <w:r>
        <w:rPr>
          <w:rFonts w:asciiTheme="majorBidi" w:hAnsiTheme="majorBidi" w:cstheme="majorBidi"/>
          <w:lang w:val="en-US"/>
        </w:rPr>
        <w:t xml:space="preserve"> p 268.</w:t>
      </w:r>
    </w:p>
  </w:footnote>
  <w:footnote w:id="395">
    <w:p w:rsidR="00233F5A" w:rsidRPr="00D20883" w:rsidRDefault="00233F5A" w:rsidP="00C42A9D">
      <w:pPr>
        <w:pStyle w:val="Notedebasdepage"/>
        <w:rPr>
          <w:rFonts w:asciiTheme="majorBidi" w:hAnsiTheme="majorBidi" w:cstheme="majorBidi"/>
          <w:lang w:val="en-US"/>
        </w:rPr>
      </w:pPr>
      <w:r w:rsidRPr="00232E49">
        <w:rPr>
          <w:rStyle w:val="Appelnotedebasdep"/>
          <w:rFonts w:asciiTheme="majorBidi" w:hAnsiTheme="majorBidi" w:cstheme="majorBidi"/>
        </w:rPr>
        <w:footnoteRef/>
      </w:r>
      <w:r w:rsidRPr="00CD515E">
        <w:rPr>
          <w:rFonts w:asciiTheme="majorBidi" w:hAnsiTheme="majorBidi" w:cstheme="majorBidi"/>
          <w:lang w:val="en-US"/>
        </w:rPr>
        <w:t xml:space="preserve">ENOFE </w:t>
      </w:r>
      <w:r>
        <w:rPr>
          <w:rFonts w:asciiTheme="majorBidi" w:hAnsiTheme="majorBidi" w:cstheme="majorBidi"/>
          <w:lang w:val="en-US"/>
        </w:rPr>
        <w:t xml:space="preserve">(AO) </w:t>
      </w:r>
      <w:r w:rsidRPr="00CD515E">
        <w:rPr>
          <w:rFonts w:asciiTheme="majorBidi" w:hAnsiTheme="majorBidi" w:cstheme="majorBidi"/>
          <w:lang w:val="en-US"/>
        </w:rPr>
        <w:t>et al</w:t>
      </w:r>
      <w:r>
        <w:rPr>
          <w:rFonts w:asciiTheme="majorBidi" w:hAnsiTheme="majorBidi" w:cstheme="majorBidi"/>
          <w:lang w:val="en-US"/>
        </w:rPr>
        <w:t>.</w:t>
      </w:r>
      <w:r w:rsidRPr="00CD515E">
        <w:rPr>
          <w:rFonts w:asciiTheme="majorBidi" w:hAnsiTheme="majorBidi" w:cstheme="majorBidi"/>
          <w:lang w:val="en-US"/>
        </w:rPr>
        <w:t xml:space="preserve">, </w:t>
      </w:r>
      <w:r w:rsidRPr="00D20883">
        <w:rPr>
          <w:rFonts w:asciiTheme="majorBidi" w:hAnsiTheme="majorBidi" w:cstheme="majorBidi"/>
          <w:b/>
          <w:bCs/>
          <w:lang w:val="en-US"/>
        </w:rPr>
        <w:t>op.cit,</w:t>
      </w:r>
      <w:r w:rsidRPr="00D20883">
        <w:rPr>
          <w:rFonts w:asciiTheme="majorBidi" w:hAnsiTheme="majorBidi" w:cstheme="majorBidi"/>
          <w:lang w:val="en-US"/>
        </w:rPr>
        <w:t xml:space="preserve"> p 162. </w:t>
      </w:r>
    </w:p>
  </w:footnote>
  <w:footnote w:id="396">
    <w:p w:rsidR="00233F5A" w:rsidRPr="00232E49" w:rsidRDefault="00233F5A" w:rsidP="00AF4F7E">
      <w:pPr>
        <w:pStyle w:val="Notedebasdepage"/>
        <w:rPr>
          <w:rFonts w:asciiTheme="majorBidi" w:hAnsiTheme="majorBidi" w:cstheme="majorBidi"/>
          <w:lang w:val="en-US"/>
        </w:rPr>
      </w:pPr>
      <w:r w:rsidRPr="00232E49">
        <w:rPr>
          <w:rStyle w:val="Appelnotedebasdep"/>
          <w:rFonts w:asciiTheme="majorBidi" w:hAnsiTheme="majorBidi" w:cstheme="majorBidi"/>
        </w:rPr>
        <w:footnoteRef/>
      </w:r>
      <w:r w:rsidRPr="00232E49">
        <w:rPr>
          <w:rFonts w:asciiTheme="majorBidi" w:hAnsiTheme="majorBidi" w:cstheme="majorBidi"/>
          <w:lang w:val="en-US"/>
        </w:rPr>
        <w:t xml:space="preserve"> PETRAŞCU</w:t>
      </w:r>
      <w:r w:rsidRPr="00232E49">
        <w:rPr>
          <w:rFonts w:asciiTheme="majorBidi" w:eastAsia="TimesNewRomanPSMT" w:hAnsiTheme="majorBidi" w:cstheme="majorBidi"/>
          <w:lang w:val="en-US"/>
        </w:rPr>
        <w:t xml:space="preserve">A (D) </w:t>
      </w:r>
      <w:r>
        <w:rPr>
          <w:rFonts w:asciiTheme="majorBidi" w:eastAsia="TimesNewRomanPSMT" w:hAnsiTheme="majorBidi" w:cstheme="majorBidi"/>
          <w:lang w:val="en-US"/>
        </w:rPr>
        <w:t>and TIEANUB (</w:t>
      </w:r>
      <w:r w:rsidRPr="00232E49">
        <w:rPr>
          <w:rFonts w:asciiTheme="majorBidi" w:eastAsia="TimesNewRomanPSMT" w:hAnsiTheme="majorBidi" w:cstheme="majorBidi"/>
          <w:lang w:val="en-US"/>
        </w:rPr>
        <w:t xml:space="preserve">A), </w:t>
      </w:r>
      <w:r w:rsidRPr="00D20883">
        <w:rPr>
          <w:rFonts w:asciiTheme="majorBidi" w:eastAsia="TimesNewRomanPSMT" w:hAnsiTheme="majorBidi" w:cstheme="majorBidi"/>
          <w:b/>
          <w:bCs/>
          <w:lang w:val="en-US"/>
        </w:rPr>
        <w:t>The Role of internal audit in fraud prevention and detection</w:t>
      </w:r>
      <w:r w:rsidRPr="00232E49">
        <w:rPr>
          <w:rFonts w:asciiTheme="majorBidi" w:eastAsia="TimesNewRomanPSMT" w:hAnsiTheme="majorBidi" w:cstheme="majorBidi"/>
          <w:lang w:val="en-US"/>
        </w:rPr>
        <w:t>, 21st Int</w:t>
      </w:r>
      <w:r>
        <w:rPr>
          <w:rFonts w:asciiTheme="majorBidi" w:eastAsia="TimesNewRomanPSMT" w:hAnsiTheme="majorBidi" w:cstheme="majorBidi"/>
          <w:lang w:val="en-US"/>
        </w:rPr>
        <w:t>ernational Economic Conference</w:t>
      </w:r>
      <w:r w:rsidRPr="00232E49">
        <w:rPr>
          <w:rFonts w:asciiTheme="majorBidi" w:eastAsia="TimesNewRomanPSMT" w:hAnsiTheme="majorBidi" w:cstheme="majorBidi"/>
          <w:lang w:val="en-US"/>
        </w:rPr>
        <w:t>, IECS 2014, Sibiu, Romania, 16-17 May 2014, p 491</w:t>
      </w:r>
      <w:r>
        <w:rPr>
          <w:rFonts w:asciiTheme="majorBidi" w:eastAsia="TimesNewRomanPSMT" w:hAnsiTheme="majorBidi" w:cstheme="majorBidi"/>
          <w:lang w:val="en-US"/>
        </w:rPr>
        <w:t>.</w:t>
      </w:r>
    </w:p>
  </w:footnote>
  <w:footnote w:id="397">
    <w:p w:rsidR="00233F5A" w:rsidRPr="00187B28" w:rsidRDefault="00233F5A" w:rsidP="00F71378">
      <w:pPr>
        <w:pStyle w:val="Notedebasdepage"/>
        <w:rPr>
          <w:lang w:val="en-US"/>
        </w:rPr>
      </w:pPr>
      <w:r w:rsidRPr="00232E49">
        <w:rPr>
          <w:rStyle w:val="Appelnotedebasdep"/>
          <w:rFonts w:asciiTheme="majorBidi" w:hAnsiTheme="majorBidi" w:cstheme="majorBidi"/>
        </w:rPr>
        <w:footnoteRef/>
      </w:r>
      <w:r>
        <w:rPr>
          <w:rFonts w:asciiTheme="majorBidi" w:hAnsiTheme="majorBidi" w:cstheme="majorBidi"/>
          <w:lang w:val="en-US"/>
        </w:rPr>
        <w:t>AGHGHALEH (SF) et</w:t>
      </w:r>
      <w:r w:rsidRPr="00232E49">
        <w:rPr>
          <w:rFonts w:asciiTheme="majorBidi" w:hAnsiTheme="majorBidi" w:cstheme="majorBidi"/>
          <w:lang w:val="en-US"/>
        </w:rPr>
        <w:t xml:space="preserve"> al</w:t>
      </w:r>
      <w:r>
        <w:rPr>
          <w:rFonts w:asciiTheme="majorBidi" w:hAnsiTheme="majorBidi" w:cstheme="majorBidi"/>
          <w:lang w:val="en-US"/>
        </w:rPr>
        <w:t>.</w:t>
      </w:r>
      <w:r w:rsidRPr="00232E49">
        <w:rPr>
          <w:rFonts w:asciiTheme="majorBidi" w:hAnsiTheme="majorBidi" w:cstheme="majorBidi"/>
          <w:lang w:val="en-US"/>
        </w:rPr>
        <w:t xml:space="preserve">, </w:t>
      </w:r>
      <w:r w:rsidRPr="00D20883">
        <w:rPr>
          <w:rFonts w:asciiTheme="majorBidi" w:hAnsiTheme="majorBidi" w:cstheme="majorBidi"/>
          <w:b/>
          <w:bCs/>
          <w:lang w:val="en-US"/>
        </w:rPr>
        <w:t>Detecting financial statement frauds in Malaysia: comparing the abilities of Beneish and Dechow Models</w:t>
      </w:r>
      <w:r w:rsidRPr="00232E49">
        <w:rPr>
          <w:rFonts w:asciiTheme="majorBidi" w:hAnsiTheme="majorBidi" w:cstheme="majorBidi"/>
          <w:lang w:val="en-US"/>
        </w:rPr>
        <w:t>, Asian Journal of Accountin</w:t>
      </w:r>
      <w:r>
        <w:rPr>
          <w:rFonts w:asciiTheme="majorBidi" w:hAnsiTheme="majorBidi" w:cstheme="majorBidi"/>
          <w:lang w:val="en-US"/>
        </w:rPr>
        <w:t>g and Governance 7, 2016, p 58.</w:t>
      </w:r>
    </w:p>
  </w:footnote>
  <w:footnote w:id="398">
    <w:p w:rsidR="00233F5A" w:rsidRPr="00232E49" w:rsidRDefault="00233F5A" w:rsidP="00C42A9D">
      <w:pPr>
        <w:pStyle w:val="Notedebasdepage"/>
        <w:rPr>
          <w:rFonts w:asciiTheme="majorBidi" w:hAnsiTheme="majorBidi" w:cstheme="majorBidi"/>
        </w:rPr>
      </w:pPr>
      <w:r w:rsidRPr="00232E49">
        <w:rPr>
          <w:rStyle w:val="Appelnotedebasdep"/>
          <w:rFonts w:asciiTheme="majorBidi" w:hAnsiTheme="majorBidi" w:cstheme="majorBidi"/>
        </w:rPr>
        <w:footnoteRef/>
      </w:r>
      <w:r w:rsidRPr="00232E49">
        <w:rPr>
          <w:rFonts w:asciiTheme="majorBidi" w:hAnsiTheme="majorBidi" w:cstheme="majorBidi"/>
        </w:rPr>
        <w:t xml:space="preserve"> International Auditing and Assurance Standards Board, </w:t>
      </w:r>
      <w:r w:rsidRPr="00232E49">
        <w:rPr>
          <w:rFonts w:asciiTheme="majorBidi" w:hAnsiTheme="majorBidi" w:cstheme="majorBidi"/>
          <w:b/>
          <w:bCs/>
        </w:rPr>
        <w:t>Norme internationale d’audit(ISA</w:t>
      </w:r>
      <w:r w:rsidRPr="00232E49">
        <w:rPr>
          <w:rFonts w:asciiTheme="majorBidi" w:hAnsiTheme="majorBidi" w:cstheme="majorBidi"/>
        </w:rPr>
        <w:t xml:space="preserve">), </w:t>
      </w:r>
      <w:r w:rsidRPr="00232E49">
        <w:rPr>
          <w:rFonts w:asciiTheme="majorBidi" w:hAnsiTheme="majorBidi" w:cstheme="majorBidi"/>
          <w:b/>
          <w:bCs/>
        </w:rPr>
        <w:t>Norme ISA 240, Responsabilités de l’auditeur concernant les fraudes lors d’un audit d’états financiers</w:t>
      </w:r>
      <w:r w:rsidRPr="00232E49">
        <w:rPr>
          <w:rFonts w:asciiTheme="majorBidi" w:hAnsiTheme="majorBidi" w:cstheme="majorBidi"/>
        </w:rPr>
        <w:t>, 2009, p 05</w:t>
      </w:r>
      <w:r>
        <w:rPr>
          <w:rFonts w:asciiTheme="majorBidi" w:hAnsiTheme="majorBidi" w:cstheme="majorBidi"/>
        </w:rPr>
        <w:t>.</w:t>
      </w:r>
    </w:p>
  </w:footnote>
  <w:footnote w:id="399">
    <w:p w:rsidR="00233F5A" w:rsidRPr="00ED7D90" w:rsidRDefault="00233F5A" w:rsidP="002D112C">
      <w:pPr>
        <w:pStyle w:val="Notedebasdepage"/>
        <w:rPr>
          <w:rFonts w:asciiTheme="majorBidi" w:hAnsiTheme="majorBidi" w:cstheme="majorBidi"/>
        </w:rPr>
      </w:pPr>
      <w:r w:rsidRPr="00232E49">
        <w:rPr>
          <w:rStyle w:val="Appelnotedebasdep"/>
          <w:rFonts w:asciiTheme="majorBidi" w:hAnsiTheme="majorBidi" w:cstheme="majorBidi"/>
        </w:rPr>
        <w:footnoteRef/>
      </w:r>
      <w:r w:rsidRPr="00ED7D90">
        <w:rPr>
          <w:rFonts w:asciiTheme="majorBidi" w:hAnsiTheme="majorBidi" w:cstheme="majorBidi"/>
        </w:rPr>
        <w:t xml:space="preserve"> PETRAŞCU</w:t>
      </w:r>
      <w:r w:rsidRPr="00ED7D90">
        <w:rPr>
          <w:rFonts w:asciiTheme="majorBidi" w:eastAsia="TimesNewRomanPSMT" w:hAnsiTheme="majorBidi" w:cstheme="majorBidi"/>
        </w:rPr>
        <w:t xml:space="preserve">A (D) </w:t>
      </w:r>
      <w:r>
        <w:rPr>
          <w:rFonts w:asciiTheme="majorBidi" w:eastAsia="TimesNewRomanPSMT" w:hAnsiTheme="majorBidi" w:cstheme="majorBidi"/>
        </w:rPr>
        <w:t>and TIEANUB (</w:t>
      </w:r>
      <w:r w:rsidRPr="00ED7D90">
        <w:rPr>
          <w:rFonts w:asciiTheme="majorBidi" w:eastAsia="TimesNewRomanPSMT" w:hAnsiTheme="majorBidi" w:cstheme="majorBidi"/>
        </w:rPr>
        <w:t xml:space="preserve">A), </w:t>
      </w:r>
      <w:r w:rsidRPr="00ED7D90">
        <w:rPr>
          <w:rFonts w:asciiTheme="majorBidi" w:eastAsia="TimesNewRomanPSMT" w:hAnsiTheme="majorBidi" w:cstheme="majorBidi"/>
          <w:b/>
          <w:bCs/>
        </w:rPr>
        <w:t xml:space="preserve">op.cit, </w:t>
      </w:r>
      <w:r w:rsidRPr="00ED7D90">
        <w:rPr>
          <w:rFonts w:asciiTheme="majorBidi" w:eastAsia="TimesNewRomanPSMT" w:hAnsiTheme="majorBidi" w:cstheme="majorBidi"/>
        </w:rPr>
        <w:t>p 492.</w:t>
      </w:r>
    </w:p>
  </w:footnote>
  <w:footnote w:id="400">
    <w:p w:rsidR="00233F5A" w:rsidRPr="00B401BB" w:rsidRDefault="00233F5A" w:rsidP="00C42A9D">
      <w:pPr>
        <w:pStyle w:val="Notedebasdepage"/>
        <w:rPr>
          <w:rFonts w:asciiTheme="majorBidi" w:hAnsiTheme="majorBidi" w:cstheme="majorBidi"/>
        </w:rPr>
      </w:pPr>
      <w:r w:rsidRPr="00232E49">
        <w:rPr>
          <w:rStyle w:val="Appelnotedebasdep"/>
          <w:rFonts w:asciiTheme="majorBidi" w:hAnsiTheme="majorBidi" w:cstheme="majorBidi"/>
        </w:rPr>
        <w:footnoteRef/>
      </w:r>
      <w:r w:rsidRPr="00B401BB">
        <w:rPr>
          <w:rFonts w:asciiTheme="majorBidi" w:hAnsiTheme="majorBidi" w:cstheme="majorBidi"/>
        </w:rPr>
        <w:t xml:space="preserve"> 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B401BB">
        <w:rPr>
          <w:rFonts w:asciiTheme="majorBidi" w:hAnsiTheme="majorBidi" w:cstheme="majorBidi"/>
          <w:b/>
          <w:bCs/>
        </w:rPr>
        <w:t>op.cit</w:t>
      </w:r>
      <w:r w:rsidRPr="00B401BB">
        <w:rPr>
          <w:rFonts w:asciiTheme="majorBidi" w:hAnsiTheme="majorBidi" w:cstheme="majorBidi"/>
        </w:rPr>
        <w:t>, p 14.</w:t>
      </w:r>
    </w:p>
  </w:footnote>
  <w:footnote w:id="401">
    <w:p w:rsidR="00233F5A" w:rsidRPr="00CF1EBF" w:rsidRDefault="00233F5A" w:rsidP="00C42A9D">
      <w:pPr>
        <w:pStyle w:val="Notedebasdepage"/>
        <w:rPr>
          <w:lang w:val="en-US"/>
        </w:rPr>
      </w:pPr>
      <w:r w:rsidRPr="00BF77A5">
        <w:rPr>
          <w:rStyle w:val="Appelnotedebasdep"/>
          <w:rFonts w:asciiTheme="majorBidi" w:hAnsiTheme="majorBidi" w:cstheme="majorBidi"/>
        </w:rPr>
        <w:footnoteRef/>
      </w:r>
      <w:r>
        <w:rPr>
          <w:rFonts w:asciiTheme="majorBidi" w:hAnsiTheme="majorBidi" w:cstheme="majorBidi"/>
          <w:lang w:val="en-US"/>
        </w:rPr>
        <w:t xml:space="preserve"> MIHRET (DG) and KHAN (A</w:t>
      </w:r>
      <w:r w:rsidRPr="00BF77A5">
        <w:rPr>
          <w:rFonts w:asciiTheme="majorBidi" w:hAnsiTheme="majorBidi" w:cstheme="majorBidi"/>
          <w:lang w:val="en-US"/>
        </w:rPr>
        <w:t xml:space="preserve">A), </w:t>
      </w:r>
      <w:r w:rsidRPr="00A969C7">
        <w:rPr>
          <w:rFonts w:asciiTheme="majorBidi" w:hAnsiTheme="majorBidi" w:cstheme="majorBidi"/>
          <w:b/>
          <w:bCs/>
          <w:lang w:val="en-US"/>
        </w:rPr>
        <w:t>op.cit</w:t>
      </w:r>
      <w:r w:rsidRPr="00BF77A5">
        <w:rPr>
          <w:rFonts w:asciiTheme="majorBidi" w:hAnsiTheme="majorBidi" w:cstheme="majorBidi"/>
          <w:lang w:val="en-US"/>
        </w:rPr>
        <w:t>, p 10.</w:t>
      </w:r>
    </w:p>
  </w:footnote>
  <w:footnote w:id="402">
    <w:p w:rsidR="00233F5A" w:rsidRPr="00C70B07" w:rsidRDefault="00233F5A" w:rsidP="00C70B07">
      <w:pPr>
        <w:pStyle w:val="Notedebasdepage"/>
        <w:rPr>
          <w:rFonts w:asciiTheme="majorBidi" w:hAnsiTheme="majorBidi" w:cstheme="majorBidi"/>
        </w:rPr>
      </w:pPr>
      <w:r w:rsidRPr="008F25F1">
        <w:rPr>
          <w:rStyle w:val="Appelnotedebasdep"/>
          <w:rFonts w:asciiTheme="majorBidi" w:hAnsiTheme="majorBidi" w:cstheme="majorBidi"/>
        </w:rPr>
        <w:footnoteRef/>
      </w:r>
      <w:r w:rsidRPr="00C70B07">
        <w:rPr>
          <w:rFonts w:asciiTheme="majorBidi" w:hAnsiTheme="majorBidi" w:cstheme="majorBidi"/>
        </w:rPr>
        <w:t xml:space="preserve"> REYNOLDS (MA), </w:t>
      </w:r>
      <w:r w:rsidRPr="00C70B07">
        <w:rPr>
          <w:rFonts w:asciiTheme="majorBidi" w:hAnsiTheme="majorBidi" w:cstheme="majorBidi"/>
          <w:b/>
          <w:bCs/>
        </w:rPr>
        <w:t>op.cit</w:t>
      </w:r>
      <w:r w:rsidRPr="00C70B07">
        <w:rPr>
          <w:rFonts w:asciiTheme="majorBidi" w:hAnsiTheme="majorBidi" w:cstheme="majorBidi"/>
        </w:rPr>
        <w:t>, p 115.</w:t>
      </w:r>
    </w:p>
  </w:footnote>
  <w:footnote w:id="403">
    <w:p w:rsidR="00233F5A" w:rsidRPr="00565429" w:rsidRDefault="00233F5A" w:rsidP="005249A5">
      <w:pPr>
        <w:shd w:val="clear" w:color="auto" w:fill="FFFFFF"/>
        <w:spacing w:before="0" w:beforeAutospacing="0" w:after="0" w:afterAutospacing="0" w:line="240" w:lineRule="auto"/>
        <w:rPr>
          <w:rFonts w:asciiTheme="majorBidi" w:hAnsiTheme="majorBidi" w:cstheme="majorBidi"/>
          <w:sz w:val="20"/>
          <w:szCs w:val="20"/>
          <w:lang w:val="pt-BR"/>
        </w:rPr>
      </w:pPr>
      <w:r w:rsidRPr="005249A5">
        <w:rPr>
          <w:rStyle w:val="Appelnotedebasdep"/>
          <w:rFonts w:asciiTheme="majorBidi" w:hAnsiTheme="majorBidi" w:cstheme="majorBidi"/>
          <w:sz w:val="20"/>
          <w:szCs w:val="20"/>
        </w:rPr>
        <w:footnoteRef/>
      </w:r>
      <w:r w:rsidRPr="00565429">
        <w:rPr>
          <w:rFonts w:asciiTheme="majorBidi" w:hAnsiTheme="majorBidi" w:cstheme="majorBidi"/>
          <w:sz w:val="20"/>
          <w:szCs w:val="20"/>
          <w:lang w:val="pt-BR"/>
        </w:rPr>
        <w:t xml:space="preserve"> CHIHI (H), </w:t>
      </w:r>
      <w:r w:rsidRPr="00565429">
        <w:rPr>
          <w:rFonts w:asciiTheme="majorBidi" w:hAnsiTheme="majorBidi" w:cstheme="majorBidi"/>
          <w:b/>
          <w:bCs/>
          <w:sz w:val="20"/>
          <w:szCs w:val="20"/>
          <w:lang w:val="pt-BR"/>
        </w:rPr>
        <w:t>op.cit</w:t>
      </w:r>
      <w:r w:rsidRPr="00565429">
        <w:rPr>
          <w:rFonts w:asciiTheme="majorBidi" w:hAnsiTheme="majorBidi" w:cstheme="majorBidi"/>
          <w:sz w:val="20"/>
          <w:szCs w:val="20"/>
          <w:lang w:val="pt-BR"/>
        </w:rPr>
        <w:t>, p 158.</w:t>
      </w:r>
    </w:p>
  </w:footnote>
  <w:footnote w:id="404">
    <w:p w:rsidR="00233F5A" w:rsidRPr="003022C3" w:rsidRDefault="00233F5A" w:rsidP="005249A5">
      <w:pPr>
        <w:pStyle w:val="Default"/>
        <w:rPr>
          <w:rFonts w:asciiTheme="majorBidi" w:hAnsiTheme="majorBidi" w:cstheme="majorBidi"/>
          <w:sz w:val="20"/>
          <w:szCs w:val="20"/>
          <w:lang w:val="es-ES_tradnl"/>
        </w:rPr>
      </w:pPr>
      <w:r w:rsidRPr="005249A5">
        <w:rPr>
          <w:rStyle w:val="Appelnotedebasdep"/>
          <w:rFonts w:asciiTheme="majorBidi" w:hAnsiTheme="majorBidi" w:cstheme="majorBidi"/>
          <w:sz w:val="20"/>
          <w:szCs w:val="20"/>
        </w:rPr>
        <w:footnoteRef/>
      </w:r>
      <w:r w:rsidRPr="005249A5">
        <w:rPr>
          <w:rFonts w:asciiTheme="majorBidi" w:hAnsiTheme="majorBidi" w:cstheme="majorBidi"/>
          <w:sz w:val="20"/>
          <w:szCs w:val="20"/>
          <w:lang w:val="es-ES_tradnl"/>
        </w:rPr>
        <w:t xml:space="preserve"> AL-SHETWI (M) et al.,</w:t>
      </w:r>
      <w:r w:rsidRPr="005249A5">
        <w:rPr>
          <w:rFonts w:asciiTheme="majorBidi" w:hAnsiTheme="majorBidi" w:cstheme="majorBidi"/>
          <w:b/>
          <w:bCs/>
          <w:sz w:val="20"/>
          <w:szCs w:val="20"/>
          <w:lang w:val="es-ES_tradnl"/>
        </w:rPr>
        <w:t>op.cit,</w:t>
      </w:r>
      <w:r>
        <w:rPr>
          <w:rFonts w:asciiTheme="majorBidi" w:hAnsiTheme="majorBidi" w:cstheme="majorBidi"/>
          <w:b/>
          <w:bCs/>
          <w:sz w:val="20"/>
          <w:szCs w:val="20"/>
          <w:lang w:val="es-ES_tradnl"/>
        </w:rPr>
        <w:t xml:space="preserve"> </w:t>
      </w:r>
      <w:r w:rsidRPr="003022C3">
        <w:rPr>
          <w:rFonts w:asciiTheme="majorBidi" w:hAnsiTheme="majorBidi" w:cstheme="majorBidi"/>
          <w:sz w:val="20"/>
          <w:szCs w:val="20"/>
          <w:lang w:val="es-ES_tradnl"/>
        </w:rPr>
        <w:t>p 11191</w:t>
      </w:r>
    </w:p>
  </w:footnote>
  <w:footnote w:id="405">
    <w:p w:rsidR="00233F5A" w:rsidRPr="009457C7" w:rsidRDefault="00233F5A" w:rsidP="002D112C">
      <w:pPr>
        <w:spacing w:before="0" w:beforeAutospacing="0" w:after="0" w:afterAutospacing="0" w:line="240" w:lineRule="auto"/>
        <w:rPr>
          <w:rFonts w:asciiTheme="majorBidi" w:eastAsia="TimesNewRomanPSMT" w:hAnsiTheme="majorBidi" w:cstheme="majorBidi"/>
          <w:sz w:val="20"/>
          <w:szCs w:val="20"/>
          <w:lang w:val="es-ES_tradnl"/>
        </w:rPr>
      </w:pPr>
      <w:r w:rsidRPr="003022C3">
        <w:rPr>
          <w:rStyle w:val="Appelnotedebasdep"/>
          <w:rFonts w:asciiTheme="majorBidi" w:hAnsiTheme="majorBidi" w:cstheme="majorBidi"/>
          <w:sz w:val="20"/>
          <w:szCs w:val="20"/>
        </w:rPr>
        <w:footnoteRef/>
      </w:r>
      <w:r w:rsidRPr="003022C3">
        <w:rPr>
          <w:rFonts w:asciiTheme="majorBidi" w:hAnsiTheme="majorBidi" w:cstheme="majorBidi"/>
          <w:sz w:val="20"/>
          <w:szCs w:val="20"/>
          <w:lang w:val="es-ES_tradnl"/>
        </w:rPr>
        <w:t xml:space="preserve"> PETRAŞCU</w:t>
      </w:r>
      <w:r w:rsidRPr="003022C3">
        <w:rPr>
          <w:rFonts w:asciiTheme="majorBidi" w:eastAsia="TimesNewRomanPSMT" w:hAnsiTheme="majorBidi" w:cstheme="majorBidi"/>
          <w:sz w:val="20"/>
          <w:szCs w:val="20"/>
          <w:lang w:val="es-ES_tradnl"/>
        </w:rPr>
        <w:t xml:space="preserve">A (D) </w:t>
      </w:r>
      <w:r>
        <w:rPr>
          <w:rFonts w:asciiTheme="majorBidi" w:eastAsia="TimesNewRomanPSMT" w:hAnsiTheme="majorBidi" w:cstheme="majorBidi"/>
          <w:sz w:val="20"/>
          <w:szCs w:val="20"/>
          <w:lang w:val="es-ES_tradnl"/>
        </w:rPr>
        <w:t>and</w:t>
      </w:r>
      <w:r w:rsidRPr="003022C3">
        <w:rPr>
          <w:rFonts w:asciiTheme="majorBidi" w:eastAsia="TimesNewRomanPSMT" w:hAnsiTheme="majorBidi" w:cstheme="majorBidi"/>
          <w:sz w:val="20"/>
          <w:szCs w:val="20"/>
          <w:lang w:val="es-ES_tradnl"/>
        </w:rPr>
        <w:t xml:space="preserve"> TIEANUB (A</w:t>
      </w:r>
      <w:r w:rsidRPr="009A7541">
        <w:rPr>
          <w:rFonts w:asciiTheme="majorBidi" w:eastAsia="TimesNewRomanPSMT" w:hAnsiTheme="majorBidi" w:cstheme="majorBidi"/>
          <w:sz w:val="20"/>
          <w:szCs w:val="20"/>
          <w:lang w:val="es-ES_tradnl"/>
        </w:rPr>
        <w:t>),</w:t>
      </w:r>
      <w:r>
        <w:rPr>
          <w:rFonts w:asciiTheme="majorBidi" w:eastAsia="TimesNewRomanPSMT" w:hAnsiTheme="majorBidi" w:cstheme="majorBidi"/>
          <w:sz w:val="20"/>
          <w:szCs w:val="20"/>
          <w:lang w:val="es-ES_tradnl"/>
        </w:rPr>
        <w:t xml:space="preserve"> </w:t>
      </w:r>
      <w:r w:rsidRPr="009A7541">
        <w:rPr>
          <w:rFonts w:asciiTheme="majorBidi" w:eastAsia="TimesNewRomanPSMT" w:hAnsiTheme="majorBidi" w:cstheme="majorBidi"/>
          <w:b/>
          <w:bCs/>
          <w:sz w:val="20"/>
          <w:szCs w:val="20"/>
          <w:lang w:val="es-ES_tradnl"/>
        </w:rPr>
        <w:t>op.cit,</w:t>
      </w:r>
      <w:r w:rsidRPr="003022C3">
        <w:rPr>
          <w:rFonts w:asciiTheme="majorBidi" w:hAnsiTheme="majorBidi" w:cstheme="majorBidi"/>
          <w:sz w:val="20"/>
          <w:szCs w:val="20"/>
          <w:lang w:val="es-ES_tradnl"/>
        </w:rPr>
        <w:t xml:space="preserve"> p</w:t>
      </w:r>
      <w:r>
        <w:rPr>
          <w:rFonts w:asciiTheme="majorBidi" w:hAnsiTheme="majorBidi" w:cstheme="majorBidi"/>
          <w:sz w:val="20"/>
          <w:szCs w:val="20"/>
          <w:lang w:val="es-ES_tradnl"/>
        </w:rPr>
        <w:t xml:space="preserve"> </w:t>
      </w:r>
      <w:r w:rsidRPr="003022C3">
        <w:rPr>
          <w:rFonts w:asciiTheme="majorBidi" w:hAnsiTheme="majorBidi" w:cstheme="majorBidi"/>
          <w:sz w:val="20"/>
          <w:szCs w:val="20"/>
          <w:lang w:val="es-ES_tradnl"/>
        </w:rPr>
        <w:t>492-493</w:t>
      </w:r>
      <w:r w:rsidRPr="00BF77A5">
        <w:rPr>
          <w:rFonts w:asciiTheme="majorBidi" w:hAnsiTheme="majorBidi" w:cstheme="majorBidi"/>
          <w:sz w:val="20"/>
          <w:szCs w:val="20"/>
          <w:lang w:val="es-ES_tradnl"/>
        </w:rPr>
        <w:t>.</w:t>
      </w:r>
    </w:p>
  </w:footnote>
  <w:footnote w:id="406">
    <w:p w:rsidR="00233F5A" w:rsidRPr="009457C7" w:rsidRDefault="00233F5A" w:rsidP="008A1455">
      <w:pPr>
        <w:pStyle w:val="Notedebasdepage"/>
        <w:rPr>
          <w:lang w:val="es-ES_tradnl"/>
        </w:rPr>
      </w:pPr>
      <w:r w:rsidRPr="009457C7">
        <w:rPr>
          <w:rStyle w:val="Appelnotedebasdep"/>
          <w:rFonts w:asciiTheme="majorBidi" w:hAnsiTheme="majorBidi" w:cstheme="majorBidi"/>
        </w:rPr>
        <w:footnoteRef/>
      </w:r>
      <w:r w:rsidRPr="009457C7">
        <w:rPr>
          <w:rFonts w:asciiTheme="majorBidi" w:hAnsiTheme="majorBidi" w:cstheme="majorBidi"/>
          <w:lang w:val="es-ES_tradnl"/>
        </w:rPr>
        <w:t xml:space="preserve">CHEKROUN </w:t>
      </w:r>
      <w:r>
        <w:rPr>
          <w:rFonts w:asciiTheme="majorBidi" w:hAnsiTheme="majorBidi" w:cstheme="majorBidi"/>
          <w:lang w:val="es-ES_tradnl"/>
        </w:rPr>
        <w:t>(</w:t>
      </w:r>
      <w:r w:rsidRPr="009457C7">
        <w:rPr>
          <w:rFonts w:asciiTheme="majorBidi" w:hAnsiTheme="majorBidi" w:cstheme="majorBidi"/>
          <w:lang w:val="es-ES_tradnl"/>
        </w:rPr>
        <w:t>M</w:t>
      </w:r>
      <w:r>
        <w:rPr>
          <w:rFonts w:asciiTheme="majorBidi" w:hAnsiTheme="majorBidi" w:cstheme="majorBidi"/>
          <w:lang w:val="es-ES_tradnl"/>
        </w:rPr>
        <w:t xml:space="preserve">), </w:t>
      </w:r>
      <w:r w:rsidRPr="008A1455">
        <w:rPr>
          <w:rFonts w:asciiTheme="majorBidi" w:hAnsiTheme="majorBidi" w:cstheme="majorBidi"/>
          <w:b/>
          <w:bCs/>
          <w:lang w:val="es-ES_tradnl"/>
        </w:rPr>
        <w:t xml:space="preserve">Le </w:t>
      </w:r>
      <w:r w:rsidRPr="00F41AF5">
        <w:rPr>
          <w:rFonts w:asciiTheme="majorBidi" w:hAnsiTheme="majorBidi" w:cstheme="majorBidi"/>
          <w:b/>
          <w:bCs/>
          <w:lang w:val="es-ES_tradnl"/>
        </w:rPr>
        <w:t>rôle de l’audit interne et du contrôle interne dans la prévention et la détection de la fraude: cas d’un échantillon d’entreprises algériennes</w:t>
      </w:r>
      <w:r w:rsidRPr="009457C7">
        <w:rPr>
          <w:rFonts w:asciiTheme="majorBidi" w:hAnsiTheme="majorBidi" w:cstheme="majorBidi"/>
          <w:lang w:val="es-ES_tradnl"/>
        </w:rPr>
        <w:t xml:space="preserve">, </w:t>
      </w:r>
      <w:r w:rsidRPr="009457C7">
        <w:rPr>
          <w:rFonts w:asciiTheme="majorBidi" w:hAnsiTheme="majorBidi" w:cstheme="majorBidi"/>
          <w:rtl/>
        </w:rPr>
        <w:t>مجلة دفاتر اقتصادية</w:t>
      </w:r>
      <w:r>
        <w:rPr>
          <w:rFonts w:asciiTheme="majorBidi" w:hAnsiTheme="majorBidi" w:cstheme="majorBidi"/>
          <w:lang w:val="es-ES_tradnl"/>
        </w:rPr>
        <w:t xml:space="preserve">, </w:t>
      </w:r>
      <w:r w:rsidRPr="009457C7">
        <w:rPr>
          <w:rFonts w:asciiTheme="majorBidi" w:hAnsiTheme="majorBidi" w:cstheme="majorBidi"/>
          <w:lang w:val="es-ES_tradnl"/>
        </w:rPr>
        <w:t xml:space="preserve">Volume 9, Numéro 1, </w:t>
      </w:r>
      <w:r>
        <w:rPr>
          <w:rFonts w:asciiTheme="majorBidi" w:hAnsiTheme="majorBidi" w:cstheme="majorBidi"/>
          <w:lang w:val="es-ES_tradnl"/>
        </w:rPr>
        <w:t>05-04-2018,   p 41.</w:t>
      </w:r>
    </w:p>
  </w:footnote>
  <w:footnote w:id="407">
    <w:p w:rsidR="00233F5A" w:rsidRPr="00232E49" w:rsidRDefault="00233F5A" w:rsidP="008A1455">
      <w:pPr>
        <w:autoSpaceDE w:val="0"/>
        <w:autoSpaceDN w:val="0"/>
        <w:adjustRightInd w:val="0"/>
        <w:spacing w:before="0" w:beforeAutospacing="0" w:after="0" w:afterAutospacing="0" w:line="240" w:lineRule="auto"/>
        <w:rPr>
          <w:rFonts w:asciiTheme="majorBidi" w:hAnsiTheme="majorBidi" w:cstheme="majorBidi"/>
        </w:rPr>
      </w:pPr>
      <w:r w:rsidRPr="002D0163">
        <w:rPr>
          <w:rStyle w:val="Appelnotedebasdep"/>
          <w:rFonts w:asciiTheme="majorBidi" w:hAnsiTheme="majorBidi" w:cstheme="majorBidi"/>
          <w:sz w:val="20"/>
          <w:szCs w:val="20"/>
        </w:rPr>
        <w:footnoteRef/>
      </w:r>
      <w:r w:rsidRPr="002D0163">
        <w:rPr>
          <w:rFonts w:asciiTheme="majorBidi" w:hAnsiTheme="majorBidi" w:cstheme="majorBidi"/>
          <w:sz w:val="20"/>
          <w:szCs w:val="20"/>
        </w:rPr>
        <w:t xml:space="preserve">BEDORET </w:t>
      </w:r>
      <w:r>
        <w:rPr>
          <w:rFonts w:asciiTheme="majorBidi" w:hAnsiTheme="majorBidi" w:cstheme="majorBidi"/>
          <w:sz w:val="20"/>
          <w:szCs w:val="20"/>
        </w:rPr>
        <w:t xml:space="preserve">(X) </w:t>
      </w:r>
      <w:r w:rsidRPr="002D0163">
        <w:rPr>
          <w:rFonts w:asciiTheme="majorBidi" w:hAnsiTheme="majorBidi" w:cstheme="majorBidi"/>
          <w:sz w:val="20"/>
          <w:szCs w:val="20"/>
        </w:rPr>
        <w:t>et CATY</w:t>
      </w:r>
      <w:r>
        <w:rPr>
          <w:rFonts w:asciiTheme="majorBidi" w:hAnsiTheme="majorBidi" w:cstheme="majorBidi"/>
          <w:sz w:val="20"/>
          <w:szCs w:val="20"/>
        </w:rPr>
        <w:t xml:space="preserve"> (M)</w:t>
      </w:r>
      <w:r w:rsidRPr="002D0163">
        <w:rPr>
          <w:rFonts w:asciiTheme="majorBidi" w:hAnsiTheme="majorBidi" w:cstheme="majorBidi"/>
          <w:sz w:val="20"/>
          <w:szCs w:val="20"/>
        </w:rPr>
        <w:t>,</w:t>
      </w:r>
      <w:r w:rsidRPr="002D0163">
        <w:rPr>
          <w:rFonts w:asciiTheme="majorBidi" w:hAnsiTheme="majorBidi" w:cstheme="majorBidi"/>
          <w:b/>
          <w:bCs/>
          <w:sz w:val="20"/>
          <w:szCs w:val="20"/>
        </w:rPr>
        <w:t xml:space="preserve"> Développer la conformité sans étouffer l'ardeur</w:t>
      </w:r>
      <w:r>
        <w:rPr>
          <w:rFonts w:asciiTheme="majorBidi" w:hAnsiTheme="majorBidi" w:cstheme="majorBidi"/>
          <w:b/>
          <w:bCs/>
          <w:sz w:val="20"/>
          <w:szCs w:val="20"/>
        </w:rPr>
        <w:t xml:space="preserve"> </w:t>
      </w:r>
      <w:r w:rsidRPr="002D0163">
        <w:rPr>
          <w:rFonts w:asciiTheme="majorBidi" w:hAnsiTheme="majorBidi" w:cstheme="majorBidi"/>
          <w:b/>
          <w:bCs/>
          <w:sz w:val="20"/>
          <w:szCs w:val="20"/>
        </w:rPr>
        <w:t xml:space="preserve">des opérationnels, </w:t>
      </w:r>
      <w:r w:rsidRPr="002D0163">
        <w:rPr>
          <w:rFonts w:asciiTheme="majorBidi" w:hAnsiTheme="majorBidi" w:cstheme="majorBidi"/>
          <w:sz w:val="20"/>
          <w:szCs w:val="20"/>
        </w:rPr>
        <w:t>audit, risques et contrôle n° 001, 1er trimestre 2015, p 27.</w:t>
      </w:r>
    </w:p>
  </w:footnote>
  <w:footnote w:id="408">
    <w:p w:rsidR="00233F5A" w:rsidRPr="00983EBD" w:rsidRDefault="00233F5A" w:rsidP="005249A5">
      <w:pPr>
        <w:pStyle w:val="Notedebasdepage"/>
        <w:rPr>
          <w:rFonts w:asciiTheme="majorBidi" w:hAnsiTheme="majorBidi" w:cstheme="majorBidi"/>
        </w:rPr>
      </w:pPr>
      <w:r w:rsidRPr="00232E49">
        <w:rPr>
          <w:rStyle w:val="Appelnotedebasdep"/>
          <w:rFonts w:asciiTheme="majorBidi" w:hAnsiTheme="majorBidi" w:cstheme="majorBidi"/>
        </w:rPr>
        <w:footnoteRef/>
      </w:r>
      <w:r>
        <w:rPr>
          <w:rFonts w:asciiTheme="majorBidi" w:hAnsiTheme="majorBidi" w:cstheme="majorBidi"/>
        </w:rPr>
        <w:t xml:space="preserve"> GOMEZ ( P</w:t>
      </w:r>
      <w:r w:rsidRPr="00232E49">
        <w:rPr>
          <w:rFonts w:asciiTheme="majorBidi" w:hAnsiTheme="majorBidi" w:cstheme="majorBidi"/>
        </w:rPr>
        <w:t xml:space="preserve">Y), </w:t>
      </w:r>
      <w:r w:rsidRPr="00232E49">
        <w:rPr>
          <w:rFonts w:asciiTheme="majorBidi" w:hAnsiTheme="majorBidi" w:cstheme="majorBidi"/>
          <w:b/>
          <w:bCs/>
          <w:shd w:val="clear" w:color="auto" w:fill="FFFFFF"/>
        </w:rPr>
        <w:t>Gouvernement des entreprises</w:t>
      </w:r>
      <w:r w:rsidRPr="00232E49">
        <w:rPr>
          <w:rFonts w:asciiTheme="majorBidi" w:hAnsiTheme="majorBidi" w:cstheme="majorBidi"/>
          <w:shd w:val="clear" w:color="auto" w:fill="FFFFFF"/>
        </w:rPr>
        <w:t xml:space="preserve">, dans : </w:t>
      </w:r>
      <w:r w:rsidRPr="00232E49">
        <w:rPr>
          <w:rFonts w:asciiTheme="majorBidi" w:hAnsiTheme="majorBidi" w:cstheme="majorBidi"/>
        </w:rPr>
        <w:t>MBA l’essentiel du management par les meilleurs professeurs, Éditions d’Organisation, Groupe Eyrolles, 2</w:t>
      </w:r>
      <w:r w:rsidRPr="00232E49">
        <w:rPr>
          <w:rFonts w:asciiTheme="majorBidi" w:hAnsiTheme="majorBidi" w:cstheme="majorBidi"/>
          <w:vertAlign w:val="superscript"/>
        </w:rPr>
        <w:t>e</w:t>
      </w:r>
      <w:r w:rsidRPr="00232E49">
        <w:rPr>
          <w:rFonts w:asciiTheme="majorBidi" w:hAnsiTheme="majorBidi" w:cstheme="majorBidi"/>
        </w:rPr>
        <w:t xml:space="preserve"> édition revue et complétée, 2008, p 51.</w:t>
      </w:r>
    </w:p>
  </w:footnote>
  <w:footnote w:id="409">
    <w:p w:rsidR="00233F5A" w:rsidRPr="00232E49" w:rsidRDefault="00233F5A" w:rsidP="002D112C">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232E49">
        <w:rPr>
          <w:rStyle w:val="Appelnotedebasdep"/>
          <w:rFonts w:asciiTheme="majorBidi" w:hAnsiTheme="majorBidi" w:cstheme="majorBidi"/>
          <w:sz w:val="20"/>
        </w:rPr>
        <w:footnoteRef/>
      </w:r>
      <w:r>
        <w:rPr>
          <w:rFonts w:asciiTheme="majorBidi" w:hAnsiTheme="majorBidi" w:cstheme="majorBidi"/>
          <w:sz w:val="20"/>
          <w:szCs w:val="20"/>
          <w:lang w:val="en-US"/>
        </w:rPr>
        <w:t xml:space="preserve"> SHLEIFER (A) and VISHNY (R</w:t>
      </w:r>
      <w:r w:rsidRPr="00232E49">
        <w:rPr>
          <w:rFonts w:asciiTheme="majorBidi" w:hAnsiTheme="majorBidi" w:cstheme="majorBidi"/>
          <w:sz w:val="20"/>
          <w:szCs w:val="20"/>
          <w:lang w:val="en-US"/>
        </w:rPr>
        <w:t xml:space="preserve">W), </w:t>
      </w:r>
      <w:r w:rsidRPr="00232E49">
        <w:rPr>
          <w:rFonts w:asciiTheme="majorBidi" w:hAnsiTheme="majorBidi" w:cstheme="majorBidi"/>
          <w:b/>
          <w:bCs/>
          <w:sz w:val="20"/>
          <w:szCs w:val="20"/>
          <w:lang w:val="en-US"/>
        </w:rPr>
        <w:t>A survey of corporate governance, the journal of finance</w:t>
      </w:r>
      <w:r>
        <w:rPr>
          <w:rFonts w:asciiTheme="majorBidi" w:hAnsiTheme="majorBidi" w:cstheme="majorBidi"/>
          <w:sz w:val="20"/>
          <w:szCs w:val="20"/>
          <w:lang w:val="en-US"/>
        </w:rPr>
        <w:t>, V</w:t>
      </w:r>
      <w:r w:rsidRPr="00232E49">
        <w:rPr>
          <w:rFonts w:asciiTheme="majorBidi" w:hAnsiTheme="majorBidi" w:cstheme="majorBidi"/>
          <w:sz w:val="20"/>
          <w:szCs w:val="20"/>
          <w:lang w:val="en-US"/>
        </w:rPr>
        <w:t>ol 52</w:t>
      </w:r>
      <w:r>
        <w:rPr>
          <w:rFonts w:asciiTheme="majorBidi" w:hAnsiTheme="majorBidi" w:cstheme="majorBidi"/>
          <w:sz w:val="20"/>
          <w:szCs w:val="20"/>
          <w:lang w:val="en-US"/>
        </w:rPr>
        <w:t>, No</w:t>
      </w:r>
      <w:r w:rsidRPr="00232E49">
        <w:rPr>
          <w:rFonts w:asciiTheme="majorBidi" w:hAnsiTheme="majorBidi" w:cstheme="majorBidi"/>
          <w:sz w:val="20"/>
          <w:szCs w:val="20"/>
          <w:lang w:val="en-US"/>
        </w:rPr>
        <w:t>2</w:t>
      </w:r>
      <w:r>
        <w:rPr>
          <w:rFonts w:asciiTheme="majorBidi" w:hAnsiTheme="majorBidi" w:cstheme="majorBidi"/>
          <w:sz w:val="20"/>
          <w:szCs w:val="20"/>
          <w:lang w:val="en-US"/>
        </w:rPr>
        <w:t>,</w:t>
      </w:r>
      <w:r w:rsidRPr="00232E49">
        <w:rPr>
          <w:rFonts w:asciiTheme="majorBidi" w:hAnsiTheme="majorBidi" w:cstheme="majorBidi"/>
          <w:sz w:val="20"/>
          <w:szCs w:val="20"/>
          <w:lang w:val="en-US"/>
        </w:rPr>
        <w:t xml:space="preserve"> June 1997, p 737.</w:t>
      </w:r>
    </w:p>
  </w:footnote>
  <w:footnote w:id="410">
    <w:p w:rsidR="00233F5A" w:rsidRPr="00ED7D90" w:rsidRDefault="00233F5A" w:rsidP="005249A5">
      <w:pPr>
        <w:pStyle w:val="Notedebasdepage"/>
        <w:rPr>
          <w:rFonts w:asciiTheme="majorBidi" w:hAnsiTheme="majorBidi" w:cstheme="majorBidi"/>
          <w:lang w:val="es-ES_tradnl"/>
        </w:rPr>
      </w:pPr>
      <w:r w:rsidRPr="00232E49">
        <w:rPr>
          <w:rStyle w:val="Appelnotedebasdep"/>
          <w:rFonts w:asciiTheme="majorBidi" w:hAnsiTheme="majorBidi" w:cstheme="majorBidi"/>
        </w:rPr>
        <w:footnoteRef/>
      </w:r>
      <w:r w:rsidRPr="00ED7D90">
        <w:rPr>
          <w:rFonts w:asciiTheme="majorBidi" w:hAnsiTheme="majorBidi" w:cstheme="majorBidi"/>
          <w:lang w:val="es-ES_tradnl"/>
        </w:rPr>
        <w:t xml:space="preserve"> BARNETO (P), </w:t>
      </w:r>
      <w:r w:rsidRPr="00ED7D90">
        <w:rPr>
          <w:rFonts w:asciiTheme="majorBidi" w:hAnsiTheme="majorBidi" w:cstheme="majorBidi"/>
          <w:b/>
          <w:bCs/>
          <w:lang w:val="es-ES_tradnl"/>
        </w:rPr>
        <w:t>op.cit</w:t>
      </w:r>
      <w:r w:rsidRPr="00ED7D90">
        <w:rPr>
          <w:rFonts w:asciiTheme="majorBidi" w:hAnsiTheme="majorBidi" w:cstheme="majorBidi"/>
          <w:lang w:val="es-ES_tradnl"/>
        </w:rPr>
        <w:t>, p 312.</w:t>
      </w:r>
    </w:p>
  </w:footnote>
  <w:footnote w:id="411">
    <w:p w:rsidR="00233F5A" w:rsidRPr="00930A0E" w:rsidRDefault="00233F5A" w:rsidP="005249A5">
      <w:pPr>
        <w:autoSpaceDE w:val="0"/>
        <w:autoSpaceDN w:val="0"/>
        <w:adjustRightInd w:val="0"/>
        <w:spacing w:before="0" w:beforeAutospacing="0" w:after="0" w:afterAutospacing="0" w:line="240" w:lineRule="auto"/>
        <w:rPr>
          <w:rFonts w:asciiTheme="majorBidi" w:hAnsiTheme="majorBidi" w:cstheme="majorBidi"/>
          <w:color w:val="000000"/>
          <w:sz w:val="24"/>
          <w:szCs w:val="24"/>
          <w:lang w:val="es-ES_tradnl"/>
        </w:rPr>
      </w:pPr>
      <w:r w:rsidRPr="00232E49">
        <w:rPr>
          <w:rStyle w:val="Appelnotedebasdep"/>
          <w:rFonts w:asciiTheme="majorBidi" w:hAnsiTheme="majorBidi" w:cstheme="majorBidi"/>
          <w:sz w:val="20"/>
        </w:rPr>
        <w:footnoteRef/>
      </w:r>
      <w:r w:rsidRPr="00930A0E">
        <w:rPr>
          <w:rFonts w:asciiTheme="majorBidi" w:hAnsiTheme="majorBidi" w:cstheme="majorBidi"/>
          <w:sz w:val="20"/>
          <w:szCs w:val="20"/>
          <w:lang w:val="es-ES_tradnl"/>
        </w:rPr>
        <w:t xml:space="preserve"> GERDE (VW) et al., </w:t>
      </w:r>
      <w:r w:rsidRPr="00930A0E">
        <w:rPr>
          <w:rFonts w:asciiTheme="majorBidi" w:hAnsiTheme="majorBidi" w:cstheme="majorBidi"/>
          <w:b/>
          <w:bCs/>
          <w:sz w:val="20"/>
          <w:szCs w:val="20"/>
          <w:lang w:val="es-ES_tradnl"/>
        </w:rPr>
        <w:t>op.cit</w:t>
      </w:r>
      <w:r w:rsidRPr="00930A0E">
        <w:rPr>
          <w:rFonts w:asciiTheme="majorBidi" w:hAnsiTheme="majorBidi" w:cstheme="majorBidi"/>
          <w:sz w:val="20"/>
          <w:szCs w:val="20"/>
          <w:lang w:val="es-ES_tradnl"/>
        </w:rPr>
        <w:t>, p 27.</w:t>
      </w:r>
    </w:p>
  </w:footnote>
  <w:footnote w:id="412">
    <w:p w:rsidR="00233F5A" w:rsidRPr="00965552" w:rsidRDefault="00233F5A" w:rsidP="005249A5">
      <w:pPr>
        <w:pStyle w:val="Notedebasdepage"/>
        <w:rPr>
          <w:rFonts w:asciiTheme="majorBidi" w:hAnsiTheme="majorBidi" w:cstheme="majorBidi"/>
        </w:rPr>
      </w:pPr>
      <w:r w:rsidRPr="00965552">
        <w:rPr>
          <w:rStyle w:val="Appelnotedebasdep"/>
          <w:rFonts w:asciiTheme="majorBidi" w:hAnsiTheme="majorBidi" w:cstheme="majorBidi"/>
        </w:rPr>
        <w:footnoteRef/>
      </w:r>
      <w:r w:rsidRPr="00965552">
        <w:rPr>
          <w:rFonts w:asciiTheme="majorBidi" w:hAnsiTheme="majorBidi" w:cstheme="majorBidi"/>
        </w:rPr>
        <w:t xml:space="preserve"> MABROUKI </w:t>
      </w:r>
      <w:r>
        <w:rPr>
          <w:rFonts w:asciiTheme="majorBidi" w:hAnsiTheme="majorBidi" w:cstheme="majorBidi"/>
        </w:rPr>
        <w:t>(</w:t>
      </w:r>
      <w:r w:rsidRPr="00965552">
        <w:rPr>
          <w:rFonts w:asciiTheme="majorBidi" w:hAnsiTheme="majorBidi" w:cstheme="majorBidi"/>
        </w:rPr>
        <w:t>K</w:t>
      </w:r>
      <w:r>
        <w:rPr>
          <w:rFonts w:asciiTheme="majorBidi" w:hAnsiTheme="majorBidi" w:cstheme="majorBidi"/>
        </w:rPr>
        <w:t>)</w:t>
      </w:r>
      <w:r w:rsidRPr="00965552">
        <w:rPr>
          <w:rFonts w:asciiTheme="majorBidi" w:hAnsiTheme="majorBidi" w:cstheme="majorBidi"/>
        </w:rPr>
        <w:t xml:space="preserve">, </w:t>
      </w:r>
      <w:r w:rsidRPr="004A0FC0">
        <w:rPr>
          <w:rFonts w:asciiTheme="majorBidi" w:hAnsiTheme="majorBidi" w:cstheme="majorBidi"/>
          <w:b/>
          <w:bCs/>
        </w:rPr>
        <w:t>Impact de la qualité d’audit externe sur la pertinence des bénéfices comptables: cas des entreprises tunisiennes cotées</w:t>
      </w:r>
      <w:r w:rsidRPr="00965552">
        <w:rPr>
          <w:rFonts w:asciiTheme="majorBidi" w:hAnsiTheme="majorBidi" w:cstheme="majorBidi"/>
        </w:rPr>
        <w:t>, Journal of Economic</w:t>
      </w:r>
      <w:r>
        <w:rPr>
          <w:rFonts w:asciiTheme="majorBidi" w:hAnsiTheme="majorBidi" w:cstheme="majorBidi"/>
        </w:rPr>
        <w:t xml:space="preserve"> </w:t>
      </w:r>
      <w:r w:rsidRPr="00965552">
        <w:rPr>
          <w:rFonts w:asciiTheme="majorBidi" w:hAnsiTheme="majorBidi" w:cstheme="majorBidi"/>
        </w:rPr>
        <w:t>&amp; Financi</w:t>
      </w:r>
      <w:r>
        <w:rPr>
          <w:rFonts w:asciiTheme="majorBidi" w:hAnsiTheme="majorBidi" w:cstheme="majorBidi"/>
        </w:rPr>
        <w:t xml:space="preserve">al Research, Volume 4, Issue 2, </w:t>
      </w:r>
      <w:r w:rsidRPr="00965552">
        <w:rPr>
          <w:rFonts w:asciiTheme="majorBidi" w:hAnsiTheme="majorBidi" w:cstheme="majorBidi"/>
        </w:rPr>
        <w:t>December 2017, p 783.</w:t>
      </w:r>
    </w:p>
  </w:footnote>
  <w:footnote w:id="413">
    <w:p w:rsidR="00233F5A" w:rsidRPr="00965552" w:rsidRDefault="00233F5A" w:rsidP="00735BD3">
      <w:pPr>
        <w:pStyle w:val="Notedebasdepage"/>
        <w:rPr>
          <w:rFonts w:asciiTheme="majorBidi" w:hAnsiTheme="majorBidi" w:cstheme="majorBidi"/>
        </w:rPr>
      </w:pPr>
      <w:r w:rsidRPr="00965552">
        <w:rPr>
          <w:rStyle w:val="Appelnotedebasdep"/>
          <w:rFonts w:asciiTheme="majorBidi" w:hAnsiTheme="majorBidi" w:cstheme="majorBidi"/>
        </w:rPr>
        <w:footnoteRef/>
      </w:r>
      <w:r w:rsidRPr="00965552">
        <w:rPr>
          <w:rFonts w:asciiTheme="majorBidi" w:hAnsiTheme="majorBidi" w:cstheme="majorBidi"/>
        </w:rPr>
        <w:t xml:space="preserve"> MANDZILA ( EE W), </w:t>
      </w:r>
      <w:r w:rsidRPr="00965552">
        <w:rPr>
          <w:rFonts w:asciiTheme="majorBidi" w:hAnsiTheme="majorBidi" w:cstheme="majorBidi"/>
          <w:b/>
          <w:bCs/>
        </w:rPr>
        <w:t>Gouvernance</w:t>
      </w:r>
      <w:r>
        <w:rPr>
          <w:rFonts w:asciiTheme="majorBidi" w:hAnsiTheme="majorBidi" w:cstheme="majorBidi" w:hint="cs"/>
          <w:b/>
          <w:bCs/>
          <w:rtl/>
        </w:rPr>
        <w:t xml:space="preserve"> </w:t>
      </w:r>
      <w:r w:rsidRPr="00965552">
        <w:rPr>
          <w:rFonts w:asciiTheme="majorBidi" w:hAnsiTheme="majorBidi" w:cstheme="majorBidi"/>
          <w:b/>
          <w:bCs/>
        </w:rPr>
        <w:t>de l’entreprise et cadre légal de l’audit dans la zone euro méditerranéenne : une comparaison entre la France et les pays de la méditerranée arabe</w:t>
      </w:r>
      <w:r w:rsidRPr="004A0FC0">
        <w:rPr>
          <w:rFonts w:asciiTheme="majorBidi" w:hAnsiTheme="majorBidi" w:cstheme="majorBidi"/>
          <w:b/>
          <w:bCs/>
        </w:rPr>
        <w:t>, op.cit,</w:t>
      </w:r>
      <w:r w:rsidRPr="00965552">
        <w:rPr>
          <w:rFonts w:asciiTheme="majorBidi" w:hAnsiTheme="majorBidi" w:cstheme="majorBidi"/>
        </w:rPr>
        <w:t xml:space="preserve"> p 02.</w:t>
      </w:r>
    </w:p>
  </w:footnote>
  <w:footnote w:id="414">
    <w:p w:rsidR="00233F5A" w:rsidRPr="00232E49" w:rsidRDefault="00233F5A" w:rsidP="00735BD3">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965552">
        <w:rPr>
          <w:rStyle w:val="Appelnotedebasdep"/>
          <w:rFonts w:asciiTheme="majorBidi" w:hAnsiTheme="majorBidi" w:cstheme="majorBidi"/>
          <w:sz w:val="20"/>
          <w:szCs w:val="20"/>
        </w:rPr>
        <w:footnoteRef/>
      </w:r>
      <w:r w:rsidRPr="00965552">
        <w:rPr>
          <w:rFonts w:asciiTheme="majorBidi" w:eastAsia="ArialMT" w:hAnsiTheme="majorBidi" w:cstheme="majorBidi"/>
          <w:sz w:val="20"/>
          <w:szCs w:val="20"/>
          <w:lang w:val="en-US"/>
        </w:rPr>
        <w:t xml:space="preserve">D’SILVA (K) and RIDLEY ( J) , </w:t>
      </w:r>
      <w:r w:rsidRPr="00965552">
        <w:rPr>
          <w:rFonts w:asciiTheme="majorBidi" w:hAnsiTheme="majorBidi" w:cstheme="majorBidi"/>
          <w:b/>
          <w:bCs/>
          <w:sz w:val="20"/>
          <w:szCs w:val="20"/>
          <w:lang w:val="en-US"/>
        </w:rPr>
        <w:t>Internal auditing’s international contribution to governance</w:t>
      </w:r>
      <w:r w:rsidRPr="00965552">
        <w:rPr>
          <w:rFonts w:asciiTheme="majorBidi" w:hAnsiTheme="majorBidi" w:cstheme="majorBidi"/>
          <w:sz w:val="20"/>
          <w:szCs w:val="20"/>
          <w:lang w:val="en-US"/>
        </w:rPr>
        <w:t xml:space="preserve">, </w:t>
      </w:r>
      <w:r w:rsidRPr="00193954">
        <w:rPr>
          <w:rStyle w:val="Accentuation"/>
          <w:rFonts w:asciiTheme="majorBidi" w:hAnsiTheme="majorBidi" w:cstheme="majorBidi"/>
          <w:i w:val="0"/>
          <w:iCs w:val="0"/>
          <w:sz w:val="20"/>
          <w:szCs w:val="20"/>
          <w:shd w:val="clear" w:color="auto" w:fill="FFFFFF"/>
          <w:lang w:val="en-US"/>
        </w:rPr>
        <w:t>International Journal of</w:t>
      </w:r>
      <w:r w:rsidRPr="00965552">
        <w:rPr>
          <w:rStyle w:val="Accentuation"/>
          <w:rFonts w:asciiTheme="majorBidi" w:hAnsiTheme="majorBidi" w:cstheme="majorBidi"/>
          <w:sz w:val="20"/>
          <w:szCs w:val="20"/>
          <w:shd w:val="clear" w:color="auto" w:fill="FFFFFF"/>
          <w:lang w:val="en-US"/>
        </w:rPr>
        <w:t xml:space="preserve"> </w:t>
      </w:r>
      <w:r w:rsidRPr="00965552">
        <w:rPr>
          <w:rFonts w:asciiTheme="majorBidi" w:hAnsiTheme="majorBidi" w:cstheme="majorBidi"/>
          <w:sz w:val="20"/>
          <w:szCs w:val="20"/>
          <w:lang w:val="en-US"/>
        </w:rPr>
        <w:t>Business Governance and Ethics, Vol 3, No 2, 2007, p 114.</w:t>
      </w:r>
    </w:p>
  </w:footnote>
  <w:footnote w:id="415">
    <w:p w:rsidR="00233F5A" w:rsidRPr="00BF77A5" w:rsidRDefault="00233F5A" w:rsidP="00735BD3">
      <w:pPr>
        <w:pStyle w:val="Notedebasdepage"/>
        <w:rPr>
          <w:rFonts w:asciiTheme="majorBidi" w:hAnsiTheme="majorBidi" w:cstheme="majorBidi"/>
          <w:lang w:val="en-US"/>
        </w:rPr>
      </w:pPr>
      <w:r w:rsidRPr="00731B27">
        <w:rPr>
          <w:rStyle w:val="Appelnotedebasdep"/>
          <w:rFonts w:asciiTheme="majorBidi" w:hAnsiTheme="majorBidi" w:cstheme="majorBidi"/>
        </w:rPr>
        <w:footnoteRef/>
      </w:r>
      <w:r>
        <w:rPr>
          <w:rFonts w:asciiTheme="majorBidi" w:hAnsiTheme="majorBidi" w:cstheme="majorBidi"/>
          <w:lang w:val="en-US"/>
        </w:rPr>
        <w:t>RAIBORN (</w:t>
      </w:r>
      <w:r w:rsidRPr="00BF77A5">
        <w:rPr>
          <w:rFonts w:asciiTheme="majorBidi" w:hAnsiTheme="majorBidi" w:cstheme="majorBidi"/>
          <w:lang w:val="en-US"/>
        </w:rPr>
        <w:t>C) et al</w:t>
      </w:r>
      <w:r>
        <w:rPr>
          <w:rFonts w:asciiTheme="majorBidi" w:hAnsiTheme="majorBidi" w:cstheme="majorBidi"/>
          <w:lang w:val="en-US"/>
        </w:rPr>
        <w:t>.</w:t>
      </w:r>
      <w:r w:rsidRPr="00BF77A5">
        <w:rPr>
          <w:rFonts w:asciiTheme="majorBidi" w:hAnsiTheme="majorBidi" w:cstheme="majorBidi"/>
          <w:lang w:val="en-US"/>
        </w:rPr>
        <w:t xml:space="preserve">, </w:t>
      </w:r>
      <w:r w:rsidRPr="00BF77A5">
        <w:rPr>
          <w:rFonts w:asciiTheme="majorBidi" w:hAnsiTheme="majorBidi" w:cstheme="majorBidi"/>
          <w:b/>
          <w:bCs/>
          <w:lang w:val="en-US"/>
        </w:rPr>
        <w:t>The internal audit function: a prerequisite for good governance</w:t>
      </w:r>
      <w:r w:rsidRPr="00BF77A5">
        <w:rPr>
          <w:rFonts w:asciiTheme="majorBidi" w:hAnsiTheme="majorBidi" w:cstheme="majorBidi"/>
          <w:lang w:val="en-US"/>
        </w:rPr>
        <w:t>, The Journal of Corpora</w:t>
      </w:r>
      <w:r>
        <w:rPr>
          <w:rFonts w:asciiTheme="majorBidi" w:hAnsiTheme="majorBidi" w:cstheme="majorBidi"/>
          <w:lang w:val="en-US"/>
        </w:rPr>
        <w:t xml:space="preserve">te Accounting &amp; Finance 28(2), 2017, </w:t>
      </w:r>
      <w:r w:rsidRPr="00BF77A5">
        <w:rPr>
          <w:rFonts w:asciiTheme="majorBidi" w:hAnsiTheme="majorBidi" w:cstheme="majorBidi"/>
          <w:lang w:val="en-US"/>
        </w:rPr>
        <w:t xml:space="preserve">p 13.  </w:t>
      </w:r>
    </w:p>
  </w:footnote>
  <w:footnote w:id="416">
    <w:p w:rsidR="00233F5A" w:rsidRPr="00E05104" w:rsidRDefault="00233F5A" w:rsidP="00735BD3">
      <w:pPr>
        <w:pStyle w:val="Notedebasdepage"/>
        <w:rPr>
          <w:rFonts w:asciiTheme="majorBidi" w:hAnsiTheme="majorBidi" w:cstheme="majorBidi"/>
          <w:lang w:val="pt-BR"/>
        </w:rPr>
      </w:pPr>
      <w:r w:rsidRPr="00BF77A5">
        <w:rPr>
          <w:rStyle w:val="Appelnotedebasdep"/>
          <w:rFonts w:asciiTheme="majorBidi" w:hAnsiTheme="majorBidi" w:cstheme="majorBidi"/>
        </w:rPr>
        <w:footnoteRef/>
      </w:r>
      <w:r w:rsidRPr="00E05104">
        <w:rPr>
          <w:rFonts w:asciiTheme="majorBidi" w:hAnsiTheme="majorBidi" w:cstheme="majorBidi"/>
          <w:lang w:val="pt-BR"/>
        </w:rPr>
        <w:t xml:space="preserve"> CHIHI (H), </w:t>
      </w:r>
      <w:r w:rsidRPr="00E05104">
        <w:rPr>
          <w:rFonts w:asciiTheme="majorBidi" w:hAnsiTheme="majorBidi" w:cstheme="majorBidi"/>
          <w:b/>
          <w:bCs/>
          <w:lang w:val="pt-BR"/>
        </w:rPr>
        <w:t>op.cit</w:t>
      </w:r>
      <w:r w:rsidRPr="00E05104">
        <w:rPr>
          <w:rFonts w:asciiTheme="majorBidi" w:hAnsiTheme="majorBidi" w:cstheme="majorBidi"/>
          <w:lang w:val="pt-BR"/>
        </w:rPr>
        <w:t>, p 15.</w:t>
      </w:r>
    </w:p>
  </w:footnote>
  <w:footnote w:id="417">
    <w:p w:rsidR="00233F5A" w:rsidRPr="00BF77A5" w:rsidRDefault="00233F5A" w:rsidP="00193954">
      <w:pPr>
        <w:pStyle w:val="Notedebasdepage"/>
        <w:rPr>
          <w:rFonts w:asciiTheme="majorBidi" w:hAnsiTheme="majorBidi" w:cstheme="majorBidi"/>
          <w:lang w:val="en-US"/>
        </w:rPr>
      </w:pPr>
      <w:r w:rsidRPr="00BF77A5">
        <w:rPr>
          <w:rStyle w:val="Appelnotedebasdep"/>
          <w:rFonts w:asciiTheme="majorBidi" w:hAnsiTheme="majorBidi" w:cstheme="majorBidi"/>
        </w:rPr>
        <w:footnoteRef/>
      </w:r>
      <w:r w:rsidRPr="00BF77A5">
        <w:rPr>
          <w:rFonts w:asciiTheme="majorBidi" w:hAnsiTheme="majorBidi" w:cstheme="majorBidi"/>
          <w:color w:val="292526"/>
          <w:lang w:val="en-US"/>
        </w:rPr>
        <w:t xml:space="preserve">CORAM ( P) </w:t>
      </w:r>
      <w:r>
        <w:rPr>
          <w:rFonts w:asciiTheme="majorBidi" w:hAnsiTheme="majorBidi" w:cstheme="majorBidi"/>
          <w:color w:val="292526"/>
          <w:lang w:val="en-US"/>
        </w:rPr>
        <w:t>et al.,</w:t>
      </w:r>
      <w:r w:rsidRPr="00BF77A5">
        <w:rPr>
          <w:rFonts w:asciiTheme="majorBidi" w:hAnsiTheme="majorBidi" w:cstheme="majorBidi"/>
          <w:color w:val="292526"/>
          <w:lang w:val="en-US"/>
        </w:rPr>
        <w:t xml:space="preserve"> </w:t>
      </w:r>
      <w:r w:rsidRPr="00BF77A5">
        <w:rPr>
          <w:rFonts w:asciiTheme="majorBidi" w:hAnsiTheme="majorBidi" w:cstheme="majorBidi"/>
          <w:b/>
          <w:bCs/>
          <w:color w:val="292526"/>
          <w:lang w:val="en-US"/>
        </w:rPr>
        <w:t>The value of internal audit in fraud detection</w:t>
      </w:r>
      <w:r w:rsidRPr="00BF77A5">
        <w:rPr>
          <w:rFonts w:asciiTheme="majorBidi" w:hAnsiTheme="majorBidi" w:cstheme="majorBidi"/>
          <w:color w:val="292526"/>
          <w:lang w:val="en-US"/>
        </w:rPr>
        <w:t xml:space="preserve">, </w:t>
      </w:r>
      <w:r>
        <w:rPr>
          <w:rFonts w:asciiTheme="majorBidi" w:hAnsiTheme="majorBidi" w:cstheme="majorBidi"/>
          <w:lang w:val="en-US"/>
        </w:rPr>
        <w:t>AFAANZ Conference, Vol. 48</w:t>
      </w:r>
      <w:r w:rsidRPr="00BF77A5">
        <w:rPr>
          <w:rFonts w:asciiTheme="majorBidi" w:hAnsiTheme="majorBidi" w:cstheme="majorBidi"/>
          <w:color w:val="292526"/>
          <w:lang w:val="en-US"/>
        </w:rPr>
        <w:t>, Wellington,</w:t>
      </w:r>
      <w:r>
        <w:rPr>
          <w:rFonts w:asciiTheme="majorBidi" w:hAnsiTheme="majorBidi" w:cstheme="majorBidi"/>
          <w:color w:val="292526"/>
          <w:lang w:val="en-US"/>
        </w:rPr>
        <w:t xml:space="preserve"> </w:t>
      </w:r>
      <w:r w:rsidRPr="00BF77A5">
        <w:rPr>
          <w:rFonts w:asciiTheme="majorBidi" w:hAnsiTheme="majorBidi" w:cstheme="majorBidi"/>
          <w:color w:val="292526"/>
          <w:lang w:val="en-US"/>
        </w:rPr>
        <w:t>New Zealand, 2-4 July</w:t>
      </w:r>
      <w:r w:rsidRPr="00BF77A5">
        <w:rPr>
          <w:rFonts w:asciiTheme="majorBidi" w:hAnsiTheme="majorBidi" w:cstheme="majorBidi"/>
          <w:lang w:val="en-US"/>
        </w:rPr>
        <w:t xml:space="preserve"> 2006, p 04</w:t>
      </w:r>
      <w:r w:rsidRPr="00BF77A5">
        <w:rPr>
          <w:rFonts w:asciiTheme="majorBidi" w:hAnsiTheme="majorBidi" w:cstheme="majorBidi"/>
          <w:color w:val="292526"/>
          <w:lang w:val="en-US"/>
        </w:rPr>
        <w:t>.</w:t>
      </w:r>
    </w:p>
  </w:footnote>
  <w:footnote w:id="418">
    <w:p w:rsidR="00233F5A" w:rsidRPr="00930A0E" w:rsidRDefault="00233F5A" w:rsidP="00735BD3">
      <w:pPr>
        <w:pStyle w:val="Notedebasdepage"/>
        <w:rPr>
          <w:rFonts w:asciiTheme="majorBidi" w:hAnsiTheme="majorBidi" w:cstheme="majorBidi"/>
        </w:rPr>
      </w:pPr>
      <w:r w:rsidRPr="00BF77A5">
        <w:rPr>
          <w:rStyle w:val="Appelnotedebasdep"/>
          <w:rFonts w:asciiTheme="majorBidi" w:hAnsiTheme="majorBidi" w:cstheme="majorBidi"/>
        </w:rPr>
        <w:footnoteRef/>
      </w:r>
      <w:r w:rsidRPr="00930A0E">
        <w:rPr>
          <w:rFonts w:asciiTheme="majorBidi" w:hAnsiTheme="majorBidi" w:cstheme="majorBidi"/>
        </w:rPr>
        <w:t xml:space="preserve">RAIBORN (C) et al., </w:t>
      </w:r>
      <w:r w:rsidRPr="00930A0E">
        <w:rPr>
          <w:rFonts w:asciiTheme="majorBidi" w:hAnsiTheme="majorBidi" w:cstheme="majorBidi"/>
          <w:b/>
          <w:bCs/>
        </w:rPr>
        <w:t>op.cit,</w:t>
      </w:r>
      <w:r w:rsidRPr="00930A0E">
        <w:rPr>
          <w:rFonts w:asciiTheme="majorBidi" w:hAnsiTheme="majorBidi" w:cstheme="majorBidi"/>
        </w:rPr>
        <w:t xml:space="preserve"> p 12.</w:t>
      </w:r>
    </w:p>
  </w:footnote>
  <w:footnote w:id="419">
    <w:p w:rsidR="00233F5A" w:rsidRPr="00731B27" w:rsidRDefault="00233F5A" w:rsidP="002A4BBA">
      <w:pPr>
        <w:pStyle w:val="Default"/>
        <w:rPr>
          <w:rFonts w:asciiTheme="majorBidi" w:hAnsiTheme="majorBidi" w:cstheme="majorBidi"/>
          <w:sz w:val="20"/>
          <w:szCs w:val="20"/>
        </w:rPr>
      </w:pPr>
      <w:r w:rsidRPr="00BF77A5">
        <w:rPr>
          <w:rStyle w:val="Appelnotedebasdep"/>
          <w:rFonts w:asciiTheme="majorBidi" w:hAnsiTheme="majorBidi" w:cstheme="majorBidi"/>
          <w:sz w:val="20"/>
        </w:rPr>
        <w:footnoteRef/>
      </w:r>
      <w:r>
        <w:rPr>
          <w:rFonts w:asciiTheme="majorBidi" w:hAnsiTheme="majorBidi" w:cstheme="majorBidi"/>
          <w:sz w:val="20"/>
          <w:szCs w:val="20"/>
        </w:rPr>
        <w:t xml:space="preserve"> VAN GILS (</w:t>
      </w:r>
      <w:r w:rsidRPr="00BF77A5">
        <w:rPr>
          <w:rFonts w:asciiTheme="majorBidi" w:hAnsiTheme="majorBidi" w:cstheme="majorBidi"/>
          <w:sz w:val="20"/>
          <w:szCs w:val="20"/>
        </w:rPr>
        <w:t>D) et al</w:t>
      </w:r>
      <w:r>
        <w:rPr>
          <w:rFonts w:asciiTheme="majorBidi" w:hAnsiTheme="majorBidi" w:cstheme="majorBidi"/>
          <w:sz w:val="20"/>
          <w:szCs w:val="20"/>
        </w:rPr>
        <w:t>.,</w:t>
      </w:r>
      <w:r w:rsidRPr="00BF77A5">
        <w:rPr>
          <w:rFonts w:asciiTheme="majorBidi" w:hAnsiTheme="majorBidi" w:cstheme="majorBidi"/>
          <w:sz w:val="20"/>
          <w:szCs w:val="20"/>
        </w:rPr>
        <w:t xml:space="preserve"> </w:t>
      </w:r>
      <w:r w:rsidRPr="00BF77A5">
        <w:rPr>
          <w:rFonts w:asciiTheme="majorBidi" w:hAnsiTheme="majorBidi" w:cstheme="majorBidi"/>
          <w:b/>
          <w:bCs/>
          <w:sz w:val="20"/>
          <w:szCs w:val="20"/>
        </w:rPr>
        <w:t>Le développement de l’audit interne dans le secteur public belge</w:t>
      </w:r>
      <w:r w:rsidRPr="00BF77A5">
        <w:rPr>
          <w:rFonts w:asciiTheme="majorBidi" w:hAnsiTheme="majorBidi" w:cstheme="majorBidi"/>
          <w:sz w:val="20"/>
          <w:szCs w:val="20"/>
        </w:rPr>
        <w:t xml:space="preserve">, Télescope, vol. 18, n° 3, </w:t>
      </w:r>
      <w:r>
        <w:rPr>
          <w:rFonts w:asciiTheme="majorBidi" w:hAnsiTheme="majorBidi" w:cstheme="majorBidi"/>
          <w:sz w:val="20"/>
          <w:szCs w:val="20"/>
        </w:rPr>
        <w:t>2012</w:t>
      </w:r>
      <w:r w:rsidRPr="00BF77A5">
        <w:rPr>
          <w:rFonts w:asciiTheme="majorBidi" w:hAnsiTheme="majorBidi" w:cstheme="majorBidi"/>
          <w:sz w:val="20"/>
          <w:szCs w:val="20"/>
        </w:rPr>
        <w:t>, p104.</w:t>
      </w:r>
    </w:p>
  </w:footnote>
  <w:footnote w:id="420">
    <w:p w:rsidR="00233F5A" w:rsidRPr="00232E49" w:rsidRDefault="00233F5A" w:rsidP="00735BD3">
      <w:pPr>
        <w:autoSpaceDE w:val="0"/>
        <w:autoSpaceDN w:val="0"/>
        <w:adjustRightInd w:val="0"/>
        <w:spacing w:before="0" w:beforeAutospacing="0" w:after="0" w:afterAutospacing="0" w:line="240" w:lineRule="auto"/>
        <w:rPr>
          <w:rFonts w:asciiTheme="majorBidi" w:hAnsiTheme="majorBidi" w:cstheme="majorBidi"/>
          <w:sz w:val="20"/>
          <w:szCs w:val="20"/>
          <w:lang w:val="en-US"/>
        </w:rPr>
      </w:pPr>
      <w:r w:rsidRPr="00731B27">
        <w:rPr>
          <w:rStyle w:val="Appelnotedebasdep"/>
          <w:rFonts w:asciiTheme="majorBidi" w:hAnsiTheme="majorBidi" w:cstheme="majorBidi"/>
          <w:sz w:val="20"/>
          <w:szCs w:val="20"/>
        </w:rPr>
        <w:footnoteRef/>
      </w:r>
      <w:r>
        <w:rPr>
          <w:rFonts w:asciiTheme="majorBidi" w:hAnsiTheme="majorBidi" w:cstheme="majorBidi"/>
          <w:sz w:val="20"/>
          <w:szCs w:val="20"/>
          <w:lang w:val="en-US"/>
        </w:rPr>
        <w:t xml:space="preserve"> ODOYO (F</w:t>
      </w:r>
      <w:r w:rsidRPr="00731B27">
        <w:rPr>
          <w:rFonts w:asciiTheme="majorBidi" w:hAnsiTheme="majorBidi" w:cstheme="majorBidi"/>
          <w:sz w:val="20"/>
          <w:szCs w:val="20"/>
          <w:lang w:val="en-US"/>
        </w:rPr>
        <w:t xml:space="preserve">S) </w:t>
      </w:r>
      <w:r>
        <w:rPr>
          <w:rFonts w:asciiTheme="majorBidi" w:hAnsiTheme="majorBidi" w:cstheme="majorBidi"/>
          <w:sz w:val="20"/>
          <w:szCs w:val="20"/>
          <w:lang w:val="en-US"/>
        </w:rPr>
        <w:t>and OMWONO (G</w:t>
      </w:r>
      <w:r w:rsidRPr="00731B27">
        <w:rPr>
          <w:rFonts w:asciiTheme="majorBidi" w:hAnsiTheme="majorBidi" w:cstheme="majorBidi"/>
          <w:sz w:val="20"/>
          <w:szCs w:val="20"/>
          <w:lang w:val="en-US"/>
        </w:rPr>
        <w:t xml:space="preserve">A), </w:t>
      </w:r>
      <w:r w:rsidRPr="00731B27">
        <w:rPr>
          <w:rFonts w:asciiTheme="majorBidi" w:hAnsiTheme="majorBidi" w:cstheme="majorBidi"/>
          <w:b/>
          <w:bCs/>
          <w:sz w:val="20"/>
          <w:szCs w:val="20"/>
          <w:lang w:val="en-US"/>
        </w:rPr>
        <w:t>The role of internal audit in enhancing corporate governance for companies listed at the Nairobi Stock Exchange</w:t>
      </w:r>
      <w:r w:rsidRPr="00731B27">
        <w:rPr>
          <w:rFonts w:asciiTheme="majorBidi" w:hAnsiTheme="majorBidi" w:cstheme="majorBidi"/>
          <w:sz w:val="20"/>
          <w:szCs w:val="20"/>
          <w:lang w:val="en-US"/>
        </w:rPr>
        <w:t>, Research Journal of Finance and Accounting, Vol.5, No.3, 2014, p 60.</w:t>
      </w:r>
    </w:p>
  </w:footnote>
  <w:footnote w:id="421">
    <w:p w:rsidR="00233F5A" w:rsidRPr="002275C0" w:rsidRDefault="00233F5A" w:rsidP="002275C0">
      <w:pPr>
        <w:autoSpaceDE w:val="0"/>
        <w:autoSpaceDN w:val="0"/>
        <w:adjustRightInd w:val="0"/>
        <w:spacing w:before="0" w:beforeAutospacing="0" w:after="0" w:afterAutospacing="0" w:line="240" w:lineRule="auto"/>
        <w:rPr>
          <w:rFonts w:asciiTheme="majorBidi" w:hAnsiTheme="majorBidi" w:cstheme="majorBidi"/>
          <w:sz w:val="20"/>
          <w:szCs w:val="20"/>
          <w:rtl/>
          <w:lang w:val="en-US" w:bidi="ar-DZ"/>
        </w:rPr>
      </w:pPr>
      <w:r w:rsidRPr="004A0FC0">
        <w:rPr>
          <w:rStyle w:val="Appelnotedebasdep"/>
          <w:rFonts w:asciiTheme="majorBidi" w:hAnsiTheme="majorBidi" w:cstheme="majorBidi"/>
          <w:sz w:val="20"/>
          <w:szCs w:val="20"/>
        </w:rPr>
        <w:footnoteRef/>
      </w:r>
      <w:r w:rsidRPr="002275C0">
        <w:rPr>
          <w:rFonts w:asciiTheme="majorBidi" w:hAnsiTheme="majorBidi" w:cstheme="majorBidi"/>
          <w:sz w:val="20"/>
          <w:szCs w:val="20"/>
          <w:lang w:val="en-US"/>
        </w:rPr>
        <w:t xml:space="preserve"> CARATAS (MA) a</w:t>
      </w:r>
      <w:r>
        <w:rPr>
          <w:rFonts w:asciiTheme="majorBidi" w:hAnsiTheme="majorBidi" w:cstheme="majorBidi"/>
          <w:sz w:val="20"/>
          <w:szCs w:val="20"/>
          <w:lang w:val="en-US"/>
        </w:rPr>
        <w:t>nd</w:t>
      </w:r>
      <w:r w:rsidRPr="002275C0">
        <w:rPr>
          <w:rFonts w:asciiTheme="majorBidi" w:hAnsiTheme="majorBidi" w:cstheme="majorBidi"/>
          <w:sz w:val="20"/>
          <w:szCs w:val="20"/>
          <w:lang w:val="en-US"/>
        </w:rPr>
        <w:t xml:space="preserve"> SPATARIU (EC), </w:t>
      </w:r>
      <w:r w:rsidRPr="00EC5697">
        <w:rPr>
          <w:rFonts w:asciiTheme="majorBidi" w:hAnsiTheme="majorBidi" w:cstheme="majorBidi"/>
          <w:b/>
          <w:bCs/>
          <w:sz w:val="20"/>
          <w:szCs w:val="20"/>
          <w:lang w:val="en-US"/>
        </w:rPr>
        <w:t>Contemporary approaches in internal</w:t>
      </w:r>
      <w:r w:rsidRPr="002275C0">
        <w:rPr>
          <w:rFonts w:asciiTheme="majorBidi" w:hAnsiTheme="majorBidi" w:cstheme="majorBidi"/>
          <w:b/>
          <w:bCs/>
          <w:sz w:val="20"/>
          <w:szCs w:val="20"/>
          <w:lang w:val="en-US"/>
        </w:rPr>
        <w:t xml:space="preserve"> audit</w:t>
      </w:r>
      <w:r w:rsidRPr="002275C0">
        <w:rPr>
          <w:rFonts w:asciiTheme="majorBidi" w:hAnsiTheme="majorBidi" w:cstheme="majorBidi"/>
          <w:sz w:val="20"/>
          <w:szCs w:val="20"/>
          <w:lang w:val="en-US"/>
        </w:rPr>
        <w:t>, Pr</w:t>
      </w:r>
      <w:r>
        <w:rPr>
          <w:rFonts w:asciiTheme="majorBidi" w:hAnsiTheme="majorBidi" w:cstheme="majorBidi"/>
          <w:sz w:val="20"/>
          <w:szCs w:val="20"/>
          <w:lang w:val="en-US"/>
        </w:rPr>
        <w:t>ocedia Economics and Finance , Vol.</w:t>
      </w:r>
      <w:r w:rsidRPr="002275C0">
        <w:rPr>
          <w:rFonts w:asciiTheme="majorBidi" w:hAnsiTheme="majorBidi" w:cstheme="majorBidi"/>
          <w:sz w:val="20"/>
          <w:szCs w:val="20"/>
          <w:lang w:val="en-US"/>
        </w:rPr>
        <w:t>15 , 2014, p 535.</w:t>
      </w:r>
    </w:p>
  </w:footnote>
  <w:footnote w:id="422">
    <w:p w:rsidR="00233F5A" w:rsidRPr="004A0FC0" w:rsidRDefault="00233F5A" w:rsidP="00F71378">
      <w:pPr>
        <w:spacing w:before="0" w:beforeAutospacing="0" w:after="0" w:afterAutospacing="0" w:line="240" w:lineRule="auto"/>
        <w:rPr>
          <w:rFonts w:asciiTheme="majorBidi" w:hAnsiTheme="majorBidi" w:cstheme="majorBidi"/>
          <w:sz w:val="20"/>
          <w:szCs w:val="20"/>
          <w:rtl/>
          <w:lang w:bidi="ar-DZ"/>
        </w:rPr>
      </w:pPr>
      <w:r w:rsidRPr="004A0FC0">
        <w:rPr>
          <w:rStyle w:val="Appelnotedebasdep"/>
          <w:rFonts w:asciiTheme="majorBidi" w:hAnsiTheme="majorBidi" w:cstheme="majorBidi"/>
          <w:sz w:val="20"/>
          <w:szCs w:val="20"/>
        </w:rPr>
        <w:footnoteRef/>
      </w:r>
      <w:r w:rsidRPr="004A0FC0">
        <w:rPr>
          <w:rFonts w:asciiTheme="majorBidi" w:hAnsiTheme="majorBidi" w:cstheme="majorBidi"/>
          <w:sz w:val="20"/>
          <w:szCs w:val="20"/>
        </w:rPr>
        <w:t xml:space="preserve"> ROUSSY (M), </w:t>
      </w:r>
      <w:r w:rsidRPr="004A0FC0">
        <w:rPr>
          <w:rFonts w:asciiTheme="majorBidi" w:hAnsiTheme="majorBidi" w:cstheme="majorBidi"/>
          <w:b/>
          <w:bCs/>
          <w:sz w:val="20"/>
          <w:szCs w:val="20"/>
        </w:rPr>
        <w:t>Comment apprécier la compétence d’un auditeur interne ? L’opinion des membres du comité d’audit,</w:t>
      </w:r>
      <w:r w:rsidRPr="004A0FC0">
        <w:rPr>
          <w:rFonts w:asciiTheme="majorBidi" w:hAnsiTheme="majorBidi" w:cstheme="majorBidi"/>
          <w:sz w:val="20"/>
          <w:szCs w:val="20"/>
        </w:rPr>
        <w:t xml:space="preserve"> Télescope, V</w:t>
      </w:r>
      <w:r>
        <w:rPr>
          <w:rFonts w:asciiTheme="majorBidi" w:hAnsiTheme="majorBidi" w:cstheme="majorBidi"/>
          <w:sz w:val="20"/>
          <w:szCs w:val="20"/>
        </w:rPr>
        <w:t>ol.</w:t>
      </w:r>
      <w:r w:rsidRPr="004A0FC0">
        <w:rPr>
          <w:rFonts w:asciiTheme="majorBidi" w:hAnsiTheme="majorBidi" w:cstheme="majorBidi"/>
          <w:sz w:val="20"/>
          <w:szCs w:val="20"/>
        </w:rPr>
        <w:t xml:space="preserve"> 18, N</w:t>
      </w:r>
      <w:r>
        <w:rPr>
          <w:rFonts w:asciiTheme="majorBidi" w:hAnsiTheme="majorBidi" w:cstheme="majorBidi"/>
          <w:sz w:val="20"/>
          <w:szCs w:val="20"/>
        </w:rPr>
        <w:t>o.</w:t>
      </w:r>
      <w:r w:rsidRPr="004A0FC0">
        <w:rPr>
          <w:rFonts w:asciiTheme="majorBidi" w:hAnsiTheme="majorBidi" w:cstheme="majorBidi"/>
          <w:sz w:val="20"/>
          <w:szCs w:val="20"/>
        </w:rPr>
        <w:t xml:space="preserve"> 3, 2012, p 41.</w:t>
      </w:r>
    </w:p>
  </w:footnote>
  <w:footnote w:id="423">
    <w:p w:rsidR="00233F5A" w:rsidRPr="004A0FC0" w:rsidRDefault="00233F5A" w:rsidP="0050505F">
      <w:pPr>
        <w:pStyle w:val="Notedebasdepage"/>
        <w:jc w:val="right"/>
        <w:rPr>
          <w:rFonts w:asciiTheme="majorBidi" w:hAnsiTheme="majorBidi" w:cstheme="majorBidi"/>
          <w:rtl/>
        </w:rPr>
      </w:pPr>
      <w:r>
        <w:rPr>
          <w:rFonts w:asciiTheme="majorBidi" w:hAnsiTheme="majorBidi" w:cstheme="majorBidi" w:hint="cs"/>
          <w:vertAlign w:val="superscript"/>
          <w:rtl/>
          <w:lang w:val="en-US" w:bidi="ar-DZ"/>
        </w:rPr>
        <w:t xml:space="preserve">6 </w:t>
      </w:r>
      <w:r w:rsidRPr="004A0FC0">
        <w:rPr>
          <w:rFonts w:asciiTheme="majorBidi" w:hAnsiTheme="majorBidi" w:cstheme="majorBidi"/>
          <w:rtl/>
          <w:lang w:val="en-US" w:bidi="ar-DZ"/>
        </w:rPr>
        <w:t xml:space="preserve">عوض سلامة الرحيلي , </w:t>
      </w:r>
      <w:r w:rsidRPr="004A0FC0">
        <w:rPr>
          <w:rFonts w:asciiTheme="majorBidi" w:hAnsiTheme="majorBidi" w:cstheme="majorBidi"/>
          <w:b/>
          <w:bCs/>
          <w:rtl/>
          <w:lang w:val="en-US" w:bidi="ar-DZ"/>
        </w:rPr>
        <w:t>لجان المراجعة كأحد دعائم حوكمة الشركات</w:t>
      </w:r>
      <w:r w:rsidRPr="004A0FC0">
        <w:rPr>
          <w:rFonts w:asciiTheme="majorBidi" w:hAnsiTheme="majorBidi" w:cstheme="majorBidi"/>
          <w:rtl/>
          <w:lang w:val="en-US" w:bidi="ar-DZ"/>
        </w:rPr>
        <w:t xml:space="preserve"> </w:t>
      </w:r>
      <w:r w:rsidRPr="008A682A">
        <w:rPr>
          <w:rFonts w:asciiTheme="majorBidi" w:hAnsiTheme="majorBidi" w:cstheme="majorBidi"/>
          <w:b/>
          <w:bCs/>
          <w:rtl/>
          <w:lang w:val="en-US" w:bidi="ar-DZ"/>
        </w:rPr>
        <w:t>حالة السعودية</w:t>
      </w:r>
      <w:r w:rsidRPr="004A0FC0">
        <w:rPr>
          <w:rFonts w:asciiTheme="majorBidi" w:hAnsiTheme="majorBidi" w:cstheme="majorBidi"/>
          <w:rtl/>
          <w:lang w:val="en-US" w:bidi="ar-DZ"/>
        </w:rPr>
        <w:t>, مجلة جامعة عبد العزي</w:t>
      </w:r>
      <w:r>
        <w:rPr>
          <w:rFonts w:asciiTheme="majorBidi" w:hAnsiTheme="majorBidi" w:cstheme="majorBidi"/>
          <w:rtl/>
          <w:lang w:val="en-US" w:bidi="ar-DZ"/>
        </w:rPr>
        <w:t xml:space="preserve">ز: الاقتصاد و </w:t>
      </w:r>
      <w:r>
        <w:rPr>
          <w:rFonts w:asciiTheme="majorBidi" w:hAnsiTheme="majorBidi" w:cstheme="majorBidi" w:hint="cs"/>
          <w:rtl/>
          <w:lang w:val="en-US" w:bidi="ar-DZ"/>
        </w:rPr>
        <w:t>الإدارة</w:t>
      </w:r>
      <w:r>
        <w:rPr>
          <w:rFonts w:asciiTheme="majorBidi" w:hAnsiTheme="majorBidi" w:cstheme="majorBidi"/>
          <w:rtl/>
          <w:lang w:val="en-US" w:bidi="ar-DZ"/>
        </w:rPr>
        <w:t>, ع1</w:t>
      </w:r>
      <w:r>
        <w:rPr>
          <w:rFonts w:asciiTheme="majorBidi" w:hAnsiTheme="majorBidi" w:cstheme="majorBidi" w:hint="cs"/>
          <w:rtl/>
          <w:lang w:val="en-US" w:bidi="ar-DZ"/>
        </w:rPr>
        <w:t>, م 22, 2008, ص 190.</w:t>
      </w:r>
    </w:p>
  </w:footnote>
  <w:footnote w:id="424">
    <w:p w:rsidR="00233F5A" w:rsidRPr="004A0FC0" w:rsidRDefault="00233F5A" w:rsidP="00C42A9D">
      <w:pPr>
        <w:pStyle w:val="Notedebasdepage"/>
        <w:rPr>
          <w:rFonts w:asciiTheme="majorBidi" w:hAnsiTheme="majorBidi" w:cstheme="majorBidi"/>
        </w:rPr>
      </w:pPr>
      <w:r w:rsidRPr="004A0FC0">
        <w:rPr>
          <w:rStyle w:val="Appelnotedebasdep"/>
          <w:rFonts w:asciiTheme="majorBidi" w:hAnsiTheme="majorBidi" w:cstheme="majorBidi"/>
        </w:rPr>
        <w:footnoteRef/>
      </w:r>
      <w:r w:rsidRPr="004A0FC0">
        <w:rPr>
          <w:rFonts w:asciiTheme="majorBidi" w:hAnsiTheme="majorBidi" w:cstheme="majorBidi"/>
        </w:rPr>
        <w:t xml:space="preserve">IIA, </w:t>
      </w:r>
      <w:r w:rsidRPr="00DD64C6">
        <w:rPr>
          <w:rFonts w:asciiTheme="majorBidi" w:hAnsiTheme="majorBidi" w:cstheme="majorBidi"/>
          <w:b/>
          <w:bCs/>
        </w:rPr>
        <w:t>Les normes internationales pour la pratique professionnelle de l’audit interne</w:t>
      </w:r>
      <w:r>
        <w:rPr>
          <w:rFonts w:asciiTheme="majorBidi" w:hAnsiTheme="majorBidi" w:cstheme="majorBidi"/>
          <w:b/>
          <w:bCs/>
        </w:rPr>
        <w:t xml:space="preserve">, </w:t>
      </w:r>
      <w:r w:rsidRPr="004A0FC0">
        <w:rPr>
          <w:rFonts w:asciiTheme="majorBidi" w:hAnsiTheme="majorBidi" w:cstheme="majorBidi"/>
          <w:b/>
          <w:bCs/>
        </w:rPr>
        <w:t>op.cit</w:t>
      </w:r>
      <w:r w:rsidRPr="004A0FC0">
        <w:rPr>
          <w:rFonts w:asciiTheme="majorBidi" w:hAnsiTheme="majorBidi" w:cstheme="majorBidi"/>
        </w:rPr>
        <w:t xml:space="preserve">, p 14. </w:t>
      </w:r>
    </w:p>
  </w:footnote>
  <w:footnote w:id="425">
    <w:p w:rsidR="00233F5A" w:rsidRPr="00EC5697" w:rsidRDefault="00233F5A" w:rsidP="00C42A9D">
      <w:pPr>
        <w:pStyle w:val="Titre3"/>
        <w:shd w:val="clear" w:color="auto" w:fill="FFFFFF"/>
        <w:spacing w:before="0" w:line="240" w:lineRule="auto"/>
        <w:rPr>
          <w:rFonts w:asciiTheme="majorBidi" w:hAnsiTheme="majorBidi"/>
          <w:b w:val="0"/>
          <w:bCs w:val="0"/>
          <w:color w:val="auto"/>
          <w:sz w:val="20"/>
          <w:szCs w:val="20"/>
        </w:rPr>
      </w:pPr>
      <w:r w:rsidRPr="004A0FC0">
        <w:rPr>
          <w:rStyle w:val="Appelnotedebasdep"/>
          <w:rFonts w:asciiTheme="majorBidi" w:hAnsiTheme="majorBidi"/>
          <w:b w:val="0"/>
          <w:bCs w:val="0"/>
          <w:color w:val="auto"/>
          <w:sz w:val="20"/>
          <w:szCs w:val="20"/>
        </w:rPr>
        <w:footnoteRef/>
      </w:r>
      <w:r w:rsidRPr="004A0FC0">
        <w:rPr>
          <w:rFonts w:asciiTheme="majorBidi" w:hAnsiTheme="majorBidi"/>
          <w:b w:val="0"/>
          <w:bCs w:val="0"/>
          <w:color w:val="auto"/>
          <w:sz w:val="20"/>
          <w:szCs w:val="20"/>
        </w:rPr>
        <w:t xml:space="preserve"> MADAGH</w:t>
      </w:r>
      <w:r>
        <w:rPr>
          <w:rFonts w:asciiTheme="majorBidi" w:hAnsiTheme="majorBidi"/>
          <w:b w:val="0"/>
          <w:bCs w:val="0"/>
          <w:color w:val="auto"/>
          <w:sz w:val="20"/>
          <w:szCs w:val="20"/>
        </w:rPr>
        <w:t>(MC) et MADAGH (</w:t>
      </w:r>
      <w:r w:rsidRPr="004A0FC0">
        <w:rPr>
          <w:rFonts w:asciiTheme="majorBidi" w:hAnsiTheme="majorBidi"/>
          <w:b w:val="0"/>
          <w:bCs w:val="0"/>
          <w:color w:val="auto"/>
          <w:sz w:val="20"/>
          <w:szCs w:val="20"/>
        </w:rPr>
        <w:t xml:space="preserve">S R), </w:t>
      </w:r>
      <w:r w:rsidRPr="004A0FC0">
        <w:rPr>
          <w:rFonts w:asciiTheme="majorBidi" w:hAnsiTheme="majorBidi"/>
          <w:color w:val="auto"/>
          <w:sz w:val="20"/>
          <w:szCs w:val="20"/>
        </w:rPr>
        <w:t>L’audit interne au cœur de la dynamique de la gouvernance d’entreprise : lectures théoriques et enjeux pratiques</w:t>
      </w:r>
      <w:r w:rsidRPr="004A0FC0">
        <w:rPr>
          <w:rFonts w:asciiTheme="majorBidi" w:hAnsiTheme="majorBidi"/>
          <w:b w:val="0"/>
          <w:bCs w:val="0"/>
          <w:color w:val="auto"/>
          <w:sz w:val="20"/>
          <w:szCs w:val="20"/>
        </w:rPr>
        <w:t xml:space="preserve">, colloque national sur la gouvernance d'entreprise en tant que mécanisme pour lutter contre la corruption financière et administrative , </w:t>
      </w:r>
      <w:hyperlink r:id="rId23" w:history="1">
        <w:r w:rsidRPr="00EC5697">
          <w:rPr>
            <w:rStyle w:val="Lienhypertexte"/>
            <w:rFonts w:asciiTheme="majorBidi" w:hAnsiTheme="majorBidi"/>
            <w:b w:val="0"/>
            <w:bCs w:val="0"/>
            <w:color w:val="auto"/>
            <w:sz w:val="20"/>
            <w:szCs w:val="20"/>
            <w:u w:val="none"/>
          </w:rPr>
          <w:t>Université Mohamed Khider Biskra</w:t>
        </w:r>
      </w:hyperlink>
      <w:r w:rsidRPr="00EC5697">
        <w:rPr>
          <w:rFonts w:asciiTheme="majorBidi" w:hAnsiTheme="majorBidi"/>
          <w:b w:val="0"/>
          <w:bCs w:val="0"/>
          <w:color w:val="auto"/>
          <w:sz w:val="20"/>
          <w:szCs w:val="20"/>
        </w:rPr>
        <w:t>, , le 6 et 7 Mai 2012, p 07.</w:t>
      </w:r>
    </w:p>
  </w:footnote>
  <w:footnote w:id="426">
    <w:p w:rsidR="00233F5A" w:rsidRPr="004A0FC0" w:rsidRDefault="00233F5A" w:rsidP="00735BD3">
      <w:pPr>
        <w:pStyle w:val="Notedebasdepage"/>
        <w:rPr>
          <w:rFonts w:asciiTheme="majorBidi" w:hAnsiTheme="majorBidi" w:cstheme="majorBidi"/>
        </w:rPr>
      </w:pPr>
      <w:r w:rsidRPr="004A0FC0">
        <w:rPr>
          <w:rStyle w:val="Appelnotedebasdep"/>
          <w:rFonts w:asciiTheme="majorBidi" w:hAnsiTheme="majorBidi" w:cstheme="majorBidi"/>
        </w:rPr>
        <w:footnoteRef/>
      </w:r>
      <w:r w:rsidRPr="004A0FC0">
        <w:rPr>
          <w:rFonts w:asciiTheme="majorBidi" w:hAnsiTheme="majorBidi" w:cstheme="majorBidi"/>
        </w:rPr>
        <w:t>OUATTARA</w:t>
      </w:r>
      <w:r>
        <w:rPr>
          <w:rFonts w:asciiTheme="majorBidi" w:hAnsiTheme="majorBidi" w:cstheme="majorBidi"/>
        </w:rPr>
        <w:t xml:space="preserve"> (A)</w:t>
      </w:r>
      <w:r w:rsidRPr="004A0FC0">
        <w:rPr>
          <w:rFonts w:asciiTheme="majorBidi" w:hAnsiTheme="majorBidi" w:cstheme="majorBidi"/>
        </w:rPr>
        <w:t xml:space="preserve">, </w:t>
      </w:r>
      <w:r w:rsidRPr="00780F34">
        <w:rPr>
          <w:rFonts w:asciiTheme="majorBidi" w:hAnsiTheme="majorBidi" w:cstheme="majorBidi"/>
          <w:b/>
          <w:bCs/>
        </w:rPr>
        <w:t xml:space="preserve">Contribution a l’étude de la qualité de l’audit, </w:t>
      </w:r>
      <w:r w:rsidRPr="004A0FC0">
        <w:rPr>
          <w:rFonts w:asciiTheme="majorBidi" w:hAnsiTheme="majorBidi" w:cstheme="majorBidi"/>
        </w:rPr>
        <w:t xml:space="preserve">Thèse de doctorat en sciences de gestion </w:t>
      </w:r>
      <w:r>
        <w:rPr>
          <w:rFonts w:asciiTheme="majorBidi" w:hAnsiTheme="majorBidi" w:cstheme="majorBidi"/>
        </w:rPr>
        <w:t>et management,</w:t>
      </w:r>
      <w:r w:rsidRPr="004A0FC0">
        <w:rPr>
          <w:rFonts w:asciiTheme="majorBidi" w:hAnsiTheme="majorBidi" w:cstheme="majorBidi"/>
        </w:rPr>
        <w:t xml:space="preserve"> Université Paris-Est, 2016</w:t>
      </w:r>
      <w:r>
        <w:rPr>
          <w:rFonts w:asciiTheme="majorBidi" w:hAnsiTheme="majorBidi" w:cstheme="majorBidi"/>
        </w:rPr>
        <w:t>, p 09</w:t>
      </w:r>
      <w:r w:rsidRPr="004A0FC0">
        <w:rPr>
          <w:rFonts w:asciiTheme="majorBidi" w:hAnsiTheme="majorBidi" w:cstheme="majorBidi"/>
        </w:rPr>
        <w:t>.</w:t>
      </w:r>
    </w:p>
  </w:footnote>
  <w:footnote w:id="427">
    <w:p w:rsidR="00233F5A" w:rsidRPr="004A0FC0" w:rsidRDefault="00233F5A" w:rsidP="00735BD3">
      <w:pPr>
        <w:autoSpaceDE w:val="0"/>
        <w:autoSpaceDN w:val="0"/>
        <w:adjustRightInd w:val="0"/>
        <w:spacing w:before="0" w:beforeAutospacing="0" w:after="0" w:afterAutospacing="0" w:line="240" w:lineRule="auto"/>
        <w:rPr>
          <w:rFonts w:asciiTheme="majorBidi" w:hAnsiTheme="majorBidi" w:cstheme="majorBidi"/>
          <w:sz w:val="20"/>
          <w:szCs w:val="20"/>
        </w:rPr>
      </w:pPr>
      <w:r w:rsidRPr="004A0FC0">
        <w:rPr>
          <w:rStyle w:val="Appelnotedebasdep"/>
          <w:rFonts w:asciiTheme="majorBidi" w:hAnsiTheme="majorBidi" w:cstheme="majorBidi"/>
          <w:sz w:val="20"/>
          <w:szCs w:val="20"/>
        </w:rPr>
        <w:footnoteRef/>
      </w:r>
      <w:r>
        <w:rPr>
          <w:rFonts w:asciiTheme="majorBidi" w:hAnsiTheme="majorBidi" w:cstheme="majorBidi"/>
          <w:sz w:val="20"/>
          <w:szCs w:val="20"/>
        </w:rPr>
        <w:t xml:space="preserve"> MANDZILA (EE</w:t>
      </w:r>
      <w:r w:rsidRPr="004A0FC0">
        <w:rPr>
          <w:rFonts w:asciiTheme="majorBidi" w:hAnsiTheme="majorBidi" w:cstheme="majorBidi"/>
          <w:sz w:val="20"/>
          <w:szCs w:val="20"/>
        </w:rPr>
        <w:t xml:space="preserve">W), </w:t>
      </w:r>
      <w:r w:rsidRPr="004A0FC0">
        <w:rPr>
          <w:rFonts w:asciiTheme="majorBidi" w:hAnsiTheme="majorBidi" w:cstheme="majorBidi"/>
          <w:b/>
          <w:bCs/>
          <w:sz w:val="20"/>
          <w:szCs w:val="20"/>
        </w:rPr>
        <w:t>La contribution du contrôle interne et de l’audit au gouvernement d’entreprise,</w:t>
      </w:r>
      <w:r>
        <w:rPr>
          <w:rFonts w:asciiTheme="majorBidi" w:hAnsiTheme="majorBidi" w:cstheme="majorBidi" w:hint="cs"/>
          <w:b/>
          <w:bCs/>
          <w:sz w:val="20"/>
          <w:szCs w:val="20"/>
          <w:rtl/>
        </w:rPr>
        <w:t xml:space="preserve"> </w:t>
      </w:r>
      <w:r w:rsidRPr="00780F34">
        <w:rPr>
          <w:rFonts w:asciiTheme="majorBidi" w:hAnsiTheme="majorBidi" w:cstheme="majorBidi"/>
          <w:b/>
          <w:bCs/>
          <w:sz w:val="20"/>
          <w:szCs w:val="20"/>
        </w:rPr>
        <w:t>op.cit,</w:t>
      </w:r>
      <w:r w:rsidRPr="004A0FC0">
        <w:rPr>
          <w:rFonts w:asciiTheme="majorBidi" w:hAnsiTheme="majorBidi" w:cstheme="majorBidi"/>
          <w:sz w:val="20"/>
          <w:szCs w:val="20"/>
        </w:rPr>
        <w:t xml:space="preserve"> p 81.</w:t>
      </w:r>
    </w:p>
  </w:footnote>
  <w:footnote w:id="428">
    <w:p w:rsidR="00233F5A" w:rsidRPr="008348DA" w:rsidRDefault="00233F5A" w:rsidP="00C42A9D">
      <w:pPr>
        <w:pStyle w:val="Titre1"/>
        <w:spacing w:before="0" w:line="240" w:lineRule="auto"/>
        <w:jc w:val="both"/>
        <w:textAlignment w:val="baseline"/>
        <w:rPr>
          <w:rFonts w:asciiTheme="majorBidi" w:hAnsiTheme="majorBidi"/>
          <w:b w:val="0"/>
          <w:bCs w:val="0"/>
          <w:color w:val="auto"/>
          <w:sz w:val="20"/>
          <w:szCs w:val="20"/>
          <w:lang w:val="es-ES_tradnl"/>
        </w:rPr>
      </w:pPr>
      <w:r w:rsidRPr="004A0FC0">
        <w:rPr>
          <w:rStyle w:val="Appelnotedebasdep"/>
          <w:rFonts w:asciiTheme="majorBidi" w:hAnsiTheme="majorBidi"/>
          <w:b w:val="0"/>
          <w:bCs w:val="0"/>
          <w:color w:val="auto"/>
          <w:sz w:val="20"/>
          <w:szCs w:val="20"/>
        </w:rPr>
        <w:footnoteRef/>
      </w:r>
      <w:r w:rsidRPr="004A0FC0">
        <w:rPr>
          <w:rFonts w:asciiTheme="majorBidi" w:hAnsiTheme="majorBidi"/>
          <w:b w:val="0"/>
          <w:bCs w:val="0"/>
          <w:color w:val="auto"/>
          <w:sz w:val="20"/>
          <w:szCs w:val="20"/>
          <w:lang w:val="es-ES_tradnl"/>
        </w:rPr>
        <w:t>GRAS-GIL (E),</w:t>
      </w:r>
      <w:r w:rsidRPr="004A0FC0">
        <w:rPr>
          <w:rFonts w:asciiTheme="majorBidi" w:hAnsiTheme="majorBidi"/>
          <w:color w:val="000000"/>
          <w:sz w:val="20"/>
          <w:szCs w:val="20"/>
          <w:lang w:val="es-ES_tradnl"/>
        </w:rPr>
        <w:t xml:space="preserve"> Auditoría interna e información financiera en las entidades de crédito españolas: estructura, contenido, relación casual y contraste empírico, </w:t>
      </w:r>
      <w:r w:rsidRPr="004A0FC0">
        <w:rPr>
          <w:rFonts w:asciiTheme="majorBidi" w:hAnsiTheme="majorBidi"/>
          <w:b w:val="0"/>
          <w:bCs w:val="0"/>
          <w:color w:val="000000"/>
          <w:sz w:val="20"/>
          <w:szCs w:val="20"/>
          <w:lang w:val="es-ES_tradnl"/>
        </w:rPr>
        <w:t>tesis doctoral in</w:t>
      </w:r>
      <w:r>
        <w:rPr>
          <w:rFonts w:asciiTheme="majorBidi" w:hAnsiTheme="majorBidi"/>
          <w:b w:val="0"/>
          <w:bCs w:val="0"/>
          <w:color w:val="000000"/>
          <w:sz w:val="20"/>
          <w:szCs w:val="20"/>
          <w:lang w:val="es-ES_tradnl"/>
        </w:rPr>
        <w:t xml:space="preserve"> </w:t>
      </w:r>
      <w:r w:rsidRPr="004A0FC0">
        <w:rPr>
          <w:rFonts w:asciiTheme="majorBidi" w:hAnsiTheme="majorBidi"/>
          <w:b w:val="0"/>
          <w:bCs w:val="0"/>
          <w:color w:val="auto"/>
          <w:sz w:val="20"/>
          <w:szCs w:val="20"/>
          <w:lang w:val="es-ES_tradnl"/>
        </w:rPr>
        <w:t>Departamento de Economía Financiera y Contabilidad</w:t>
      </w:r>
      <w:r w:rsidRPr="004A0FC0">
        <w:rPr>
          <w:rFonts w:asciiTheme="majorBidi" w:hAnsiTheme="majorBidi"/>
          <w:color w:val="auto"/>
          <w:sz w:val="20"/>
          <w:szCs w:val="20"/>
          <w:lang w:val="es-ES_tradnl"/>
        </w:rPr>
        <w:t xml:space="preserve">, </w:t>
      </w:r>
      <w:r w:rsidRPr="004A0FC0">
        <w:rPr>
          <w:rFonts w:asciiTheme="majorBidi" w:hAnsiTheme="majorBidi"/>
          <w:b w:val="0"/>
          <w:bCs w:val="0"/>
          <w:color w:val="auto"/>
          <w:sz w:val="20"/>
          <w:szCs w:val="20"/>
          <w:lang w:val="es-ES_tradnl"/>
        </w:rPr>
        <w:t>Universidad de Murcia, 2010, p 266.</w:t>
      </w:r>
    </w:p>
  </w:footnote>
  <w:footnote w:id="429">
    <w:p w:rsidR="00233F5A" w:rsidRPr="008348DA" w:rsidRDefault="00233F5A" w:rsidP="00C42A9D">
      <w:pPr>
        <w:pStyle w:val="Notedebasdepage"/>
        <w:rPr>
          <w:rFonts w:asciiTheme="majorBidi" w:hAnsiTheme="majorBidi" w:cstheme="majorBidi"/>
          <w:lang w:val="es-ES_tradnl"/>
        </w:rPr>
      </w:pPr>
      <w:r w:rsidRPr="008348DA">
        <w:rPr>
          <w:rStyle w:val="Appelnotedebasdep"/>
          <w:rFonts w:asciiTheme="majorBidi" w:hAnsiTheme="majorBidi" w:cstheme="majorBidi"/>
        </w:rPr>
        <w:footnoteRef/>
      </w:r>
      <w:r w:rsidRPr="008348DA">
        <w:rPr>
          <w:rFonts w:asciiTheme="majorBidi" w:hAnsiTheme="majorBidi" w:cstheme="majorBidi"/>
          <w:lang w:val="es-ES_tradnl"/>
        </w:rPr>
        <w:t xml:space="preserve"> ZIANI (A), </w:t>
      </w:r>
      <w:r w:rsidRPr="008348DA">
        <w:rPr>
          <w:rFonts w:asciiTheme="majorBidi" w:hAnsiTheme="majorBidi" w:cstheme="majorBidi"/>
          <w:b/>
          <w:bCs/>
          <w:lang w:val="es-ES_tradnl"/>
        </w:rPr>
        <w:t>op.cit</w:t>
      </w:r>
      <w:r w:rsidRPr="008348DA">
        <w:rPr>
          <w:rFonts w:asciiTheme="majorBidi" w:hAnsiTheme="majorBidi" w:cstheme="majorBidi"/>
          <w:lang w:val="es-ES_tradnl"/>
        </w:rPr>
        <w:t>, p 239- 240.</w:t>
      </w:r>
    </w:p>
  </w:footnote>
  <w:footnote w:id="430">
    <w:p w:rsidR="00233F5A" w:rsidRPr="008348DA" w:rsidRDefault="00233F5A" w:rsidP="008A1455">
      <w:pPr>
        <w:pStyle w:val="Notedebasdepage"/>
        <w:rPr>
          <w:rFonts w:asciiTheme="majorBidi" w:hAnsiTheme="majorBidi" w:cstheme="majorBidi"/>
        </w:rPr>
      </w:pPr>
      <w:r w:rsidRPr="008348DA">
        <w:rPr>
          <w:rStyle w:val="Appelnotedebasdep"/>
          <w:rFonts w:asciiTheme="majorBidi" w:hAnsiTheme="majorBidi" w:cstheme="majorBidi"/>
        </w:rPr>
        <w:footnoteRef/>
      </w:r>
      <w:r w:rsidRPr="008348DA">
        <w:rPr>
          <w:rFonts w:asciiTheme="majorBidi" w:hAnsiTheme="majorBidi" w:cstheme="majorBidi"/>
        </w:rPr>
        <w:t xml:space="preserve"> Ben SAAD (E) et LESAGE (C), </w:t>
      </w:r>
      <w:r w:rsidRPr="008348DA">
        <w:rPr>
          <w:rFonts w:asciiTheme="majorBidi" w:hAnsiTheme="majorBidi" w:cstheme="majorBidi"/>
          <w:b/>
          <w:bCs/>
        </w:rPr>
        <w:t>op.cit</w:t>
      </w:r>
      <w:r w:rsidRPr="008348DA">
        <w:rPr>
          <w:rFonts w:asciiTheme="majorBidi" w:hAnsiTheme="majorBidi" w:cstheme="majorBidi"/>
        </w:rPr>
        <w:t>, p 13-14</w:t>
      </w:r>
    </w:p>
  </w:footnote>
  <w:footnote w:id="431">
    <w:p w:rsidR="00233F5A" w:rsidRPr="00B46CE5" w:rsidRDefault="00233F5A" w:rsidP="008A682A">
      <w:pPr>
        <w:bidi/>
        <w:spacing w:before="0" w:beforeAutospacing="0" w:after="0" w:afterAutospacing="0" w:line="240" w:lineRule="auto"/>
        <w:jc w:val="right"/>
        <w:rPr>
          <w:rFonts w:asciiTheme="majorBidi" w:hAnsiTheme="majorBidi" w:cstheme="majorBidi"/>
          <w:sz w:val="20"/>
          <w:szCs w:val="20"/>
          <w:rtl/>
        </w:rPr>
      </w:pPr>
      <w:r w:rsidRPr="008348DA">
        <w:rPr>
          <w:rStyle w:val="Appelnotedebasdep"/>
          <w:rFonts w:asciiTheme="majorBidi" w:hAnsiTheme="majorBidi" w:cstheme="majorBidi"/>
          <w:sz w:val="20"/>
          <w:szCs w:val="20"/>
        </w:rPr>
        <w:footnoteRef/>
      </w:r>
      <w:r w:rsidRPr="008348DA">
        <w:rPr>
          <w:rFonts w:asciiTheme="majorBidi" w:hAnsiTheme="majorBidi" w:cstheme="majorBidi"/>
          <w:sz w:val="20"/>
          <w:szCs w:val="20"/>
          <w:rtl/>
        </w:rPr>
        <w:t xml:space="preserve">إسماعيل بوغازي و مليكة تومي, </w:t>
      </w:r>
      <w:r w:rsidRPr="008A1455">
        <w:rPr>
          <w:rFonts w:asciiTheme="majorBidi" w:hAnsiTheme="majorBidi" w:cstheme="majorBidi"/>
          <w:b/>
          <w:bCs/>
          <w:sz w:val="20"/>
          <w:szCs w:val="20"/>
          <w:rtl/>
        </w:rPr>
        <w:t>مساهمة وظيفة التدقيق الداخلي في تقييم نظام الرقابة الداخلية وتحسين عمليات إدارة المخاطر لغرض تفعيل</w:t>
      </w:r>
      <w:r w:rsidRPr="008348DA">
        <w:rPr>
          <w:rFonts w:asciiTheme="majorBidi" w:hAnsiTheme="majorBidi" w:cstheme="majorBidi"/>
          <w:sz w:val="20"/>
          <w:szCs w:val="20"/>
          <w:rtl/>
        </w:rPr>
        <w:t xml:space="preserve"> </w:t>
      </w:r>
      <w:r w:rsidRPr="008A1455">
        <w:rPr>
          <w:rFonts w:asciiTheme="majorBidi" w:hAnsiTheme="majorBidi" w:cstheme="majorBidi"/>
          <w:b/>
          <w:bCs/>
          <w:sz w:val="20"/>
          <w:szCs w:val="20"/>
          <w:rtl/>
        </w:rPr>
        <w:t>الحوكمة دراسة ميدانية على البنوك التجارية النشطة في الجزائر</w:t>
      </w:r>
      <w:r w:rsidRPr="00976868">
        <w:rPr>
          <w:rFonts w:asciiTheme="majorBidi" w:hAnsiTheme="majorBidi" w:cstheme="majorBidi"/>
          <w:sz w:val="20"/>
          <w:szCs w:val="20"/>
          <w:rtl/>
        </w:rPr>
        <w:t>, مجلة الباحث الاقتصادي</w:t>
      </w:r>
      <w:r>
        <w:rPr>
          <w:rFonts w:asciiTheme="majorBidi" w:hAnsiTheme="majorBidi" w:cstheme="majorBidi" w:hint="cs"/>
          <w:sz w:val="20"/>
          <w:szCs w:val="20"/>
          <w:rtl/>
        </w:rPr>
        <w:t xml:space="preserve">, </w:t>
      </w:r>
      <w:r>
        <w:rPr>
          <w:rFonts w:asciiTheme="majorBidi" w:hAnsiTheme="majorBidi" w:cstheme="majorBidi"/>
          <w:sz w:val="20"/>
          <w:szCs w:val="20"/>
          <w:rtl/>
        </w:rPr>
        <w:t>المجلد 6</w:t>
      </w:r>
      <w:r>
        <w:rPr>
          <w:rFonts w:asciiTheme="majorBidi" w:hAnsiTheme="majorBidi" w:cstheme="majorBidi" w:hint="cs"/>
          <w:sz w:val="20"/>
          <w:szCs w:val="20"/>
          <w:rtl/>
        </w:rPr>
        <w:t xml:space="preserve">, </w:t>
      </w:r>
      <w:r w:rsidRPr="00976868">
        <w:rPr>
          <w:rFonts w:asciiTheme="majorBidi" w:hAnsiTheme="majorBidi" w:cstheme="majorBidi"/>
          <w:sz w:val="20"/>
          <w:szCs w:val="20"/>
          <w:rtl/>
        </w:rPr>
        <w:t>العـــدد</w:t>
      </w:r>
      <w:r>
        <w:rPr>
          <w:rFonts w:asciiTheme="majorBidi" w:hAnsiTheme="majorBidi" w:cstheme="majorBidi" w:hint="cs"/>
          <w:sz w:val="20"/>
          <w:szCs w:val="20"/>
          <w:rtl/>
        </w:rPr>
        <w:t xml:space="preserve"> 1, جوان 2018, ص </w:t>
      </w:r>
      <w:r>
        <w:rPr>
          <w:rFonts w:asciiTheme="majorBidi" w:hAnsiTheme="majorBidi" w:cstheme="majorBidi" w:hint="cs"/>
          <w:sz w:val="20"/>
          <w:szCs w:val="20"/>
          <w:rtl/>
          <w:lang w:bidi="ar-DZ"/>
        </w:rPr>
        <w:t>381.</w:t>
      </w:r>
    </w:p>
  </w:footnote>
  <w:footnote w:id="432">
    <w:p w:rsidR="00233F5A" w:rsidRPr="00380156" w:rsidRDefault="00233F5A" w:rsidP="0072452F">
      <w:pPr>
        <w:pStyle w:val="Paragraphedeliste"/>
        <w:spacing w:after="0" w:line="25" w:lineRule="atLeast"/>
        <w:ind w:left="0"/>
        <w:jc w:val="both"/>
        <w:rPr>
          <w:rFonts w:asciiTheme="majorBidi" w:hAnsiTheme="majorBidi" w:cstheme="majorBidi"/>
          <w:sz w:val="20"/>
          <w:szCs w:val="20"/>
          <w:lang w:val="en-US"/>
        </w:rPr>
      </w:pPr>
      <w:r>
        <w:rPr>
          <w:rStyle w:val="Appelnotedebasdep"/>
          <w:sz w:val="20"/>
          <w:szCs w:val="20"/>
        </w:rPr>
        <w:footnoteRef/>
      </w:r>
      <w:r w:rsidRPr="0072452F">
        <w:rPr>
          <w:rFonts w:asciiTheme="majorBidi" w:hAnsiTheme="majorBidi" w:cstheme="majorBidi"/>
          <w:sz w:val="20"/>
          <w:szCs w:val="20"/>
          <w:lang w:val="en-US"/>
        </w:rPr>
        <w:t>YIN (RK</w:t>
      </w:r>
      <w:r w:rsidRPr="0072452F">
        <w:rPr>
          <w:rFonts w:asciiTheme="majorBidi" w:hAnsiTheme="majorBidi" w:cstheme="majorBidi"/>
          <w:b/>
          <w:bCs/>
          <w:sz w:val="20"/>
          <w:szCs w:val="20"/>
          <w:lang w:val="en-US"/>
        </w:rPr>
        <w:t>), Case study research design and methods</w:t>
      </w:r>
      <w:r w:rsidRPr="00380156">
        <w:rPr>
          <w:rFonts w:asciiTheme="majorBidi" w:hAnsiTheme="majorBidi" w:cstheme="majorBidi"/>
          <w:sz w:val="20"/>
          <w:szCs w:val="20"/>
          <w:lang w:val="en-US"/>
        </w:rPr>
        <w:t>, SAGE Publications, London, 1984</w:t>
      </w:r>
      <w:r>
        <w:rPr>
          <w:rFonts w:asciiTheme="majorBidi" w:hAnsiTheme="majorBidi" w:cstheme="majorBidi"/>
          <w:sz w:val="20"/>
          <w:szCs w:val="20"/>
          <w:lang w:val="en-US"/>
        </w:rPr>
        <w:t>, p 03</w:t>
      </w:r>
      <w:r w:rsidRPr="00380156">
        <w:rPr>
          <w:rFonts w:asciiTheme="majorBidi" w:hAnsiTheme="majorBidi" w:cstheme="majorBidi"/>
          <w:sz w:val="20"/>
          <w:szCs w:val="20"/>
          <w:lang w:val="en-US"/>
        </w:rPr>
        <w:t>.</w:t>
      </w:r>
    </w:p>
  </w:footnote>
  <w:footnote w:id="433">
    <w:p w:rsidR="00233F5A" w:rsidRPr="00380156" w:rsidRDefault="00233F5A" w:rsidP="0072452F">
      <w:pPr>
        <w:pStyle w:val="Paragraphedeliste"/>
        <w:spacing w:after="0" w:line="25" w:lineRule="atLeast"/>
        <w:ind w:left="0"/>
        <w:jc w:val="both"/>
        <w:rPr>
          <w:rFonts w:asciiTheme="majorBidi" w:hAnsiTheme="majorBidi" w:cstheme="majorBidi"/>
        </w:rPr>
      </w:pPr>
      <w:r w:rsidRPr="00380156">
        <w:rPr>
          <w:rStyle w:val="Appelnotedebasdep"/>
          <w:rFonts w:asciiTheme="majorBidi" w:hAnsiTheme="majorBidi" w:cstheme="majorBidi"/>
          <w:sz w:val="20"/>
          <w:szCs w:val="20"/>
        </w:rPr>
        <w:footnoteRef/>
      </w:r>
      <w:r w:rsidRPr="0072452F">
        <w:rPr>
          <w:rStyle w:val="Accentuation"/>
          <w:rFonts w:asciiTheme="majorBidi" w:hAnsiTheme="majorBidi" w:cstheme="majorBidi"/>
          <w:i w:val="0"/>
          <w:iCs w:val="0"/>
          <w:sz w:val="20"/>
          <w:szCs w:val="20"/>
          <w:shd w:val="clear" w:color="auto" w:fill="FFFFFF"/>
        </w:rPr>
        <w:t>COLLERETTE (P),</w:t>
      </w:r>
      <w:r w:rsidRPr="0072452F">
        <w:rPr>
          <w:rFonts w:asciiTheme="majorBidi" w:hAnsiTheme="majorBidi" w:cstheme="majorBidi"/>
          <w:b/>
          <w:bCs/>
          <w:sz w:val="20"/>
          <w:szCs w:val="20"/>
        </w:rPr>
        <w:t xml:space="preserve"> L’étude de cas au service de la recherche</w:t>
      </w:r>
      <w:r w:rsidRPr="00380156">
        <w:rPr>
          <w:rFonts w:asciiTheme="majorBidi" w:hAnsiTheme="majorBidi" w:cstheme="majorBidi"/>
          <w:sz w:val="20"/>
          <w:szCs w:val="20"/>
        </w:rPr>
        <w:t>, Recherche en soins infirmiers N° 50 -Septembre 1997</w:t>
      </w:r>
      <w:r>
        <w:rPr>
          <w:rFonts w:asciiTheme="majorBidi" w:hAnsiTheme="majorBidi" w:cstheme="majorBidi"/>
          <w:sz w:val="20"/>
          <w:szCs w:val="20"/>
        </w:rPr>
        <w:t>, p 81</w:t>
      </w:r>
      <w:r w:rsidRPr="00380156">
        <w:rPr>
          <w:rFonts w:asciiTheme="majorBidi" w:hAnsiTheme="majorBidi" w:cstheme="majorBidi"/>
          <w:sz w:val="20"/>
          <w:szCs w:val="20"/>
        </w:rPr>
        <w:t>.</w:t>
      </w:r>
    </w:p>
  </w:footnote>
  <w:footnote w:id="434">
    <w:p w:rsidR="006A3F3C" w:rsidRPr="0024045D" w:rsidRDefault="001C123C" w:rsidP="0024045D">
      <w:pPr>
        <w:pStyle w:val="Notedebasdepage"/>
        <w:rPr>
          <w:rFonts w:asciiTheme="majorBidi" w:hAnsiTheme="majorBidi" w:cstheme="majorBidi"/>
          <w:sz w:val="24"/>
          <w:szCs w:val="24"/>
        </w:rPr>
      </w:pPr>
      <w:r w:rsidRPr="0024045D">
        <w:rPr>
          <w:rFonts w:asciiTheme="majorBidi" w:hAnsiTheme="majorBidi" w:cstheme="majorBidi"/>
          <w:sz w:val="24"/>
          <w:szCs w:val="24"/>
        </w:rPr>
        <w:t>*</w:t>
      </w:r>
      <w:r w:rsidR="006A3F3C" w:rsidRPr="0024045D">
        <w:rPr>
          <w:rFonts w:asciiTheme="majorBidi" w:hAnsiTheme="majorBidi" w:cstheme="majorBidi"/>
          <w:sz w:val="24"/>
          <w:szCs w:val="24"/>
        </w:rPr>
        <w:t xml:space="preserve"> </w:t>
      </w:r>
      <w:r w:rsidR="0024045D">
        <w:rPr>
          <w:rFonts w:asciiTheme="majorBidi" w:hAnsiTheme="majorBidi" w:cstheme="majorBidi"/>
          <w:sz w:val="24"/>
          <w:szCs w:val="24"/>
        </w:rPr>
        <w:t>Les</w:t>
      </w:r>
      <w:r w:rsidR="0024045D" w:rsidRPr="0024045D">
        <w:rPr>
          <w:rFonts w:asciiTheme="majorBidi" w:hAnsiTheme="majorBidi" w:cstheme="majorBidi"/>
          <w:sz w:val="24"/>
          <w:szCs w:val="24"/>
        </w:rPr>
        <w:t xml:space="preserve"> risques </w:t>
      </w:r>
      <w:r w:rsidR="00C746DB">
        <w:rPr>
          <w:rFonts w:asciiTheme="majorBidi" w:hAnsiTheme="majorBidi" w:cstheme="majorBidi"/>
          <w:sz w:val="24"/>
          <w:szCs w:val="24"/>
        </w:rPr>
        <w:t xml:space="preserve">ont </w:t>
      </w:r>
      <w:r w:rsidR="0024045D">
        <w:rPr>
          <w:rFonts w:asciiTheme="majorBidi" w:hAnsiTheme="majorBidi" w:cstheme="majorBidi"/>
          <w:sz w:val="24"/>
          <w:szCs w:val="24"/>
        </w:rPr>
        <w:t xml:space="preserve">étaient évalués </w:t>
      </w:r>
      <w:r w:rsidR="00C746DB">
        <w:rPr>
          <w:rFonts w:asciiTheme="majorBidi" w:hAnsiTheme="majorBidi" w:cstheme="majorBidi"/>
          <w:sz w:val="24"/>
          <w:szCs w:val="24"/>
        </w:rPr>
        <w:t xml:space="preserve">par les personnes interviewées au cours de nos entretiens.  </w:t>
      </w:r>
    </w:p>
  </w:footnote>
  <w:footnote w:id="435">
    <w:p w:rsidR="00233F5A" w:rsidRPr="00C746DB" w:rsidRDefault="00233F5A" w:rsidP="00864377">
      <w:pPr>
        <w:pStyle w:val="Notedebasdepage"/>
        <w:rPr>
          <w:rFonts w:asciiTheme="majorBidi" w:hAnsiTheme="majorBidi" w:cstheme="majorBidi"/>
          <w:lang w:val="en-US"/>
        </w:rPr>
      </w:pPr>
      <w:r>
        <w:rPr>
          <w:rStyle w:val="Appelnotedebasdep"/>
        </w:rPr>
        <w:footnoteRef/>
      </w:r>
      <w:r w:rsidRPr="00C746DB">
        <w:rPr>
          <w:lang w:val="en-US"/>
        </w:rPr>
        <w:t xml:space="preserve"> </w:t>
      </w:r>
      <w:r w:rsidRPr="00C746DB">
        <w:rPr>
          <w:rFonts w:asciiTheme="majorBidi" w:hAnsiTheme="majorBidi" w:cstheme="majorBidi"/>
          <w:lang w:val="en-US"/>
        </w:rPr>
        <w:t>SHAVELSON (RJ) and GLESER</w:t>
      </w:r>
      <w:r w:rsidRPr="00C746DB">
        <w:rPr>
          <w:rFonts w:asciiTheme="majorBidi" w:hAnsiTheme="majorBidi" w:cstheme="majorBidi"/>
          <w:i/>
          <w:iCs/>
          <w:lang w:val="en-US"/>
        </w:rPr>
        <w:t xml:space="preserve"> </w:t>
      </w:r>
      <w:r w:rsidRPr="00C746DB">
        <w:rPr>
          <w:rFonts w:asciiTheme="majorBidi" w:hAnsiTheme="majorBidi" w:cstheme="majorBidi"/>
          <w:lang w:val="en-US"/>
        </w:rPr>
        <w:t xml:space="preserve">(G), </w:t>
      </w:r>
      <w:r w:rsidRPr="00C746DB">
        <w:rPr>
          <w:rFonts w:asciiTheme="majorBidi" w:hAnsiTheme="majorBidi" w:cstheme="majorBidi"/>
          <w:b/>
          <w:bCs/>
          <w:lang w:val="en-US"/>
        </w:rPr>
        <w:t>Lee J. Cronbach (1916–2001),</w:t>
      </w:r>
      <w:r w:rsidRPr="00C746DB">
        <w:rPr>
          <w:rFonts w:asciiTheme="majorBidi" w:hAnsiTheme="majorBidi" w:cstheme="majorBidi"/>
          <w:lang w:val="en-US"/>
        </w:rPr>
        <w:t xml:space="preserve"> American Psychologist, Vol. 57, No. 5, 2002, p 360.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Default="00233F5A" w:rsidP="00B06616">
    <w:pPr>
      <w:pStyle w:val="En-tte"/>
      <w:jc w:val="center"/>
    </w:pPr>
  </w:p>
  <w:p w:rsidR="00233F5A" w:rsidRDefault="00233F5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766676" w:rsidRDefault="00233F5A" w:rsidP="00A5710A">
    <w:pPr>
      <w:pStyle w:val="Default"/>
      <w:spacing w:after="240" w:line="360" w:lineRule="auto"/>
      <w:rPr>
        <w:rFonts w:asciiTheme="majorBidi" w:hAnsiTheme="majorBidi" w:cstheme="majorBidi"/>
        <w:b/>
        <w:bCs/>
        <w:color w:val="auto"/>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530F6A" w:rsidRDefault="00233F5A" w:rsidP="007A045E">
    <w:pPr>
      <w:pStyle w:val="Default"/>
      <w:spacing w:after="240" w:line="276" w:lineRule="auto"/>
      <w:rPr>
        <w:rFonts w:asciiTheme="majorBidi" w:hAnsiTheme="majorBidi" w:cstheme="majorBidi"/>
        <w:b/>
        <w:bCs/>
        <w:color w:val="auto"/>
        <w:sz w:val="20"/>
        <w:szCs w:val="20"/>
      </w:rPr>
    </w:pPr>
    <w:r w:rsidRPr="00090485">
      <w:rPr>
        <w:rFonts w:asciiTheme="majorBidi" w:hAnsiTheme="majorBidi" w:cstheme="majorBidi"/>
        <w:b/>
        <w:bCs/>
        <w:noProof/>
        <w:sz w:val="20"/>
        <w:szCs w:val="20"/>
        <w:lang w:eastAsia="fr-FR"/>
      </w:rPr>
      <w:pict>
        <v:shapetype id="_x0000_t32" coordsize="21600,21600" o:spt="32" o:oned="t" path="m,l21600,21600e" filled="f">
          <v:path arrowok="t" fillok="f" o:connecttype="none"/>
          <o:lock v:ext="edit" shapetype="t"/>
        </v:shapetype>
        <v:shape id="_x0000_s7174" type="#_x0000_t32" style="position:absolute;margin-left:.35pt;margin-top:30.6pt;width:455.25pt;height:.05pt;z-index:251662336" o:connectortype="straight" strokecolor="black [3213]" strokeweight="2pt">
          <v:shadow on="t" opacity=".5"/>
        </v:shape>
      </w:pict>
    </w:r>
    <w:r w:rsidRPr="00530F6A">
      <w:rPr>
        <w:rFonts w:asciiTheme="majorBidi" w:hAnsiTheme="majorBidi" w:cstheme="majorBidi"/>
        <w:b/>
        <w:bCs/>
        <w:sz w:val="20"/>
        <w:szCs w:val="20"/>
      </w:rPr>
      <w:t>Chapitre 04 : le rôle de l’audit interne dans l’amélioration de la qualité des informations comptables et financières</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530F6A" w:rsidRDefault="00233F5A" w:rsidP="00A5710A">
    <w:pPr>
      <w:pStyle w:val="Default"/>
      <w:spacing w:after="240" w:line="360" w:lineRule="auto"/>
      <w:rPr>
        <w:rFonts w:asciiTheme="majorBidi" w:hAnsiTheme="majorBidi" w:cstheme="majorBidi"/>
        <w:b/>
        <w:bCs/>
        <w:color w:val="auto"/>
        <w:sz w:val="20"/>
        <w:szCs w:val="20"/>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530F6A" w:rsidRDefault="00233F5A" w:rsidP="00DB5E69">
    <w:pPr>
      <w:pStyle w:val="Default"/>
      <w:tabs>
        <w:tab w:val="left" w:pos="5426"/>
      </w:tabs>
      <w:spacing w:after="240" w:line="360" w:lineRule="auto"/>
      <w:rPr>
        <w:rFonts w:asciiTheme="majorBidi" w:hAnsiTheme="majorBidi" w:cstheme="majorBidi"/>
        <w:b/>
        <w:bCs/>
        <w:color w:val="auto"/>
        <w:sz w:val="20"/>
        <w:szCs w:val="20"/>
      </w:rPr>
    </w:pPr>
    <w:r>
      <w:rPr>
        <w:rFonts w:asciiTheme="majorBidi" w:hAnsiTheme="majorBidi" w:cstheme="majorBidi"/>
        <w:b/>
        <w:bCs/>
        <w:noProof/>
        <w:color w:val="auto"/>
        <w:sz w:val="20"/>
        <w:szCs w:val="20"/>
        <w:lang w:eastAsia="fr-FR"/>
      </w:rPr>
      <w:pict>
        <v:shapetype id="_x0000_t32" coordsize="21600,21600" o:spt="32" o:oned="t" path="m,l21600,21600e" filled="f">
          <v:path arrowok="t" fillok="f" o:connecttype="none"/>
          <o:lock v:ext="edit" shapetype="t"/>
        </v:shapetype>
        <v:shape id="_x0000_s7175" type="#_x0000_t32" style="position:absolute;margin-left:.25pt;margin-top:18.1pt;width:455.25pt;height:.05pt;z-index:251663360" o:connectortype="straight" strokecolor="black [3213]" strokeweight="2pt">
          <v:shadow on="t" opacity=".5"/>
        </v:shape>
      </w:pict>
    </w:r>
    <w:r>
      <w:rPr>
        <w:rFonts w:asciiTheme="majorBidi" w:hAnsiTheme="majorBidi" w:cstheme="majorBidi"/>
        <w:b/>
        <w:bCs/>
        <w:color w:val="auto"/>
        <w:sz w:val="20"/>
        <w:szCs w:val="20"/>
      </w:rPr>
      <w:t xml:space="preserve">Conclusion générale </w:t>
    </w:r>
    <w:r>
      <w:rPr>
        <w:rFonts w:asciiTheme="majorBidi" w:hAnsiTheme="majorBidi" w:cstheme="majorBidi"/>
        <w:b/>
        <w:bCs/>
        <w:color w:val="auto"/>
        <w:sz w:val="20"/>
        <w:szCs w:val="20"/>
      </w:rPr>
      <w:tab/>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530F6A" w:rsidRDefault="00233F5A" w:rsidP="00A5710A">
    <w:pPr>
      <w:pStyle w:val="Default"/>
      <w:spacing w:after="240" w:line="360" w:lineRule="auto"/>
      <w:rPr>
        <w:rFonts w:asciiTheme="majorBidi" w:hAnsiTheme="majorBidi" w:cstheme="majorBidi"/>
        <w:b/>
        <w:bCs/>
        <w:color w:val="auto"/>
        <w:sz w:val="20"/>
        <w:szCs w:val="20"/>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530F6A" w:rsidRDefault="00233F5A" w:rsidP="00A5710A">
    <w:pPr>
      <w:pStyle w:val="Default"/>
      <w:spacing w:after="240" w:line="360" w:lineRule="auto"/>
      <w:rPr>
        <w:rFonts w:asciiTheme="majorBidi" w:hAnsiTheme="majorBidi" w:cstheme="majorBidi"/>
        <w:b/>
        <w:bCs/>
        <w:color w:val="auto"/>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761111" w:rsidRDefault="00233F5A" w:rsidP="00C60540">
    <w:pPr>
      <w:tabs>
        <w:tab w:val="left" w:pos="2460"/>
      </w:tabs>
      <w:rPr>
        <w:rFonts w:asciiTheme="majorBidi" w:hAnsiTheme="majorBidi" w:cstheme="majorBidi"/>
        <w:b/>
        <w:bCs/>
        <w:sz w:val="24"/>
        <w:szCs w:val="24"/>
      </w:rPr>
    </w:pPr>
    <w:r>
      <w:rPr>
        <w:rFonts w:asciiTheme="majorBidi" w:hAnsiTheme="majorBidi" w:cstheme="majorBidi"/>
        <w:b/>
        <w:bCs/>
        <w:sz w:val="24"/>
        <w:szCs w:val="24"/>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DB5E69" w:rsidRDefault="00233F5A" w:rsidP="00CD0FB2">
    <w:pPr>
      <w:tabs>
        <w:tab w:val="left" w:pos="2460"/>
      </w:tabs>
      <w:rPr>
        <w:rFonts w:asciiTheme="majorBidi" w:hAnsiTheme="majorBidi" w:cstheme="majorBidi"/>
        <w:b/>
        <w:bCs/>
        <w:sz w:val="20"/>
        <w:szCs w:val="20"/>
      </w:rPr>
    </w:pPr>
    <w:r>
      <w:rPr>
        <w:rFonts w:asciiTheme="majorBidi" w:hAnsiTheme="majorBidi" w:cstheme="majorBidi"/>
        <w:b/>
        <w:bCs/>
        <w:noProof/>
        <w:sz w:val="20"/>
        <w:szCs w:val="20"/>
        <w:lang w:eastAsia="fr-FR"/>
      </w:rPr>
      <w:pict>
        <v:shapetype id="_x0000_t32" coordsize="21600,21600" o:spt="32" o:oned="t" path="m,l21600,21600e" filled="f">
          <v:path arrowok="t" fillok="f" o:connecttype="none"/>
          <o:lock v:ext="edit" shapetype="t"/>
        </v:shapetype>
        <v:shape id="_x0000_s7170" type="#_x0000_t32" style="position:absolute;margin-left:-2.65pt;margin-top:18.55pt;width:455.25pt;height:.05pt;z-index:251658240" o:connectortype="straight" strokecolor="black [3213]" strokeweight="2pt">
          <v:shadow on="t" opacity=".5"/>
        </v:shape>
      </w:pict>
    </w:r>
    <w:r w:rsidRPr="00DB5E69">
      <w:rPr>
        <w:rFonts w:asciiTheme="majorBidi" w:hAnsiTheme="majorBidi" w:cstheme="majorBidi"/>
        <w:b/>
        <w:bCs/>
        <w:sz w:val="20"/>
        <w:szCs w:val="20"/>
      </w:rPr>
      <w:t xml:space="preserve">Introduction générale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761111" w:rsidRDefault="00233F5A" w:rsidP="00CD0FB2">
    <w:pPr>
      <w:tabs>
        <w:tab w:val="left" w:pos="2460"/>
      </w:tabs>
      <w:rPr>
        <w:rFonts w:asciiTheme="majorBidi" w:hAnsiTheme="majorBidi" w:cstheme="majorBidi"/>
        <w:b/>
        <w:bCs/>
        <w:sz w:val="24"/>
        <w:szCs w:val="24"/>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DB5E69" w:rsidRDefault="00233F5A" w:rsidP="00CD0FB2">
    <w:pPr>
      <w:tabs>
        <w:tab w:val="left" w:pos="2460"/>
      </w:tabs>
      <w:rPr>
        <w:rFonts w:asciiTheme="majorBidi" w:hAnsiTheme="majorBidi" w:cstheme="majorBidi"/>
        <w:b/>
        <w:bCs/>
        <w:sz w:val="20"/>
        <w:szCs w:val="20"/>
      </w:rPr>
    </w:pPr>
    <w:r>
      <w:rPr>
        <w:rFonts w:asciiTheme="majorBidi" w:hAnsiTheme="majorBidi" w:cstheme="majorBidi"/>
        <w:b/>
        <w:bCs/>
        <w:noProof/>
        <w:sz w:val="20"/>
        <w:szCs w:val="20"/>
        <w:lang w:eastAsia="fr-FR"/>
      </w:rPr>
      <w:pict>
        <v:shapetype id="_x0000_t32" coordsize="21600,21600" o:spt="32" o:oned="t" path="m,l21600,21600e" filled="f">
          <v:path arrowok="t" fillok="f" o:connecttype="none"/>
          <o:lock v:ext="edit" shapetype="t"/>
        </v:shapetype>
        <v:shape id="_x0000_s7171" type="#_x0000_t32" style="position:absolute;margin-left:1.1pt;margin-top:19.3pt;width:455.25pt;height:.05pt;z-index:251659264" o:connectortype="straight" strokecolor="black [3213]" strokeweight="2pt">
          <v:shadow on="t" opacity=".5"/>
        </v:shape>
      </w:pict>
    </w:r>
    <w:r w:rsidRPr="00DB5E69">
      <w:rPr>
        <w:rFonts w:asciiTheme="majorBidi" w:hAnsiTheme="majorBidi" w:cstheme="majorBidi"/>
        <w:b/>
        <w:bCs/>
        <w:sz w:val="20"/>
        <w:szCs w:val="20"/>
      </w:rPr>
      <w:t>Chapitre 01 : L’audit interne comme facteur de performance pour l’entreprise</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115FEC" w:rsidRDefault="00233F5A" w:rsidP="00115FEC">
    <w:pPr>
      <w:pStyle w:val="Default"/>
      <w:spacing w:after="240" w:line="360" w:lineRule="auto"/>
      <w:jc w:val="both"/>
      <w:rPr>
        <w:rFonts w:asciiTheme="majorBidi" w:hAnsiTheme="majorBidi" w:cstheme="majorBidi"/>
        <w:b/>
        <w:bCs/>
        <w:color w:val="auto"/>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DB5E69" w:rsidRDefault="00233F5A" w:rsidP="00115FEC">
    <w:pPr>
      <w:pStyle w:val="Default"/>
      <w:spacing w:after="240" w:line="360" w:lineRule="auto"/>
      <w:jc w:val="both"/>
      <w:rPr>
        <w:rFonts w:asciiTheme="majorBidi" w:hAnsiTheme="majorBidi" w:cstheme="majorBidi"/>
        <w:b/>
        <w:bCs/>
        <w:color w:val="auto"/>
        <w:sz w:val="20"/>
        <w:szCs w:val="20"/>
      </w:rPr>
    </w:pPr>
    <w:r>
      <w:rPr>
        <w:rFonts w:asciiTheme="majorBidi" w:hAnsiTheme="majorBidi" w:cstheme="majorBidi"/>
        <w:b/>
        <w:bCs/>
        <w:noProof/>
        <w:color w:val="auto"/>
        <w:sz w:val="20"/>
        <w:szCs w:val="20"/>
        <w:lang w:eastAsia="fr-FR"/>
      </w:rPr>
      <w:pict>
        <v:shapetype id="_x0000_t32" coordsize="21600,21600" o:spt="32" o:oned="t" path="m,l21600,21600e" filled="f">
          <v:path arrowok="t" fillok="f" o:connecttype="none"/>
          <o:lock v:ext="edit" shapetype="t"/>
        </v:shapetype>
        <v:shape id="_x0000_s7172" type="#_x0000_t32" style="position:absolute;left:0;text-align:left;margin-left:1.1pt;margin-top:20.05pt;width:455.25pt;height:.05pt;z-index:251660288" o:connectortype="straight" strokecolor="black [3213]" strokeweight="2pt">
          <v:shadow on="t" opacity=".5"/>
        </v:shape>
      </w:pict>
    </w:r>
    <w:r w:rsidRPr="00DB5E69">
      <w:rPr>
        <w:rFonts w:asciiTheme="majorBidi" w:hAnsiTheme="majorBidi" w:cstheme="majorBidi"/>
        <w:b/>
        <w:bCs/>
        <w:color w:val="auto"/>
        <w:sz w:val="20"/>
        <w:szCs w:val="20"/>
      </w:rPr>
      <w:t xml:space="preserve">Chapitre 2 : les informations comptables et financières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766676" w:rsidRDefault="00233F5A" w:rsidP="00A5710A">
    <w:pPr>
      <w:pStyle w:val="Default"/>
      <w:spacing w:after="240" w:line="360" w:lineRule="auto"/>
      <w:rPr>
        <w:rFonts w:asciiTheme="majorBidi" w:hAnsiTheme="majorBidi" w:cstheme="majorBidi"/>
        <w:b/>
        <w:bCs/>
        <w:color w:val="auto"/>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3F5A" w:rsidRPr="00DB5E69" w:rsidRDefault="00233F5A" w:rsidP="00A5710A">
    <w:pPr>
      <w:pStyle w:val="Default"/>
      <w:spacing w:after="240" w:line="360" w:lineRule="auto"/>
      <w:rPr>
        <w:rFonts w:asciiTheme="majorBidi" w:hAnsiTheme="majorBidi" w:cstheme="majorBidi"/>
        <w:b/>
        <w:bCs/>
        <w:color w:val="auto"/>
        <w:sz w:val="20"/>
        <w:szCs w:val="20"/>
      </w:rPr>
    </w:pPr>
    <w:r>
      <w:rPr>
        <w:rFonts w:asciiTheme="majorBidi" w:hAnsiTheme="majorBidi" w:cstheme="majorBidi"/>
        <w:b/>
        <w:bCs/>
        <w:noProof/>
        <w:color w:val="auto"/>
        <w:sz w:val="20"/>
        <w:szCs w:val="20"/>
        <w:lang w:eastAsia="fr-FR"/>
      </w:rPr>
      <w:pict>
        <v:shapetype id="_x0000_t32" coordsize="21600,21600" o:spt="32" o:oned="t" path="m,l21600,21600e" filled="f">
          <v:path arrowok="t" fillok="f" o:connecttype="none"/>
          <o:lock v:ext="edit" shapetype="t"/>
        </v:shapetype>
        <v:shape id="_x0000_s7173" type="#_x0000_t32" style="position:absolute;margin-left:1.1pt;margin-top:19.3pt;width:455.25pt;height:.05pt;z-index:251661312" o:connectortype="straight" strokecolor="black [3213]" strokeweight="2pt">
          <v:shadow on="t" opacity=".5"/>
        </v:shape>
      </w:pict>
    </w:r>
    <w:r w:rsidRPr="00DB5E69">
      <w:rPr>
        <w:rFonts w:asciiTheme="majorBidi" w:hAnsiTheme="majorBidi" w:cstheme="majorBidi"/>
        <w:b/>
        <w:bCs/>
        <w:color w:val="auto"/>
        <w:sz w:val="20"/>
        <w:szCs w:val="20"/>
      </w:rPr>
      <w:t>Chapitre 3 : l’audit interne et la qualité des informations comptables et financières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0B8ACFA"/>
    <w:lvl w:ilvl="0">
      <w:numFmt w:val="bullet"/>
      <w:lvlText w:val="*"/>
      <w:lvlJc w:val="left"/>
    </w:lvl>
  </w:abstractNum>
  <w:abstractNum w:abstractNumId="1">
    <w:nsid w:val="00D81075"/>
    <w:multiLevelType w:val="multilevel"/>
    <w:tmpl w:val="4D70527C"/>
    <w:lvl w:ilvl="0">
      <w:start w:val="1"/>
      <w:numFmt w:val="bullet"/>
      <w:lvlText w:val=""/>
      <w:lvlJc w:val="left"/>
      <w:pPr>
        <w:ind w:left="720" w:hanging="360"/>
      </w:pPr>
      <w:rPr>
        <w:rFonts w:ascii="Symbol" w:hAnsi="Symbol" w:hint="default"/>
        <w:b/>
        <w:bCs/>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E20ABE"/>
    <w:multiLevelType w:val="hybridMultilevel"/>
    <w:tmpl w:val="BF3269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19A2A44"/>
    <w:multiLevelType w:val="hybridMultilevel"/>
    <w:tmpl w:val="713C6CC0"/>
    <w:lvl w:ilvl="0" w:tplc="02D4EB30">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3E06AF2"/>
    <w:multiLevelType w:val="hybridMultilevel"/>
    <w:tmpl w:val="224ABE0A"/>
    <w:lvl w:ilvl="0" w:tplc="43E27FE2">
      <w:start w:val="8"/>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4C22CA2"/>
    <w:multiLevelType w:val="hybridMultilevel"/>
    <w:tmpl w:val="6A1C3B72"/>
    <w:lvl w:ilvl="0" w:tplc="F0C2FB0A">
      <w:start w:val="1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6157ED7"/>
    <w:multiLevelType w:val="hybridMultilevel"/>
    <w:tmpl w:val="AB1A83A6"/>
    <w:lvl w:ilvl="0" w:tplc="02D4EB30">
      <w:start w:val="1"/>
      <w:numFmt w:val="bullet"/>
      <w:lvlText w:val=""/>
      <w:lvlJc w:val="left"/>
      <w:pPr>
        <w:ind w:left="720" w:hanging="360"/>
      </w:pPr>
      <w:rPr>
        <w:rFonts w:ascii="Symbol" w:hAnsi="Symbol"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62746CD"/>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9832022"/>
    <w:multiLevelType w:val="hybridMultilevel"/>
    <w:tmpl w:val="2F22B7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AF912B9"/>
    <w:multiLevelType w:val="multilevel"/>
    <w:tmpl w:val="8634EAE0"/>
    <w:lvl w:ilvl="0">
      <w:start w:val="1"/>
      <w:numFmt w:val="bullet"/>
      <w:lvlText w:val=""/>
      <w:lvlJc w:val="left"/>
      <w:pPr>
        <w:ind w:left="360" w:hanging="360"/>
      </w:pPr>
      <w:rPr>
        <w:rFonts w:ascii="Symbol" w:hAnsi="Symbol"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0AF91303"/>
    <w:multiLevelType w:val="hybridMultilevel"/>
    <w:tmpl w:val="372E4B5E"/>
    <w:lvl w:ilvl="0" w:tplc="0409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B7F2A5E"/>
    <w:multiLevelType w:val="hybridMultilevel"/>
    <w:tmpl w:val="0458E9CA"/>
    <w:lvl w:ilvl="0" w:tplc="43E27FE2">
      <w:start w:val="8"/>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C1E0993"/>
    <w:multiLevelType w:val="hybridMultilevel"/>
    <w:tmpl w:val="324E2776"/>
    <w:lvl w:ilvl="0" w:tplc="39504244">
      <w:start w:val="1"/>
      <w:numFmt w:val="decimal"/>
      <w:lvlText w:val="%1."/>
      <w:lvlJc w:val="left"/>
      <w:pPr>
        <w:ind w:left="1429" w:hanging="360"/>
      </w:pPr>
      <w:rPr>
        <w:b w:val="0"/>
        <w:bCs w:val="0"/>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13">
    <w:nsid w:val="0C80390F"/>
    <w:multiLevelType w:val="hybridMultilevel"/>
    <w:tmpl w:val="B326391C"/>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4">
    <w:nsid w:val="0D46586D"/>
    <w:multiLevelType w:val="hybridMultilevel"/>
    <w:tmpl w:val="30942C12"/>
    <w:lvl w:ilvl="0" w:tplc="0409000F">
      <w:start w:val="1"/>
      <w:numFmt w:val="decimal"/>
      <w:lvlText w:val="%1."/>
      <w:lvlJc w:val="left"/>
      <w:pPr>
        <w:ind w:left="1800" w:hanging="360"/>
      </w:pPr>
      <w:rPr>
        <w:rFont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5">
    <w:nsid w:val="0F7C4663"/>
    <w:multiLevelType w:val="hybridMultilevel"/>
    <w:tmpl w:val="EAB01BBA"/>
    <w:lvl w:ilvl="0" w:tplc="02D4EB30">
      <w:start w:val="1"/>
      <w:numFmt w:val="bullet"/>
      <w:lvlText w:val=""/>
      <w:lvlJc w:val="left"/>
      <w:pPr>
        <w:ind w:left="720" w:hanging="360"/>
      </w:pPr>
      <w:rPr>
        <w:rFonts w:ascii="Symbol" w:hAnsi="Symbol"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0FD45CD9"/>
    <w:multiLevelType w:val="multilevel"/>
    <w:tmpl w:val="95F42B6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0331D88"/>
    <w:multiLevelType w:val="hybridMultilevel"/>
    <w:tmpl w:val="5D0AAF74"/>
    <w:lvl w:ilvl="0" w:tplc="43E27FE2">
      <w:start w:val="8"/>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07B0109"/>
    <w:multiLevelType w:val="hybridMultilevel"/>
    <w:tmpl w:val="CAD4D26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1603CE3"/>
    <w:multiLevelType w:val="hybridMultilevel"/>
    <w:tmpl w:val="16FE5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2975DDE"/>
    <w:multiLevelType w:val="hybridMultilevel"/>
    <w:tmpl w:val="7CC613AA"/>
    <w:lvl w:ilvl="0" w:tplc="C7FA61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30548AC"/>
    <w:multiLevelType w:val="hybridMultilevel"/>
    <w:tmpl w:val="45A090D0"/>
    <w:lvl w:ilvl="0" w:tplc="9FF2A0FA">
      <w:numFmt w:val="bullet"/>
      <w:lvlText w:val="-"/>
      <w:lvlJc w:val="left"/>
      <w:pPr>
        <w:ind w:left="720" w:hanging="360"/>
      </w:pPr>
      <w:rPr>
        <w:rFonts w:ascii="FranklinGothic-Book" w:eastAsiaTheme="minorHAnsi" w:hAnsiTheme="minorHAnsi" w:cs="FranklinGothic-Book"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371099B"/>
    <w:multiLevelType w:val="hybridMultilevel"/>
    <w:tmpl w:val="43AA2BEA"/>
    <w:lvl w:ilvl="0" w:tplc="43E27FE2">
      <w:start w:val="8"/>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59C39EC"/>
    <w:multiLevelType w:val="hybridMultilevel"/>
    <w:tmpl w:val="BE7C369E"/>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15AB6AFD"/>
    <w:multiLevelType w:val="hybridMultilevel"/>
    <w:tmpl w:val="5F84AD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16A6189E"/>
    <w:multiLevelType w:val="multilevel"/>
    <w:tmpl w:val="25929D08"/>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17E84D91"/>
    <w:multiLevelType w:val="hybridMultilevel"/>
    <w:tmpl w:val="CC58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1B915217"/>
    <w:multiLevelType w:val="hybridMultilevel"/>
    <w:tmpl w:val="FBE40E26"/>
    <w:lvl w:ilvl="0" w:tplc="3986408A">
      <w:start w:val="3"/>
      <w:numFmt w:val="bullet"/>
      <w:lvlText w:val="-"/>
      <w:lvlJc w:val="left"/>
      <w:pPr>
        <w:ind w:left="720" w:hanging="360"/>
      </w:pPr>
      <w:rPr>
        <w:rFonts w:ascii="TimesNewRoman" w:eastAsiaTheme="minorHAnsi" w:hAnsiTheme="minorHAnsi" w:cs="TimesNew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D310CDF"/>
    <w:multiLevelType w:val="hybridMultilevel"/>
    <w:tmpl w:val="CD4C8564"/>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1D602418"/>
    <w:multiLevelType w:val="multilevel"/>
    <w:tmpl w:val="A8D8F9E4"/>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1FA950C3"/>
    <w:multiLevelType w:val="hybridMultilevel"/>
    <w:tmpl w:val="0D12DB26"/>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2021528A"/>
    <w:multiLevelType w:val="hybridMultilevel"/>
    <w:tmpl w:val="7DA820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0633482"/>
    <w:multiLevelType w:val="multilevel"/>
    <w:tmpl w:val="34CCDE0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20F0505A"/>
    <w:multiLevelType w:val="hybridMultilevel"/>
    <w:tmpl w:val="0298E4D6"/>
    <w:lvl w:ilvl="0" w:tplc="040C000B">
      <w:start w:val="1"/>
      <w:numFmt w:val="bullet"/>
      <w:lvlText w:val=""/>
      <w:lvlJc w:val="left"/>
      <w:pPr>
        <w:ind w:left="1078" w:hanging="360"/>
      </w:pPr>
      <w:rPr>
        <w:rFonts w:ascii="Wingdings" w:hAnsi="Wingdings" w:hint="default"/>
      </w:rPr>
    </w:lvl>
    <w:lvl w:ilvl="1" w:tplc="040C0003" w:tentative="1">
      <w:start w:val="1"/>
      <w:numFmt w:val="bullet"/>
      <w:lvlText w:val="o"/>
      <w:lvlJc w:val="left"/>
      <w:pPr>
        <w:ind w:left="1798" w:hanging="360"/>
      </w:pPr>
      <w:rPr>
        <w:rFonts w:ascii="Courier New" w:hAnsi="Courier New" w:cs="Courier New" w:hint="default"/>
      </w:rPr>
    </w:lvl>
    <w:lvl w:ilvl="2" w:tplc="040C0005" w:tentative="1">
      <w:start w:val="1"/>
      <w:numFmt w:val="bullet"/>
      <w:lvlText w:val=""/>
      <w:lvlJc w:val="left"/>
      <w:pPr>
        <w:ind w:left="2518" w:hanging="360"/>
      </w:pPr>
      <w:rPr>
        <w:rFonts w:ascii="Wingdings" w:hAnsi="Wingdings" w:hint="default"/>
      </w:rPr>
    </w:lvl>
    <w:lvl w:ilvl="3" w:tplc="040C0001" w:tentative="1">
      <w:start w:val="1"/>
      <w:numFmt w:val="bullet"/>
      <w:lvlText w:val=""/>
      <w:lvlJc w:val="left"/>
      <w:pPr>
        <w:ind w:left="3238" w:hanging="360"/>
      </w:pPr>
      <w:rPr>
        <w:rFonts w:ascii="Symbol" w:hAnsi="Symbol" w:hint="default"/>
      </w:rPr>
    </w:lvl>
    <w:lvl w:ilvl="4" w:tplc="040C0003" w:tentative="1">
      <w:start w:val="1"/>
      <w:numFmt w:val="bullet"/>
      <w:lvlText w:val="o"/>
      <w:lvlJc w:val="left"/>
      <w:pPr>
        <w:ind w:left="3958" w:hanging="360"/>
      </w:pPr>
      <w:rPr>
        <w:rFonts w:ascii="Courier New" w:hAnsi="Courier New" w:cs="Courier New" w:hint="default"/>
      </w:rPr>
    </w:lvl>
    <w:lvl w:ilvl="5" w:tplc="040C0005" w:tentative="1">
      <w:start w:val="1"/>
      <w:numFmt w:val="bullet"/>
      <w:lvlText w:val=""/>
      <w:lvlJc w:val="left"/>
      <w:pPr>
        <w:ind w:left="4678" w:hanging="360"/>
      </w:pPr>
      <w:rPr>
        <w:rFonts w:ascii="Wingdings" w:hAnsi="Wingdings" w:hint="default"/>
      </w:rPr>
    </w:lvl>
    <w:lvl w:ilvl="6" w:tplc="040C0001" w:tentative="1">
      <w:start w:val="1"/>
      <w:numFmt w:val="bullet"/>
      <w:lvlText w:val=""/>
      <w:lvlJc w:val="left"/>
      <w:pPr>
        <w:ind w:left="5398" w:hanging="360"/>
      </w:pPr>
      <w:rPr>
        <w:rFonts w:ascii="Symbol" w:hAnsi="Symbol" w:hint="default"/>
      </w:rPr>
    </w:lvl>
    <w:lvl w:ilvl="7" w:tplc="040C0003" w:tentative="1">
      <w:start w:val="1"/>
      <w:numFmt w:val="bullet"/>
      <w:lvlText w:val="o"/>
      <w:lvlJc w:val="left"/>
      <w:pPr>
        <w:ind w:left="6118" w:hanging="360"/>
      </w:pPr>
      <w:rPr>
        <w:rFonts w:ascii="Courier New" w:hAnsi="Courier New" w:cs="Courier New" w:hint="default"/>
      </w:rPr>
    </w:lvl>
    <w:lvl w:ilvl="8" w:tplc="040C0005" w:tentative="1">
      <w:start w:val="1"/>
      <w:numFmt w:val="bullet"/>
      <w:lvlText w:val=""/>
      <w:lvlJc w:val="left"/>
      <w:pPr>
        <w:ind w:left="6838" w:hanging="360"/>
      </w:pPr>
      <w:rPr>
        <w:rFonts w:ascii="Wingdings" w:hAnsi="Wingdings" w:hint="default"/>
      </w:rPr>
    </w:lvl>
  </w:abstractNum>
  <w:abstractNum w:abstractNumId="34">
    <w:nsid w:val="20F34F02"/>
    <w:multiLevelType w:val="hybridMultilevel"/>
    <w:tmpl w:val="8A4ADCFC"/>
    <w:lvl w:ilvl="0" w:tplc="3986408A">
      <w:start w:val="3"/>
      <w:numFmt w:val="bullet"/>
      <w:lvlText w:val="-"/>
      <w:lvlJc w:val="left"/>
      <w:pPr>
        <w:ind w:left="1080" w:hanging="360"/>
      </w:pPr>
      <w:rPr>
        <w:rFonts w:ascii="TimesNewRoman" w:eastAsiaTheme="minorHAnsi" w:hAnsiTheme="minorHAnsi" w:cs="TimesNewRoman" w:hint="default"/>
      </w:rPr>
    </w:lvl>
    <w:lvl w:ilvl="1" w:tplc="5D60BA9C">
      <w:numFmt w:val="bullet"/>
      <w:lvlText w:val="•"/>
      <w:lvlJc w:val="left"/>
      <w:pPr>
        <w:ind w:left="1800" w:hanging="360"/>
      </w:pPr>
      <w:rPr>
        <w:rFonts w:ascii="Times New Roman" w:eastAsiaTheme="minorHAnsi" w:hAnsi="Times New Roman" w:cs="Times New Roman" w:hint="default"/>
        <w:color w:val="939698"/>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nsid w:val="22A00832"/>
    <w:multiLevelType w:val="hybridMultilevel"/>
    <w:tmpl w:val="231649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33146BE"/>
    <w:multiLevelType w:val="hybridMultilevel"/>
    <w:tmpl w:val="EF02D12A"/>
    <w:lvl w:ilvl="0" w:tplc="B544A2E8">
      <w:start w:val="1"/>
      <w:numFmt w:val="decimal"/>
      <w:lvlText w:val="%1."/>
      <w:lvlJc w:val="left"/>
      <w:pPr>
        <w:ind w:left="720" w:hanging="360"/>
      </w:pPr>
      <w:rPr>
        <w:rFonts w:hint="default"/>
        <w:b/>
        <w:bCs/>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35351DF"/>
    <w:multiLevelType w:val="hybridMultilevel"/>
    <w:tmpl w:val="BFF46EA8"/>
    <w:lvl w:ilvl="0" w:tplc="BEDA562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38A2B78"/>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nsid w:val="26E671D2"/>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270352E4"/>
    <w:multiLevelType w:val="hybridMultilevel"/>
    <w:tmpl w:val="75D00C28"/>
    <w:lvl w:ilvl="0" w:tplc="3986408A">
      <w:start w:val="3"/>
      <w:numFmt w:val="bullet"/>
      <w:lvlText w:val="-"/>
      <w:lvlJc w:val="left"/>
      <w:pPr>
        <w:ind w:left="720" w:hanging="360"/>
      </w:pPr>
      <w:rPr>
        <w:rFonts w:ascii="TimesNewRoman" w:eastAsiaTheme="minorHAnsi" w:hAnsiTheme="minorHAnsi" w:cs="TimesNewRoman" w:hint="default"/>
      </w:rPr>
    </w:lvl>
    <w:lvl w:ilvl="1" w:tplc="3986408A">
      <w:start w:val="3"/>
      <w:numFmt w:val="bullet"/>
      <w:lvlText w:val="-"/>
      <w:lvlJc w:val="left"/>
      <w:pPr>
        <w:ind w:left="1440" w:hanging="360"/>
      </w:pPr>
      <w:rPr>
        <w:rFonts w:ascii="TimesNewRoman" w:eastAsiaTheme="minorHAnsi" w:hAnsiTheme="minorHAnsi" w:cs="TimesNew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271C1B88"/>
    <w:multiLevelType w:val="hybridMultilevel"/>
    <w:tmpl w:val="D4428E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27867901"/>
    <w:multiLevelType w:val="hybridMultilevel"/>
    <w:tmpl w:val="C9EC10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28B610D4"/>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28F92591"/>
    <w:multiLevelType w:val="hybridMultilevel"/>
    <w:tmpl w:val="C81A4282"/>
    <w:lvl w:ilvl="0" w:tplc="6796572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97118F5"/>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2B2270AC"/>
    <w:multiLevelType w:val="hybridMultilevel"/>
    <w:tmpl w:val="43766EFA"/>
    <w:lvl w:ilvl="0" w:tplc="CB2E2172">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2C957C5D"/>
    <w:multiLevelType w:val="multilevel"/>
    <w:tmpl w:val="B3C041A0"/>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30416FA6"/>
    <w:multiLevelType w:val="multilevel"/>
    <w:tmpl w:val="34CCDE0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30473FD7"/>
    <w:multiLevelType w:val="hybridMultilevel"/>
    <w:tmpl w:val="EF763B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3107059C"/>
    <w:multiLevelType w:val="hybridMultilevel"/>
    <w:tmpl w:val="C6B82C9C"/>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31205988"/>
    <w:multiLevelType w:val="hybridMultilevel"/>
    <w:tmpl w:val="FD5A153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12641F8"/>
    <w:multiLevelType w:val="hybridMultilevel"/>
    <w:tmpl w:val="294A5F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315C4F24"/>
    <w:multiLevelType w:val="hybridMultilevel"/>
    <w:tmpl w:val="97865B1C"/>
    <w:lvl w:ilvl="0" w:tplc="02D4EB30">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31B94912"/>
    <w:multiLevelType w:val="multilevel"/>
    <w:tmpl w:val="EB2A58BE"/>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nsid w:val="338C3C50"/>
    <w:multiLevelType w:val="hybridMultilevel"/>
    <w:tmpl w:val="22DC9E6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3438793E"/>
    <w:multiLevelType w:val="hybridMultilevel"/>
    <w:tmpl w:val="622247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34C36B82"/>
    <w:multiLevelType w:val="multilevel"/>
    <w:tmpl w:val="5894AF2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35AD65B4"/>
    <w:multiLevelType w:val="hybridMultilevel"/>
    <w:tmpl w:val="0EA63514"/>
    <w:lvl w:ilvl="0" w:tplc="F5AA3E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38B5270D"/>
    <w:multiLevelType w:val="hybridMultilevel"/>
    <w:tmpl w:val="11FC39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39A82F66"/>
    <w:multiLevelType w:val="hybridMultilevel"/>
    <w:tmpl w:val="68AE611C"/>
    <w:lvl w:ilvl="0" w:tplc="43E27FE2">
      <w:start w:val="8"/>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39EB194C"/>
    <w:multiLevelType w:val="hybridMultilevel"/>
    <w:tmpl w:val="4BE2A9B4"/>
    <w:lvl w:ilvl="0" w:tplc="CF8013A0">
      <w:start w:val="1"/>
      <w:numFmt w:val="upperRoman"/>
      <w:lvlText w:val="%1-"/>
      <w:lvlJc w:val="left"/>
      <w:pPr>
        <w:ind w:left="1485" w:hanging="720"/>
      </w:pPr>
      <w:rPr>
        <w:rFonts w:hint="default"/>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62">
    <w:nsid w:val="3C217A73"/>
    <w:multiLevelType w:val="hybridMultilevel"/>
    <w:tmpl w:val="C6C86C8C"/>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3D830D9D"/>
    <w:multiLevelType w:val="hybridMultilevel"/>
    <w:tmpl w:val="B19EA1B2"/>
    <w:lvl w:ilvl="0" w:tplc="77D80EE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3F45022C"/>
    <w:multiLevelType w:val="multilevel"/>
    <w:tmpl w:val="D51C4EE8"/>
    <w:lvl w:ilvl="0">
      <w:start w:val="16"/>
      <w:numFmt w:val="bullet"/>
      <w:lvlText w:val="-"/>
      <w:lvlJc w:val="left"/>
      <w:pPr>
        <w:ind w:left="360" w:hanging="360"/>
      </w:pPr>
      <w:rPr>
        <w:rFonts w:ascii="Times New Roman" w:eastAsiaTheme="minorHAnsi" w:hAnsi="Times New Roman" w:cs="Times New Roman"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nsid w:val="3F722851"/>
    <w:multiLevelType w:val="multilevel"/>
    <w:tmpl w:val="EC1EC61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6">
    <w:nsid w:val="3FC64B00"/>
    <w:multiLevelType w:val="hybridMultilevel"/>
    <w:tmpl w:val="21C61C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3FCA68D2"/>
    <w:multiLevelType w:val="hybridMultilevel"/>
    <w:tmpl w:val="0FB61D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2712C70"/>
    <w:multiLevelType w:val="multilevel"/>
    <w:tmpl w:val="E3969E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nsid w:val="4275397F"/>
    <w:multiLevelType w:val="multilevel"/>
    <w:tmpl w:val="D51C4EE8"/>
    <w:lvl w:ilvl="0">
      <w:start w:val="16"/>
      <w:numFmt w:val="bullet"/>
      <w:lvlText w:val="-"/>
      <w:lvlJc w:val="left"/>
      <w:pPr>
        <w:ind w:left="360" w:hanging="360"/>
      </w:pPr>
      <w:rPr>
        <w:rFonts w:ascii="Times New Roman" w:eastAsiaTheme="minorHAnsi" w:hAnsi="Times New Roman" w:cs="Times New Roman"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nsid w:val="4371007C"/>
    <w:multiLevelType w:val="hybridMultilevel"/>
    <w:tmpl w:val="7C2E709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3F5452E"/>
    <w:multiLevelType w:val="hybridMultilevel"/>
    <w:tmpl w:val="4E6CEE0A"/>
    <w:lvl w:ilvl="0" w:tplc="67965726">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43FC511F"/>
    <w:multiLevelType w:val="hybridMultilevel"/>
    <w:tmpl w:val="98E869E8"/>
    <w:lvl w:ilvl="0" w:tplc="02D4EB30">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3">
    <w:nsid w:val="44292B24"/>
    <w:multiLevelType w:val="hybridMultilevel"/>
    <w:tmpl w:val="8E3070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4A53F9F"/>
    <w:multiLevelType w:val="hybridMultilevel"/>
    <w:tmpl w:val="F286A198"/>
    <w:lvl w:ilvl="0" w:tplc="0409000F">
      <w:start w:val="1"/>
      <w:numFmt w:val="decimal"/>
      <w:lvlText w:val="%1."/>
      <w:lvlJc w:val="left"/>
      <w:pPr>
        <w:ind w:left="720" w:hanging="360"/>
      </w:pPr>
      <w:rPr>
        <w:rFont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468817B8"/>
    <w:multiLevelType w:val="hybridMultilevel"/>
    <w:tmpl w:val="301C176A"/>
    <w:lvl w:ilvl="0" w:tplc="3986408A">
      <w:start w:val="3"/>
      <w:numFmt w:val="bullet"/>
      <w:lvlText w:val="-"/>
      <w:lvlJc w:val="left"/>
      <w:pPr>
        <w:ind w:left="720" w:hanging="360"/>
      </w:pPr>
      <w:rPr>
        <w:rFonts w:ascii="TimesNewRoman" w:eastAsiaTheme="minorHAnsi" w:hAnsiTheme="minorHAnsi" w:cs="TimesNew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46A44F58"/>
    <w:multiLevelType w:val="hybridMultilevel"/>
    <w:tmpl w:val="3CA04D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46C40EEA"/>
    <w:multiLevelType w:val="hybridMultilevel"/>
    <w:tmpl w:val="6C708D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46E34692"/>
    <w:multiLevelType w:val="hybridMultilevel"/>
    <w:tmpl w:val="D3A29576"/>
    <w:lvl w:ilvl="0" w:tplc="096A933C">
      <w:start w:val="1"/>
      <w:numFmt w:val="bullet"/>
      <w:lvlText w:val="-"/>
      <w:lvlJc w:val="left"/>
      <w:pPr>
        <w:ind w:left="720" w:hanging="360"/>
      </w:pPr>
      <w:rPr>
        <w:rFonts w:ascii="Times New Roman" w:eastAsiaTheme="minorHAnsi" w:hAnsi="Times New Roman" w:cs="Times New Roman" w:hint="default"/>
        <w:b/>
        <w:color w:val="000000"/>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474328D3"/>
    <w:multiLevelType w:val="multilevel"/>
    <w:tmpl w:val="5BE25F4E"/>
    <w:lvl w:ilvl="0">
      <w:start w:val="1"/>
      <w:numFmt w:val="bullet"/>
      <w:lvlText w:val=""/>
      <w:lvlJc w:val="left"/>
      <w:pPr>
        <w:ind w:left="644" w:hanging="360"/>
      </w:pPr>
      <w:rPr>
        <w:rFonts w:ascii="Symbol" w:hAnsi="Symbol"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692" w:hanging="1800"/>
      </w:pPr>
      <w:rPr>
        <w:rFonts w:hint="default"/>
      </w:rPr>
    </w:lvl>
  </w:abstractNum>
  <w:abstractNum w:abstractNumId="80">
    <w:nsid w:val="47A2583D"/>
    <w:multiLevelType w:val="hybridMultilevel"/>
    <w:tmpl w:val="C818C5B8"/>
    <w:lvl w:ilvl="0" w:tplc="43E27FE2">
      <w:start w:val="8"/>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4AD21B29"/>
    <w:multiLevelType w:val="hybridMultilevel"/>
    <w:tmpl w:val="ECE23EC0"/>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4D3E0267"/>
    <w:multiLevelType w:val="hybridMultilevel"/>
    <w:tmpl w:val="9EE08684"/>
    <w:lvl w:ilvl="0" w:tplc="5512E8B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4D630EC3"/>
    <w:multiLevelType w:val="hybridMultilevel"/>
    <w:tmpl w:val="1FA8E266"/>
    <w:lvl w:ilvl="0" w:tplc="040C0001">
      <w:start w:val="1"/>
      <w:numFmt w:val="bullet"/>
      <w:lvlText w:val=""/>
      <w:lvlJc w:val="left"/>
      <w:pPr>
        <w:ind w:left="720" w:hanging="360"/>
      </w:pPr>
      <w:rPr>
        <w:rFonts w:ascii="Symbol" w:hAnsi="Symbol" w:hint="default"/>
      </w:rPr>
    </w:lvl>
    <w:lvl w:ilvl="1" w:tplc="1FCC1EDC">
      <w:numFmt w:val="bullet"/>
      <w:lvlText w:val="•"/>
      <w:lvlJc w:val="left"/>
      <w:pPr>
        <w:ind w:left="1440" w:hanging="360"/>
      </w:pPr>
      <w:rPr>
        <w:rFonts w:ascii="Times New Roman" w:eastAsiaTheme="minorHAnsi" w:hAnsi="Times New Roman" w:cs="Times New Roman" w:hint="default"/>
        <w:color w:val="939698"/>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4FE53A0E"/>
    <w:multiLevelType w:val="hybridMultilevel"/>
    <w:tmpl w:val="9C84F80A"/>
    <w:lvl w:ilvl="0" w:tplc="03680DB0">
      <w:numFmt w:val="bullet"/>
      <w:lvlText w:val="-"/>
      <w:lvlJc w:val="left"/>
      <w:pPr>
        <w:ind w:left="720" w:hanging="360"/>
      </w:pPr>
      <w:rPr>
        <w:rFonts w:ascii="Alegreya" w:eastAsiaTheme="minorHAnsi" w:hAnsi="Alegrey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50D548FD"/>
    <w:multiLevelType w:val="hybridMultilevel"/>
    <w:tmpl w:val="CDD869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nsid w:val="513F15B9"/>
    <w:multiLevelType w:val="hybridMultilevel"/>
    <w:tmpl w:val="266689DC"/>
    <w:lvl w:ilvl="0" w:tplc="9226247C">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517D7890"/>
    <w:multiLevelType w:val="hybridMultilevel"/>
    <w:tmpl w:val="E558EDA6"/>
    <w:lvl w:ilvl="0" w:tplc="89B0B93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54A928AA"/>
    <w:multiLevelType w:val="hybridMultilevel"/>
    <w:tmpl w:val="600E6398"/>
    <w:lvl w:ilvl="0" w:tplc="3986408A">
      <w:start w:val="3"/>
      <w:numFmt w:val="bullet"/>
      <w:lvlText w:val="-"/>
      <w:lvlJc w:val="left"/>
      <w:pPr>
        <w:ind w:left="767" w:hanging="360"/>
      </w:pPr>
      <w:rPr>
        <w:rFonts w:ascii="TimesNewRoman" w:eastAsiaTheme="minorHAnsi" w:hAnsiTheme="minorHAnsi" w:cs="TimesNewRoman" w:hint="default"/>
      </w:rPr>
    </w:lvl>
    <w:lvl w:ilvl="1" w:tplc="040C0003" w:tentative="1">
      <w:start w:val="1"/>
      <w:numFmt w:val="bullet"/>
      <w:lvlText w:val="o"/>
      <w:lvlJc w:val="left"/>
      <w:pPr>
        <w:ind w:left="1487" w:hanging="360"/>
      </w:pPr>
      <w:rPr>
        <w:rFonts w:ascii="Courier New" w:hAnsi="Courier New" w:cs="Courier New" w:hint="default"/>
      </w:rPr>
    </w:lvl>
    <w:lvl w:ilvl="2" w:tplc="040C0005" w:tentative="1">
      <w:start w:val="1"/>
      <w:numFmt w:val="bullet"/>
      <w:lvlText w:val=""/>
      <w:lvlJc w:val="left"/>
      <w:pPr>
        <w:ind w:left="2207" w:hanging="360"/>
      </w:pPr>
      <w:rPr>
        <w:rFonts w:ascii="Wingdings" w:hAnsi="Wingdings" w:hint="default"/>
      </w:rPr>
    </w:lvl>
    <w:lvl w:ilvl="3" w:tplc="040C0001" w:tentative="1">
      <w:start w:val="1"/>
      <w:numFmt w:val="bullet"/>
      <w:lvlText w:val=""/>
      <w:lvlJc w:val="left"/>
      <w:pPr>
        <w:ind w:left="2927" w:hanging="360"/>
      </w:pPr>
      <w:rPr>
        <w:rFonts w:ascii="Symbol" w:hAnsi="Symbol" w:hint="default"/>
      </w:rPr>
    </w:lvl>
    <w:lvl w:ilvl="4" w:tplc="040C0003" w:tentative="1">
      <w:start w:val="1"/>
      <w:numFmt w:val="bullet"/>
      <w:lvlText w:val="o"/>
      <w:lvlJc w:val="left"/>
      <w:pPr>
        <w:ind w:left="3647" w:hanging="360"/>
      </w:pPr>
      <w:rPr>
        <w:rFonts w:ascii="Courier New" w:hAnsi="Courier New" w:cs="Courier New" w:hint="default"/>
      </w:rPr>
    </w:lvl>
    <w:lvl w:ilvl="5" w:tplc="040C0005" w:tentative="1">
      <w:start w:val="1"/>
      <w:numFmt w:val="bullet"/>
      <w:lvlText w:val=""/>
      <w:lvlJc w:val="left"/>
      <w:pPr>
        <w:ind w:left="4367" w:hanging="360"/>
      </w:pPr>
      <w:rPr>
        <w:rFonts w:ascii="Wingdings" w:hAnsi="Wingdings" w:hint="default"/>
      </w:rPr>
    </w:lvl>
    <w:lvl w:ilvl="6" w:tplc="040C0001" w:tentative="1">
      <w:start w:val="1"/>
      <w:numFmt w:val="bullet"/>
      <w:lvlText w:val=""/>
      <w:lvlJc w:val="left"/>
      <w:pPr>
        <w:ind w:left="5087" w:hanging="360"/>
      </w:pPr>
      <w:rPr>
        <w:rFonts w:ascii="Symbol" w:hAnsi="Symbol" w:hint="default"/>
      </w:rPr>
    </w:lvl>
    <w:lvl w:ilvl="7" w:tplc="040C0003" w:tentative="1">
      <w:start w:val="1"/>
      <w:numFmt w:val="bullet"/>
      <w:lvlText w:val="o"/>
      <w:lvlJc w:val="left"/>
      <w:pPr>
        <w:ind w:left="5807" w:hanging="360"/>
      </w:pPr>
      <w:rPr>
        <w:rFonts w:ascii="Courier New" w:hAnsi="Courier New" w:cs="Courier New" w:hint="default"/>
      </w:rPr>
    </w:lvl>
    <w:lvl w:ilvl="8" w:tplc="040C0005" w:tentative="1">
      <w:start w:val="1"/>
      <w:numFmt w:val="bullet"/>
      <w:lvlText w:val=""/>
      <w:lvlJc w:val="left"/>
      <w:pPr>
        <w:ind w:left="6527" w:hanging="360"/>
      </w:pPr>
      <w:rPr>
        <w:rFonts w:ascii="Wingdings" w:hAnsi="Wingdings" w:hint="default"/>
      </w:rPr>
    </w:lvl>
  </w:abstractNum>
  <w:abstractNum w:abstractNumId="89">
    <w:nsid w:val="56793948"/>
    <w:multiLevelType w:val="multilevel"/>
    <w:tmpl w:val="70D64942"/>
    <w:lvl w:ilvl="0">
      <w:start w:val="8"/>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571765D7"/>
    <w:multiLevelType w:val="hybridMultilevel"/>
    <w:tmpl w:val="6860B53E"/>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3986408A">
      <w:start w:val="3"/>
      <w:numFmt w:val="bullet"/>
      <w:lvlText w:val="-"/>
      <w:lvlJc w:val="left"/>
      <w:pPr>
        <w:ind w:left="2160" w:hanging="360"/>
      </w:pPr>
      <w:rPr>
        <w:rFonts w:ascii="TimesNewRoman" w:eastAsiaTheme="minorHAnsi" w:hAnsiTheme="minorHAnsi" w:cs="TimesNewRoman" w:hint="cs"/>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58590572"/>
    <w:multiLevelType w:val="hybridMultilevel"/>
    <w:tmpl w:val="A75ACA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A570975"/>
    <w:multiLevelType w:val="hybridMultilevel"/>
    <w:tmpl w:val="DBC0D224"/>
    <w:lvl w:ilvl="0" w:tplc="040C000B">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93">
    <w:nsid w:val="5ACA3322"/>
    <w:multiLevelType w:val="multilevel"/>
    <w:tmpl w:val="A8D8F9E4"/>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4">
    <w:nsid w:val="5B395866"/>
    <w:multiLevelType w:val="hybridMultilevel"/>
    <w:tmpl w:val="72521DA2"/>
    <w:lvl w:ilvl="0" w:tplc="0409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5">
    <w:nsid w:val="5D35015B"/>
    <w:multiLevelType w:val="hybridMultilevel"/>
    <w:tmpl w:val="66BC94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FBD0F7D"/>
    <w:multiLevelType w:val="hybridMultilevel"/>
    <w:tmpl w:val="C0040816"/>
    <w:lvl w:ilvl="0" w:tplc="43E27FE2">
      <w:start w:val="8"/>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5FCF47A9"/>
    <w:multiLevelType w:val="multilevel"/>
    <w:tmpl w:val="7F5EDBB0"/>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8">
    <w:nsid w:val="60683027"/>
    <w:multiLevelType w:val="hybridMultilevel"/>
    <w:tmpl w:val="EE84CEA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nsid w:val="61250F98"/>
    <w:multiLevelType w:val="hybridMultilevel"/>
    <w:tmpl w:val="F02A02A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nsid w:val="659B262B"/>
    <w:multiLevelType w:val="hybridMultilevel"/>
    <w:tmpl w:val="618226B8"/>
    <w:lvl w:ilvl="0" w:tplc="A8428124">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1">
    <w:nsid w:val="662743E8"/>
    <w:multiLevelType w:val="multilevel"/>
    <w:tmpl w:val="C714E12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2">
    <w:nsid w:val="669D6DB1"/>
    <w:multiLevelType w:val="multilevel"/>
    <w:tmpl w:val="86142DDA"/>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3">
    <w:nsid w:val="67044021"/>
    <w:multiLevelType w:val="hybridMultilevel"/>
    <w:tmpl w:val="9942DF60"/>
    <w:lvl w:ilvl="0" w:tplc="67965726">
      <w:start w:val="1"/>
      <w:numFmt w:val="bullet"/>
      <w:lvlText w:val="-"/>
      <w:lvlJc w:val="left"/>
      <w:pPr>
        <w:ind w:left="720" w:hanging="360"/>
      </w:pPr>
      <w:rPr>
        <w:rFonts w:ascii="Times New Roman" w:eastAsiaTheme="minorHAnsi" w:hAnsi="Times New Roman" w:cs="Times New Roman"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nsid w:val="670E4BC2"/>
    <w:multiLevelType w:val="hybridMultilevel"/>
    <w:tmpl w:val="255C84EE"/>
    <w:lvl w:ilvl="0" w:tplc="39781EF0">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105">
    <w:nsid w:val="68142377"/>
    <w:multiLevelType w:val="hybridMultilevel"/>
    <w:tmpl w:val="C23E362C"/>
    <w:lvl w:ilvl="0" w:tplc="D8ACC2DA">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68264564"/>
    <w:multiLevelType w:val="hybridMultilevel"/>
    <w:tmpl w:val="BAE43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nsid w:val="6B3A5D4F"/>
    <w:multiLevelType w:val="hybridMultilevel"/>
    <w:tmpl w:val="B5588DCC"/>
    <w:lvl w:ilvl="0" w:tplc="71C6401C">
      <w:start w:val="1"/>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8">
    <w:nsid w:val="6BDB7AFE"/>
    <w:multiLevelType w:val="hybridMultilevel"/>
    <w:tmpl w:val="35183FA6"/>
    <w:lvl w:ilvl="0" w:tplc="3986408A">
      <w:start w:val="3"/>
      <w:numFmt w:val="bullet"/>
      <w:lvlText w:val="-"/>
      <w:lvlJc w:val="left"/>
      <w:pPr>
        <w:ind w:left="720" w:hanging="360"/>
      </w:pPr>
      <w:rPr>
        <w:rFonts w:ascii="TimesNewRoman" w:eastAsiaTheme="minorHAnsi" w:hAnsiTheme="minorHAnsi" w:cs="TimesNew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6C610954"/>
    <w:multiLevelType w:val="hybridMultilevel"/>
    <w:tmpl w:val="517A1406"/>
    <w:lvl w:ilvl="0" w:tplc="A46C4C5C">
      <w:start w:val="1"/>
      <w:numFmt w:val="decimal"/>
      <w:lvlText w:val="%1."/>
      <w:lvlJc w:val="left"/>
      <w:pPr>
        <w:ind w:left="720" w:hanging="360"/>
      </w:pPr>
      <w:rPr>
        <w:rFonts w:hint="default"/>
        <w:b/>
        <w:bCs/>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0">
    <w:nsid w:val="6DE70762"/>
    <w:multiLevelType w:val="hybridMultilevel"/>
    <w:tmpl w:val="68FA9EEA"/>
    <w:lvl w:ilvl="0" w:tplc="996C6EFE">
      <w:start w:val="1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nsid w:val="6E615D64"/>
    <w:multiLevelType w:val="multilevel"/>
    <w:tmpl w:val="E2EC2D6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2">
    <w:nsid w:val="6EF6179B"/>
    <w:multiLevelType w:val="multilevel"/>
    <w:tmpl w:val="7D2EB9BC"/>
    <w:lvl w:ilvl="0">
      <w:start w:val="8"/>
      <w:numFmt w:val="bullet"/>
      <w:lvlText w:val="-"/>
      <w:lvlJc w:val="left"/>
      <w:pPr>
        <w:ind w:left="360" w:hanging="360"/>
      </w:pPr>
      <w:rPr>
        <w:rFonts w:ascii="Times New Roman" w:eastAsia="Times New Roman" w:hAnsi="Times New Roman" w:cs="Times New Roman"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3">
    <w:nsid w:val="6F013CD6"/>
    <w:multiLevelType w:val="hybridMultilevel"/>
    <w:tmpl w:val="4920B07C"/>
    <w:lvl w:ilvl="0" w:tplc="0409000F">
      <w:start w:val="1"/>
      <w:numFmt w:val="decimal"/>
      <w:lvlText w:val="%1."/>
      <w:lvlJc w:val="left"/>
      <w:pPr>
        <w:ind w:left="1800" w:hanging="360"/>
      </w:pPr>
      <w:rPr>
        <w:rFont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14">
    <w:nsid w:val="6F596F7B"/>
    <w:multiLevelType w:val="multilevel"/>
    <w:tmpl w:val="2DC441F8"/>
    <w:lvl w:ilvl="0">
      <w:start w:val="1"/>
      <w:numFmt w:val="bullet"/>
      <w:lvlText w:val=""/>
      <w:lvlJc w:val="left"/>
      <w:pPr>
        <w:ind w:left="360" w:hanging="360"/>
      </w:pPr>
      <w:rPr>
        <w:rFonts w:ascii="Symbol" w:hAnsi="Symbol" w:hint="default"/>
        <w:b/>
        <w:bCs/>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5">
    <w:nsid w:val="6F696291"/>
    <w:multiLevelType w:val="multilevel"/>
    <w:tmpl w:val="326EFB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6">
    <w:nsid w:val="6F816941"/>
    <w:multiLevelType w:val="hybridMultilevel"/>
    <w:tmpl w:val="46A47DF4"/>
    <w:lvl w:ilvl="0" w:tplc="06D226BC">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7">
    <w:nsid w:val="6F915265"/>
    <w:multiLevelType w:val="hybridMultilevel"/>
    <w:tmpl w:val="7F10F1A0"/>
    <w:lvl w:ilvl="0" w:tplc="C2025236">
      <w:start w:val="25"/>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8">
    <w:nsid w:val="6FD9263F"/>
    <w:multiLevelType w:val="hybridMultilevel"/>
    <w:tmpl w:val="01AEB9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6FDD5359"/>
    <w:multiLevelType w:val="hybridMultilevel"/>
    <w:tmpl w:val="33F80E44"/>
    <w:lvl w:ilvl="0" w:tplc="918658B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0">
    <w:nsid w:val="70BD6004"/>
    <w:multiLevelType w:val="multilevel"/>
    <w:tmpl w:val="C9B80E0A"/>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nsid w:val="72213D19"/>
    <w:multiLevelType w:val="hybridMultilevel"/>
    <w:tmpl w:val="35A2E9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2">
    <w:nsid w:val="774E447F"/>
    <w:multiLevelType w:val="hybridMultilevel"/>
    <w:tmpl w:val="EB84DC90"/>
    <w:lvl w:ilvl="0" w:tplc="02D4EB3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nsid w:val="79811664"/>
    <w:multiLevelType w:val="hybridMultilevel"/>
    <w:tmpl w:val="51768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nsid w:val="79A911CA"/>
    <w:multiLevelType w:val="hybridMultilevel"/>
    <w:tmpl w:val="FF00609E"/>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5">
    <w:nsid w:val="7BB92CF4"/>
    <w:multiLevelType w:val="hybridMultilevel"/>
    <w:tmpl w:val="ADD2C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7D7D7812"/>
    <w:multiLevelType w:val="hybridMultilevel"/>
    <w:tmpl w:val="4DF4E01A"/>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5"/>
  </w:num>
  <w:num w:numId="2">
    <w:abstractNumId w:val="60"/>
  </w:num>
  <w:num w:numId="3">
    <w:abstractNumId w:val="124"/>
  </w:num>
  <w:num w:numId="4">
    <w:abstractNumId w:val="108"/>
  </w:num>
  <w:num w:numId="5">
    <w:abstractNumId w:val="83"/>
  </w:num>
  <w:num w:numId="6">
    <w:abstractNumId w:val="42"/>
  </w:num>
  <w:num w:numId="7">
    <w:abstractNumId w:val="85"/>
  </w:num>
  <w:num w:numId="8">
    <w:abstractNumId w:val="35"/>
  </w:num>
  <w:num w:numId="9">
    <w:abstractNumId w:val="52"/>
  </w:num>
  <w:num w:numId="10">
    <w:abstractNumId w:val="88"/>
  </w:num>
  <w:num w:numId="11">
    <w:abstractNumId w:val="2"/>
  </w:num>
  <w:num w:numId="12">
    <w:abstractNumId w:val="62"/>
  </w:num>
  <w:num w:numId="13">
    <w:abstractNumId w:val="75"/>
  </w:num>
  <w:num w:numId="14">
    <w:abstractNumId w:val="27"/>
  </w:num>
  <w:num w:numId="15">
    <w:abstractNumId w:val="41"/>
  </w:num>
  <w:num w:numId="16">
    <w:abstractNumId w:val="98"/>
  </w:num>
  <w:num w:numId="17">
    <w:abstractNumId w:val="21"/>
  </w:num>
  <w:num w:numId="18">
    <w:abstractNumId w:val="84"/>
  </w:num>
  <w:num w:numId="19">
    <w:abstractNumId w:val="119"/>
  </w:num>
  <w:num w:numId="20">
    <w:abstractNumId w:val="82"/>
  </w:num>
  <w:num w:numId="21">
    <w:abstractNumId w:val="8"/>
  </w:num>
  <w:num w:numId="22">
    <w:abstractNumId w:val="30"/>
  </w:num>
  <w:num w:numId="23">
    <w:abstractNumId w:val="76"/>
  </w:num>
  <w:num w:numId="24">
    <w:abstractNumId w:val="90"/>
  </w:num>
  <w:num w:numId="25">
    <w:abstractNumId w:val="121"/>
  </w:num>
  <w:num w:numId="26">
    <w:abstractNumId w:val="94"/>
  </w:num>
  <w:num w:numId="27">
    <w:abstractNumId w:val="71"/>
  </w:num>
  <w:num w:numId="28">
    <w:abstractNumId w:val="103"/>
  </w:num>
  <w:num w:numId="29">
    <w:abstractNumId w:val="78"/>
  </w:num>
  <w:num w:numId="30">
    <w:abstractNumId w:val="86"/>
  </w:num>
  <w:num w:numId="31">
    <w:abstractNumId w:val="63"/>
  </w:num>
  <w:num w:numId="32">
    <w:abstractNumId w:val="49"/>
  </w:num>
  <w:num w:numId="33">
    <w:abstractNumId w:val="24"/>
  </w:num>
  <w:num w:numId="34">
    <w:abstractNumId w:val="40"/>
  </w:num>
  <w:num w:numId="35">
    <w:abstractNumId w:val="34"/>
  </w:num>
  <w:num w:numId="36">
    <w:abstractNumId w:val="23"/>
  </w:num>
  <w:num w:numId="37">
    <w:abstractNumId w:val="28"/>
  </w:num>
  <w:num w:numId="38">
    <w:abstractNumId w:val="3"/>
  </w:num>
  <w:num w:numId="39">
    <w:abstractNumId w:val="105"/>
  </w:num>
  <w:num w:numId="40">
    <w:abstractNumId w:val="0"/>
    <w:lvlOverride w:ilvl="0">
      <w:lvl w:ilvl="0">
        <w:numFmt w:val="bullet"/>
        <w:lvlText w:val=""/>
        <w:legacy w:legacy="1" w:legacySpace="0" w:legacyIndent="360"/>
        <w:lvlJc w:val="left"/>
        <w:rPr>
          <w:rFonts w:ascii="Symbol" w:hAnsi="Symbol" w:hint="default"/>
        </w:rPr>
      </w:lvl>
    </w:lvlOverride>
  </w:num>
  <w:num w:numId="41">
    <w:abstractNumId w:val="56"/>
  </w:num>
  <w:num w:numId="42">
    <w:abstractNumId w:val="110"/>
  </w:num>
  <w:num w:numId="43">
    <w:abstractNumId w:val="77"/>
  </w:num>
  <w:num w:numId="44">
    <w:abstractNumId w:val="61"/>
  </w:num>
  <w:num w:numId="45">
    <w:abstractNumId w:val="59"/>
  </w:num>
  <w:num w:numId="46">
    <w:abstractNumId w:val="66"/>
  </w:num>
  <w:num w:numId="47">
    <w:abstractNumId w:val="53"/>
  </w:num>
  <w:num w:numId="48">
    <w:abstractNumId w:val="72"/>
  </w:num>
  <w:num w:numId="49">
    <w:abstractNumId w:val="117"/>
  </w:num>
  <w:num w:numId="50">
    <w:abstractNumId w:val="10"/>
  </w:num>
  <w:num w:numId="51">
    <w:abstractNumId w:val="44"/>
  </w:num>
  <w:num w:numId="52">
    <w:abstractNumId w:val="69"/>
  </w:num>
  <w:num w:numId="53">
    <w:abstractNumId w:val="64"/>
  </w:num>
  <w:num w:numId="54">
    <w:abstractNumId w:val="9"/>
  </w:num>
  <w:num w:numId="55">
    <w:abstractNumId w:val="81"/>
  </w:num>
  <w:num w:numId="56">
    <w:abstractNumId w:val="115"/>
  </w:num>
  <w:num w:numId="57">
    <w:abstractNumId w:val="79"/>
  </w:num>
  <w:num w:numId="58">
    <w:abstractNumId w:val="36"/>
  </w:num>
  <w:num w:numId="59">
    <w:abstractNumId w:val="29"/>
  </w:num>
  <w:num w:numId="60">
    <w:abstractNumId w:val="87"/>
  </w:num>
  <w:num w:numId="61">
    <w:abstractNumId w:val="92"/>
  </w:num>
  <w:num w:numId="62">
    <w:abstractNumId w:val="55"/>
  </w:num>
  <w:num w:numId="63">
    <w:abstractNumId w:val="13"/>
  </w:num>
  <w:num w:numId="64">
    <w:abstractNumId w:val="33"/>
  </w:num>
  <w:num w:numId="65">
    <w:abstractNumId w:val="20"/>
  </w:num>
  <w:num w:numId="66">
    <w:abstractNumId w:val="5"/>
  </w:num>
  <w:num w:numId="67">
    <w:abstractNumId w:val="58"/>
  </w:num>
  <w:num w:numId="68">
    <w:abstractNumId w:val="1"/>
  </w:num>
  <w:num w:numId="69">
    <w:abstractNumId w:val="109"/>
  </w:num>
  <w:num w:numId="70">
    <w:abstractNumId w:val="47"/>
  </w:num>
  <w:num w:numId="71">
    <w:abstractNumId w:val="16"/>
  </w:num>
  <w:num w:numId="72">
    <w:abstractNumId w:val="57"/>
  </w:num>
  <w:num w:numId="73">
    <w:abstractNumId w:val="68"/>
  </w:num>
  <w:num w:numId="74">
    <w:abstractNumId w:val="107"/>
  </w:num>
  <w:num w:numId="75">
    <w:abstractNumId w:val="122"/>
  </w:num>
  <w:num w:numId="76">
    <w:abstractNumId w:val="89"/>
  </w:num>
  <w:num w:numId="77">
    <w:abstractNumId w:val="111"/>
  </w:num>
  <w:num w:numId="78">
    <w:abstractNumId w:val="91"/>
  </w:num>
  <w:num w:numId="79">
    <w:abstractNumId w:val="125"/>
  </w:num>
  <w:num w:numId="80">
    <w:abstractNumId w:val="51"/>
  </w:num>
  <w:num w:numId="81">
    <w:abstractNumId w:val="70"/>
  </w:num>
  <w:num w:numId="82">
    <w:abstractNumId w:val="38"/>
  </w:num>
  <w:num w:numId="83">
    <w:abstractNumId w:val="45"/>
  </w:num>
  <w:num w:numId="84">
    <w:abstractNumId w:val="43"/>
  </w:num>
  <w:num w:numId="85">
    <w:abstractNumId w:val="39"/>
  </w:num>
  <w:num w:numId="86">
    <w:abstractNumId w:val="7"/>
  </w:num>
  <w:num w:numId="87">
    <w:abstractNumId w:val="102"/>
  </w:num>
  <w:num w:numId="88">
    <w:abstractNumId w:val="19"/>
  </w:num>
  <w:num w:numId="89">
    <w:abstractNumId w:val="95"/>
  </w:num>
  <w:num w:numId="90">
    <w:abstractNumId w:val="99"/>
  </w:num>
  <w:num w:numId="91">
    <w:abstractNumId w:val="73"/>
  </w:num>
  <w:num w:numId="92">
    <w:abstractNumId w:val="74"/>
  </w:num>
  <w:num w:numId="93">
    <w:abstractNumId w:val="118"/>
  </w:num>
  <w:num w:numId="94">
    <w:abstractNumId w:val="14"/>
  </w:num>
  <w:num w:numId="95">
    <w:abstractNumId w:val="113"/>
  </w:num>
  <w:num w:numId="96">
    <w:abstractNumId w:val="46"/>
  </w:num>
  <w:num w:numId="97">
    <w:abstractNumId w:val="100"/>
  </w:num>
  <w:num w:numId="98">
    <w:abstractNumId w:val="126"/>
  </w:num>
  <w:num w:numId="99">
    <w:abstractNumId w:val="96"/>
  </w:num>
  <w:num w:numId="100">
    <w:abstractNumId w:val="17"/>
  </w:num>
  <w:num w:numId="101">
    <w:abstractNumId w:val="123"/>
  </w:num>
  <w:num w:numId="102">
    <w:abstractNumId w:val="67"/>
  </w:num>
  <w:num w:numId="103">
    <w:abstractNumId w:val="112"/>
  </w:num>
  <w:num w:numId="104">
    <w:abstractNumId w:val="106"/>
  </w:num>
  <w:num w:numId="105">
    <w:abstractNumId w:val="26"/>
  </w:num>
  <w:num w:numId="106">
    <w:abstractNumId w:val="11"/>
  </w:num>
  <w:num w:numId="107">
    <w:abstractNumId w:val="31"/>
  </w:num>
  <w:num w:numId="108">
    <w:abstractNumId w:val="4"/>
  </w:num>
  <w:num w:numId="109">
    <w:abstractNumId w:val="22"/>
  </w:num>
  <w:num w:numId="110">
    <w:abstractNumId w:val="80"/>
  </w:num>
  <w:num w:numId="111">
    <w:abstractNumId w:val="97"/>
  </w:num>
  <w:num w:numId="112">
    <w:abstractNumId w:val="93"/>
  </w:num>
  <w:num w:numId="113">
    <w:abstractNumId w:val="101"/>
  </w:num>
  <w:num w:numId="114">
    <w:abstractNumId w:val="32"/>
  </w:num>
  <w:num w:numId="115">
    <w:abstractNumId w:val="114"/>
  </w:num>
  <w:num w:numId="116">
    <w:abstractNumId w:val="6"/>
  </w:num>
  <w:num w:numId="117">
    <w:abstractNumId w:val="15"/>
  </w:num>
  <w:num w:numId="118">
    <w:abstractNumId w:val="50"/>
  </w:num>
  <w:num w:numId="119">
    <w:abstractNumId w:val="116"/>
  </w:num>
  <w:num w:numId="120">
    <w:abstractNumId w:val="104"/>
  </w:num>
  <w:num w:numId="121">
    <w:abstractNumId w:val="25"/>
  </w:num>
  <w:num w:numId="122">
    <w:abstractNumId w:val="54"/>
  </w:num>
  <w:num w:numId="123">
    <w:abstractNumId w:val="18"/>
  </w:num>
  <w:num w:numId="124">
    <w:abstractNumId w:val="120"/>
  </w:num>
  <w:num w:numId="125">
    <w:abstractNumId w:val="48"/>
  </w:num>
  <w:num w:numId="126">
    <w:abstractNumId w:val="12"/>
  </w:num>
  <w:num w:numId="127">
    <w:abstractNumId w:val="37"/>
  </w:num>
  <w:numIdMacAtCleanup w:val="1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characterSpacingControl w:val="doNotCompress"/>
  <w:hdrShapeDefaults>
    <o:shapedefaults v:ext="edit" spidmax="22530">
      <o:colormenu v:ext="edit" strokecolor="none [3213]"/>
    </o:shapedefaults>
    <o:shapelayout v:ext="edit">
      <o:idmap v:ext="edit" data="7"/>
      <o:rules v:ext="edit">
        <o:r id="V:Rule7" type="connector" idref="#_x0000_s7174"/>
        <o:r id="V:Rule8" type="connector" idref="#_x0000_s7173"/>
        <o:r id="V:Rule9" type="connector" idref="#_x0000_s7175"/>
        <o:r id="V:Rule10" type="connector" idref="#_x0000_s7171"/>
        <o:r id="V:Rule11" type="connector" idref="#_x0000_s7172"/>
        <o:r id="V:Rule12" type="connector" idref="#_x0000_s7170"/>
      </o:rules>
    </o:shapelayout>
  </w:hdrShapeDefaults>
  <w:footnotePr>
    <w:numRestart w:val="eachPage"/>
    <w:footnote w:id="0"/>
    <w:footnote w:id="1"/>
  </w:footnotePr>
  <w:endnotePr>
    <w:endnote w:id="0"/>
    <w:endnote w:id="1"/>
  </w:endnotePr>
  <w:compat/>
  <w:rsids>
    <w:rsidRoot w:val="00A53A67"/>
    <w:rsid w:val="00001506"/>
    <w:rsid w:val="000016F5"/>
    <w:rsid w:val="00003693"/>
    <w:rsid w:val="00004E09"/>
    <w:rsid w:val="0000725D"/>
    <w:rsid w:val="000078EB"/>
    <w:rsid w:val="000102C4"/>
    <w:rsid w:val="0001502C"/>
    <w:rsid w:val="00015609"/>
    <w:rsid w:val="0001570D"/>
    <w:rsid w:val="000216AE"/>
    <w:rsid w:val="00022CC0"/>
    <w:rsid w:val="00023263"/>
    <w:rsid w:val="00023F70"/>
    <w:rsid w:val="0002403B"/>
    <w:rsid w:val="00025524"/>
    <w:rsid w:val="00026BD7"/>
    <w:rsid w:val="00026C05"/>
    <w:rsid w:val="0002717A"/>
    <w:rsid w:val="00031D5C"/>
    <w:rsid w:val="0003638B"/>
    <w:rsid w:val="000418F8"/>
    <w:rsid w:val="00043D1F"/>
    <w:rsid w:val="000460DA"/>
    <w:rsid w:val="00047371"/>
    <w:rsid w:val="00047CE0"/>
    <w:rsid w:val="00050873"/>
    <w:rsid w:val="00052832"/>
    <w:rsid w:val="00053501"/>
    <w:rsid w:val="00054B03"/>
    <w:rsid w:val="000575EB"/>
    <w:rsid w:val="0006083A"/>
    <w:rsid w:val="0006285D"/>
    <w:rsid w:val="00064C41"/>
    <w:rsid w:val="00066CA6"/>
    <w:rsid w:val="0007049F"/>
    <w:rsid w:val="00070B0E"/>
    <w:rsid w:val="00071E46"/>
    <w:rsid w:val="00071EB0"/>
    <w:rsid w:val="000723C9"/>
    <w:rsid w:val="00074586"/>
    <w:rsid w:val="00074DFA"/>
    <w:rsid w:val="00074F24"/>
    <w:rsid w:val="00074FAB"/>
    <w:rsid w:val="00076000"/>
    <w:rsid w:val="00076310"/>
    <w:rsid w:val="00076B9D"/>
    <w:rsid w:val="000803D3"/>
    <w:rsid w:val="000815BD"/>
    <w:rsid w:val="00083CF3"/>
    <w:rsid w:val="00084819"/>
    <w:rsid w:val="00084E37"/>
    <w:rsid w:val="00085F9F"/>
    <w:rsid w:val="0009045D"/>
    <w:rsid w:val="00090485"/>
    <w:rsid w:val="0009133C"/>
    <w:rsid w:val="0009154E"/>
    <w:rsid w:val="00091D58"/>
    <w:rsid w:val="000928B4"/>
    <w:rsid w:val="00095292"/>
    <w:rsid w:val="000963D0"/>
    <w:rsid w:val="00097D50"/>
    <w:rsid w:val="000A201F"/>
    <w:rsid w:val="000A4AEE"/>
    <w:rsid w:val="000A6392"/>
    <w:rsid w:val="000B27F6"/>
    <w:rsid w:val="000C0C1C"/>
    <w:rsid w:val="000C22A2"/>
    <w:rsid w:val="000C4F1B"/>
    <w:rsid w:val="000D4341"/>
    <w:rsid w:val="000D4B05"/>
    <w:rsid w:val="000D5B1E"/>
    <w:rsid w:val="000D6B17"/>
    <w:rsid w:val="000E06DD"/>
    <w:rsid w:val="000E4399"/>
    <w:rsid w:val="000E63E8"/>
    <w:rsid w:val="000E7879"/>
    <w:rsid w:val="000F471D"/>
    <w:rsid w:val="000F48C9"/>
    <w:rsid w:val="000F7763"/>
    <w:rsid w:val="001002BD"/>
    <w:rsid w:val="00100C1E"/>
    <w:rsid w:val="0010106F"/>
    <w:rsid w:val="00101884"/>
    <w:rsid w:val="001022E3"/>
    <w:rsid w:val="00102ABD"/>
    <w:rsid w:val="00103A0D"/>
    <w:rsid w:val="001049D4"/>
    <w:rsid w:val="00106B17"/>
    <w:rsid w:val="001078BD"/>
    <w:rsid w:val="00111EA4"/>
    <w:rsid w:val="0011244F"/>
    <w:rsid w:val="0011334E"/>
    <w:rsid w:val="00113E8F"/>
    <w:rsid w:val="00115613"/>
    <w:rsid w:val="00115FEC"/>
    <w:rsid w:val="001165F1"/>
    <w:rsid w:val="00117109"/>
    <w:rsid w:val="00117E17"/>
    <w:rsid w:val="001209F7"/>
    <w:rsid w:val="00120E63"/>
    <w:rsid w:val="0012268A"/>
    <w:rsid w:val="001226D1"/>
    <w:rsid w:val="00122727"/>
    <w:rsid w:val="00123787"/>
    <w:rsid w:val="00124725"/>
    <w:rsid w:val="00124B9D"/>
    <w:rsid w:val="00125E0D"/>
    <w:rsid w:val="00125FFD"/>
    <w:rsid w:val="0013363A"/>
    <w:rsid w:val="001407A9"/>
    <w:rsid w:val="00140F25"/>
    <w:rsid w:val="00142F35"/>
    <w:rsid w:val="001465C3"/>
    <w:rsid w:val="00147915"/>
    <w:rsid w:val="00150749"/>
    <w:rsid w:val="00150989"/>
    <w:rsid w:val="00150B0E"/>
    <w:rsid w:val="00155275"/>
    <w:rsid w:val="00155C07"/>
    <w:rsid w:val="00155CE3"/>
    <w:rsid w:val="001565D9"/>
    <w:rsid w:val="00157E08"/>
    <w:rsid w:val="00162EB1"/>
    <w:rsid w:val="00166580"/>
    <w:rsid w:val="00170F2F"/>
    <w:rsid w:val="00171054"/>
    <w:rsid w:val="00173F2D"/>
    <w:rsid w:val="00174F7B"/>
    <w:rsid w:val="00177633"/>
    <w:rsid w:val="00183E11"/>
    <w:rsid w:val="001866B0"/>
    <w:rsid w:val="00186975"/>
    <w:rsid w:val="00187A04"/>
    <w:rsid w:val="0019093F"/>
    <w:rsid w:val="00190F2A"/>
    <w:rsid w:val="001927F9"/>
    <w:rsid w:val="00192CDC"/>
    <w:rsid w:val="00193954"/>
    <w:rsid w:val="001961E8"/>
    <w:rsid w:val="00197321"/>
    <w:rsid w:val="001976E0"/>
    <w:rsid w:val="001A5857"/>
    <w:rsid w:val="001B0841"/>
    <w:rsid w:val="001B24F3"/>
    <w:rsid w:val="001B3814"/>
    <w:rsid w:val="001B3D91"/>
    <w:rsid w:val="001B5614"/>
    <w:rsid w:val="001C0326"/>
    <w:rsid w:val="001C1134"/>
    <w:rsid w:val="001C123C"/>
    <w:rsid w:val="001C1DB6"/>
    <w:rsid w:val="001C21F1"/>
    <w:rsid w:val="001C331F"/>
    <w:rsid w:val="001C3787"/>
    <w:rsid w:val="001C3EC9"/>
    <w:rsid w:val="001C58EB"/>
    <w:rsid w:val="001D02DC"/>
    <w:rsid w:val="001D0D89"/>
    <w:rsid w:val="001D209A"/>
    <w:rsid w:val="001D2D6B"/>
    <w:rsid w:val="001D3DB1"/>
    <w:rsid w:val="001D56DF"/>
    <w:rsid w:val="001D63BF"/>
    <w:rsid w:val="001E07A8"/>
    <w:rsid w:val="001E22C4"/>
    <w:rsid w:val="001E5545"/>
    <w:rsid w:val="001E6977"/>
    <w:rsid w:val="001E6E0C"/>
    <w:rsid w:val="001E765E"/>
    <w:rsid w:val="001E798F"/>
    <w:rsid w:val="001F0169"/>
    <w:rsid w:val="001F047D"/>
    <w:rsid w:val="001F12A7"/>
    <w:rsid w:val="001F2453"/>
    <w:rsid w:val="001F34BC"/>
    <w:rsid w:val="001F3C71"/>
    <w:rsid w:val="001F4444"/>
    <w:rsid w:val="001F7641"/>
    <w:rsid w:val="00200AE0"/>
    <w:rsid w:val="0020103A"/>
    <w:rsid w:val="00202656"/>
    <w:rsid w:val="00204C13"/>
    <w:rsid w:val="00205243"/>
    <w:rsid w:val="00206BCC"/>
    <w:rsid w:val="00207726"/>
    <w:rsid w:val="002077A4"/>
    <w:rsid w:val="00210C60"/>
    <w:rsid w:val="00210E79"/>
    <w:rsid w:val="00212624"/>
    <w:rsid w:val="00212DFA"/>
    <w:rsid w:val="0021315E"/>
    <w:rsid w:val="00214245"/>
    <w:rsid w:val="00214E59"/>
    <w:rsid w:val="00215C42"/>
    <w:rsid w:val="00215C5B"/>
    <w:rsid w:val="00216D08"/>
    <w:rsid w:val="00217C1E"/>
    <w:rsid w:val="00221262"/>
    <w:rsid w:val="00225F2F"/>
    <w:rsid w:val="0022704F"/>
    <w:rsid w:val="002275C0"/>
    <w:rsid w:val="00230BDC"/>
    <w:rsid w:val="00233F5A"/>
    <w:rsid w:val="0023599D"/>
    <w:rsid w:val="0023607C"/>
    <w:rsid w:val="00236554"/>
    <w:rsid w:val="00237B64"/>
    <w:rsid w:val="0024045D"/>
    <w:rsid w:val="00240E9C"/>
    <w:rsid w:val="002449B0"/>
    <w:rsid w:val="00246677"/>
    <w:rsid w:val="00250A73"/>
    <w:rsid w:val="00251E3A"/>
    <w:rsid w:val="002528BD"/>
    <w:rsid w:val="00253097"/>
    <w:rsid w:val="00253DF4"/>
    <w:rsid w:val="0025402A"/>
    <w:rsid w:val="00255649"/>
    <w:rsid w:val="00257689"/>
    <w:rsid w:val="00263C75"/>
    <w:rsid w:val="00264D2C"/>
    <w:rsid w:val="0026573E"/>
    <w:rsid w:val="00265899"/>
    <w:rsid w:val="002722DF"/>
    <w:rsid w:val="0027305F"/>
    <w:rsid w:val="00273CB3"/>
    <w:rsid w:val="00275452"/>
    <w:rsid w:val="00276BF7"/>
    <w:rsid w:val="002818D8"/>
    <w:rsid w:val="002828CB"/>
    <w:rsid w:val="00286150"/>
    <w:rsid w:val="00292208"/>
    <w:rsid w:val="00297614"/>
    <w:rsid w:val="00297E75"/>
    <w:rsid w:val="002A4BBA"/>
    <w:rsid w:val="002A543F"/>
    <w:rsid w:val="002A6385"/>
    <w:rsid w:val="002B3044"/>
    <w:rsid w:val="002B5BE0"/>
    <w:rsid w:val="002C03EE"/>
    <w:rsid w:val="002C3DC9"/>
    <w:rsid w:val="002C46A7"/>
    <w:rsid w:val="002C7700"/>
    <w:rsid w:val="002D112C"/>
    <w:rsid w:val="002D1320"/>
    <w:rsid w:val="002D3E1B"/>
    <w:rsid w:val="002E01D7"/>
    <w:rsid w:val="002E1337"/>
    <w:rsid w:val="002E18F1"/>
    <w:rsid w:val="002E2039"/>
    <w:rsid w:val="002E515E"/>
    <w:rsid w:val="002E5429"/>
    <w:rsid w:val="002E6709"/>
    <w:rsid w:val="002F47D8"/>
    <w:rsid w:val="002F48E2"/>
    <w:rsid w:val="002F6330"/>
    <w:rsid w:val="002F74C9"/>
    <w:rsid w:val="003004BA"/>
    <w:rsid w:val="003005B5"/>
    <w:rsid w:val="00300A9C"/>
    <w:rsid w:val="00301AAD"/>
    <w:rsid w:val="00302034"/>
    <w:rsid w:val="00302BEF"/>
    <w:rsid w:val="00304314"/>
    <w:rsid w:val="00305DE3"/>
    <w:rsid w:val="0030649A"/>
    <w:rsid w:val="00306942"/>
    <w:rsid w:val="00313C7A"/>
    <w:rsid w:val="00313C86"/>
    <w:rsid w:val="00314C3A"/>
    <w:rsid w:val="00317516"/>
    <w:rsid w:val="00320D3C"/>
    <w:rsid w:val="00324764"/>
    <w:rsid w:val="00325A29"/>
    <w:rsid w:val="00331BF0"/>
    <w:rsid w:val="003321E8"/>
    <w:rsid w:val="003359DB"/>
    <w:rsid w:val="00340295"/>
    <w:rsid w:val="0034248D"/>
    <w:rsid w:val="00344180"/>
    <w:rsid w:val="003443F4"/>
    <w:rsid w:val="00345065"/>
    <w:rsid w:val="00346443"/>
    <w:rsid w:val="00347E12"/>
    <w:rsid w:val="00351A0C"/>
    <w:rsid w:val="003600BF"/>
    <w:rsid w:val="00361D51"/>
    <w:rsid w:val="00365378"/>
    <w:rsid w:val="00365AF4"/>
    <w:rsid w:val="0036796F"/>
    <w:rsid w:val="003762D9"/>
    <w:rsid w:val="00376E00"/>
    <w:rsid w:val="003776B6"/>
    <w:rsid w:val="00380156"/>
    <w:rsid w:val="003820C6"/>
    <w:rsid w:val="003825F1"/>
    <w:rsid w:val="00385F66"/>
    <w:rsid w:val="00387D8E"/>
    <w:rsid w:val="00393C0C"/>
    <w:rsid w:val="00395478"/>
    <w:rsid w:val="003A0F5E"/>
    <w:rsid w:val="003A3FF3"/>
    <w:rsid w:val="003A47E9"/>
    <w:rsid w:val="003A56E2"/>
    <w:rsid w:val="003A5D39"/>
    <w:rsid w:val="003A60E0"/>
    <w:rsid w:val="003B0827"/>
    <w:rsid w:val="003B1BBF"/>
    <w:rsid w:val="003B1EC5"/>
    <w:rsid w:val="003B2B4F"/>
    <w:rsid w:val="003B311A"/>
    <w:rsid w:val="003C2AC4"/>
    <w:rsid w:val="003C32E4"/>
    <w:rsid w:val="003C3684"/>
    <w:rsid w:val="003C71DB"/>
    <w:rsid w:val="003D0144"/>
    <w:rsid w:val="003D0795"/>
    <w:rsid w:val="003D09FF"/>
    <w:rsid w:val="003D1C5D"/>
    <w:rsid w:val="003D5507"/>
    <w:rsid w:val="003D5633"/>
    <w:rsid w:val="003E2370"/>
    <w:rsid w:val="003E2F28"/>
    <w:rsid w:val="003E3BC5"/>
    <w:rsid w:val="003E4670"/>
    <w:rsid w:val="003E4D2E"/>
    <w:rsid w:val="003E6EBD"/>
    <w:rsid w:val="003E7896"/>
    <w:rsid w:val="003E7BC6"/>
    <w:rsid w:val="003F1077"/>
    <w:rsid w:val="003F7BA7"/>
    <w:rsid w:val="0040036A"/>
    <w:rsid w:val="00400C29"/>
    <w:rsid w:val="0040400B"/>
    <w:rsid w:val="00405091"/>
    <w:rsid w:val="00410809"/>
    <w:rsid w:val="00412F03"/>
    <w:rsid w:val="00413B32"/>
    <w:rsid w:val="00415CF2"/>
    <w:rsid w:val="00417B1A"/>
    <w:rsid w:val="00417F52"/>
    <w:rsid w:val="00423683"/>
    <w:rsid w:val="00423DB0"/>
    <w:rsid w:val="00425B8F"/>
    <w:rsid w:val="00425F29"/>
    <w:rsid w:val="004264AB"/>
    <w:rsid w:val="0042784E"/>
    <w:rsid w:val="00431101"/>
    <w:rsid w:val="00431DCB"/>
    <w:rsid w:val="0043205C"/>
    <w:rsid w:val="00432E7A"/>
    <w:rsid w:val="00440C9D"/>
    <w:rsid w:val="00443255"/>
    <w:rsid w:val="00443AB1"/>
    <w:rsid w:val="00443B65"/>
    <w:rsid w:val="00443BEB"/>
    <w:rsid w:val="00445A2B"/>
    <w:rsid w:val="00451936"/>
    <w:rsid w:val="00452200"/>
    <w:rsid w:val="004561EE"/>
    <w:rsid w:val="00456BA2"/>
    <w:rsid w:val="00460355"/>
    <w:rsid w:val="00461802"/>
    <w:rsid w:val="00461C6C"/>
    <w:rsid w:val="00462CAC"/>
    <w:rsid w:val="00463CE0"/>
    <w:rsid w:val="00467398"/>
    <w:rsid w:val="0046748A"/>
    <w:rsid w:val="00470FBD"/>
    <w:rsid w:val="004712AE"/>
    <w:rsid w:val="004739C0"/>
    <w:rsid w:val="00482368"/>
    <w:rsid w:val="00482494"/>
    <w:rsid w:val="00485255"/>
    <w:rsid w:val="004856B9"/>
    <w:rsid w:val="00485C7B"/>
    <w:rsid w:val="004863A8"/>
    <w:rsid w:val="004867B4"/>
    <w:rsid w:val="0048761B"/>
    <w:rsid w:val="0049010A"/>
    <w:rsid w:val="00491FB2"/>
    <w:rsid w:val="004927D1"/>
    <w:rsid w:val="00494BC4"/>
    <w:rsid w:val="00495D23"/>
    <w:rsid w:val="00495E8F"/>
    <w:rsid w:val="004A02DD"/>
    <w:rsid w:val="004A1370"/>
    <w:rsid w:val="004A189D"/>
    <w:rsid w:val="004A1BF6"/>
    <w:rsid w:val="004A2B5B"/>
    <w:rsid w:val="004A2CA6"/>
    <w:rsid w:val="004A4FC1"/>
    <w:rsid w:val="004A5CF0"/>
    <w:rsid w:val="004B3074"/>
    <w:rsid w:val="004B3667"/>
    <w:rsid w:val="004B4F9F"/>
    <w:rsid w:val="004C067E"/>
    <w:rsid w:val="004C0C4C"/>
    <w:rsid w:val="004C308B"/>
    <w:rsid w:val="004C4AC5"/>
    <w:rsid w:val="004D0B7A"/>
    <w:rsid w:val="004D20CC"/>
    <w:rsid w:val="004D401D"/>
    <w:rsid w:val="004D53B3"/>
    <w:rsid w:val="004D5476"/>
    <w:rsid w:val="004E2279"/>
    <w:rsid w:val="004E2E24"/>
    <w:rsid w:val="004E6E28"/>
    <w:rsid w:val="004E73B4"/>
    <w:rsid w:val="004E7F49"/>
    <w:rsid w:val="004F1C6D"/>
    <w:rsid w:val="004F65EF"/>
    <w:rsid w:val="00501BF5"/>
    <w:rsid w:val="00503F42"/>
    <w:rsid w:val="0050505F"/>
    <w:rsid w:val="0050739B"/>
    <w:rsid w:val="00510AFE"/>
    <w:rsid w:val="00510EAD"/>
    <w:rsid w:val="005128BE"/>
    <w:rsid w:val="00515EFE"/>
    <w:rsid w:val="00516E07"/>
    <w:rsid w:val="00517415"/>
    <w:rsid w:val="00517C79"/>
    <w:rsid w:val="005247CB"/>
    <w:rsid w:val="005249A5"/>
    <w:rsid w:val="00525760"/>
    <w:rsid w:val="00525B43"/>
    <w:rsid w:val="00530F6A"/>
    <w:rsid w:val="00534804"/>
    <w:rsid w:val="005368C7"/>
    <w:rsid w:val="00543411"/>
    <w:rsid w:val="00546821"/>
    <w:rsid w:val="00546FCF"/>
    <w:rsid w:val="0054713B"/>
    <w:rsid w:val="00550A04"/>
    <w:rsid w:val="0055380B"/>
    <w:rsid w:val="0055421C"/>
    <w:rsid w:val="005548C1"/>
    <w:rsid w:val="00554B04"/>
    <w:rsid w:val="00555979"/>
    <w:rsid w:val="00560464"/>
    <w:rsid w:val="00560DAF"/>
    <w:rsid w:val="00561726"/>
    <w:rsid w:val="00561F9A"/>
    <w:rsid w:val="0056251A"/>
    <w:rsid w:val="00564FBD"/>
    <w:rsid w:val="00565429"/>
    <w:rsid w:val="005658D9"/>
    <w:rsid w:val="0056674F"/>
    <w:rsid w:val="00571A15"/>
    <w:rsid w:val="00572238"/>
    <w:rsid w:val="00572260"/>
    <w:rsid w:val="00573A08"/>
    <w:rsid w:val="00573C69"/>
    <w:rsid w:val="005749E1"/>
    <w:rsid w:val="00576956"/>
    <w:rsid w:val="005807B3"/>
    <w:rsid w:val="0058207F"/>
    <w:rsid w:val="005829B0"/>
    <w:rsid w:val="00583310"/>
    <w:rsid w:val="005849C6"/>
    <w:rsid w:val="005850E0"/>
    <w:rsid w:val="005868DC"/>
    <w:rsid w:val="00587408"/>
    <w:rsid w:val="005933B0"/>
    <w:rsid w:val="00594200"/>
    <w:rsid w:val="00594849"/>
    <w:rsid w:val="005955C8"/>
    <w:rsid w:val="00595796"/>
    <w:rsid w:val="00597EF2"/>
    <w:rsid w:val="005A381A"/>
    <w:rsid w:val="005A4E36"/>
    <w:rsid w:val="005A720D"/>
    <w:rsid w:val="005B5BEC"/>
    <w:rsid w:val="005C13AB"/>
    <w:rsid w:val="005C17D0"/>
    <w:rsid w:val="005C6D7B"/>
    <w:rsid w:val="005D5AA7"/>
    <w:rsid w:val="005E0A4B"/>
    <w:rsid w:val="005E1268"/>
    <w:rsid w:val="005E25E0"/>
    <w:rsid w:val="005E28CF"/>
    <w:rsid w:val="005E4A6E"/>
    <w:rsid w:val="005E557B"/>
    <w:rsid w:val="005F0DFD"/>
    <w:rsid w:val="005F11BE"/>
    <w:rsid w:val="005F49C2"/>
    <w:rsid w:val="005F6BE4"/>
    <w:rsid w:val="0060492B"/>
    <w:rsid w:val="00607376"/>
    <w:rsid w:val="00607BEC"/>
    <w:rsid w:val="00611ED8"/>
    <w:rsid w:val="00615657"/>
    <w:rsid w:val="006201C1"/>
    <w:rsid w:val="006205E9"/>
    <w:rsid w:val="00620AEC"/>
    <w:rsid w:val="006227CB"/>
    <w:rsid w:val="00622FC4"/>
    <w:rsid w:val="00623AFC"/>
    <w:rsid w:val="00624451"/>
    <w:rsid w:val="00624694"/>
    <w:rsid w:val="006267CC"/>
    <w:rsid w:val="0063103A"/>
    <w:rsid w:val="00633D96"/>
    <w:rsid w:val="0064191E"/>
    <w:rsid w:val="00643899"/>
    <w:rsid w:val="00643A5B"/>
    <w:rsid w:val="006442F3"/>
    <w:rsid w:val="00644BFC"/>
    <w:rsid w:val="006458E8"/>
    <w:rsid w:val="006472DC"/>
    <w:rsid w:val="00654724"/>
    <w:rsid w:val="00656ABD"/>
    <w:rsid w:val="00663DBC"/>
    <w:rsid w:val="00664582"/>
    <w:rsid w:val="00664F9D"/>
    <w:rsid w:val="0066658A"/>
    <w:rsid w:val="00666A85"/>
    <w:rsid w:val="00667D9E"/>
    <w:rsid w:val="00670EEE"/>
    <w:rsid w:val="006710BD"/>
    <w:rsid w:val="00681B7A"/>
    <w:rsid w:val="00683B66"/>
    <w:rsid w:val="00683D5B"/>
    <w:rsid w:val="00684AB8"/>
    <w:rsid w:val="00687965"/>
    <w:rsid w:val="00687D6C"/>
    <w:rsid w:val="00690458"/>
    <w:rsid w:val="006941B8"/>
    <w:rsid w:val="006A0041"/>
    <w:rsid w:val="006A1681"/>
    <w:rsid w:val="006A33E8"/>
    <w:rsid w:val="006A3F3C"/>
    <w:rsid w:val="006A45DB"/>
    <w:rsid w:val="006A4F45"/>
    <w:rsid w:val="006A5BBA"/>
    <w:rsid w:val="006A744F"/>
    <w:rsid w:val="006B0687"/>
    <w:rsid w:val="006B1F71"/>
    <w:rsid w:val="006B335C"/>
    <w:rsid w:val="006B3A53"/>
    <w:rsid w:val="006B5607"/>
    <w:rsid w:val="006B66C4"/>
    <w:rsid w:val="006C2948"/>
    <w:rsid w:val="006C416A"/>
    <w:rsid w:val="006C42C5"/>
    <w:rsid w:val="006C5C00"/>
    <w:rsid w:val="006C79ED"/>
    <w:rsid w:val="006D0528"/>
    <w:rsid w:val="006D27E3"/>
    <w:rsid w:val="006D47F0"/>
    <w:rsid w:val="006E25E5"/>
    <w:rsid w:val="006E4316"/>
    <w:rsid w:val="006E59D1"/>
    <w:rsid w:val="006E7391"/>
    <w:rsid w:val="006F1229"/>
    <w:rsid w:val="006F1B7B"/>
    <w:rsid w:val="006F2792"/>
    <w:rsid w:val="006F2A04"/>
    <w:rsid w:val="006F3BB9"/>
    <w:rsid w:val="006F4931"/>
    <w:rsid w:val="006F7974"/>
    <w:rsid w:val="00702658"/>
    <w:rsid w:val="00703BD1"/>
    <w:rsid w:val="00704E91"/>
    <w:rsid w:val="007057B7"/>
    <w:rsid w:val="00705A91"/>
    <w:rsid w:val="007063FA"/>
    <w:rsid w:val="00710AB7"/>
    <w:rsid w:val="007119C9"/>
    <w:rsid w:val="0071382A"/>
    <w:rsid w:val="0071527E"/>
    <w:rsid w:val="00720AA8"/>
    <w:rsid w:val="00720C1E"/>
    <w:rsid w:val="00721FEA"/>
    <w:rsid w:val="007224F4"/>
    <w:rsid w:val="0072452F"/>
    <w:rsid w:val="007337CE"/>
    <w:rsid w:val="0073474A"/>
    <w:rsid w:val="00735BD3"/>
    <w:rsid w:val="00741607"/>
    <w:rsid w:val="0074522D"/>
    <w:rsid w:val="007502FD"/>
    <w:rsid w:val="00752C25"/>
    <w:rsid w:val="00753311"/>
    <w:rsid w:val="007540FF"/>
    <w:rsid w:val="007609D6"/>
    <w:rsid w:val="00761111"/>
    <w:rsid w:val="0076350B"/>
    <w:rsid w:val="00764D6E"/>
    <w:rsid w:val="00765252"/>
    <w:rsid w:val="00765BDE"/>
    <w:rsid w:val="007666A6"/>
    <w:rsid w:val="00770B41"/>
    <w:rsid w:val="00771F82"/>
    <w:rsid w:val="007727E4"/>
    <w:rsid w:val="0077324E"/>
    <w:rsid w:val="0077536C"/>
    <w:rsid w:val="00776072"/>
    <w:rsid w:val="007802A9"/>
    <w:rsid w:val="00780D73"/>
    <w:rsid w:val="007826E9"/>
    <w:rsid w:val="00785A38"/>
    <w:rsid w:val="00785E76"/>
    <w:rsid w:val="007864A6"/>
    <w:rsid w:val="007920FD"/>
    <w:rsid w:val="00792389"/>
    <w:rsid w:val="007923D6"/>
    <w:rsid w:val="0079359E"/>
    <w:rsid w:val="00793F2F"/>
    <w:rsid w:val="007A045E"/>
    <w:rsid w:val="007A0D94"/>
    <w:rsid w:val="007A3889"/>
    <w:rsid w:val="007A6E1D"/>
    <w:rsid w:val="007B1206"/>
    <w:rsid w:val="007B1281"/>
    <w:rsid w:val="007B41FF"/>
    <w:rsid w:val="007B44B6"/>
    <w:rsid w:val="007B5D5E"/>
    <w:rsid w:val="007B5EDF"/>
    <w:rsid w:val="007C07D7"/>
    <w:rsid w:val="007C16B6"/>
    <w:rsid w:val="007C2A48"/>
    <w:rsid w:val="007C4700"/>
    <w:rsid w:val="007C6F3B"/>
    <w:rsid w:val="007D02F1"/>
    <w:rsid w:val="007D0606"/>
    <w:rsid w:val="007D1242"/>
    <w:rsid w:val="007D1BF3"/>
    <w:rsid w:val="007D558C"/>
    <w:rsid w:val="007E07C9"/>
    <w:rsid w:val="007E2CA6"/>
    <w:rsid w:val="007E2D23"/>
    <w:rsid w:val="007E3711"/>
    <w:rsid w:val="007E39AD"/>
    <w:rsid w:val="007E48FC"/>
    <w:rsid w:val="007E4F70"/>
    <w:rsid w:val="007E654D"/>
    <w:rsid w:val="007F1B08"/>
    <w:rsid w:val="007F23BB"/>
    <w:rsid w:val="007F299A"/>
    <w:rsid w:val="007F3485"/>
    <w:rsid w:val="007F4E31"/>
    <w:rsid w:val="007F5133"/>
    <w:rsid w:val="007F7880"/>
    <w:rsid w:val="008017EE"/>
    <w:rsid w:val="00801C22"/>
    <w:rsid w:val="00806333"/>
    <w:rsid w:val="00806443"/>
    <w:rsid w:val="0081081D"/>
    <w:rsid w:val="00810D14"/>
    <w:rsid w:val="00811D54"/>
    <w:rsid w:val="00811D61"/>
    <w:rsid w:val="008130C3"/>
    <w:rsid w:val="00814D32"/>
    <w:rsid w:val="00815473"/>
    <w:rsid w:val="00820B47"/>
    <w:rsid w:val="008211E0"/>
    <w:rsid w:val="00824960"/>
    <w:rsid w:val="00827C8C"/>
    <w:rsid w:val="00827EF1"/>
    <w:rsid w:val="00834717"/>
    <w:rsid w:val="008359DC"/>
    <w:rsid w:val="008361C7"/>
    <w:rsid w:val="00840398"/>
    <w:rsid w:val="00840608"/>
    <w:rsid w:val="00840F90"/>
    <w:rsid w:val="00844C33"/>
    <w:rsid w:val="00845E1E"/>
    <w:rsid w:val="008469CD"/>
    <w:rsid w:val="00851507"/>
    <w:rsid w:val="00851E41"/>
    <w:rsid w:val="00855DF1"/>
    <w:rsid w:val="00856668"/>
    <w:rsid w:val="00856CAE"/>
    <w:rsid w:val="008578F7"/>
    <w:rsid w:val="008626A1"/>
    <w:rsid w:val="00864377"/>
    <w:rsid w:val="0086495F"/>
    <w:rsid w:val="00875337"/>
    <w:rsid w:val="00880176"/>
    <w:rsid w:val="00880C31"/>
    <w:rsid w:val="00882066"/>
    <w:rsid w:val="0088329E"/>
    <w:rsid w:val="00886D84"/>
    <w:rsid w:val="00887990"/>
    <w:rsid w:val="00890586"/>
    <w:rsid w:val="00891C3E"/>
    <w:rsid w:val="00894A59"/>
    <w:rsid w:val="00896E94"/>
    <w:rsid w:val="00897661"/>
    <w:rsid w:val="008A0BA4"/>
    <w:rsid w:val="008A11EA"/>
    <w:rsid w:val="008A1455"/>
    <w:rsid w:val="008A2AB4"/>
    <w:rsid w:val="008A2BF6"/>
    <w:rsid w:val="008A4689"/>
    <w:rsid w:val="008A4B5E"/>
    <w:rsid w:val="008A682A"/>
    <w:rsid w:val="008A7426"/>
    <w:rsid w:val="008B23A1"/>
    <w:rsid w:val="008B26EF"/>
    <w:rsid w:val="008B6EB0"/>
    <w:rsid w:val="008C137D"/>
    <w:rsid w:val="008C43A0"/>
    <w:rsid w:val="008C4BC6"/>
    <w:rsid w:val="008C6D4F"/>
    <w:rsid w:val="008C7B95"/>
    <w:rsid w:val="008C7E71"/>
    <w:rsid w:val="008D0FDC"/>
    <w:rsid w:val="008D668F"/>
    <w:rsid w:val="008E1083"/>
    <w:rsid w:val="008E19F1"/>
    <w:rsid w:val="008E2712"/>
    <w:rsid w:val="008E2F94"/>
    <w:rsid w:val="008E3C65"/>
    <w:rsid w:val="008E3F93"/>
    <w:rsid w:val="008E4D8B"/>
    <w:rsid w:val="008E6933"/>
    <w:rsid w:val="008E6F3D"/>
    <w:rsid w:val="008F08D2"/>
    <w:rsid w:val="008F1F3F"/>
    <w:rsid w:val="008F2CC5"/>
    <w:rsid w:val="008F3D23"/>
    <w:rsid w:val="008F4B38"/>
    <w:rsid w:val="00902FA5"/>
    <w:rsid w:val="0091075F"/>
    <w:rsid w:val="00913003"/>
    <w:rsid w:val="00913582"/>
    <w:rsid w:val="00914B16"/>
    <w:rsid w:val="00916F64"/>
    <w:rsid w:val="00917F55"/>
    <w:rsid w:val="00930A0E"/>
    <w:rsid w:val="00934F2D"/>
    <w:rsid w:val="009358E2"/>
    <w:rsid w:val="00936313"/>
    <w:rsid w:val="0093692D"/>
    <w:rsid w:val="00936E60"/>
    <w:rsid w:val="00937110"/>
    <w:rsid w:val="00943FFC"/>
    <w:rsid w:val="009445F1"/>
    <w:rsid w:val="00950A41"/>
    <w:rsid w:val="00954224"/>
    <w:rsid w:val="00954656"/>
    <w:rsid w:val="00956CCF"/>
    <w:rsid w:val="009571F5"/>
    <w:rsid w:val="00960C55"/>
    <w:rsid w:val="00963FE2"/>
    <w:rsid w:val="009648ED"/>
    <w:rsid w:val="00966EFC"/>
    <w:rsid w:val="00967DFD"/>
    <w:rsid w:val="009709CD"/>
    <w:rsid w:val="00971532"/>
    <w:rsid w:val="00971C09"/>
    <w:rsid w:val="0097267F"/>
    <w:rsid w:val="0097657E"/>
    <w:rsid w:val="00976EF1"/>
    <w:rsid w:val="00980120"/>
    <w:rsid w:val="00980CF9"/>
    <w:rsid w:val="009840FB"/>
    <w:rsid w:val="00984CBC"/>
    <w:rsid w:val="00987518"/>
    <w:rsid w:val="00987611"/>
    <w:rsid w:val="00987B0E"/>
    <w:rsid w:val="00994C37"/>
    <w:rsid w:val="00997457"/>
    <w:rsid w:val="00997536"/>
    <w:rsid w:val="009977AA"/>
    <w:rsid w:val="0099799E"/>
    <w:rsid w:val="009A2309"/>
    <w:rsid w:val="009A2808"/>
    <w:rsid w:val="009A385F"/>
    <w:rsid w:val="009B0956"/>
    <w:rsid w:val="009B1BCE"/>
    <w:rsid w:val="009B495C"/>
    <w:rsid w:val="009B707C"/>
    <w:rsid w:val="009B714F"/>
    <w:rsid w:val="009C2490"/>
    <w:rsid w:val="009C40CD"/>
    <w:rsid w:val="009D0D0C"/>
    <w:rsid w:val="009D1C0D"/>
    <w:rsid w:val="009D264B"/>
    <w:rsid w:val="009D49B1"/>
    <w:rsid w:val="009E227E"/>
    <w:rsid w:val="009E3103"/>
    <w:rsid w:val="009E466C"/>
    <w:rsid w:val="009F119A"/>
    <w:rsid w:val="009F5731"/>
    <w:rsid w:val="009F63E1"/>
    <w:rsid w:val="009F65BF"/>
    <w:rsid w:val="00A018C1"/>
    <w:rsid w:val="00A04FED"/>
    <w:rsid w:val="00A067A2"/>
    <w:rsid w:val="00A10E5B"/>
    <w:rsid w:val="00A11DA0"/>
    <w:rsid w:val="00A14299"/>
    <w:rsid w:val="00A20932"/>
    <w:rsid w:val="00A21AB7"/>
    <w:rsid w:val="00A23E1A"/>
    <w:rsid w:val="00A25042"/>
    <w:rsid w:val="00A2626F"/>
    <w:rsid w:val="00A26696"/>
    <w:rsid w:val="00A26F63"/>
    <w:rsid w:val="00A2794C"/>
    <w:rsid w:val="00A310D2"/>
    <w:rsid w:val="00A340F6"/>
    <w:rsid w:val="00A34C88"/>
    <w:rsid w:val="00A3581B"/>
    <w:rsid w:val="00A35CC9"/>
    <w:rsid w:val="00A40A5C"/>
    <w:rsid w:val="00A41C85"/>
    <w:rsid w:val="00A42CE1"/>
    <w:rsid w:val="00A435BA"/>
    <w:rsid w:val="00A46345"/>
    <w:rsid w:val="00A46625"/>
    <w:rsid w:val="00A51A84"/>
    <w:rsid w:val="00A53403"/>
    <w:rsid w:val="00A53A67"/>
    <w:rsid w:val="00A56B73"/>
    <w:rsid w:val="00A5710A"/>
    <w:rsid w:val="00A6320B"/>
    <w:rsid w:val="00A667F7"/>
    <w:rsid w:val="00A719C5"/>
    <w:rsid w:val="00A74DC5"/>
    <w:rsid w:val="00A75789"/>
    <w:rsid w:val="00A80AF6"/>
    <w:rsid w:val="00A813B4"/>
    <w:rsid w:val="00A8365E"/>
    <w:rsid w:val="00A8401D"/>
    <w:rsid w:val="00A84B7B"/>
    <w:rsid w:val="00A860EE"/>
    <w:rsid w:val="00A86E05"/>
    <w:rsid w:val="00A914DC"/>
    <w:rsid w:val="00A929DF"/>
    <w:rsid w:val="00A93019"/>
    <w:rsid w:val="00A963DD"/>
    <w:rsid w:val="00A970A9"/>
    <w:rsid w:val="00AA2182"/>
    <w:rsid w:val="00AA6C85"/>
    <w:rsid w:val="00AA6E63"/>
    <w:rsid w:val="00AA76AC"/>
    <w:rsid w:val="00AB32BA"/>
    <w:rsid w:val="00AB420C"/>
    <w:rsid w:val="00AB593A"/>
    <w:rsid w:val="00AB65D6"/>
    <w:rsid w:val="00AC1BD3"/>
    <w:rsid w:val="00AC6A1A"/>
    <w:rsid w:val="00AD0DDE"/>
    <w:rsid w:val="00AD13F7"/>
    <w:rsid w:val="00AD1B98"/>
    <w:rsid w:val="00AD2C44"/>
    <w:rsid w:val="00AD3727"/>
    <w:rsid w:val="00AD4339"/>
    <w:rsid w:val="00AD6ACE"/>
    <w:rsid w:val="00AE47E1"/>
    <w:rsid w:val="00AE693E"/>
    <w:rsid w:val="00AF0C24"/>
    <w:rsid w:val="00AF0E0A"/>
    <w:rsid w:val="00AF21D9"/>
    <w:rsid w:val="00AF349C"/>
    <w:rsid w:val="00AF4F7E"/>
    <w:rsid w:val="00AF5BF8"/>
    <w:rsid w:val="00AF6D92"/>
    <w:rsid w:val="00B00C05"/>
    <w:rsid w:val="00B011AD"/>
    <w:rsid w:val="00B03E35"/>
    <w:rsid w:val="00B05361"/>
    <w:rsid w:val="00B06616"/>
    <w:rsid w:val="00B068BC"/>
    <w:rsid w:val="00B13DB2"/>
    <w:rsid w:val="00B14794"/>
    <w:rsid w:val="00B164EE"/>
    <w:rsid w:val="00B206A7"/>
    <w:rsid w:val="00B20D94"/>
    <w:rsid w:val="00B219E8"/>
    <w:rsid w:val="00B23CCC"/>
    <w:rsid w:val="00B24E73"/>
    <w:rsid w:val="00B265C1"/>
    <w:rsid w:val="00B369DA"/>
    <w:rsid w:val="00B41A53"/>
    <w:rsid w:val="00B426C1"/>
    <w:rsid w:val="00B4416D"/>
    <w:rsid w:val="00B4542E"/>
    <w:rsid w:val="00B4556C"/>
    <w:rsid w:val="00B460CB"/>
    <w:rsid w:val="00B4644E"/>
    <w:rsid w:val="00B46EB1"/>
    <w:rsid w:val="00B47074"/>
    <w:rsid w:val="00B53E61"/>
    <w:rsid w:val="00B56C5B"/>
    <w:rsid w:val="00B6421A"/>
    <w:rsid w:val="00B66271"/>
    <w:rsid w:val="00B759A3"/>
    <w:rsid w:val="00B771EC"/>
    <w:rsid w:val="00B7722E"/>
    <w:rsid w:val="00B85195"/>
    <w:rsid w:val="00B86C08"/>
    <w:rsid w:val="00B87978"/>
    <w:rsid w:val="00B94C44"/>
    <w:rsid w:val="00B96155"/>
    <w:rsid w:val="00B969A4"/>
    <w:rsid w:val="00B96B57"/>
    <w:rsid w:val="00BA02D7"/>
    <w:rsid w:val="00BA115D"/>
    <w:rsid w:val="00BA16E6"/>
    <w:rsid w:val="00BB034D"/>
    <w:rsid w:val="00BB14AE"/>
    <w:rsid w:val="00BB2773"/>
    <w:rsid w:val="00BB3265"/>
    <w:rsid w:val="00BB6D48"/>
    <w:rsid w:val="00BB72EA"/>
    <w:rsid w:val="00BB7890"/>
    <w:rsid w:val="00BC1892"/>
    <w:rsid w:val="00BC1A6C"/>
    <w:rsid w:val="00BC5905"/>
    <w:rsid w:val="00BC78A6"/>
    <w:rsid w:val="00BD0AAE"/>
    <w:rsid w:val="00BD19A2"/>
    <w:rsid w:val="00BD1CE3"/>
    <w:rsid w:val="00BD24BD"/>
    <w:rsid w:val="00BE223A"/>
    <w:rsid w:val="00BE2B18"/>
    <w:rsid w:val="00BE39B5"/>
    <w:rsid w:val="00BE447E"/>
    <w:rsid w:val="00BE6002"/>
    <w:rsid w:val="00BE6E5F"/>
    <w:rsid w:val="00BF101B"/>
    <w:rsid w:val="00BF3730"/>
    <w:rsid w:val="00BF4FF9"/>
    <w:rsid w:val="00BF667F"/>
    <w:rsid w:val="00BF67DC"/>
    <w:rsid w:val="00C00BDA"/>
    <w:rsid w:val="00C04366"/>
    <w:rsid w:val="00C05181"/>
    <w:rsid w:val="00C0646A"/>
    <w:rsid w:val="00C06644"/>
    <w:rsid w:val="00C11809"/>
    <w:rsid w:val="00C11EED"/>
    <w:rsid w:val="00C120CC"/>
    <w:rsid w:val="00C12DAA"/>
    <w:rsid w:val="00C16217"/>
    <w:rsid w:val="00C24F84"/>
    <w:rsid w:val="00C25C6E"/>
    <w:rsid w:val="00C26EB3"/>
    <w:rsid w:val="00C372B8"/>
    <w:rsid w:val="00C37AB3"/>
    <w:rsid w:val="00C405C2"/>
    <w:rsid w:val="00C42A9D"/>
    <w:rsid w:val="00C435AF"/>
    <w:rsid w:val="00C452F9"/>
    <w:rsid w:val="00C4681F"/>
    <w:rsid w:val="00C47198"/>
    <w:rsid w:val="00C51771"/>
    <w:rsid w:val="00C51E2B"/>
    <w:rsid w:val="00C545B1"/>
    <w:rsid w:val="00C55C22"/>
    <w:rsid w:val="00C55CDE"/>
    <w:rsid w:val="00C578E5"/>
    <w:rsid w:val="00C60540"/>
    <w:rsid w:val="00C60C82"/>
    <w:rsid w:val="00C60CE9"/>
    <w:rsid w:val="00C6434E"/>
    <w:rsid w:val="00C64AD3"/>
    <w:rsid w:val="00C6745E"/>
    <w:rsid w:val="00C70B07"/>
    <w:rsid w:val="00C7131D"/>
    <w:rsid w:val="00C746DB"/>
    <w:rsid w:val="00C750EB"/>
    <w:rsid w:val="00C76E6C"/>
    <w:rsid w:val="00C772AD"/>
    <w:rsid w:val="00C801AF"/>
    <w:rsid w:val="00C80C73"/>
    <w:rsid w:val="00C84B15"/>
    <w:rsid w:val="00C86112"/>
    <w:rsid w:val="00C94DFC"/>
    <w:rsid w:val="00C96542"/>
    <w:rsid w:val="00CA5941"/>
    <w:rsid w:val="00CC42F3"/>
    <w:rsid w:val="00CC46F5"/>
    <w:rsid w:val="00CC4FBF"/>
    <w:rsid w:val="00CC7CF1"/>
    <w:rsid w:val="00CD0911"/>
    <w:rsid w:val="00CD0FB2"/>
    <w:rsid w:val="00CD1C34"/>
    <w:rsid w:val="00CD58F1"/>
    <w:rsid w:val="00CD73AB"/>
    <w:rsid w:val="00CE2FD7"/>
    <w:rsid w:val="00CE4452"/>
    <w:rsid w:val="00CE4BE3"/>
    <w:rsid w:val="00CF07EA"/>
    <w:rsid w:val="00CF1B6E"/>
    <w:rsid w:val="00CF2EEB"/>
    <w:rsid w:val="00CF493D"/>
    <w:rsid w:val="00CF50D5"/>
    <w:rsid w:val="00CF5650"/>
    <w:rsid w:val="00CF57C7"/>
    <w:rsid w:val="00CF6D1C"/>
    <w:rsid w:val="00D024D7"/>
    <w:rsid w:val="00D02701"/>
    <w:rsid w:val="00D04672"/>
    <w:rsid w:val="00D05ADB"/>
    <w:rsid w:val="00D1639B"/>
    <w:rsid w:val="00D16AE3"/>
    <w:rsid w:val="00D1780B"/>
    <w:rsid w:val="00D20803"/>
    <w:rsid w:val="00D212D9"/>
    <w:rsid w:val="00D25ADF"/>
    <w:rsid w:val="00D30839"/>
    <w:rsid w:val="00D30B9A"/>
    <w:rsid w:val="00D3193F"/>
    <w:rsid w:val="00D32D93"/>
    <w:rsid w:val="00D35598"/>
    <w:rsid w:val="00D35CFF"/>
    <w:rsid w:val="00D445E6"/>
    <w:rsid w:val="00D454EF"/>
    <w:rsid w:val="00D46020"/>
    <w:rsid w:val="00D506AE"/>
    <w:rsid w:val="00D52EFB"/>
    <w:rsid w:val="00D5487C"/>
    <w:rsid w:val="00D56CBE"/>
    <w:rsid w:val="00D61029"/>
    <w:rsid w:val="00D63003"/>
    <w:rsid w:val="00D661C9"/>
    <w:rsid w:val="00D66CE1"/>
    <w:rsid w:val="00D67975"/>
    <w:rsid w:val="00D700AE"/>
    <w:rsid w:val="00D731F6"/>
    <w:rsid w:val="00D76FA1"/>
    <w:rsid w:val="00D77AAA"/>
    <w:rsid w:val="00D85327"/>
    <w:rsid w:val="00D85533"/>
    <w:rsid w:val="00D85A73"/>
    <w:rsid w:val="00D905A9"/>
    <w:rsid w:val="00D90DBA"/>
    <w:rsid w:val="00D90F5E"/>
    <w:rsid w:val="00D935E6"/>
    <w:rsid w:val="00D96EE5"/>
    <w:rsid w:val="00DA2298"/>
    <w:rsid w:val="00DA3137"/>
    <w:rsid w:val="00DA4BF0"/>
    <w:rsid w:val="00DA7113"/>
    <w:rsid w:val="00DB1493"/>
    <w:rsid w:val="00DB240D"/>
    <w:rsid w:val="00DB352D"/>
    <w:rsid w:val="00DB52DA"/>
    <w:rsid w:val="00DB5E69"/>
    <w:rsid w:val="00DB6B8D"/>
    <w:rsid w:val="00DC6314"/>
    <w:rsid w:val="00DD1D68"/>
    <w:rsid w:val="00DE00EA"/>
    <w:rsid w:val="00DE3543"/>
    <w:rsid w:val="00DE377E"/>
    <w:rsid w:val="00DE4A9E"/>
    <w:rsid w:val="00DE4C50"/>
    <w:rsid w:val="00DE533C"/>
    <w:rsid w:val="00DF09BC"/>
    <w:rsid w:val="00DF4490"/>
    <w:rsid w:val="00DF734C"/>
    <w:rsid w:val="00DF7C95"/>
    <w:rsid w:val="00E004F3"/>
    <w:rsid w:val="00E035C6"/>
    <w:rsid w:val="00E03F75"/>
    <w:rsid w:val="00E04B9C"/>
    <w:rsid w:val="00E05104"/>
    <w:rsid w:val="00E11CD0"/>
    <w:rsid w:val="00E13F96"/>
    <w:rsid w:val="00E16F8E"/>
    <w:rsid w:val="00E21F02"/>
    <w:rsid w:val="00E220C7"/>
    <w:rsid w:val="00E25490"/>
    <w:rsid w:val="00E32E1F"/>
    <w:rsid w:val="00E32ED5"/>
    <w:rsid w:val="00E379AD"/>
    <w:rsid w:val="00E40C58"/>
    <w:rsid w:val="00E4454D"/>
    <w:rsid w:val="00E44AFA"/>
    <w:rsid w:val="00E45187"/>
    <w:rsid w:val="00E45D8B"/>
    <w:rsid w:val="00E55B92"/>
    <w:rsid w:val="00E61B3E"/>
    <w:rsid w:val="00E6254F"/>
    <w:rsid w:val="00E64B20"/>
    <w:rsid w:val="00E64C94"/>
    <w:rsid w:val="00E70D5A"/>
    <w:rsid w:val="00E729AE"/>
    <w:rsid w:val="00E76FCC"/>
    <w:rsid w:val="00E82787"/>
    <w:rsid w:val="00E82FE2"/>
    <w:rsid w:val="00E84A70"/>
    <w:rsid w:val="00E85717"/>
    <w:rsid w:val="00E85EBA"/>
    <w:rsid w:val="00E86375"/>
    <w:rsid w:val="00E91BCA"/>
    <w:rsid w:val="00E92712"/>
    <w:rsid w:val="00E96523"/>
    <w:rsid w:val="00EA0E25"/>
    <w:rsid w:val="00EA105C"/>
    <w:rsid w:val="00EA1ED0"/>
    <w:rsid w:val="00EA253B"/>
    <w:rsid w:val="00EA42CB"/>
    <w:rsid w:val="00EA5688"/>
    <w:rsid w:val="00EA6267"/>
    <w:rsid w:val="00EA6AA1"/>
    <w:rsid w:val="00EA6ED5"/>
    <w:rsid w:val="00EB0E29"/>
    <w:rsid w:val="00EB20A1"/>
    <w:rsid w:val="00EB2B25"/>
    <w:rsid w:val="00EB3A4F"/>
    <w:rsid w:val="00EB5F71"/>
    <w:rsid w:val="00EB605E"/>
    <w:rsid w:val="00EC3B51"/>
    <w:rsid w:val="00EC3C38"/>
    <w:rsid w:val="00EC545F"/>
    <w:rsid w:val="00EC5697"/>
    <w:rsid w:val="00EC63F7"/>
    <w:rsid w:val="00EC7852"/>
    <w:rsid w:val="00ED1CBC"/>
    <w:rsid w:val="00ED2CC8"/>
    <w:rsid w:val="00EE0ADD"/>
    <w:rsid w:val="00EE21B4"/>
    <w:rsid w:val="00EE5AEE"/>
    <w:rsid w:val="00EE602A"/>
    <w:rsid w:val="00EE66AE"/>
    <w:rsid w:val="00EF56CE"/>
    <w:rsid w:val="00EF6C41"/>
    <w:rsid w:val="00F06B77"/>
    <w:rsid w:val="00F1217C"/>
    <w:rsid w:val="00F12598"/>
    <w:rsid w:val="00F12723"/>
    <w:rsid w:val="00F15830"/>
    <w:rsid w:val="00F16D64"/>
    <w:rsid w:val="00F16E29"/>
    <w:rsid w:val="00F17A9A"/>
    <w:rsid w:val="00F27173"/>
    <w:rsid w:val="00F34B9A"/>
    <w:rsid w:val="00F35525"/>
    <w:rsid w:val="00F41AF5"/>
    <w:rsid w:val="00F434A7"/>
    <w:rsid w:val="00F436BD"/>
    <w:rsid w:val="00F439C2"/>
    <w:rsid w:val="00F47137"/>
    <w:rsid w:val="00F4794C"/>
    <w:rsid w:val="00F539D2"/>
    <w:rsid w:val="00F543B4"/>
    <w:rsid w:val="00F565B1"/>
    <w:rsid w:val="00F56D25"/>
    <w:rsid w:val="00F573E7"/>
    <w:rsid w:val="00F57ED4"/>
    <w:rsid w:val="00F61482"/>
    <w:rsid w:val="00F6245F"/>
    <w:rsid w:val="00F65EB0"/>
    <w:rsid w:val="00F71018"/>
    <w:rsid w:val="00F71378"/>
    <w:rsid w:val="00F71521"/>
    <w:rsid w:val="00F71F60"/>
    <w:rsid w:val="00F7421D"/>
    <w:rsid w:val="00F756CD"/>
    <w:rsid w:val="00F75EA7"/>
    <w:rsid w:val="00F77508"/>
    <w:rsid w:val="00F814BB"/>
    <w:rsid w:val="00F83132"/>
    <w:rsid w:val="00F83692"/>
    <w:rsid w:val="00F839FF"/>
    <w:rsid w:val="00F83D5E"/>
    <w:rsid w:val="00F83DFB"/>
    <w:rsid w:val="00F8700F"/>
    <w:rsid w:val="00F90179"/>
    <w:rsid w:val="00F93718"/>
    <w:rsid w:val="00F9394A"/>
    <w:rsid w:val="00FA01AA"/>
    <w:rsid w:val="00FA0E95"/>
    <w:rsid w:val="00FA1728"/>
    <w:rsid w:val="00FA51B4"/>
    <w:rsid w:val="00FA5E64"/>
    <w:rsid w:val="00FA7138"/>
    <w:rsid w:val="00FB22B1"/>
    <w:rsid w:val="00FB4827"/>
    <w:rsid w:val="00FB5A98"/>
    <w:rsid w:val="00FB66BC"/>
    <w:rsid w:val="00FB79CD"/>
    <w:rsid w:val="00FC1BDF"/>
    <w:rsid w:val="00FC2D7A"/>
    <w:rsid w:val="00FC6A8B"/>
    <w:rsid w:val="00FC6D97"/>
    <w:rsid w:val="00FC70AD"/>
    <w:rsid w:val="00FD3EE3"/>
    <w:rsid w:val="00FD65FE"/>
    <w:rsid w:val="00FD713B"/>
    <w:rsid w:val="00FD7C05"/>
    <w:rsid w:val="00FE27A0"/>
    <w:rsid w:val="00FE6055"/>
    <w:rsid w:val="00FE73AC"/>
    <w:rsid w:val="00FF2DE1"/>
    <w:rsid w:val="00FF33D7"/>
    <w:rsid w:val="00FF745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colormenu v:ext="edit" strokecolor="none [3213]"/>
    </o:shapedefaults>
    <o:shapelayout v:ext="edit">
      <o:idmap v:ext="edit" data="1"/>
      <o:rules v:ext="edit">
        <o:r id="V:Rule197" type="connector" idref="#_x0000_s1383"/>
        <o:r id="V:Rule198" type="connector" idref="#_x0000_s1488"/>
        <o:r id="V:Rule199" type="connector" idref="#_x0000_s1102"/>
        <o:r id="V:Rule200" type="connector" idref="#_x0000_s1244"/>
        <o:r id="V:Rule201" type="connector" idref="#_x0000_s1192"/>
        <o:r id="V:Rule202" type="connector" idref="#_x0000_s1329"/>
        <o:r id="V:Rule203" type="connector" idref="#_x0000_s1100"/>
        <o:r id="V:Rule204" type="connector" idref="#_x0000_s1394"/>
        <o:r id="V:Rule205" type="connector" idref="#_x0000_s1095"/>
        <o:r id="V:Rule206" type="connector" idref="#_x0000_s1071"/>
        <o:r id="V:Rule207" type="connector" idref="#_x0000_s1077"/>
        <o:r id="V:Rule208" type="connector" idref="#_x0000_s1408"/>
        <o:r id="V:Rule209" type="connector" idref="#_x0000_s1108"/>
        <o:r id="V:Rule210" type="connector" idref="#_x0000_s1109"/>
        <o:r id="V:Rule211" type="connector" idref="#_x0000_s1281"/>
        <o:r id="V:Rule212" type="connector" idref="#_x0000_s1292"/>
        <o:r id="V:Rule213" type="connector" idref="#_x0000_s1235"/>
        <o:r id="V:Rule214" type="connector" idref="#_x0000_s1353"/>
        <o:r id="V:Rule215" type="connector" idref="#_x0000_s1226"/>
        <o:r id="V:Rule216" type="connector" idref="#_x0000_s1040"/>
        <o:r id="V:Rule217" type="connector" idref="#_x0000_s1149"/>
        <o:r id="V:Rule218" type="connector" idref="#_x0000_s1096"/>
        <o:r id="V:Rule219" type="connector" idref="#_x0000_s1154"/>
        <o:r id="V:Rule220" type="connector" idref="#_x0000_s1356"/>
        <o:r id="V:Rule221" type="connector" idref="#_x0000_s1219"/>
        <o:r id="V:Rule222" type="connector" idref="#_x0000_s1069"/>
        <o:r id="V:Rule223" type="connector" idref="#_x0000_s1116"/>
        <o:r id="V:Rule224" type="connector" idref="#_x0000_s1117"/>
        <o:r id="V:Rule225" type="connector" idref="#_x0000_s1348"/>
        <o:r id="V:Rule226" type="connector" idref="#_x0000_s1263"/>
        <o:r id="V:Rule227" type="connector" idref="#_x0000_s1156"/>
        <o:r id="V:Rule228" type="connector" idref="#_x0000_s1302"/>
        <o:r id="V:Rule229" type="connector" idref="#_x0000_s1291"/>
        <o:r id="V:Rule230" type="connector" idref="#_x0000_s1412"/>
        <o:r id="V:Rule231" type="connector" idref="#_x0000_s1286"/>
        <o:r id="V:Rule232" type="connector" idref="#_x0000_s1343"/>
        <o:r id="V:Rule233" type="connector" idref="#_x0000_s1362"/>
        <o:r id="V:Rule234" type="connector" idref="#_x0000_s1123"/>
        <o:r id="V:Rule235" type="connector" idref="#_x0000_s1363"/>
        <o:r id="V:Rule236" type="connector" idref="#_x0000_s1122"/>
        <o:r id="V:Rule237" type="connector" idref="#_x0000_s1384"/>
        <o:r id="V:Rule238" type="connector" idref="#_x0000_s1107"/>
        <o:r id="V:Rule239" type="connector" idref="#_x0000_s1366"/>
        <o:r id="V:Rule240" type="connector" idref="#_x0000_s1186"/>
        <o:r id="V:Rule241" type="connector" idref="#_x0000_s1319"/>
        <o:r id="V:Rule242" type="connector" idref="#_x0000_s1269"/>
        <o:r id="V:Rule243" type="connector" idref="#_x0000_s1296"/>
        <o:r id="V:Rule244" type="connector" idref="#_x0000_s1478"/>
        <o:r id="V:Rule245" type="connector" idref="#_x0000_s1418"/>
        <o:r id="V:Rule246" type="connector" idref="#_x0000_s1310"/>
        <o:r id="V:Rule247" type="connector" idref="#_x0000_s1346"/>
        <o:r id="V:Rule248" type="connector" idref="#_x0000_s1321"/>
        <o:r id="V:Rule249" type="connector" idref="#_x0000_s1190"/>
        <o:r id="V:Rule250" type="connector" idref="#_x0000_s1351"/>
        <o:r id="V:Rule251" type="connector" idref="#_x0000_s1477"/>
        <o:r id="V:Rule252" type="connector" idref="#_x0000_s1314"/>
        <o:r id="V:Rule253" type="connector" idref="#_x0000_s1210"/>
        <o:r id="V:Rule254" type="connector" idref="#_x0000_s1074"/>
        <o:r id="V:Rule255" type="connector" idref="#_x0000_s1105"/>
        <o:r id="V:Rule256" type="connector" idref="#_x0000_s1254"/>
        <o:r id="V:Rule257" type="connector" idref="#_x0000_s1175"/>
        <o:r id="V:Rule258" type="connector" idref="#_x0000_s1259"/>
        <o:r id="V:Rule259" type="connector" idref="#_x0000_s1279"/>
        <o:r id="V:Rule260" type="connector" idref="#_x0000_s1331"/>
        <o:r id="V:Rule261" type="connector" idref="#_x0000_s1270"/>
        <o:r id="V:Rule262" type="connector" idref="#_x0000_s1097"/>
        <o:r id="V:Rule263" type="connector" idref="#_x0000_s1101"/>
        <o:r id="V:Rule264" type="connector" idref="#_x0000_s1037"/>
        <o:r id="V:Rule265" type="connector" idref="#_x0000_s1320"/>
        <o:r id="V:Rule266" type="connector" idref="#_x0000_s1250"/>
        <o:r id="V:Rule267" type="connector" idref="#_x0000_s1398"/>
        <o:r id="V:Rule268" type="connector" idref="#_x0000_s1301"/>
        <o:r id="V:Rule269" type="connector" idref="#_x0000_s1306"/>
        <o:r id="V:Rule270" type="connector" idref="#_x0000_s1110"/>
        <o:r id="V:Rule271" type="connector" idref="#_x0000_s1287"/>
        <o:r id="V:Rule272" type="connector" idref="#_x0000_s1392"/>
        <o:r id="V:Rule273" type="connector" idref="#_x0000_s1322"/>
        <o:r id="V:Rule274" type="connector" idref="#_x0000_s1323"/>
        <o:r id="V:Rule275" type="connector" idref="#_x0000_s1304"/>
        <o:r id="V:Rule276" type="connector" idref="#_x0000_s1476"/>
        <o:r id="V:Rule277" type="connector" idref="#_x0000_s1103"/>
        <o:r id="V:Rule278" type="connector" idref="#_x0000_s1073"/>
        <o:r id="V:Rule279" type="connector" idref="#_x0000_s1355"/>
        <o:r id="V:Rule280" type="connector" idref="#_x0000_s1141"/>
        <o:r id="V:Rule281" type="connector" idref="#_x0000_s1462"/>
        <o:r id="V:Rule282" type="connector" idref="#_x0000_s1260"/>
        <o:r id="V:Rule283" type="connector" idref="#_x0000_s1179"/>
        <o:r id="V:Rule284" type="connector" idref="#_x0000_s1404"/>
        <o:r id="V:Rule285" type="connector" idref="#_x0000_s1288"/>
        <o:r id="V:Rule286" type="connector" idref="#_x0000_s1385"/>
        <o:r id="V:Rule287" type="connector" idref="#_x0000_s1358"/>
        <o:r id="V:Rule288" type="connector" idref="#_x0000_s1230"/>
        <o:r id="V:Rule289" type="connector" idref="#_x0000_s1195"/>
        <o:r id="V:Rule290" type="connector" idref="#_x0000_s1087"/>
        <o:r id="V:Rule291" type="connector" idref="#_x0000_s1036"/>
        <o:r id="V:Rule292" type="connector" idref="#_x0000_s1393"/>
        <o:r id="V:Rule293" type="connector" idref="#_x0000_s1337"/>
        <o:r id="V:Rule294" type="connector" idref="#_x0000_s1311"/>
        <o:r id="V:Rule295" type="connector" idref="#_x0000_s1121"/>
        <o:r id="V:Rule296" type="connector" idref="#_x0000_s1475"/>
        <o:r id="V:Rule297" type="connector" idref="#_x0000_s1236"/>
        <o:r id="V:Rule298" type="connector" idref="#_x0000_s1298"/>
        <o:r id="V:Rule299" type="connector" idref="#_x0000_s1142"/>
        <o:r id="V:Rule300" type="connector" idref="#_x0000_s1147"/>
        <o:r id="V:Rule301" type="connector" idref="#_x0000_s1201"/>
        <o:r id="V:Rule302" type="connector" idref="#_x0000_s1041"/>
        <o:r id="V:Rule303" type="connector" idref="#_x0000_s1211"/>
        <o:r id="V:Rule304" type="connector" idref="#_x0000_s1128"/>
        <o:r id="V:Rule305" type="connector" idref="#_x0000_s1221"/>
        <o:r id="V:Rule306" type="connector" idref="#_x0000_s1327"/>
        <o:r id="V:Rule307" type="connector" idref="#_x0000_s1265"/>
        <o:r id="V:Rule308" type="connector" idref="#_x0000_s1262"/>
        <o:r id="V:Rule309" type="connector" idref="#_x0000_s1177"/>
        <o:r id="V:Rule310" type="connector" idref="#_x0000_s1315"/>
        <o:r id="V:Rule311" type="connector" idref="#_x0000_s1197"/>
        <o:r id="V:Rule312" type="connector" idref="#_x0000_s1220"/>
        <o:r id="V:Rule313" type="connector" idref="#_x0000_s1075"/>
        <o:r id="V:Rule314" type="connector" idref="#_x0000_s1039"/>
        <o:r id="V:Rule315" type="connector" idref="#_x0000_s1410"/>
        <o:r id="V:Rule316" type="connector" idref="#_x0000_s1216"/>
        <o:r id="V:Rule317" type="connector" idref="#_x0000_s1487"/>
        <o:r id="V:Rule318" type="connector" idref="#_x0000_s1227"/>
        <o:r id="V:Rule319" type="connector" idref="#_x0000_s1099"/>
        <o:r id="V:Rule320" type="connector" idref="#_x0000_s1145"/>
        <o:r id="V:Rule321" type="connector" idref="#_x0000_s1294"/>
        <o:r id="V:Rule322" type="connector" idref="#_x0000_s1253"/>
        <o:r id="V:Rule323" type="connector" idref="#_x0000_s1347"/>
        <o:r id="V:Rule324" type="connector" idref="#_x0000_s1093"/>
        <o:r id="V:Rule325" type="connector" idref="#_x0000_s1402"/>
        <o:r id="V:Rule326" type="connector" idref="#_x0000_s1234"/>
        <o:r id="V:Rule327" type="connector" idref="#_x0000_s1328"/>
        <o:r id="V:Rule328" type="connector" idref="#_x0000_s1125"/>
        <o:r id="V:Rule329" type="connector" idref="#_x0000_s1185"/>
        <o:r id="V:Rule330" type="connector" idref="#_x0000_s1268"/>
        <o:r id="V:Rule331" type="connector" idref="#_x0000_s1202"/>
        <o:r id="V:Rule332" type="connector" idref="#_x0000_s1267"/>
        <o:r id="V:Rule333" type="connector" idref="#_x0000_s1336"/>
        <o:r id="V:Rule334" type="connector" idref="#_x0000_s1155"/>
        <o:r id="V:Rule335" type="connector" idref="#_x0000_s1134"/>
        <o:r id="V:Rule336" type="connector" idref="#_x0000_s1118"/>
        <o:r id="V:Rule337" type="connector" idref="#_x0000_s1072"/>
        <o:r id="V:Rule338" type="connector" idref="#_x0000_s1126"/>
        <o:r id="V:Rule339" type="connector" idref="#_x0000_s1129"/>
        <o:r id="V:Rule340" type="connector" idref="#_x0000_s1361"/>
        <o:r id="V:Rule341" type="connector" idref="#_x0000_s1136"/>
        <o:r id="V:Rule342" type="connector" idref="#_x0000_s1354"/>
        <o:r id="V:Rule343" type="connector" idref="#_x0000_s1070"/>
        <o:r id="V:Rule344" type="connector" idref="#_x0000_s1213"/>
        <o:r id="V:Rule345" type="connector" idref="#_x0000_s1365"/>
        <o:r id="V:Rule346" type="connector" idref="#_x0000_s1249"/>
        <o:r id="V:Rule347" type="connector" idref="#_x0000_s1204"/>
        <o:r id="V:Rule348" type="connector" idref="#_x0000_s1137"/>
        <o:r id="V:Rule349" type="connector" idref="#_x0000_s1176"/>
        <o:r id="V:Rule350" type="connector" idref="#_x0000_s1463"/>
        <o:r id="V:Rule351" type="connector" idref="#_x0000_s1317"/>
        <o:r id="V:Rule352" type="connector" idref="#_x0000_s1148"/>
        <o:r id="V:Rule353" type="connector" idref="#_x0000_s1076"/>
        <o:r id="V:Rule354" type="connector" idref="#_x0000_s1400"/>
        <o:r id="V:Rule355" type="connector" idref="#_x0000_s1278"/>
        <o:r id="V:Rule356" type="connector" idref="#_x0000_s1104"/>
        <o:r id="V:Rule357" type="connector" idref="#_x0000_s1277"/>
        <o:r id="V:Rule358" type="connector" idref="#_x0000_s1042"/>
        <o:r id="V:Rule359" type="connector" idref="#_x0000_s1098"/>
        <o:r id="V:Rule360" type="connector" idref="#_x0000_s1272"/>
        <o:r id="V:Rule361" type="connector" idref="#_x0000_s1111"/>
        <o:r id="V:Rule362" type="connector" idref="#_x0000_s1184"/>
        <o:r id="V:Rule363" type="connector" idref="#_x0000_s1143"/>
        <o:r id="V:Rule364" type="connector" idref="#_x0000_s1360"/>
        <o:r id="V:Rule365" type="connector" idref="#_x0000_s1407"/>
        <o:r id="V:Rule366" type="connector" idref="#_x0000_s1397"/>
        <o:r id="V:Rule367" type="connector" idref="#_x0000_s1158"/>
        <o:r id="V:Rule368" type="connector" idref="#_x0000_s1489"/>
        <o:r id="V:Rule369" type="connector" idref="#_x0000_s1228"/>
        <o:r id="V:Rule370" type="connector" idref="#_x0000_s1357"/>
        <o:r id="V:Rule371" type="connector" idref="#_x0000_s1490"/>
        <o:r id="V:Rule372" type="connector" idref="#_x0000_s1342"/>
        <o:r id="V:Rule373" type="connector" idref="#_x0000_s1271"/>
        <o:r id="V:Rule374" type="connector" idref="#_x0000_s1349"/>
        <o:r id="V:Rule375" type="connector" idref="#_x0000_s1256"/>
        <o:r id="V:Rule376" type="connector" idref="#_x0000_s1273"/>
        <o:r id="V:Rule377" type="connector" idref="#_x0000_s1352"/>
        <o:r id="V:Rule378" type="connector" idref="#_x0000_s1207"/>
        <o:r id="V:Rule379" type="connector" idref="#_x0000_s1135"/>
        <o:r id="V:Rule380" type="connector" idref="#_x0000_s1124"/>
        <o:r id="V:Rule381" type="connector" idref="#_x0000_s1266"/>
        <o:r id="V:Rule382" type="connector" idref="#_x0000_s1251"/>
        <o:r id="V:Rule383" type="connector" idref="#_x0000_s1335"/>
        <o:r id="V:Rule384" type="connector" idref="#_x0000_s1261"/>
        <o:r id="V:Rule385" type="connector" idref="#_x0000_s1248"/>
        <o:r id="V:Rule386" type="connector" idref="#_x0000_s1106"/>
        <o:r id="V:Rule387" type="connector" idref="#_x0000_s1189"/>
        <o:r id="V:Rule388" type="connector" idref="#_x0000_s1144"/>
        <o:r id="V:Rule389" type="connector" idref="#_x0000_s1387"/>
        <o:r id="V:Rule390" type="connector" idref="#_x0000_s1243"/>
        <o:r id="V:Rule391" type="connector" idref="#_x0000_s1222"/>
        <o:r id="V:Rule392" type="connector" idref="#_x0000_s13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00" w:beforeAutospacing="1" w:after="100" w:afterAutospacing="1"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4224"/>
  </w:style>
  <w:style w:type="paragraph" w:styleId="Titre1">
    <w:name w:val="heading 1"/>
    <w:basedOn w:val="Normal"/>
    <w:next w:val="Normal"/>
    <w:link w:val="Titre1Car"/>
    <w:uiPriority w:val="9"/>
    <w:qFormat/>
    <w:rsid w:val="00025524"/>
    <w:pPr>
      <w:keepNext/>
      <w:keepLines/>
      <w:spacing w:before="480" w:beforeAutospacing="0" w:after="0" w:afterAutospacing="0" w:line="276" w:lineRule="auto"/>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next w:val="Normal"/>
    <w:link w:val="Titre3Car"/>
    <w:uiPriority w:val="9"/>
    <w:unhideWhenUsed/>
    <w:qFormat/>
    <w:rsid w:val="00D16AE3"/>
    <w:pPr>
      <w:keepNext/>
      <w:keepLines/>
      <w:spacing w:before="200" w:beforeAutospacing="0" w:after="0" w:afterAutospacing="0" w:line="276" w:lineRule="auto"/>
      <w:outlineLvl w:val="2"/>
    </w:pPr>
    <w:rPr>
      <w:rFonts w:asciiTheme="majorHAnsi" w:eastAsiaTheme="majorEastAsia" w:hAnsiTheme="majorHAnsi" w:cstheme="majorBidi"/>
      <w:b/>
      <w:bCs/>
      <w:color w:val="4F81BD" w:themeColor="accent1"/>
    </w:rPr>
  </w:style>
  <w:style w:type="paragraph" w:styleId="Titre5">
    <w:name w:val="heading 5"/>
    <w:basedOn w:val="Normal"/>
    <w:link w:val="Titre5Car"/>
    <w:uiPriority w:val="9"/>
    <w:qFormat/>
    <w:rsid w:val="00D16AE3"/>
    <w:pPr>
      <w:spacing w:line="240" w:lineRule="auto"/>
      <w:outlineLvl w:val="4"/>
    </w:pPr>
    <w:rPr>
      <w:rFonts w:ascii="Times New Roman" w:eastAsia="Times New Roman" w:hAnsi="Times New Roman" w:cs="Times New Roman"/>
      <w:b/>
      <w:bCs/>
      <w:sz w:val="20"/>
      <w:szCs w:val="20"/>
      <w:lang w:eastAsia="fr-FR"/>
    </w:rPr>
  </w:style>
  <w:style w:type="paragraph" w:styleId="Titre7">
    <w:name w:val="heading 7"/>
    <w:basedOn w:val="Normal"/>
    <w:next w:val="Normal"/>
    <w:link w:val="Titre7Car"/>
    <w:qFormat/>
    <w:rsid w:val="00025524"/>
    <w:pPr>
      <w:keepNext/>
      <w:spacing w:before="0" w:beforeAutospacing="0" w:after="0" w:afterAutospacing="0" w:line="240" w:lineRule="auto"/>
      <w:ind w:left="181" w:right="-471" w:firstLine="851"/>
      <w:jc w:val="both"/>
      <w:outlineLvl w:val="6"/>
    </w:pPr>
    <w:rPr>
      <w:rFonts w:ascii="Times New Roman" w:eastAsia="Times New Roman" w:hAnsi="Times New Roman" w:cs="Times New Roman"/>
      <w:b/>
      <w:bCs/>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25524"/>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D16AE3"/>
    <w:rPr>
      <w:rFonts w:asciiTheme="majorHAnsi" w:eastAsiaTheme="majorEastAsia" w:hAnsiTheme="majorHAnsi" w:cstheme="majorBidi"/>
      <w:b/>
      <w:bCs/>
      <w:color w:val="4F81BD" w:themeColor="accent1"/>
    </w:rPr>
  </w:style>
  <w:style w:type="character" w:customStyle="1" w:styleId="Titre5Car">
    <w:name w:val="Titre 5 Car"/>
    <w:basedOn w:val="Policepardfaut"/>
    <w:link w:val="Titre5"/>
    <w:uiPriority w:val="9"/>
    <w:rsid w:val="00D16AE3"/>
    <w:rPr>
      <w:rFonts w:ascii="Times New Roman" w:eastAsia="Times New Roman" w:hAnsi="Times New Roman" w:cs="Times New Roman"/>
      <w:b/>
      <w:bCs/>
      <w:sz w:val="20"/>
      <w:szCs w:val="20"/>
      <w:lang w:eastAsia="fr-FR"/>
    </w:rPr>
  </w:style>
  <w:style w:type="character" w:customStyle="1" w:styleId="Titre7Car">
    <w:name w:val="Titre 7 Car"/>
    <w:basedOn w:val="Policepardfaut"/>
    <w:link w:val="Titre7"/>
    <w:rsid w:val="00025524"/>
    <w:rPr>
      <w:rFonts w:ascii="Times New Roman" w:eastAsia="Times New Roman" w:hAnsi="Times New Roman" w:cs="Times New Roman"/>
      <w:b/>
      <w:bCs/>
      <w:sz w:val="24"/>
      <w:szCs w:val="20"/>
      <w:lang w:eastAsia="fr-FR"/>
    </w:rPr>
  </w:style>
  <w:style w:type="paragraph" w:styleId="Textedebulles">
    <w:name w:val="Balloon Text"/>
    <w:basedOn w:val="Normal"/>
    <w:link w:val="TextedebullesCar"/>
    <w:uiPriority w:val="99"/>
    <w:semiHidden/>
    <w:unhideWhenUsed/>
    <w:rsid w:val="00A53A67"/>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53A67"/>
    <w:rPr>
      <w:rFonts w:ascii="Tahoma" w:hAnsi="Tahoma" w:cs="Tahoma"/>
      <w:sz w:val="16"/>
      <w:szCs w:val="16"/>
    </w:rPr>
  </w:style>
  <w:style w:type="table" w:styleId="Grilledutableau">
    <w:name w:val="Table Grid"/>
    <w:basedOn w:val="TableauNormal"/>
    <w:uiPriority w:val="59"/>
    <w:rsid w:val="00230BDC"/>
    <w:pPr>
      <w:spacing w:before="0"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8626A1"/>
    <w:pPr>
      <w:spacing w:before="0" w:beforeAutospacing="0" w:after="200" w:afterAutospacing="0" w:line="276" w:lineRule="auto"/>
      <w:ind w:left="720"/>
      <w:contextualSpacing/>
    </w:pPr>
  </w:style>
  <w:style w:type="character" w:customStyle="1" w:styleId="apple-converted-space">
    <w:name w:val="apple-converted-space"/>
    <w:basedOn w:val="Policepardfaut"/>
    <w:rsid w:val="008626A1"/>
  </w:style>
  <w:style w:type="paragraph" w:customStyle="1" w:styleId="Default">
    <w:name w:val="Default"/>
    <w:rsid w:val="00DF4490"/>
    <w:pPr>
      <w:autoSpaceDE w:val="0"/>
      <w:autoSpaceDN w:val="0"/>
      <w:adjustRightInd w:val="0"/>
      <w:spacing w:before="0" w:beforeAutospacing="0" w:after="0" w:afterAutospacing="0" w:line="240" w:lineRule="auto"/>
    </w:pPr>
    <w:rPr>
      <w:rFonts w:ascii="Calibri" w:hAnsi="Calibri" w:cs="Calibri"/>
      <w:color w:val="000000"/>
      <w:sz w:val="24"/>
      <w:szCs w:val="24"/>
    </w:rPr>
  </w:style>
  <w:style w:type="character" w:styleId="Appelnotedebasdep">
    <w:name w:val="footnote reference"/>
    <w:basedOn w:val="Policepardfaut"/>
    <w:uiPriority w:val="99"/>
    <w:semiHidden/>
    <w:unhideWhenUsed/>
    <w:rsid w:val="00F7421D"/>
    <w:rPr>
      <w:vertAlign w:val="superscript"/>
    </w:rPr>
  </w:style>
  <w:style w:type="character" w:styleId="Accentuation">
    <w:name w:val="Emphasis"/>
    <w:basedOn w:val="Policepardfaut"/>
    <w:uiPriority w:val="20"/>
    <w:qFormat/>
    <w:rsid w:val="00683B66"/>
    <w:rPr>
      <w:i/>
      <w:iCs/>
    </w:rPr>
  </w:style>
  <w:style w:type="paragraph" w:styleId="En-tte">
    <w:name w:val="header"/>
    <w:basedOn w:val="Normal"/>
    <w:link w:val="En-tteCar"/>
    <w:unhideWhenUsed/>
    <w:rsid w:val="007B5D5E"/>
    <w:pPr>
      <w:tabs>
        <w:tab w:val="center" w:pos="4153"/>
        <w:tab w:val="right" w:pos="8306"/>
      </w:tabs>
      <w:spacing w:before="0" w:after="0" w:line="240" w:lineRule="auto"/>
    </w:pPr>
  </w:style>
  <w:style w:type="character" w:customStyle="1" w:styleId="En-tteCar">
    <w:name w:val="En-tête Car"/>
    <w:basedOn w:val="Policepardfaut"/>
    <w:link w:val="En-tte"/>
    <w:rsid w:val="007B5D5E"/>
  </w:style>
  <w:style w:type="paragraph" w:styleId="Pieddepage">
    <w:name w:val="footer"/>
    <w:basedOn w:val="Normal"/>
    <w:link w:val="PieddepageCar"/>
    <w:uiPriority w:val="99"/>
    <w:unhideWhenUsed/>
    <w:rsid w:val="007B5D5E"/>
    <w:pPr>
      <w:tabs>
        <w:tab w:val="center" w:pos="4153"/>
        <w:tab w:val="right" w:pos="8306"/>
      </w:tabs>
      <w:spacing w:before="0" w:after="0" w:line="240" w:lineRule="auto"/>
    </w:pPr>
  </w:style>
  <w:style w:type="character" w:customStyle="1" w:styleId="PieddepageCar">
    <w:name w:val="Pied de page Car"/>
    <w:basedOn w:val="Policepardfaut"/>
    <w:link w:val="Pieddepage"/>
    <w:uiPriority w:val="99"/>
    <w:rsid w:val="007B5D5E"/>
  </w:style>
  <w:style w:type="paragraph" w:styleId="NormalWeb">
    <w:name w:val="Normal (Web)"/>
    <w:basedOn w:val="Normal"/>
    <w:uiPriority w:val="99"/>
    <w:unhideWhenUsed/>
    <w:rsid w:val="00CD0FB2"/>
    <w:pPr>
      <w:spacing w:line="240" w:lineRule="auto"/>
    </w:pPr>
    <w:rPr>
      <w:rFonts w:ascii="Times New Roman" w:eastAsia="Times New Roman" w:hAnsi="Times New Roman" w:cs="Times New Roman"/>
      <w:sz w:val="24"/>
      <w:szCs w:val="24"/>
      <w:lang w:eastAsia="fr-FR"/>
    </w:rPr>
  </w:style>
  <w:style w:type="paragraph" w:styleId="Sansinterligne">
    <w:name w:val="No Spacing"/>
    <w:uiPriority w:val="1"/>
    <w:qFormat/>
    <w:rsid w:val="00D16AE3"/>
    <w:pPr>
      <w:spacing w:before="0" w:beforeAutospacing="0" w:after="0" w:afterAutospacing="0" w:line="240" w:lineRule="auto"/>
    </w:pPr>
  </w:style>
  <w:style w:type="paragraph" w:styleId="Notedebasdepage">
    <w:name w:val="footnote text"/>
    <w:basedOn w:val="Normal"/>
    <w:link w:val="NotedebasdepageCar"/>
    <w:uiPriority w:val="99"/>
    <w:unhideWhenUsed/>
    <w:rsid w:val="00D16AE3"/>
    <w:pPr>
      <w:spacing w:before="0" w:beforeAutospacing="0" w:after="0" w:afterAutospacing="0" w:line="240" w:lineRule="auto"/>
    </w:pPr>
    <w:rPr>
      <w:sz w:val="20"/>
      <w:szCs w:val="20"/>
    </w:rPr>
  </w:style>
  <w:style w:type="character" w:customStyle="1" w:styleId="NotedebasdepageCar">
    <w:name w:val="Note de bas de page Car"/>
    <w:basedOn w:val="Policepardfaut"/>
    <w:link w:val="Notedebasdepage"/>
    <w:uiPriority w:val="99"/>
    <w:rsid w:val="00D16AE3"/>
    <w:rPr>
      <w:sz w:val="20"/>
      <w:szCs w:val="20"/>
    </w:rPr>
  </w:style>
  <w:style w:type="character" w:styleId="Lienhypertexte">
    <w:name w:val="Hyperlink"/>
    <w:basedOn w:val="Policepardfaut"/>
    <w:uiPriority w:val="99"/>
    <w:unhideWhenUsed/>
    <w:rsid w:val="00D16AE3"/>
    <w:rPr>
      <w:color w:val="0000FF" w:themeColor="hyperlink"/>
      <w:u w:val="single"/>
    </w:rPr>
  </w:style>
  <w:style w:type="character" w:styleId="lev">
    <w:name w:val="Strong"/>
    <w:basedOn w:val="Policepardfaut"/>
    <w:uiPriority w:val="22"/>
    <w:qFormat/>
    <w:rsid w:val="00D16AE3"/>
    <w:rPr>
      <w:b/>
      <w:bCs/>
    </w:rPr>
  </w:style>
  <w:style w:type="character" w:customStyle="1" w:styleId="nbsp1">
    <w:name w:val="nbsp1"/>
    <w:basedOn w:val="Policepardfaut"/>
    <w:rsid w:val="00D16AE3"/>
  </w:style>
  <w:style w:type="paragraph" w:styleId="PrformatHTML">
    <w:name w:val="HTML Preformatted"/>
    <w:basedOn w:val="Normal"/>
    <w:link w:val="PrformatHTMLCar"/>
    <w:uiPriority w:val="99"/>
    <w:unhideWhenUsed/>
    <w:rsid w:val="00D16A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D16AE3"/>
    <w:rPr>
      <w:rFonts w:ascii="Courier New" w:eastAsia="Times New Roman" w:hAnsi="Courier New" w:cs="Courier New"/>
      <w:sz w:val="20"/>
      <w:szCs w:val="20"/>
      <w:lang w:eastAsia="fr-FR"/>
    </w:rPr>
  </w:style>
  <w:style w:type="paragraph" w:customStyle="1" w:styleId="twunmatched">
    <w:name w:val="twunmatched"/>
    <w:basedOn w:val="Normal"/>
    <w:rsid w:val="00D16AE3"/>
    <w:pPr>
      <w:spacing w:line="240" w:lineRule="auto"/>
    </w:pPr>
    <w:rPr>
      <w:rFonts w:ascii="Times New Roman" w:eastAsia="Times New Roman" w:hAnsi="Times New Roman" w:cs="Times New Roman"/>
      <w:sz w:val="24"/>
      <w:szCs w:val="24"/>
      <w:lang w:eastAsia="fr-FR"/>
    </w:rPr>
  </w:style>
  <w:style w:type="paragraph" w:customStyle="1" w:styleId="TitreObs">
    <w:name w:val="Titre Obs"/>
    <w:basedOn w:val="Default"/>
    <w:next w:val="Default"/>
    <w:uiPriority w:val="99"/>
    <w:rsid w:val="00D16AE3"/>
    <w:rPr>
      <w:rFonts w:ascii="FOEFDK+TimesNewRoman,Bold" w:hAnsi="FOEFDK+TimesNewRoman,Bold" w:cstheme="minorBidi"/>
      <w:color w:val="auto"/>
    </w:rPr>
  </w:style>
  <w:style w:type="paragraph" w:styleId="Titre">
    <w:name w:val="Title"/>
    <w:basedOn w:val="Default"/>
    <w:next w:val="Default"/>
    <w:link w:val="TitreCar"/>
    <w:uiPriority w:val="99"/>
    <w:qFormat/>
    <w:rsid w:val="00D16AE3"/>
    <w:rPr>
      <w:rFonts w:ascii="FOEFDK+TimesNewRoman,Bold" w:hAnsi="FOEFDK+TimesNewRoman,Bold" w:cstheme="minorBidi"/>
      <w:color w:val="auto"/>
    </w:rPr>
  </w:style>
  <w:style w:type="character" w:customStyle="1" w:styleId="TitreCar">
    <w:name w:val="Titre Car"/>
    <w:basedOn w:val="Policepardfaut"/>
    <w:link w:val="Titre"/>
    <w:uiPriority w:val="99"/>
    <w:rsid w:val="00D16AE3"/>
    <w:rPr>
      <w:rFonts w:ascii="FOEFDK+TimesNewRoman,Bold" w:hAnsi="FOEFDK+TimesNewRoman,Bold"/>
      <w:sz w:val="24"/>
      <w:szCs w:val="24"/>
    </w:rPr>
  </w:style>
  <w:style w:type="paragraph" w:customStyle="1" w:styleId="Nom-date">
    <w:name w:val="Nom-date"/>
    <w:basedOn w:val="Default"/>
    <w:next w:val="Default"/>
    <w:uiPriority w:val="99"/>
    <w:rsid w:val="00D16AE3"/>
    <w:rPr>
      <w:rFonts w:ascii="FOEFDK+TimesNewRoman,Bold" w:hAnsi="FOEFDK+TimesNewRoman,Bold" w:cstheme="minorBidi"/>
      <w:color w:val="auto"/>
    </w:rPr>
  </w:style>
  <w:style w:type="character" w:customStyle="1" w:styleId="renvoifakeno">
    <w:name w:val="renvoi_fake_no"/>
    <w:basedOn w:val="Policepardfaut"/>
    <w:rsid w:val="00025524"/>
  </w:style>
  <w:style w:type="paragraph" w:customStyle="1" w:styleId="Titredelacommunication">
    <w:name w:val="Titre de la communication"/>
    <w:basedOn w:val="Normal"/>
    <w:rsid w:val="00025524"/>
    <w:pPr>
      <w:spacing w:before="0" w:beforeAutospacing="0" w:after="0" w:afterAutospacing="0" w:line="240" w:lineRule="auto"/>
      <w:jc w:val="center"/>
    </w:pPr>
    <w:rPr>
      <w:rFonts w:ascii="Times New Roman" w:eastAsia="Times New Roman" w:hAnsi="Times New Roman" w:cs="Times New Roman"/>
      <w:b/>
      <w:bCs/>
      <w:color w:val="000080"/>
      <w:sz w:val="36"/>
      <w:szCs w:val="24"/>
      <w:lang w:eastAsia="fr-FR"/>
    </w:rPr>
  </w:style>
  <w:style w:type="character" w:customStyle="1" w:styleId="interref">
    <w:name w:val="interref"/>
    <w:basedOn w:val="Policepardfaut"/>
    <w:rsid w:val="00025524"/>
  </w:style>
  <w:style w:type="paragraph" w:customStyle="1" w:styleId="Default1">
    <w:name w:val="Default1"/>
    <w:basedOn w:val="Default"/>
    <w:next w:val="Default"/>
    <w:uiPriority w:val="99"/>
    <w:rsid w:val="00025524"/>
    <w:rPr>
      <w:rFonts w:ascii="Times New Roman" w:hAnsi="Times New Roman" w:cs="Times New Roman"/>
      <w:color w:val="auto"/>
    </w:rPr>
  </w:style>
  <w:style w:type="paragraph" w:customStyle="1" w:styleId="CM40">
    <w:name w:val="CM40"/>
    <w:basedOn w:val="Default"/>
    <w:next w:val="Default"/>
    <w:uiPriority w:val="99"/>
    <w:rsid w:val="00025524"/>
    <w:rPr>
      <w:rFonts w:ascii="Garamond" w:hAnsi="Garamond" w:cstheme="minorBidi"/>
      <w:color w:val="auto"/>
    </w:rPr>
  </w:style>
  <w:style w:type="character" w:customStyle="1" w:styleId="lettrine">
    <w:name w:val="lettrine"/>
    <w:basedOn w:val="Policepardfaut"/>
    <w:rsid w:val="00025524"/>
  </w:style>
  <w:style w:type="table" w:customStyle="1" w:styleId="Listeclaire1">
    <w:name w:val="Liste claire1"/>
    <w:basedOn w:val="TableauNormal"/>
    <w:uiPriority w:val="61"/>
    <w:rsid w:val="00530F6A"/>
    <w:pPr>
      <w:spacing w:before="0"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rameclaire-Accent11">
    <w:name w:val="Trame claire - Accent 11"/>
    <w:basedOn w:val="TableauNormal"/>
    <w:uiPriority w:val="60"/>
    <w:rsid w:val="00B4644E"/>
    <w:pPr>
      <w:spacing w:before="0"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moyenne21">
    <w:name w:val="Trame moyenne 21"/>
    <w:basedOn w:val="TableauNormal"/>
    <w:uiPriority w:val="64"/>
    <w:rsid w:val="00B4644E"/>
    <w:pPr>
      <w:spacing w:before="0"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Lienhypertextesuivivisit">
    <w:name w:val="FollowedHyperlink"/>
    <w:basedOn w:val="Policepardfaut"/>
    <w:uiPriority w:val="99"/>
    <w:semiHidden/>
    <w:unhideWhenUsed/>
    <w:rsid w:val="0030649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6.xml"/><Relationship Id="rId26" Type="http://schemas.openxmlformats.org/officeDocument/2006/relationships/hyperlink" Target="http://ssrn.com/abstract=1086743" TargetMode="External"/><Relationship Id="rId39" Type="http://schemas.openxmlformats.org/officeDocument/2006/relationships/chart" Target="charts/chart6.xml"/><Relationship Id="rId21" Type="http://schemas.openxmlformats.org/officeDocument/2006/relationships/footer" Target="footer7.xml"/><Relationship Id="rId34" Type="http://schemas.openxmlformats.org/officeDocument/2006/relationships/chart" Target="charts/chart1.xml"/><Relationship Id="rId42" Type="http://schemas.openxmlformats.org/officeDocument/2006/relationships/chart" Target="charts/chart9.xml"/><Relationship Id="rId47" Type="http://schemas.openxmlformats.org/officeDocument/2006/relationships/footer" Target="footer14.xml"/><Relationship Id="rId50" Type="http://schemas.openxmlformats.org/officeDocument/2006/relationships/header" Target="header14.xml"/><Relationship Id="rId55" Type="http://schemas.openxmlformats.org/officeDocument/2006/relationships/hyperlink" Target="CHEVALIER%20(Y),%20Syst&#232;me%20d'information%20et%20d&#233;mocratie%20&#224;%20l'universit&#233;,%20%20Quaderni%2069%20,%20Printemps%202009,%20mis%20en%20ligne%20le%2005%20avril%202012,%20consult&#233;%20le%2013/11/2017%20&#224;%20partir%20de&#160;:%20file:///C:/Users/Gigahertz/Downloads/quaderni-316.pdf" TargetMode="External"/><Relationship Id="rId63" Type="http://schemas.openxmlformats.org/officeDocument/2006/relationships/hyperlink" Target="CHALMERS%20(K)%20et%20al.,%20Internal%20control%20in%20accounting%20research:%20A%20review,%20Journal%20of%20Accounting%20Literature,%202018,%20disponible%20sur:%20https://doi.org/10.1016/j.acclit.2018.03.002" TargetMode="External"/><Relationship Id="rId68" Type="http://schemas.openxmlformats.org/officeDocument/2006/relationships/hyperlink" Target="http://www.scielo.br/pdf/rcf/v29n76/1808-057X-rcf-29-76-7.pdf" TargetMode="External"/><Relationship Id="rId76" Type="http://schemas.openxmlformats.org/officeDocument/2006/relationships/hyperlink" Target="http://www.institut-numerique.org/ii-methodologie-de-recherche-51e903d48083d" TargetMode="External"/><Relationship Id="rId7" Type="http://schemas.openxmlformats.org/officeDocument/2006/relationships/endnotes" Target="endnotes.xml"/><Relationship Id="rId71" Type="http://schemas.openxmlformats.org/officeDocument/2006/relationships/hyperlink" Target="http://ethics.iit.edu/ecodes/node/3319" TargetMode="Externa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header" Target="header8.xml"/><Relationship Id="rId11" Type="http://schemas.openxmlformats.org/officeDocument/2006/relationships/footer" Target="footer2.xml"/><Relationship Id="rId24" Type="http://schemas.openxmlformats.org/officeDocument/2006/relationships/footer" Target="footer9.xml"/><Relationship Id="rId32" Type="http://schemas.openxmlformats.org/officeDocument/2006/relationships/header" Target="header10.xml"/><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footer" Target="footer13.xml"/><Relationship Id="rId53" Type="http://schemas.openxmlformats.org/officeDocument/2006/relationships/hyperlink" Target="BAKKOUR%20(D),%20Un%20essai%20de%20d&#233;finition%20du%20concept%20de%20gouvernance%20D&#233;cembre%202013,%20Universit&#233;%20Montpellier1,%20LAMETA,%20Laboratoire%20montpelli&#233;rain%20d'&#233;conomie%20th&#233;orique%20et%20appliqu&#233;e,%20Montpellier,%20France%20%22&#201;tudes%20et%20synth&#232;ses%22%20series,%20ES%20no.%202013&#8211;05,%202013,&#12296;http://www.lameta.univ-montp1.fr/Documents/ES2013-05.pdf%20." TargetMode="External"/><Relationship Id="rId58" Type="http://schemas.openxmlformats.org/officeDocument/2006/relationships/hyperlink" Target="https://www.economie.gouv.fr/files/fichesmethodologiques.pdf" TargetMode="External"/><Relationship Id="rId66" Type="http://schemas.openxmlformats.org/officeDocument/2006/relationships/hyperlink" Target="DUNCAN%20(K)%20et%20TROTMAN%20(A),%20Internal%20audit%20quality:%20A%20multi-stakeholder%20analysis,%202014,%20p34%20,%20disponible%20sur:%20http://www.isarhq.org/2014_downloads/papers/ISAR2014_Duncan_Trotman.pdf" TargetMode="External"/><Relationship Id="rId74" Type="http://schemas.openxmlformats.org/officeDocument/2006/relationships/hyperlink" Target="https://www.aicpa.org/about.html" TargetMode="External"/><Relationship Id="rId79" Type="http://schemas.openxmlformats.org/officeDocument/2006/relationships/footer" Target="footer18.xml"/><Relationship Id="rId5" Type="http://schemas.openxmlformats.org/officeDocument/2006/relationships/webSettings" Target="webSettings.xml"/><Relationship Id="rId61" Type="http://schemas.openxmlformats.org/officeDocument/2006/relationships/hyperlink" Target="RAMAMOORTI%20(S),%20chapter%201%20internal%20auditing:%20history,%20evolution,%20and%20prospects,%202003,%20disponible%20sur:%20https://na.theiia.org/iiarf/Public%20Documents/Chapter%201%20Internal%20Auditing%20History%20Evolution%20and%20Prospects.pdf" TargetMode="External"/><Relationship Id="rId82"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https://fr.wikipedia.org/wiki/%C3%89thique" TargetMode="External"/><Relationship Id="rId31" Type="http://schemas.openxmlformats.org/officeDocument/2006/relationships/header" Target="header9.xml"/><Relationship Id="rId44" Type="http://schemas.openxmlformats.org/officeDocument/2006/relationships/header" Target="header11.xml"/><Relationship Id="rId52" Type="http://schemas.openxmlformats.org/officeDocument/2006/relationships/hyperlink" Target="https://tel.archives-ouvertes.fr/search/index/q/*/authFullName_s/Hamida+Chihi" TargetMode="External"/><Relationship Id="rId60" Type="http://schemas.openxmlformats.org/officeDocument/2006/relationships/hyperlink" Target="https://www.ibr-ire.be/fr/publications/series_cloturees/etudes_ire/documents/contr%c3%b4le/introduction%20au%20contr%c3%b4le%20interne.pdf" TargetMode="External"/><Relationship Id="rId65" Type="http://schemas.openxmlformats.org/officeDocument/2006/relationships/hyperlink" Target="http://ssrn.com/abstract=1086743" TargetMode="External"/><Relationship Id="rId73" Type="http://schemas.openxmlformats.org/officeDocument/2006/relationships/hyperlink" Target="https://legcounsel.house.gov/Comps/Sarbanes-oxley%20Act%20Of%202002.pdf" TargetMode="External"/><Relationship Id="rId78" Type="http://schemas.openxmlformats.org/officeDocument/2006/relationships/image" Target="media/image2.png"/><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7.xml"/><Relationship Id="rId30" Type="http://schemas.openxmlformats.org/officeDocument/2006/relationships/footer" Target="footer11.xml"/><Relationship Id="rId35" Type="http://schemas.openxmlformats.org/officeDocument/2006/relationships/chart" Target="charts/chart2.xml"/><Relationship Id="rId43" Type="http://schemas.openxmlformats.org/officeDocument/2006/relationships/chart" Target="charts/chart10.xml"/><Relationship Id="rId48" Type="http://schemas.openxmlformats.org/officeDocument/2006/relationships/header" Target="header13.xml"/><Relationship Id="rId56" Type="http://schemas.openxmlformats.org/officeDocument/2006/relationships/hyperlink" Target="http://www.hec.fr/heccontent/download/4775/115104/version/2/file/6361998.pdf" TargetMode="External"/><Relationship Id="rId64" Type="http://schemas.openxmlformats.org/officeDocument/2006/relationships/hyperlink" Target="COHEN%20(J)et%20al,%20the%20corporate%20governance%20mosaic%20and%20financial%20reporting%20quality,%20Published%20in%20Journal%20of%20Accounting%20Literature,%202004,%20&#224;%20partir%20de%20:%20http://ssrn.com/abstract=1086743" TargetMode="External"/><Relationship Id="rId69" Type="http://schemas.openxmlformats.org/officeDocument/2006/relationships/hyperlink" Target="https://econpapers.repec.org/article/blajoares/" TargetMode="External"/><Relationship Id="rId77" Type="http://schemas.openxmlformats.org/officeDocument/2006/relationships/footer" Target="footer17.xml"/><Relationship Id="rId8" Type="http://schemas.openxmlformats.org/officeDocument/2006/relationships/image" Target="media/image1.png"/><Relationship Id="rId51" Type="http://schemas.openxmlformats.org/officeDocument/2006/relationships/footer" Target="footer16.xml"/><Relationship Id="rId72" Type="http://schemas.openxmlformats.org/officeDocument/2006/relationships/hyperlink" Target="https://www.frc.org.uk/getattachment/9266f3b1-aee1-4a3f-8a70-68b54be23bb5/Introductory-note-Statement-of-Principles-1999.pdf" TargetMode="External"/><Relationship Id="rId80" Type="http://schemas.openxmlformats.org/officeDocument/2006/relationships/header" Target="header15.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yperlink" Target="http://www.journaldunet.com/resultats-financiers/" TargetMode="External"/><Relationship Id="rId33" Type="http://schemas.openxmlformats.org/officeDocument/2006/relationships/footer" Target="footer12.xml"/><Relationship Id="rId38" Type="http://schemas.openxmlformats.org/officeDocument/2006/relationships/chart" Target="charts/chart5.xml"/><Relationship Id="rId46" Type="http://schemas.openxmlformats.org/officeDocument/2006/relationships/header" Target="header12.xml"/><Relationship Id="rId59" Type="http://schemas.openxmlformats.org/officeDocument/2006/relationships/hyperlink" Target="https://chapters.theiia.org/montreal/ChapterDocuments/Guide%20pratique%20-%20Rapport%20d'audit.pdf" TargetMode="External"/><Relationship Id="rId67" Type="http://schemas.openxmlformats.org/officeDocument/2006/relationships/hyperlink" Target="https://www.cluteinstitute.com/ojs/index.php/RBIS/issue/view/614" TargetMode="External"/><Relationship Id="rId20" Type="http://schemas.openxmlformats.org/officeDocument/2006/relationships/header" Target="header5.xml"/><Relationship Id="rId41" Type="http://schemas.openxmlformats.org/officeDocument/2006/relationships/chart" Target="charts/chart8.xml"/><Relationship Id="rId54" Type="http://schemas.openxmlformats.org/officeDocument/2006/relationships/hyperlink" Target="%20https://documents.bsb-education.com/pdf/cig2014/ACTESDUCOLLOQUE/BARBE_RAIMBAULT.pdf" TargetMode="External"/><Relationship Id="rId62" Type="http://schemas.openxmlformats.org/officeDocument/2006/relationships/hyperlink" Target="%20http://citeseerx.ist.psu.edu/viewdoc/download?doi=10.1.1.511.6429&amp;rep=rep1&amp;type=pdf" TargetMode="External"/><Relationship Id="rId70" Type="http://schemas.openxmlformats.org/officeDocument/2006/relationships/hyperlink" Target="%20Statement%20of%20responsibilities%20of%20internal%20auditing,%201990,%20disponible%20sur&#160;:%20http://ethics.iit.edu/ecodes/node/3319%20" TargetMode="External"/><Relationship Id="rId75" Type="http://schemas.openxmlformats.org/officeDocument/2006/relationships/hyperlink" Target="http://www.aicpa.org/About/Pages/default.aspx%20consult&#233;%20le%2007/06/2017"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6.xml"/><Relationship Id="rId28" Type="http://schemas.openxmlformats.org/officeDocument/2006/relationships/footer" Target="footer10.xml"/><Relationship Id="rId36" Type="http://schemas.openxmlformats.org/officeDocument/2006/relationships/chart" Target="charts/chart3.xml"/><Relationship Id="rId49" Type="http://schemas.openxmlformats.org/officeDocument/2006/relationships/footer" Target="footer15.xml"/><Relationship Id="rId57" Type="http://schemas.openxmlformats.org/officeDocument/2006/relationships/hyperlink" Target="https://www.google.com/url?sa=t&amp;rct=j&amp;q=&amp;esrc=s&amp;source=web&amp;cd=1&amp;ved=0ahUKEwjt4IzI4rvUAhVENxQKHVquAb0QFggiMAA&amp;url=http%3A%2F%2Funiv-biskra.dz%2Findex.php%2Fmanifestations-sc%2F401-%25D9%2585%25D9%2584%25D8%25AA%25D9%2582%25D9%2589-%25D9%2588%25D8%25B7%25D9%2586%25D9%258A-%25D8%25AD%25D9%2588%25D9%2584-%25D8%25AD%25D9%2588%25D9%2583%25D9%2585%25D8%25A9-%25D8%25A7%25D9%2584%25D8%25B4%25D8%25B1%25D9%2583%25D8%25A7%25D8%25AA&amp;usg=AFQjCNEmWJtR7h9kiRTMiV3C4W7YMk-0Bw&amp;sig2=keaYUZsyS3WRENK4f5QPNA"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legcounsel.house.gov/Comps/Sarbanes-oxley%20Act%20Of%202002.pdf" TargetMode="External"/><Relationship Id="rId13" Type="http://schemas.openxmlformats.org/officeDocument/2006/relationships/hyperlink" Target="https://econpapers.repec.org/RePEc:cmj:seapas:y:2014:i:5:p:93-98" TargetMode="External"/><Relationship Id="rId18" Type="http://schemas.openxmlformats.org/officeDocument/2006/relationships/hyperlink" Target="https://www.ibr-ire.be/fr/publications/series_cloturees/etudes_ire/documents/contr%c3%b4le/introduction%20au%20contr%c3%b4le%20interne.pdf" TargetMode="External"/><Relationship Id="rId3" Type="http://schemas.openxmlformats.org/officeDocument/2006/relationships/hyperlink" Target="http://www.hec.fr/heccontent/download/4775/115104/version/2/file/6361998.pdf" TargetMode="External"/><Relationship Id="rId21" Type="http://schemas.openxmlformats.org/officeDocument/2006/relationships/hyperlink" Target="https://doi.org/10.1016/j.acclit.2018.03.002" TargetMode="External"/><Relationship Id="rId7" Type="http://schemas.openxmlformats.org/officeDocument/2006/relationships/hyperlink" Target="http://www.institut-numerique.org/ii-methodologie-de-recherche-51e903d48083d" TargetMode="External"/><Relationship Id="rId12" Type="http://schemas.openxmlformats.org/officeDocument/2006/relationships/hyperlink" Target="https://tel.archives-ouvertes.fr/search/index/q/*/authFullName_s/Hamida+Chihi" TargetMode="External"/><Relationship Id="rId17" Type="http://schemas.openxmlformats.org/officeDocument/2006/relationships/hyperlink" Target="http://www.isarhq.org/2014_downloads/papers/ISAR2014_Duncan_Trotman.pdf" TargetMode="External"/><Relationship Id="rId2" Type="http://schemas.openxmlformats.org/officeDocument/2006/relationships/hyperlink" Target="http://www.aicpa.org/About/Pages/default.aspx%20consult&#233;%20le%2007/06/2017" TargetMode="External"/><Relationship Id="rId16" Type="http://schemas.openxmlformats.org/officeDocument/2006/relationships/hyperlink" Target="http://www.scielo.br/pdf/rcf/v29n76/1808-057X-rcf-29-76-7.pdf" TargetMode="External"/><Relationship Id="rId20" Type="http://schemas.openxmlformats.org/officeDocument/2006/relationships/hyperlink" Target="https://econpapers.repec.org/article/blajoares/" TargetMode="External"/><Relationship Id="rId1" Type="http://schemas.openxmlformats.org/officeDocument/2006/relationships/hyperlink" Target="https://www.aicpa.org/about.html" TargetMode="External"/><Relationship Id="rId6" Type="http://schemas.openxmlformats.org/officeDocument/2006/relationships/hyperlink" Target="https://www.economie.gouv.fr/files/fichesmethodologiques.pdf" TargetMode="External"/><Relationship Id="rId11" Type="http://schemas.openxmlformats.org/officeDocument/2006/relationships/hyperlink" Target="http://www.lameta.univ-montp1.fr/Documents/ES2013-05.pdf" TargetMode="External"/><Relationship Id="rId5" Type="http://schemas.openxmlformats.org/officeDocument/2006/relationships/hyperlink" Target="https://chapters.theiia.org/montreal/ChapterDocuments/Guide%20pratique%20-%20Rapport%20d'audit.pdf" TargetMode="External"/><Relationship Id="rId15" Type="http://schemas.openxmlformats.org/officeDocument/2006/relationships/hyperlink" Target="https://www.frc.org.uk/getattachment/9266f3b1-aee1-4a3f-8a70-68b54be23bb5/Introductory-note-Statement-of-Principles-1999.pdf" TargetMode="External"/><Relationship Id="rId23" Type="http://schemas.openxmlformats.org/officeDocument/2006/relationships/hyperlink" Target="https://www.google.com/url?sa=t&amp;rct=j&amp;q=&amp;esrc=s&amp;source=web&amp;cd=1&amp;ved=0ahUKEwjt4IzI4rvUAhVENxQKHVquAb0QFggiMAA&amp;url=http%3A%2F%2Funiv-biskra.dz%2Findex.php%2Fmanifestations-sc%2F401-%25D9%2585%25D9%2584%25D8%25AA%25D9%2582%25D9%2589-%25D9%2588%25D8%25B7%25D9%2586%25D9%258A-%25D8%25AD%25D9%2588%25D9%2584-%25D8%25AD%25D9%2588%25D9%2583%25D9%2585%25D8%25A9-%25D8%25A7%25D9%2584%25D8%25B4%25D8%25B1%25D9%2583%25D8%25A7%25D8%25AA&amp;usg=AFQjCNEmWJtR7h9kiRTMiV3C4W7YMk-0Bw&amp;sig2=keaYUZsyS3WRENK4f5QPNA" TargetMode="External"/><Relationship Id="rId10" Type="http://schemas.openxmlformats.org/officeDocument/2006/relationships/hyperlink" Target="https://documents.bsb-education.com/pdf/cig2014/ACTESDUCOLLOQUE/BARBE_RAIMBAULT.pdf" TargetMode="External"/><Relationship Id="rId19" Type="http://schemas.openxmlformats.org/officeDocument/2006/relationships/hyperlink" Target="http://ethics.iit.edu/ecodes/node/3319" TargetMode="External"/><Relationship Id="rId4" Type="http://schemas.openxmlformats.org/officeDocument/2006/relationships/hyperlink" Target="https://na.theiia.org/iiarf/Public%20Documents/Chapter%201%20Internal%20Auditing%20History%20Evolution%20and%20Prospects.pdf" TargetMode="External"/><Relationship Id="rId9" Type="http://schemas.openxmlformats.org/officeDocument/2006/relationships/hyperlink" Target="CHEVALIER%20(Y),%20Syst&#232;me%20d'information%20et%20d&#233;mocratie%20&#224;%20l'universit&#233;,%20%20Quaderni%2069%20,%20Printemps%202009,%20mis%20en%20ligne%20le%2005%20avril%202012,%20consult&#233;%20le%2013/11/2017%20&#224;%20partir%20de&#160;:%20file:///C:/Users/Gigahertz/Downloads/quaderni-316.pdf" TargetMode="External"/><Relationship Id="rId14" Type="http://schemas.openxmlformats.org/officeDocument/2006/relationships/hyperlink" Target="https://econpapers.repec.org/article/cmjseapas/" TargetMode="External"/><Relationship Id="rId22" Type="http://schemas.openxmlformats.org/officeDocument/2006/relationships/hyperlink" Target="http://citeseerx.ist.psu.edu/viewdoc/download?doi=10.1.1.511.6429&amp;rep=rep1&amp;type=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en-US"/>
          </a:pPr>
          <a:endParaRPr lang="fr-FR"/>
        </a:p>
      </c:txPr>
    </c:title>
    <c:view3D>
      <c:rotX val="30"/>
      <c:perspective val="30"/>
    </c:view3D>
    <c:plotArea>
      <c:layout/>
      <c:pie3DChart>
        <c:varyColors val="1"/>
        <c:ser>
          <c:idx val="0"/>
          <c:order val="0"/>
          <c:tx>
            <c:strRef>
              <c:f>Feuil1!$B$1</c:f>
              <c:strCache>
                <c:ptCount val="1"/>
                <c:pt idx="0">
                  <c:v>diplôme </c:v>
                </c:pt>
              </c:strCache>
            </c:strRef>
          </c:tx>
          <c:dLbls>
            <c:txPr>
              <a:bodyPr/>
              <a:lstStyle/>
              <a:p>
                <a:pPr>
                  <a:defRPr lang="en-US"/>
                </a:pPr>
                <a:endParaRPr lang="fr-FR"/>
              </a:p>
            </c:txPr>
            <c:showVal val="1"/>
            <c:showLeaderLines val="1"/>
          </c:dLbls>
          <c:cat>
            <c:strRef>
              <c:f>Feuil1!$A$2:$A$5</c:f>
              <c:strCache>
                <c:ptCount val="4"/>
                <c:pt idx="0">
                  <c:v>licence</c:v>
                </c:pt>
                <c:pt idx="1">
                  <c:v>master</c:v>
                </c:pt>
                <c:pt idx="2">
                  <c:v>doctorat</c:v>
                </c:pt>
                <c:pt idx="3">
                  <c:v>autre</c:v>
                </c:pt>
              </c:strCache>
            </c:strRef>
          </c:cat>
          <c:val>
            <c:numRef>
              <c:f>Feuil1!$B$2:$B$5</c:f>
              <c:numCache>
                <c:formatCode>0.00%</c:formatCode>
                <c:ptCount val="4"/>
                <c:pt idx="0">
                  <c:v>0.44140000000000079</c:v>
                </c:pt>
                <c:pt idx="1">
                  <c:v>0.38740000000000324</c:v>
                </c:pt>
                <c:pt idx="2">
                  <c:v>3.6000000000000185E-2</c:v>
                </c:pt>
                <c:pt idx="3">
                  <c:v>0.1351</c:v>
                </c:pt>
              </c:numCache>
            </c:numRef>
          </c:val>
        </c:ser>
      </c:pie3DChart>
    </c:plotArea>
    <c:legend>
      <c:legendPos val="r"/>
      <c:txPr>
        <a:bodyPr/>
        <a:lstStyle/>
        <a:p>
          <a:pPr>
            <a:defRPr lang="en-US"/>
          </a:pPr>
          <a:endParaRPr lang="fr-FR"/>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bar3DChart>
        <c:barDir val="col"/>
        <c:grouping val="stacked"/>
        <c:ser>
          <c:idx val="0"/>
          <c:order val="0"/>
          <c:tx>
            <c:strRef>
              <c:f>Feuil1!$B$1</c:f>
              <c:strCache>
                <c:ptCount val="1"/>
                <c:pt idx="0">
                  <c:v>Série 1</c:v>
                </c:pt>
              </c:strCache>
            </c:strRef>
          </c:tx>
          <c:dLbls>
            <c:dLbl>
              <c:idx val="0"/>
              <c:layout>
                <c:manualLayout>
                  <c:x val="7.5117370892018942E-3"/>
                  <c:y val="-0.32630098452883355"/>
                </c:manualLayout>
              </c:layout>
              <c:showVal val="1"/>
            </c:dLbl>
            <c:dLbl>
              <c:idx val="1"/>
              <c:layout>
                <c:manualLayout>
                  <c:x val="0"/>
                  <c:y val="-0.10126582278481039"/>
                </c:manualLayout>
              </c:layout>
              <c:showVal val="1"/>
            </c:dLbl>
            <c:dLbl>
              <c:idx val="2"/>
              <c:layout>
                <c:manualLayout>
                  <c:x val="0"/>
                  <c:y val="-9.0014064697609281E-2"/>
                </c:manualLayout>
              </c:layout>
              <c:showVal val="1"/>
            </c:dLbl>
            <c:dLbl>
              <c:idx val="3"/>
              <c:layout>
                <c:manualLayout>
                  <c:x val="0"/>
                  <c:y val="-7.3136427566807313E-2"/>
                </c:manualLayout>
              </c:layout>
              <c:showVal val="1"/>
            </c:dLbl>
            <c:dLbl>
              <c:idx val="4"/>
              <c:layout>
                <c:manualLayout>
                  <c:x val="0"/>
                  <c:y val="-4.5007032348804502E-2"/>
                </c:manualLayout>
              </c:layout>
              <c:showVal val="1"/>
            </c:dLbl>
            <c:txPr>
              <a:bodyPr/>
              <a:lstStyle/>
              <a:p>
                <a:pPr>
                  <a:defRPr lang="en-US"/>
                </a:pPr>
                <a:endParaRPr lang="fr-FR"/>
              </a:p>
            </c:txPr>
            <c:showVal val="1"/>
          </c:dLbls>
          <c:cat>
            <c:strRef>
              <c:f>Feuil1!$A$2:$A$6</c:f>
              <c:strCache>
                <c:ptCount val="5"/>
                <c:pt idx="0">
                  <c:v>chaque année</c:v>
                </c:pt>
                <c:pt idx="1">
                  <c:v>chaque 2 ans</c:v>
                </c:pt>
                <c:pt idx="2">
                  <c:v>chaque 3 ans</c:v>
                </c:pt>
                <c:pt idx="3">
                  <c:v>chaque 4 ans </c:v>
                </c:pt>
                <c:pt idx="4">
                  <c:v>5ans et plus </c:v>
                </c:pt>
              </c:strCache>
            </c:strRef>
          </c:cat>
          <c:val>
            <c:numRef>
              <c:f>Feuil1!$B$2:$B$6</c:f>
              <c:numCache>
                <c:formatCode>0.00%</c:formatCode>
                <c:ptCount val="5"/>
                <c:pt idx="0">
                  <c:v>0.80730000000000002</c:v>
                </c:pt>
                <c:pt idx="1">
                  <c:v>0.12050000000000002</c:v>
                </c:pt>
                <c:pt idx="2">
                  <c:v>2.41E-2</c:v>
                </c:pt>
                <c:pt idx="3">
                  <c:v>4.8100000000000004E-2</c:v>
                </c:pt>
                <c:pt idx="4" formatCode="General">
                  <c:v>0</c:v>
                </c:pt>
              </c:numCache>
            </c:numRef>
          </c:val>
        </c:ser>
        <c:shape val="cylinder"/>
        <c:axId val="139858688"/>
        <c:axId val="139860224"/>
        <c:axId val="0"/>
      </c:bar3DChart>
      <c:catAx>
        <c:axId val="139858688"/>
        <c:scaling>
          <c:orientation val="minMax"/>
        </c:scaling>
        <c:axPos val="b"/>
        <c:tickLblPos val="nextTo"/>
        <c:txPr>
          <a:bodyPr/>
          <a:lstStyle/>
          <a:p>
            <a:pPr>
              <a:defRPr lang="en-US"/>
            </a:pPr>
            <a:endParaRPr lang="fr-FR"/>
          </a:p>
        </c:txPr>
        <c:crossAx val="139860224"/>
        <c:crosses val="autoZero"/>
        <c:auto val="1"/>
        <c:lblAlgn val="ctr"/>
        <c:lblOffset val="100"/>
      </c:catAx>
      <c:valAx>
        <c:axId val="139860224"/>
        <c:scaling>
          <c:orientation val="minMax"/>
        </c:scaling>
        <c:axPos val="l"/>
        <c:majorGridlines/>
        <c:numFmt formatCode="0.00%" sourceLinked="1"/>
        <c:tickLblPos val="nextTo"/>
        <c:txPr>
          <a:bodyPr/>
          <a:lstStyle/>
          <a:p>
            <a:pPr>
              <a:defRPr lang="en-US"/>
            </a:pPr>
            <a:endParaRPr lang="fr-FR"/>
          </a:p>
        </c:txPr>
        <c:crossAx val="13985868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rotY val="110"/>
      <c:perspective val="30"/>
    </c:view3D>
    <c:plotArea>
      <c:layout/>
      <c:pie3DChart>
        <c:varyColors val="1"/>
        <c:ser>
          <c:idx val="0"/>
          <c:order val="0"/>
          <c:tx>
            <c:strRef>
              <c:f>Feuil1!$B$1</c:f>
              <c:strCache>
                <c:ptCount val="1"/>
                <c:pt idx="0">
                  <c:v>Colonne1</c:v>
                </c:pt>
              </c:strCache>
            </c:strRef>
          </c:tx>
          <c:dLbls>
            <c:dLbl>
              <c:idx val="0"/>
              <c:tx>
                <c:rich>
                  <a:bodyPr/>
                  <a:lstStyle/>
                  <a:p>
                    <a:r>
                      <a:rPr lang="en-US"/>
                      <a:t>79,30%</a:t>
                    </a:r>
                  </a:p>
                </c:rich>
              </c:tx>
              <c:showVal val="1"/>
            </c:dLbl>
            <c:dLbl>
              <c:idx val="1"/>
              <c:tx>
                <c:rich>
                  <a:bodyPr/>
                  <a:lstStyle/>
                  <a:p>
                    <a:r>
                      <a:rPr lang="en-US" sz="1400"/>
                      <a:t>20,70</a:t>
                    </a:r>
                    <a:r>
                      <a:rPr lang="en-US"/>
                      <a:t>%</a:t>
                    </a:r>
                  </a:p>
                </c:rich>
              </c:tx>
              <c:showVal val="1"/>
            </c:dLbl>
            <c:txPr>
              <a:bodyPr/>
              <a:lstStyle/>
              <a:p>
                <a:pPr>
                  <a:defRPr lang="en-US"/>
                </a:pPr>
                <a:endParaRPr lang="fr-FR"/>
              </a:p>
            </c:txPr>
            <c:showVal val="1"/>
            <c:showLeaderLines val="1"/>
          </c:dLbls>
          <c:cat>
            <c:strRef>
              <c:f>Feuil1!$A$2:$A$3</c:f>
              <c:strCache>
                <c:ptCount val="2"/>
                <c:pt idx="0">
                  <c:v>oui</c:v>
                </c:pt>
                <c:pt idx="1">
                  <c:v>non</c:v>
                </c:pt>
              </c:strCache>
            </c:strRef>
          </c:cat>
          <c:val>
            <c:numRef>
              <c:f>Feuil1!$B$2:$B$3</c:f>
              <c:numCache>
                <c:formatCode>0.00%</c:formatCode>
                <c:ptCount val="2"/>
                <c:pt idx="0">
                  <c:v>0.79300000000000004</c:v>
                </c:pt>
                <c:pt idx="1">
                  <c:v>0.20700000000000021</c:v>
                </c:pt>
              </c:numCache>
            </c:numRef>
          </c:val>
        </c:ser>
      </c:pie3DChart>
    </c:plotArea>
    <c:legend>
      <c:legendPos val="r"/>
      <c:txPr>
        <a:bodyPr/>
        <a:lstStyle/>
        <a:p>
          <a:pPr>
            <a:defRPr lang="en-US"/>
          </a:pPr>
          <a:endParaRPr lang="fr-FR"/>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txPr>
              <a:bodyPr/>
              <a:lstStyle/>
              <a:p>
                <a:pPr>
                  <a:defRPr lang="en-US"/>
                </a:pPr>
                <a:endParaRPr lang="fr-FR"/>
              </a:p>
            </c:txPr>
            <c:showVal val="1"/>
            <c:showLeaderLines val="1"/>
          </c:dLbls>
          <c:cat>
            <c:strRef>
              <c:f>Feuil1!$A$2:$A$5</c:f>
              <c:strCache>
                <c:ptCount val="4"/>
                <c:pt idx="0">
                  <c:v>moins de 5 ans</c:v>
                </c:pt>
                <c:pt idx="1">
                  <c:v>entre 5 ans et 9 ans</c:v>
                </c:pt>
                <c:pt idx="2">
                  <c:v>entre 10 ans et 14 ans</c:v>
                </c:pt>
                <c:pt idx="3">
                  <c:v>plus de 14 ans </c:v>
                </c:pt>
              </c:strCache>
            </c:strRef>
          </c:cat>
          <c:val>
            <c:numRef>
              <c:f>Feuil1!$B$2:$B$5</c:f>
              <c:numCache>
                <c:formatCode>0.00%</c:formatCode>
                <c:ptCount val="4"/>
                <c:pt idx="0">
                  <c:v>0.44140000000000001</c:v>
                </c:pt>
                <c:pt idx="1">
                  <c:v>0.27029999999999998</c:v>
                </c:pt>
                <c:pt idx="2">
                  <c:v>0.16220000000000001</c:v>
                </c:pt>
                <c:pt idx="3">
                  <c:v>0.12609999999999999</c:v>
                </c:pt>
              </c:numCache>
            </c:numRef>
          </c:val>
        </c:ser>
      </c:pie3DChart>
    </c:plotArea>
    <c:legend>
      <c:legendPos val="r"/>
      <c:txPr>
        <a:bodyPr/>
        <a:lstStyle/>
        <a:p>
          <a:pPr>
            <a:defRPr lang="en-US"/>
          </a:pPr>
          <a:endParaRPr lang="fr-FR"/>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4"/>
  <c:chart>
    <c:autoTitleDeleted val="1"/>
    <c:view3D>
      <c:rAngAx val="1"/>
    </c:view3D>
    <c:plotArea>
      <c:layout/>
      <c:bar3DChart>
        <c:barDir val="col"/>
        <c:grouping val="stacked"/>
        <c:ser>
          <c:idx val="0"/>
          <c:order val="0"/>
          <c:tx>
            <c:strRef>
              <c:f>Feuil1!$B$1</c:f>
              <c:strCache>
                <c:ptCount val="1"/>
                <c:pt idx="0">
                  <c:v>Série 1</c:v>
                </c:pt>
              </c:strCache>
            </c:strRef>
          </c:tx>
          <c:dLbls>
            <c:dLbl>
              <c:idx val="0"/>
              <c:layout>
                <c:manualLayout>
                  <c:x val="2.5542784163473842E-3"/>
                  <c:y val="-0.11299435028248619"/>
                </c:manualLayout>
              </c:layout>
              <c:showVal val="1"/>
            </c:dLbl>
            <c:dLbl>
              <c:idx val="1"/>
              <c:layout>
                <c:manualLayout>
                  <c:x val="0"/>
                  <c:y val="-0.10734463276836159"/>
                </c:manualLayout>
              </c:layout>
              <c:showVal val="1"/>
            </c:dLbl>
            <c:dLbl>
              <c:idx val="2"/>
              <c:layout>
                <c:manualLayout>
                  <c:x val="-2.5542784163473842E-3"/>
                  <c:y val="-0.11864406779661069"/>
                </c:manualLayout>
              </c:layout>
              <c:showVal val="1"/>
            </c:dLbl>
            <c:dLbl>
              <c:idx val="3"/>
              <c:layout>
                <c:manualLayout>
                  <c:x val="0"/>
                  <c:y val="-0.12429378531073516"/>
                </c:manualLayout>
              </c:layout>
              <c:showVal val="1"/>
            </c:dLbl>
            <c:spPr>
              <a:solidFill>
                <a:schemeClr val="bg1"/>
              </a:solidFill>
            </c:spPr>
            <c:txPr>
              <a:bodyPr/>
              <a:lstStyle/>
              <a:p>
                <a:pPr>
                  <a:defRPr lang="en-US"/>
                </a:pPr>
                <a:endParaRPr lang="fr-FR"/>
              </a:p>
            </c:txPr>
            <c:showVal val="1"/>
          </c:dLbls>
          <c:cat>
            <c:strRef>
              <c:f>Feuil1!$A$2:$A$6</c:f>
              <c:strCache>
                <c:ptCount val="5"/>
                <c:pt idx="0">
                  <c:v>[10-100]</c:v>
                </c:pt>
                <c:pt idx="1">
                  <c:v>[101-200]</c:v>
                </c:pt>
                <c:pt idx="2">
                  <c:v>[201-300]</c:v>
                </c:pt>
                <c:pt idx="3">
                  <c:v>[301-400]</c:v>
                </c:pt>
                <c:pt idx="4">
                  <c:v>plus de 400 </c:v>
                </c:pt>
              </c:strCache>
            </c:strRef>
          </c:cat>
          <c:val>
            <c:numRef>
              <c:f>Feuil1!$B$2:$B$6</c:f>
              <c:numCache>
                <c:formatCode>0.00%</c:formatCode>
                <c:ptCount val="5"/>
                <c:pt idx="0">
                  <c:v>6.3E-2</c:v>
                </c:pt>
                <c:pt idx="1">
                  <c:v>5.3999999999999999E-2</c:v>
                </c:pt>
                <c:pt idx="2">
                  <c:v>3.5999999999999997E-2</c:v>
                </c:pt>
                <c:pt idx="3">
                  <c:v>4.5000000000000012E-2</c:v>
                </c:pt>
                <c:pt idx="4">
                  <c:v>0.80200000000000005</c:v>
                </c:pt>
              </c:numCache>
            </c:numRef>
          </c:val>
        </c:ser>
        <c:shape val="cylinder"/>
        <c:axId val="177160960"/>
        <c:axId val="177162496"/>
        <c:axId val="0"/>
      </c:bar3DChart>
      <c:catAx>
        <c:axId val="177160960"/>
        <c:scaling>
          <c:orientation val="minMax"/>
        </c:scaling>
        <c:axPos val="b"/>
        <c:tickLblPos val="nextTo"/>
        <c:txPr>
          <a:bodyPr/>
          <a:lstStyle/>
          <a:p>
            <a:pPr>
              <a:defRPr lang="en-US"/>
            </a:pPr>
            <a:endParaRPr lang="fr-FR"/>
          </a:p>
        </c:txPr>
        <c:crossAx val="177162496"/>
        <c:crosses val="autoZero"/>
        <c:auto val="1"/>
        <c:lblAlgn val="ctr"/>
        <c:lblOffset val="100"/>
      </c:catAx>
      <c:valAx>
        <c:axId val="177162496"/>
        <c:scaling>
          <c:orientation val="minMax"/>
        </c:scaling>
        <c:axPos val="l"/>
        <c:majorGridlines/>
        <c:numFmt formatCode="0.00%" sourceLinked="1"/>
        <c:tickLblPos val="nextTo"/>
        <c:txPr>
          <a:bodyPr/>
          <a:lstStyle/>
          <a:p>
            <a:pPr>
              <a:defRPr lang="en-US"/>
            </a:pPr>
            <a:endParaRPr lang="fr-FR"/>
          </a:p>
        </c:txPr>
        <c:crossAx val="177160960"/>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bar3DChart>
        <c:barDir val="col"/>
        <c:grouping val="stacked"/>
        <c:ser>
          <c:idx val="0"/>
          <c:order val="0"/>
          <c:tx>
            <c:strRef>
              <c:f>Feuil1!$B$1</c:f>
              <c:strCache>
                <c:ptCount val="1"/>
                <c:pt idx="0">
                  <c:v>Série 1</c:v>
                </c:pt>
              </c:strCache>
            </c:strRef>
          </c:tx>
          <c:dLbls>
            <c:txPr>
              <a:bodyPr/>
              <a:lstStyle/>
              <a:p>
                <a:pPr>
                  <a:defRPr lang="en-US"/>
                </a:pPr>
                <a:endParaRPr lang="fr-FR"/>
              </a:p>
            </c:txPr>
            <c:showVal val="1"/>
          </c:dLbls>
          <c:cat>
            <c:strRef>
              <c:f>Feuil1!$A$2:$A$5</c:f>
              <c:strCache>
                <c:ptCount val="4"/>
                <c:pt idx="0">
                  <c:v>[1-5]</c:v>
                </c:pt>
                <c:pt idx="1">
                  <c:v>[6-10]</c:v>
                </c:pt>
                <c:pt idx="2">
                  <c:v>[11-15]</c:v>
                </c:pt>
                <c:pt idx="3">
                  <c:v>plus de 15</c:v>
                </c:pt>
              </c:strCache>
            </c:strRef>
          </c:cat>
          <c:val>
            <c:numRef>
              <c:f>Feuil1!$B$2:$B$5</c:f>
              <c:numCache>
                <c:formatCode>0.00%</c:formatCode>
                <c:ptCount val="4"/>
                <c:pt idx="0">
                  <c:v>0.36940000000000284</c:v>
                </c:pt>
                <c:pt idx="1">
                  <c:v>0.16220000000000001</c:v>
                </c:pt>
                <c:pt idx="2">
                  <c:v>0.10810000000000022</c:v>
                </c:pt>
                <c:pt idx="3">
                  <c:v>0.36030000000000284</c:v>
                </c:pt>
              </c:numCache>
            </c:numRef>
          </c:val>
        </c:ser>
        <c:shape val="cylinder"/>
        <c:axId val="186713984"/>
        <c:axId val="186715520"/>
        <c:axId val="0"/>
      </c:bar3DChart>
      <c:catAx>
        <c:axId val="186713984"/>
        <c:scaling>
          <c:orientation val="minMax"/>
        </c:scaling>
        <c:axPos val="b"/>
        <c:tickLblPos val="nextTo"/>
        <c:txPr>
          <a:bodyPr/>
          <a:lstStyle/>
          <a:p>
            <a:pPr>
              <a:defRPr lang="en-US"/>
            </a:pPr>
            <a:endParaRPr lang="fr-FR"/>
          </a:p>
        </c:txPr>
        <c:crossAx val="186715520"/>
        <c:crosses val="autoZero"/>
        <c:auto val="1"/>
        <c:lblAlgn val="ctr"/>
        <c:lblOffset val="100"/>
      </c:catAx>
      <c:valAx>
        <c:axId val="186715520"/>
        <c:scaling>
          <c:orientation val="minMax"/>
        </c:scaling>
        <c:axPos val="l"/>
        <c:majorGridlines/>
        <c:numFmt formatCode="0.00%" sourceLinked="1"/>
        <c:tickLblPos val="nextTo"/>
        <c:txPr>
          <a:bodyPr/>
          <a:lstStyle/>
          <a:p>
            <a:pPr>
              <a:defRPr lang="en-US"/>
            </a:pPr>
            <a:endParaRPr lang="fr-FR"/>
          </a:p>
        </c:txPr>
        <c:crossAx val="186713984"/>
        <c:crosses val="autoZero"/>
        <c:crossBetween val="between"/>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view3D>
      <c:rotX val="10"/>
      <c:rotY val="30"/>
      <c:rAngAx val="1"/>
    </c:view3D>
    <c:plotArea>
      <c:layout/>
      <c:bar3DChart>
        <c:barDir val="col"/>
        <c:grouping val="stacked"/>
        <c:ser>
          <c:idx val="0"/>
          <c:order val="0"/>
          <c:tx>
            <c:strRef>
              <c:f>Feuil1!$B$1</c:f>
              <c:strCache>
                <c:ptCount val="1"/>
                <c:pt idx="0">
                  <c:v>moins de 5</c:v>
                </c:pt>
              </c:strCache>
            </c:strRef>
          </c:tx>
          <c:cat>
            <c:strRef>
              <c:f>Feuil1!$A$2:$A$6</c:f>
              <c:strCache>
                <c:ptCount val="5"/>
                <c:pt idx="0">
                  <c:v>[10 -100]</c:v>
                </c:pt>
                <c:pt idx="1">
                  <c:v>[101 - 200]</c:v>
                </c:pt>
                <c:pt idx="2">
                  <c:v>[201 - 300]</c:v>
                </c:pt>
                <c:pt idx="3">
                  <c:v>[301 - 400]</c:v>
                </c:pt>
                <c:pt idx="4">
                  <c:v>plus de 400</c:v>
                </c:pt>
              </c:strCache>
            </c:strRef>
          </c:cat>
          <c:val>
            <c:numRef>
              <c:f>Feuil1!$B$2:$B$6</c:f>
              <c:numCache>
                <c:formatCode>General</c:formatCode>
                <c:ptCount val="5"/>
                <c:pt idx="0">
                  <c:v>7</c:v>
                </c:pt>
                <c:pt idx="1">
                  <c:v>5</c:v>
                </c:pt>
                <c:pt idx="2">
                  <c:v>2</c:v>
                </c:pt>
                <c:pt idx="3">
                  <c:v>5</c:v>
                </c:pt>
                <c:pt idx="4">
                  <c:v>22</c:v>
                </c:pt>
              </c:numCache>
            </c:numRef>
          </c:val>
        </c:ser>
        <c:ser>
          <c:idx val="1"/>
          <c:order val="1"/>
          <c:tx>
            <c:strRef>
              <c:f>Feuil1!$C$1</c:f>
              <c:strCache>
                <c:ptCount val="1"/>
                <c:pt idx="0">
                  <c:v>[6 - 10]</c:v>
                </c:pt>
              </c:strCache>
            </c:strRef>
          </c:tx>
          <c:cat>
            <c:strRef>
              <c:f>Feuil1!$A$2:$A$6</c:f>
              <c:strCache>
                <c:ptCount val="5"/>
                <c:pt idx="0">
                  <c:v>[10 -100]</c:v>
                </c:pt>
                <c:pt idx="1">
                  <c:v>[101 - 200]</c:v>
                </c:pt>
                <c:pt idx="2">
                  <c:v>[201 - 300]</c:v>
                </c:pt>
                <c:pt idx="3">
                  <c:v>[301 - 400]</c:v>
                </c:pt>
                <c:pt idx="4">
                  <c:v>plus de 400</c:v>
                </c:pt>
              </c:strCache>
            </c:strRef>
          </c:cat>
          <c:val>
            <c:numRef>
              <c:f>Feuil1!$C$2:$C$6</c:f>
              <c:numCache>
                <c:formatCode>General</c:formatCode>
                <c:ptCount val="5"/>
                <c:pt idx="0">
                  <c:v>0</c:v>
                </c:pt>
                <c:pt idx="1">
                  <c:v>0</c:v>
                </c:pt>
                <c:pt idx="2">
                  <c:v>1</c:v>
                </c:pt>
                <c:pt idx="3">
                  <c:v>0</c:v>
                </c:pt>
                <c:pt idx="4">
                  <c:v>17</c:v>
                </c:pt>
              </c:numCache>
            </c:numRef>
          </c:val>
        </c:ser>
        <c:ser>
          <c:idx val="2"/>
          <c:order val="2"/>
          <c:tx>
            <c:strRef>
              <c:f>Feuil1!$D$1</c:f>
              <c:strCache>
                <c:ptCount val="1"/>
                <c:pt idx="0">
                  <c:v>[11-15]</c:v>
                </c:pt>
              </c:strCache>
            </c:strRef>
          </c:tx>
          <c:cat>
            <c:strRef>
              <c:f>Feuil1!$A$2:$A$6</c:f>
              <c:strCache>
                <c:ptCount val="5"/>
                <c:pt idx="0">
                  <c:v>[10 -100]</c:v>
                </c:pt>
                <c:pt idx="1">
                  <c:v>[101 - 200]</c:v>
                </c:pt>
                <c:pt idx="2">
                  <c:v>[201 - 300]</c:v>
                </c:pt>
                <c:pt idx="3">
                  <c:v>[301 - 400]</c:v>
                </c:pt>
                <c:pt idx="4">
                  <c:v>plus de 400</c:v>
                </c:pt>
              </c:strCache>
            </c:strRef>
          </c:cat>
          <c:val>
            <c:numRef>
              <c:f>Feuil1!$D$2:$D$6</c:f>
              <c:numCache>
                <c:formatCode>General</c:formatCode>
                <c:ptCount val="5"/>
                <c:pt idx="0">
                  <c:v>0</c:v>
                </c:pt>
                <c:pt idx="1">
                  <c:v>0</c:v>
                </c:pt>
                <c:pt idx="2">
                  <c:v>1</c:v>
                </c:pt>
                <c:pt idx="3">
                  <c:v>0</c:v>
                </c:pt>
                <c:pt idx="4">
                  <c:v>11</c:v>
                </c:pt>
              </c:numCache>
            </c:numRef>
          </c:val>
        </c:ser>
        <c:ser>
          <c:idx val="3"/>
          <c:order val="3"/>
          <c:tx>
            <c:strRef>
              <c:f>Feuil1!$E$1</c:f>
              <c:strCache>
                <c:ptCount val="1"/>
                <c:pt idx="0">
                  <c:v>plus de 15</c:v>
                </c:pt>
              </c:strCache>
            </c:strRef>
          </c:tx>
          <c:cat>
            <c:strRef>
              <c:f>Feuil1!$A$2:$A$6</c:f>
              <c:strCache>
                <c:ptCount val="5"/>
                <c:pt idx="0">
                  <c:v>[10 -100]</c:v>
                </c:pt>
                <c:pt idx="1">
                  <c:v>[101 - 200]</c:v>
                </c:pt>
                <c:pt idx="2">
                  <c:v>[201 - 300]</c:v>
                </c:pt>
                <c:pt idx="3">
                  <c:v>[301 - 400]</c:v>
                </c:pt>
                <c:pt idx="4">
                  <c:v>plus de 400</c:v>
                </c:pt>
              </c:strCache>
            </c:strRef>
          </c:cat>
          <c:val>
            <c:numRef>
              <c:f>Feuil1!$E$2:$E$6</c:f>
              <c:numCache>
                <c:formatCode>General</c:formatCode>
                <c:ptCount val="5"/>
                <c:pt idx="0">
                  <c:v>0</c:v>
                </c:pt>
                <c:pt idx="1">
                  <c:v>1</c:v>
                </c:pt>
                <c:pt idx="2">
                  <c:v>0</c:v>
                </c:pt>
                <c:pt idx="3">
                  <c:v>0</c:v>
                </c:pt>
                <c:pt idx="4">
                  <c:v>39</c:v>
                </c:pt>
              </c:numCache>
            </c:numRef>
          </c:val>
        </c:ser>
        <c:shape val="box"/>
        <c:axId val="186745984"/>
        <c:axId val="186747520"/>
        <c:axId val="0"/>
      </c:bar3DChart>
      <c:catAx>
        <c:axId val="186745984"/>
        <c:scaling>
          <c:orientation val="minMax"/>
        </c:scaling>
        <c:axPos val="b"/>
        <c:tickLblPos val="nextTo"/>
        <c:txPr>
          <a:bodyPr/>
          <a:lstStyle/>
          <a:p>
            <a:pPr>
              <a:defRPr lang="en-US"/>
            </a:pPr>
            <a:endParaRPr lang="fr-FR"/>
          </a:p>
        </c:txPr>
        <c:crossAx val="186747520"/>
        <c:crosses val="autoZero"/>
        <c:auto val="1"/>
        <c:lblAlgn val="ctr"/>
        <c:lblOffset val="100"/>
      </c:catAx>
      <c:valAx>
        <c:axId val="186747520"/>
        <c:scaling>
          <c:orientation val="minMax"/>
        </c:scaling>
        <c:axPos val="l"/>
        <c:majorGridlines/>
        <c:numFmt formatCode="General" sourceLinked="1"/>
        <c:tickLblPos val="nextTo"/>
        <c:txPr>
          <a:bodyPr/>
          <a:lstStyle/>
          <a:p>
            <a:pPr>
              <a:defRPr lang="en-US"/>
            </a:pPr>
            <a:endParaRPr lang="fr-FR"/>
          </a:p>
        </c:txPr>
        <c:crossAx val="186745984"/>
        <c:crosses val="autoZero"/>
        <c:crossBetween val="between"/>
      </c:valAx>
    </c:plotArea>
    <c:legend>
      <c:legendPos val="r"/>
      <c:txPr>
        <a:bodyPr/>
        <a:lstStyle/>
        <a:p>
          <a:pPr>
            <a:defRPr lang="en-US"/>
          </a:pPr>
          <a:endParaRPr lang="fr-FR"/>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66"/>
          <c:dLbls>
            <c:txPr>
              <a:bodyPr/>
              <a:lstStyle/>
              <a:p>
                <a:pPr>
                  <a:defRPr lang="en-US"/>
                </a:pPr>
                <a:endParaRPr lang="fr-FR"/>
              </a:p>
            </c:txPr>
            <c:showVal val="1"/>
            <c:showLeaderLines val="1"/>
          </c:dLbls>
          <c:cat>
            <c:strRef>
              <c:f>Feuil1!$A$2:$A$3</c:f>
              <c:strCache>
                <c:ptCount val="2"/>
                <c:pt idx="0">
                  <c:v>oui</c:v>
                </c:pt>
                <c:pt idx="1">
                  <c:v>non</c:v>
                </c:pt>
              </c:strCache>
            </c:strRef>
          </c:cat>
          <c:val>
            <c:numRef>
              <c:f>Feuil1!$B$2:$B$3</c:f>
              <c:numCache>
                <c:formatCode>0.00%</c:formatCode>
                <c:ptCount val="2"/>
                <c:pt idx="0">
                  <c:v>0.37800000000000272</c:v>
                </c:pt>
                <c:pt idx="1">
                  <c:v>0.62200000000000544</c:v>
                </c:pt>
              </c:numCache>
            </c:numRef>
          </c:val>
        </c:ser>
      </c:pie3DChart>
    </c:plotArea>
    <c:legend>
      <c:legendPos val="r"/>
      <c:txPr>
        <a:bodyPr/>
        <a:lstStyle/>
        <a:p>
          <a:pPr>
            <a:defRPr lang="en-US"/>
          </a:pPr>
          <a:endParaRPr lang="fr-FR"/>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dLbls>
            <c:dLbl>
              <c:idx val="0"/>
              <c:layout>
                <c:manualLayout>
                  <c:x val="-1.2145031350247885E-2"/>
                  <c:y val="-0.14191038620172702"/>
                </c:manualLayout>
              </c:layout>
              <c:showVal val="1"/>
            </c:dLbl>
            <c:dLbl>
              <c:idx val="1"/>
              <c:layout>
                <c:manualLayout>
                  <c:x val="-1.2695847914843978E-2"/>
                  <c:y val="-3.8173353330833645E-3"/>
                </c:manualLayout>
              </c:layout>
              <c:showVal val="1"/>
            </c:dLbl>
            <c:dLbl>
              <c:idx val="3"/>
              <c:layout>
                <c:manualLayout>
                  <c:x val="-1.009860746573345E-3"/>
                  <c:y val="1.0006874140732588E-2"/>
                </c:manualLayout>
              </c:layout>
              <c:showVal val="1"/>
            </c:dLbl>
            <c:dLbl>
              <c:idx val="4"/>
              <c:layout>
                <c:manualLayout>
                  <c:x val="-3.5696813939924202E-2"/>
                  <c:y val="-5.1632608423947013E-2"/>
                </c:manualLayout>
              </c:layout>
              <c:showVal val="1"/>
            </c:dLbl>
            <c:txPr>
              <a:bodyPr/>
              <a:lstStyle/>
              <a:p>
                <a:pPr>
                  <a:defRPr lang="en-US"/>
                </a:pPr>
                <a:endParaRPr lang="fr-FR"/>
              </a:p>
            </c:txPr>
            <c:showVal val="1"/>
            <c:showLeaderLines val="1"/>
          </c:dLbls>
          <c:cat>
            <c:strRef>
              <c:f>Feuil1!$A$2:$A$6</c:f>
              <c:strCache>
                <c:ptCount val="5"/>
                <c:pt idx="0">
                  <c:v>la direction financière</c:v>
                </c:pt>
                <c:pt idx="1">
                  <c:v>le conseil d'administration</c:v>
                </c:pt>
                <c:pt idx="2">
                  <c:v>la direction générale</c:v>
                </c:pt>
                <c:pt idx="3">
                  <c:v>PDG</c:v>
                </c:pt>
                <c:pt idx="4">
                  <c:v>le comité d'audit</c:v>
                </c:pt>
              </c:strCache>
            </c:strRef>
          </c:cat>
          <c:val>
            <c:numRef>
              <c:f>Feuil1!$B$2:$B$6</c:f>
              <c:numCache>
                <c:formatCode>0.00%</c:formatCode>
                <c:ptCount val="5"/>
                <c:pt idx="0">
                  <c:v>3.5999999999999997E-2</c:v>
                </c:pt>
                <c:pt idx="1">
                  <c:v>4.5000000000000012E-2</c:v>
                </c:pt>
                <c:pt idx="2">
                  <c:v>0.874000000000005</c:v>
                </c:pt>
                <c:pt idx="3">
                  <c:v>3.5999999999999997E-2</c:v>
                </c:pt>
                <c:pt idx="4">
                  <c:v>9.0000000000000028E-3</c:v>
                </c:pt>
              </c:numCache>
            </c:numRef>
          </c:val>
        </c:ser>
      </c:pie3DChart>
    </c:plotArea>
    <c:legend>
      <c:legendPos val="r"/>
      <c:txPr>
        <a:bodyPr/>
        <a:lstStyle/>
        <a:p>
          <a:pPr>
            <a:defRPr lang="en-US"/>
          </a:pPr>
          <a:endParaRPr lang="fr-FR"/>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rotY val="20"/>
      <c:perspective val="30"/>
    </c:view3D>
    <c:plotArea>
      <c:layout/>
      <c:pie3DChart>
        <c:varyColors val="1"/>
        <c:ser>
          <c:idx val="0"/>
          <c:order val="0"/>
          <c:tx>
            <c:strRef>
              <c:f>Feuil1!$B$1</c:f>
              <c:strCache>
                <c:ptCount val="1"/>
                <c:pt idx="0">
                  <c:v>Colonne1</c:v>
                </c:pt>
              </c:strCache>
            </c:strRef>
          </c:tx>
          <c:dLbls>
            <c:txPr>
              <a:bodyPr/>
              <a:lstStyle/>
              <a:p>
                <a:pPr>
                  <a:defRPr lang="en-US"/>
                </a:pPr>
                <a:endParaRPr lang="fr-FR"/>
              </a:p>
            </c:txPr>
            <c:showVal val="1"/>
            <c:showLeaderLines val="1"/>
          </c:dLbls>
          <c:cat>
            <c:strRef>
              <c:f>Feuil1!$A$2:$A$3</c:f>
              <c:strCache>
                <c:ptCount val="2"/>
                <c:pt idx="0">
                  <c:v>oui</c:v>
                </c:pt>
                <c:pt idx="1">
                  <c:v>non</c:v>
                </c:pt>
              </c:strCache>
            </c:strRef>
          </c:cat>
          <c:val>
            <c:numRef>
              <c:f>Feuil1!$B$2:$B$3</c:f>
              <c:numCache>
                <c:formatCode>0.00%</c:formatCode>
                <c:ptCount val="2"/>
                <c:pt idx="0">
                  <c:v>0.74800000000000499</c:v>
                </c:pt>
                <c:pt idx="1">
                  <c:v>0.252</c:v>
                </c:pt>
              </c:numCache>
            </c:numRef>
          </c:val>
        </c:ser>
      </c:pie3DChart>
    </c:plotArea>
    <c:legend>
      <c:legendPos val="r"/>
      <c:txPr>
        <a:bodyPr/>
        <a:lstStyle/>
        <a:p>
          <a:pPr>
            <a:defRPr lang="en-US"/>
          </a:pPr>
          <a:endParaRPr lang="fr-FR"/>
        </a:p>
      </c:txPr>
    </c:legend>
    <c:plotVisOnly val="1"/>
    <c:dispBlanksAs val="zero"/>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Gothic-Book">
    <w:panose1 w:val="00000000000000000000"/>
    <w:charset w:val="B2"/>
    <w:family w:val="auto"/>
    <w:notTrueType/>
    <w:pitch w:val="default"/>
    <w:sig w:usb0="00002001" w:usb1="00000000" w:usb2="00000000" w:usb3="00000000" w:csb0="00000040" w:csb1="00000000"/>
  </w:font>
  <w:font w:name="TimesNewRoman">
    <w:altName w:val="Times New Roman"/>
    <w:panose1 w:val="00000000000000000000"/>
    <w:charset w:val="B2"/>
    <w:family w:val="auto"/>
    <w:notTrueType/>
    <w:pitch w:val="default"/>
    <w:sig w:usb0="00002001" w:usb1="00000000" w:usb2="00000000" w:usb3="00000000" w:csb0="00000040" w:csb1="00000000"/>
  </w:font>
  <w:font w:name="Alegreya">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OEFDK+TimesNewRoman,Bold">
    <w:altName w:val="Times New Roman"/>
    <w:panose1 w:val="00000000000000000000"/>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DejaVuSerif">
    <w:altName w:val="MS Mincho"/>
    <w:panose1 w:val="00000000000000000000"/>
    <w:charset w:val="80"/>
    <w:family w:val="auto"/>
    <w:notTrueType/>
    <w:pitch w:val="default"/>
    <w:sig w:usb0="00000001" w:usb1="08070000" w:usb2="00000010" w:usb3="00000000" w:csb0="00020000" w:csb1="00000000"/>
  </w:font>
  <w:font w:name="DejaVuSerif-Italic">
    <w:altName w:val="MS Mincho"/>
    <w:panose1 w:val="00000000000000000000"/>
    <w:charset w:val="80"/>
    <w:family w:val="auto"/>
    <w:notTrueType/>
    <w:pitch w:val="default"/>
    <w:sig w:usb0="00000001" w:usb1="08070000" w:usb2="00000010" w:usb3="00000000" w:csb0="00020000" w:csb1="00000000"/>
  </w:font>
  <w:font w:name="TimesNewRomanPSMT">
    <w:panose1 w:val="00000000000000000000"/>
    <w:charset w:val="B2"/>
    <w:family w:val="auto"/>
    <w:notTrueType/>
    <w:pitch w:val="default"/>
    <w:sig w:usb0="00002001" w:usb1="00000000" w:usb2="00000000" w:usb3="00000000" w:csb0="00000040" w:csb1="00000000"/>
  </w:font>
  <w:font w:name="Code2000">
    <w:altName w:val="MS Mincho"/>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roman"/>
    <w:notTrueType/>
    <w:pitch w:val="default"/>
    <w:sig w:usb0="00000001" w:usb1="08070000" w:usb2="00000010" w:usb3="00000000" w:csb0="00020000" w:csb1="00000000"/>
  </w:font>
  <w:font w:name="Garamond-Light">
    <w:altName w:val="Times New Roman"/>
    <w:panose1 w:val="00000000000000000000"/>
    <w:charset w:val="00"/>
    <w:family w:val="roman"/>
    <w:notTrueType/>
    <w:pitch w:val="default"/>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Arial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95E2B"/>
    <w:rsid w:val="00172957"/>
    <w:rsid w:val="00895E2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84D3382CF8747BAB7DE383430F1F825">
    <w:name w:val="984D3382CF8747BAB7DE383430F1F825"/>
    <w:rsid w:val="00895E2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F4DCD-E76B-4967-B088-E9B404D53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167186</TotalTime>
  <Pages>295</Pages>
  <Words>84890</Words>
  <Characters>466896</Characters>
  <Application>Microsoft Office Word</Application>
  <DocSecurity>0</DocSecurity>
  <Lines>3890</Lines>
  <Paragraphs>1101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550685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Gigahertz</dc:creator>
  <cp:keywords/>
  <dc:description/>
  <cp:lastModifiedBy>Gigahertz</cp:lastModifiedBy>
  <cp:revision>192</cp:revision>
  <cp:lastPrinted>2020-08-26T08:45:00Z</cp:lastPrinted>
  <dcterms:created xsi:type="dcterms:W3CDTF">2020-02-17T00:32:00Z</dcterms:created>
  <dcterms:modified xsi:type="dcterms:W3CDTF">2020-08-26T08:46:00Z</dcterms:modified>
</cp:coreProperties>
</file>