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5EC" w:rsidRDefault="00B525EC" w:rsidP="00A249AF">
      <w:pPr>
        <w:spacing w:after="0" w:line="36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color w:val="000000"/>
          <w:sz w:val="52"/>
          <w:szCs w:val="52"/>
        </w:rPr>
        <w:t>Bibliographie</w:t>
      </w:r>
    </w:p>
    <w:p w:rsidR="00C1138A" w:rsidRPr="00C1138A" w:rsidRDefault="00C1138A" w:rsidP="00A249AF">
      <w:pPr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C1138A">
        <w:rPr>
          <w:rFonts w:asciiTheme="majorBidi" w:hAnsiTheme="majorBidi" w:cstheme="majorBidi"/>
          <w:sz w:val="24"/>
          <w:szCs w:val="24"/>
        </w:rPr>
        <w:t xml:space="preserve">[1].  B. Bouchez, Applications Audio Numériques des DSP, Publitronic, Paris. </w:t>
      </w:r>
    </w:p>
    <w:p w:rsidR="00C1138A" w:rsidRPr="00C1138A" w:rsidRDefault="00C1138A" w:rsidP="00A249AF">
      <w:pPr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C1138A">
        <w:rPr>
          <w:rFonts w:asciiTheme="majorBidi" w:hAnsiTheme="majorBidi" w:cstheme="majorBidi"/>
          <w:sz w:val="24"/>
          <w:szCs w:val="24"/>
        </w:rPr>
        <w:t>[2].  G. Baudoin et F. Virolieu, les DSP fami</w:t>
      </w:r>
      <w:r>
        <w:rPr>
          <w:rFonts w:asciiTheme="majorBidi" w:hAnsiTheme="majorBidi" w:cstheme="majorBidi"/>
          <w:sz w:val="24"/>
          <w:szCs w:val="24"/>
        </w:rPr>
        <w:t xml:space="preserve">lle TMS320 C54x : Développement </w:t>
      </w:r>
      <w:r w:rsidRPr="00C1138A">
        <w:rPr>
          <w:rFonts w:asciiTheme="majorBidi" w:hAnsiTheme="majorBidi" w:cstheme="majorBidi"/>
          <w:sz w:val="24"/>
          <w:szCs w:val="24"/>
        </w:rPr>
        <w:t xml:space="preserve">d’applications, Dunod, Paris, 2000. </w:t>
      </w:r>
    </w:p>
    <w:p w:rsidR="00C1138A" w:rsidRPr="00C1138A" w:rsidRDefault="00C1138A" w:rsidP="00A249AF">
      <w:pPr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C1138A">
        <w:rPr>
          <w:rFonts w:asciiTheme="majorBidi" w:hAnsiTheme="majorBidi" w:cstheme="majorBidi"/>
          <w:sz w:val="24"/>
          <w:szCs w:val="24"/>
        </w:rPr>
        <w:t xml:space="preserve">[3].  F. Coulon, Théorie et Traitement des Signaux, Dunod, Presses polytechniques romandes, 1984. </w:t>
      </w:r>
    </w:p>
    <w:p w:rsidR="00963C61" w:rsidRDefault="00C1138A" w:rsidP="00A249AF">
      <w:pPr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C1138A">
        <w:rPr>
          <w:rFonts w:asciiTheme="majorBidi" w:hAnsiTheme="majorBidi" w:cstheme="majorBidi"/>
          <w:sz w:val="24"/>
          <w:szCs w:val="24"/>
        </w:rPr>
        <w:t xml:space="preserve">[4].  O. Sentieys, Processeur de Traitement Numérique de Signal (DSP), 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C1138A">
        <w:rPr>
          <w:rFonts w:asciiTheme="majorBidi" w:hAnsiTheme="majorBidi" w:cstheme="majorBidi"/>
          <w:sz w:val="24"/>
          <w:szCs w:val="24"/>
        </w:rPr>
        <w:t xml:space="preserve">IRISA/ENSSAT Lannion, Université de </w:t>
      </w:r>
      <w:r w:rsidR="008E5E96" w:rsidRPr="00C1138A">
        <w:rPr>
          <w:rFonts w:asciiTheme="majorBidi" w:hAnsiTheme="majorBidi" w:cstheme="majorBidi"/>
          <w:sz w:val="24"/>
          <w:szCs w:val="24"/>
        </w:rPr>
        <w:t>Rennes</w:t>
      </w:r>
      <w:r w:rsidRPr="00C1138A">
        <w:rPr>
          <w:rFonts w:asciiTheme="majorBidi" w:hAnsiTheme="majorBidi" w:cstheme="majorBidi"/>
          <w:sz w:val="24"/>
          <w:szCs w:val="24"/>
        </w:rPr>
        <w:t xml:space="preserve"> I.</w:t>
      </w:r>
    </w:p>
    <w:p w:rsidR="007F021B" w:rsidRPr="002C12D6" w:rsidRDefault="004E12F5" w:rsidP="00A249AF">
      <w:pPr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2C12D6">
        <w:rPr>
          <w:rFonts w:asciiTheme="majorBidi" w:hAnsiTheme="majorBidi" w:cstheme="majorBidi"/>
          <w:sz w:val="24"/>
          <w:szCs w:val="24"/>
        </w:rPr>
        <w:t xml:space="preserve"> </w:t>
      </w:r>
      <w:r w:rsidR="007F021B" w:rsidRPr="002C12D6">
        <w:rPr>
          <w:rFonts w:asciiTheme="majorBidi" w:hAnsiTheme="majorBidi" w:cstheme="majorBidi"/>
          <w:sz w:val="24"/>
          <w:szCs w:val="24"/>
        </w:rPr>
        <w:t>[</w:t>
      </w:r>
      <w:r w:rsidR="002C12D6" w:rsidRPr="002C12D6">
        <w:rPr>
          <w:rFonts w:asciiTheme="majorBidi" w:hAnsiTheme="majorBidi" w:cstheme="majorBidi"/>
          <w:sz w:val="24"/>
          <w:szCs w:val="24"/>
        </w:rPr>
        <w:t>5</w:t>
      </w:r>
      <w:r w:rsidR="007F021B" w:rsidRPr="002C12D6">
        <w:rPr>
          <w:rFonts w:asciiTheme="majorBidi" w:hAnsiTheme="majorBidi" w:cstheme="majorBidi"/>
          <w:sz w:val="24"/>
          <w:szCs w:val="24"/>
        </w:rPr>
        <w:t>] Texas Instruments, TMS320C10, digital signal processor, 1986.</w:t>
      </w:r>
    </w:p>
    <w:p w:rsidR="007F021B" w:rsidRPr="002C12D6" w:rsidRDefault="002C12D6" w:rsidP="00A249AF">
      <w:pPr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2C12D6">
        <w:rPr>
          <w:rFonts w:asciiTheme="majorBidi" w:hAnsiTheme="majorBidi" w:cstheme="majorBidi"/>
          <w:sz w:val="24"/>
          <w:szCs w:val="24"/>
        </w:rPr>
        <w:t>[6</w:t>
      </w:r>
      <w:r w:rsidR="007F021B" w:rsidRPr="002C12D6">
        <w:rPr>
          <w:rFonts w:asciiTheme="majorBidi" w:hAnsiTheme="majorBidi" w:cstheme="majorBidi"/>
          <w:sz w:val="24"/>
          <w:szCs w:val="24"/>
        </w:rPr>
        <w:t>] Texas Instruments, TMS320C20, digital signal processor, 1985.</w:t>
      </w:r>
    </w:p>
    <w:p w:rsidR="007F021B" w:rsidRPr="002C12D6" w:rsidRDefault="002C12D6" w:rsidP="00A249AF">
      <w:pPr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2C12D6">
        <w:rPr>
          <w:rFonts w:asciiTheme="majorBidi" w:hAnsiTheme="majorBidi" w:cstheme="majorBidi"/>
          <w:sz w:val="24"/>
          <w:szCs w:val="24"/>
        </w:rPr>
        <w:t>[7</w:t>
      </w:r>
      <w:r w:rsidR="007F021B" w:rsidRPr="002C12D6">
        <w:rPr>
          <w:rFonts w:asciiTheme="majorBidi" w:hAnsiTheme="majorBidi" w:cstheme="majorBidi"/>
          <w:sz w:val="24"/>
          <w:szCs w:val="24"/>
        </w:rPr>
        <w:t>] TMS320C5x User’s Guide, Literature Number: SPRU056D, June 1998.</w:t>
      </w:r>
    </w:p>
    <w:p w:rsidR="00D07997" w:rsidRDefault="002C12D6" w:rsidP="00A249AF">
      <w:pPr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[8</w:t>
      </w:r>
      <w:r w:rsidR="00D07997" w:rsidRPr="00D07997">
        <w:rPr>
          <w:rFonts w:asciiTheme="majorBidi" w:hAnsiTheme="majorBidi" w:cstheme="majorBidi"/>
          <w:sz w:val="24"/>
          <w:szCs w:val="24"/>
        </w:rPr>
        <w:t xml:space="preserve">]  M.BOUAMAR,  Le  processeur  de  signal  ADSP-2100  et  son  système  de  développement </w:t>
      </w:r>
      <w:r w:rsidR="00D07997" w:rsidRPr="002C12D6">
        <w:rPr>
          <w:rFonts w:asciiTheme="majorBidi" w:hAnsiTheme="majorBidi" w:cstheme="majorBidi"/>
          <w:sz w:val="24"/>
          <w:szCs w:val="24"/>
        </w:rPr>
        <w:t>LAAS-CNRS N°89013, Toulouse ,1989</w:t>
      </w:r>
    </w:p>
    <w:p w:rsidR="0032400C" w:rsidRPr="00C01928" w:rsidRDefault="0032400C" w:rsidP="00A249AF">
      <w:pPr>
        <w:spacing w:after="0"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[9]. Texas Instruments</w:t>
      </w:r>
      <w:r w:rsidRPr="00C01928">
        <w:rPr>
          <w:rFonts w:asciiTheme="majorBidi" w:hAnsiTheme="majorBidi" w:cstheme="majorBidi"/>
          <w:sz w:val="24"/>
          <w:szCs w:val="24"/>
          <w:lang w:val="en-US"/>
        </w:rPr>
        <w:t xml:space="preserve">, TMS320 C54x DSP Reference Set, Volume1: CPU and Peripherals, (SPRU131), 2001. </w:t>
      </w:r>
    </w:p>
    <w:p w:rsidR="0032400C" w:rsidRPr="00C01928" w:rsidRDefault="0032400C" w:rsidP="00A249AF">
      <w:pPr>
        <w:spacing w:after="0"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[10]. </w:t>
      </w:r>
      <w:r w:rsidRPr="00C01928">
        <w:rPr>
          <w:rFonts w:asciiTheme="majorBidi" w:hAnsiTheme="majorBidi" w:cstheme="majorBidi"/>
          <w:sz w:val="24"/>
          <w:szCs w:val="24"/>
          <w:lang w:val="en-US"/>
        </w:rPr>
        <w:t>Texas Ins</w:t>
      </w:r>
      <w:r>
        <w:rPr>
          <w:rFonts w:asciiTheme="majorBidi" w:hAnsiTheme="majorBidi" w:cstheme="majorBidi"/>
          <w:sz w:val="24"/>
          <w:szCs w:val="24"/>
          <w:lang w:val="en-US"/>
        </w:rPr>
        <w:t>truments</w:t>
      </w:r>
      <w:r w:rsidRPr="00C01928">
        <w:rPr>
          <w:rFonts w:asciiTheme="majorBidi" w:hAnsiTheme="majorBidi" w:cstheme="majorBidi"/>
          <w:sz w:val="24"/>
          <w:szCs w:val="24"/>
          <w:lang w:val="en-US"/>
        </w:rPr>
        <w:t xml:space="preserve">, TMS320 C54x Optimizing C\C++ Compiler User’s Guide, </w:t>
      </w:r>
      <w:r>
        <w:rPr>
          <w:rFonts w:asciiTheme="majorBidi" w:hAnsiTheme="majorBidi" w:cstheme="majorBidi"/>
          <w:sz w:val="24"/>
          <w:szCs w:val="24"/>
          <w:lang w:val="en-US"/>
        </w:rPr>
        <w:t>(</w:t>
      </w:r>
      <w:r w:rsidRPr="00C01928">
        <w:rPr>
          <w:rFonts w:asciiTheme="majorBidi" w:hAnsiTheme="majorBidi" w:cstheme="majorBidi"/>
          <w:sz w:val="24"/>
          <w:szCs w:val="24"/>
          <w:lang w:val="en-US"/>
        </w:rPr>
        <w:t xml:space="preserve">SPRU103), 2001. </w:t>
      </w:r>
    </w:p>
    <w:p w:rsidR="00B46B9D" w:rsidRPr="00B46B9D" w:rsidRDefault="00B46B9D" w:rsidP="00A249AF">
      <w:pPr>
        <w:spacing w:after="0"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[11</w:t>
      </w:r>
      <w:r w:rsidR="008E49A5" w:rsidRPr="008E49A5">
        <w:rPr>
          <w:rFonts w:asciiTheme="majorBidi" w:hAnsiTheme="majorBidi" w:cstheme="majorBidi"/>
          <w:sz w:val="24"/>
          <w:szCs w:val="24"/>
          <w:lang w:val="en-US"/>
        </w:rPr>
        <w:t>]</w:t>
      </w:r>
      <w:r>
        <w:rPr>
          <w:rFonts w:asciiTheme="majorBidi" w:hAnsiTheme="majorBidi" w:cstheme="majorBidi"/>
          <w:sz w:val="24"/>
          <w:szCs w:val="24"/>
          <w:lang w:val="en-US"/>
        </w:rPr>
        <w:t>.</w:t>
      </w:r>
      <w:r w:rsidR="008E49A5" w:rsidRPr="008E49A5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 w:rsidRPr="00B46B9D">
        <w:rPr>
          <w:rFonts w:asciiTheme="majorBidi" w:hAnsiTheme="majorBidi" w:cstheme="majorBidi"/>
          <w:sz w:val="24"/>
          <w:szCs w:val="24"/>
          <w:lang w:val="en-US"/>
        </w:rPr>
        <w:t>Texas Instruments, TMS320C54x DSP Reference Set, Literature Number: SPRU131G,</w:t>
      </w:r>
    </w:p>
    <w:p w:rsidR="008E49A5" w:rsidRPr="00A249AF" w:rsidRDefault="00B46B9D" w:rsidP="00A249AF">
      <w:pPr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A249AF">
        <w:rPr>
          <w:rFonts w:asciiTheme="majorBidi" w:hAnsiTheme="majorBidi" w:cstheme="majorBidi"/>
          <w:sz w:val="24"/>
          <w:szCs w:val="24"/>
        </w:rPr>
        <w:t>March 2001.</w:t>
      </w:r>
    </w:p>
    <w:p w:rsidR="00B46B9D" w:rsidRPr="00B46B9D" w:rsidRDefault="00B46B9D" w:rsidP="00A249AF">
      <w:pPr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[12</w:t>
      </w:r>
      <w:r w:rsidRPr="00805FB8">
        <w:rPr>
          <w:rFonts w:asciiTheme="majorBidi" w:hAnsiTheme="majorBidi" w:cstheme="majorBidi"/>
          <w:sz w:val="24"/>
          <w:szCs w:val="24"/>
        </w:rPr>
        <w:t>].</w:t>
      </w:r>
      <w:r>
        <w:rPr>
          <w:rFonts w:asciiTheme="majorBidi" w:hAnsiTheme="majorBidi" w:cstheme="majorBidi"/>
          <w:sz w:val="24"/>
          <w:szCs w:val="24"/>
        </w:rPr>
        <w:t xml:space="preserve"> B. </w:t>
      </w:r>
      <w:r w:rsidRPr="00805FB8">
        <w:rPr>
          <w:rFonts w:asciiTheme="majorBidi" w:hAnsiTheme="majorBidi" w:cstheme="majorBidi"/>
          <w:sz w:val="24"/>
          <w:szCs w:val="24"/>
        </w:rPr>
        <w:t>Geneviève, V. Férial, Les DSP famille TMS320C54X, développement et d’applications, DOUNOD, 2000.</w:t>
      </w:r>
    </w:p>
    <w:p w:rsidR="008A67AA" w:rsidRPr="008A67AA" w:rsidRDefault="00952DF2" w:rsidP="00A249AF">
      <w:pPr>
        <w:spacing w:after="0"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[13</w:t>
      </w:r>
      <w:r w:rsidR="005A7B83" w:rsidRPr="005A7B83">
        <w:rPr>
          <w:rFonts w:asciiTheme="majorBidi" w:hAnsiTheme="majorBidi" w:cstheme="majorBidi"/>
          <w:sz w:val="24"/>
          <w:szCs w:val="24"/>
          <w:lang w:val="en-US"/>
        </w:rPr>
        <w:t>]</w:t>
      </w:r>
      <w:r w:rsidR="008A67AA">
        <w:rPr>
          <w:rFonts w:asciiTheme="majorBidi" w:hAnsiTheme="majorBidi" w:cstheme="majorBidi"/>
          <w:sz w:val="24"/>
          <w:szCs w:val="24"/>
          <w:lang w:val="en-US"/>
        </w:rPr>
        <w:t xml:space="preserve">. </w:t>
      </w:r>
      <w:r w:rsidR="008A67AA" w:rsidRPr="008A67AA">
        <w:rPr>
          <w:rFonts w:asciiTheme="majorBidi" w:hAnsiTheme="majorBidi" w:cstheme="majorBidi"/>
          <w:sz w:val="24"/>
          <w:szCs w:val="24"/>
          <w:lang w:val="en-US"/>
        </w:rPr>
        <w:t>TMS320 DSP Development Support, Reference Guide, Literature Number: SPRU011F,</w:t>
      </w:r>
    </w:p>
    <w:p w:rsidR="00A4620C" w:rsidRDefault="008A67AA" w:rsidP="00A249AF">
      <w:pPr>
        <w:spacing w:after="0"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8A67AA">
        <w:rPr>
          <w:rFonts w:asciiTheme="majorBidi" w:hAnsiTheme="majorBidi" w:cstheme="majorBidi"/>
          <w:sz w:val="24"/>
          <w:szCs w:val="24"/>
          <w:lang w:val="en-US"/>
        </w:rPr>
        <w:t xml:space="preserve">May 1998. </w:t>
      </w:r>
    </w:p>
    <w:p w:rsidR="00FD61D9" w:rsidRDefault="00952DF2" w:rsidP="00A249AF">
      <w:pPr>
        <w:spacing w:after="0"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[14</w:t>
      </w:r>
      <w:r w:rsidR="00FD61D9" w:rsidRPr="00FD61D9">
        <w:rPr>
          <w:rFonts w:asciiTheme="majorBidi" w:hAnsiTheme="majorBidi" w:cstheme="majorBidi"/>
          <w:sz w:val="24"/>
          <w:szCs w:val="24"/>
          <w:lang w:val="en-US"/>
        </w:rPr>
        <w:t>]</w:t>
      </w:r>
      <w:r w:rsidR="00066154">
        <w:rPr>
          <w:rFonts w:asciiTheme="majorBidi" w:hAnsiTheme="majorBidi" w:cstheme="majorBidi"/>
          <w:sz w:val="24"/>
          <w:szCs w:val="24"/>
          <w:lang w:val="en-US"/>
        </w:rPr>
        <w:t>.</w:t>
      </w:r>
      <w:r w:rsidR="00B26C48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 w:rsidR="00FD61D9" w:rsidRPr="00FD61D9">
        <w:rPr>
          <w:rFonts w:asciiTheme="majorBidi" w:hAnsiTheme="majorBidi" w:cstheme="majorBidi"/>
          <w:sz w:val="24"/>
          <w:szCs w:val="24"/>
          <w:lang w:val="en-US"/>
        </w:rPr>
        <w:t>J. Eyre,</w:t>
      </w:r>
      <w:r w:rsidR="00FD61D9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 w:rsidR="00FD61D9" w:rsidRPr="00FD61D9">
        <w:rPr>
          <w:rFonts w:asciiTheme="majorBidi" w:hAnsiTheme="majorBidi" w:cstheme="majorBidi"/>
          <w:sz w:val="24"/>
          <w:szCs w:val="24"/>
          <w:lang w:val="en-US"/>
        </w:rPr>
        <w:t>J. Bier, Infineon’s TriCore Tackles DSP, Microprocessor Report, April 1999.</w:t>
      </w:r>
    </w:p>
    <w:p w:rsidR="00460791" w:rsidRPr="00460791" w:rsidRDefault="00460791" w:rsidP="00A249AF">
      <w:pPr>
        <w:spacing w:after="0"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[15</w:t>
      </w:r>
      <w:r w:rsidRPr="00460791">
        <w:rPr>
          <w:rFonts w:asciiTheme="majorBidi" w:hAnsiTheme="majorBidi" w:cstheme="majorBidi"/>
          <w:sz w:val="24"/>
          <w:szCs w:val="24"/>
          <w:lang w:val="en-US"/>
        </w:rPr>
        <w:t>] Swaroop Appadwedula, DSP Development Environment: Introductory Exercise for TI</w:t>
      </w:r>
    </w:p>
    <w:p w:rsidR="00B26C48" w:rsidRPr="00A249AF" w:rsidRDefault="00460791" w:rsidP="00A249AF">
      <w:pPr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A249AF">
        <w:rPr>
          <w:rFonts w:asciiTheme="majorBidi" w:hAnsiTheme="majorBidi" w:cstheme="majorBidi"/>
          <w:sz w:val="24"/>
          <w:szCs w:val="24"/>
        </w:rPr>
        <w:t>TMS320C54x, Version 2.22: 2003/07/29 14:48:26.407 GMT-5.</w:t>
      </w:r>
    </w:p>
    <w:p w:rsidR="008F32DA" w:rsidRDefault="00633FDF" w:rsidP="00A249AF">
      <w:pPr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633FDF">
        <w:rPr>
          <w:rFonts w:asciiTheme="majorBidi" w:hAnsiTheme="majorBidi" w:cstheme="majorBidi"/>
          <w:sz w:val="24"/>
          <w:szCs w:val="24"/>
        </w:rPr>
        <w:t>[16]. Patrick FURON, Daniel BLOYET. Incertitude de calcul dans un processeur de Fourier rapide :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633FDF">
        <w:rPr>
          <w:rFonts w:asciiTheme="majorBidi" w:hAnsiTheme="majorBidi" w:cstheme="majorBidi"/>
          <w:sz w:val="24"/>
          <w:szCs w:val="24"/>
        </w:rPr>
        <w:t>modélisation et expérience t</w:t>
      </w:r>
      <w:r>
        <w:rPr>
          <w:rFonts w:asciiTheme="majorBidi" w:hAnsiTheme="majorBidi" w:cstheme="majorBidi"/>
          <w:sz w:val="24"/>
          <w:szCs w:val="24"/>
        </w:rPr>
        <w:t>raitement du signal volume 5-n1-1988</w:t>
      </w:r>
      <w:r w:rsidR="00022318">
        <w:rPr>
          <w:rFonts w:asciiTheme="majorBidi" w:hAnsiTheme="majorBidi" w:cstheme="majorBidi"/>
          <w:sz w:val="24"/>
          <w:szCs w:val="24"/>
        </w:rPr>
        <w:t>.</w:t>
      </w:r>
    </w:p>
    <w:p w:rsidR="008F32DA" w:rsidRPr="00404DB6" w:rsidRDefault="008F32DA" w:rsidP="00A249AF">
      <w:pPr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[17</w:t>
      </w:r>
      <w:r w:rsidRPr="00404DB6">
        <w:rPr>
          <w:rFonts w:asciiTheme="majorBidi" w:hAnsiTheme="majorBidi" w:cstheme="majorBidi"/>
          <w:sz w:val="24"/>
          <w:szCs w:val="24"/>
        </w:rPr>
        <w:t>] M.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404DB6">
        <w:rPr>
          <w:rFonts w:asciiTheme="majorBidi" w:hAnsiTheme="majorBidi" w:cstheme="majorBidi"/>
          <w:sz w:val="24"/>
          <w:szCs w:val="24"/>
        </w:rPr>
        <w:t>Djafour. Étude et réalisation d’un système d’analyse spectrale et statistique par microprocesseur. Doct 3eme cycle, INPL, mars 1984.</w:t>
      </w:r>
    </w:p>
    <w:p w:rsidR="008F32DA" w:rsidRPr="00404DB6" w:rsidRDefault="008F32DA" w:rsidP="00A249AF">
      <w:pPr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lastRenderedPageBreak/>
        <w:t>[18</w:t>
      </w:r>
      <w:r w:rsidRPr="00404DB6">
        <w:rPr>
          <w:rFonts w:asciiTheme="majorBidi" w:hAnsiTheme="majorBidi" w:cstheme="majorBidi"/>
          <w:sz w:val="24"/>
          <w:szCs w:val="24"/>
        </w:rPr>
        <w:t>] H. mehrez. Étude et classification des algorithmes de TFR application à la conception d’un circuit papillon FFT intégré : unité arithmétique de base d’un processeur FFT. Doct 3eme cycle, uni paris sud-Orsay, juin 1983</w:t>
      </w:r>
    </w:p>
    <w:p w:rsidR="008F32DA" w:rsidRDefault="008F32DA" w:rsidP="00A249AF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404DB6">
        <w:rPr>
          <w:rFonts w:asciiTheme="majorBidi" w:hAnsiTheme="majorBidi" w:cstheme="majorBidi"/>
          <w:sz w:val="24"/>
          <w:szCs w:val="24"/>
        </w:rPr>
        <w:t>[</w:t>
      </w:r>
      <w:r>
        <w:rPr>
          <w:rFonts w:asciiTheme="majorBidi" w:hAnsiTheme="majorBidi" w:cstheme="majorBidi"/>
          <w:sz w:val="24"/>
          <w:szCs w:val="24"/>
        </w:rPr>
        <w:t>19</w:t>
      </w:r>
      <w:r w:rsidRPr="00404DB6">
        <w:rPr>
          <w:rFonts w:asciiTheme="majorBidi" w:hAnsiTheme="majorBidi" w:cstheme="majorBidi"/>
          <w:sz w:val="24"/>
          <w:szCs w:val="24"/>
        </w:rPr>
        <w:t>] : Bourgain L, Dart R. &amp; Bourgain J.’’Machines t</w:t>
      </w:r>
      <w:r w:rsidR="008F1ABA">
        <w:rPr>
          <w:rFonts w:asciiTheme="majorBidi" w:hAnsiTheme="majorBidi" w:cstheme="majorBidi"/>
          <w:sz w:val="24"/>
          <w:szCs w:val="24"/>
        </w:rPr>
        <w:t xml:space="preserve">ournantes et circuits pulsés‘‘ </w:t>
      </w:r>
      <w:r w:rsidRPr="00404DB6">
        <w:rPr>
          <w:rFonts w:asciiTheme="majorBidi" w:hAnsiTheme="majorBidi" w:cstheme="majorBidi"/>
          <w:sz w:val="24"/>
          <w:szCs w:val="24"/>
        </w:rPr>
        <w:t>Applications</w:t>
      </w:r>
      <w:r w:rsidR="008F1ABA">
        <w:rPr>
          <w:rFonts w:asciiTheme="majorBidi" w:hAnsiTheme="majorBidi" w:cstheme="majorBidi"/>
          <w:sz w:val="24"/>
          <w:szCs w:val="24"/>
        </w:rPr>
        <w:t xml:space="preserve"> </w:t>
      </w:r>
      <w:r w:rsidRPr="00404DB6">
        <w:rPr>
          <w:rFonts w:asciiTheme="majorBidi" w:hAnsiTheme="majorBidi" w:cstheme="majorBidi"/>
          <w:sz w:val="24"/>
          <w:szCs w:val="24"/>
        </w:rPr>
        <w:t xml:space="preserve"> industrielles et médicales de l’analyse spectrale, Dunod, paris, (1988).</w:t>
      </w:r>
    </w:p>
    <w:p w:rsidR="00497F81" w:rsidRPr="00497F81" w:rsidRDefault="00497F81" w:rsidP="00A249AF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[20</w:t>
      </w:r>
      <w:r w:rsidRPr="00497F81">
        <w:rPr>
          <w:rFonts w:asciiTheme="majorBidi" w:hAnsiTheme="majorBidi" w:cstheme="majorBidi"/>
          <w:sz w:val="24"/>
          <w:szCs w:val="24"/>
          <w:lang w:val="en-US"/>
        </w:rPr>
        <w:t>]</w:t>
      </w:r>
      <w:r>
        <w:rPr>
          <w:rFonts w:asciiTheme="majorBidi" w:hAnsiTheme="majorBidi" w:cstheme="majorBidi"/>
          <w:sz w:val="24"/>
          <w:szCs w:val="24"/>
          <w:lang w:val="en-US"/>
        </w:rPr>
        <w:t>.</w:t>
      </w:r>
      <w:r w:rsidRPr="00497F81">
        <w:rPr>
          <w:rFonts w:asciiTheme="majorBidi" w:hAnsiTheme="majorBidi" w:cstheme="majorBidi"/>
          <w:sz w:val="24"/>
          <w:szCs w:val="24"/>
          <w:lang w:val="en-US"/>
        </w:rPr>
        <w:t xml:space="preserve"> P.D. Welch. A fixed-Point Fast Fourier Transform error analysis.  IEEE Transactions on </w:t>
      </w:r>
    </w:p>
    <w:p w:rsidR="00497F81" w:rsidRDefault="00497F81" w:rsidP="00A249AF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497F81">
        <w:rPr>
          <w:rFonts w:asciiTheme="majorBidi" w:hAnsiTheme="majorBidi" w:cstheme="majorBidi"/>
          <w:sz w:val="24"/>
          <w:szCs w:val="24"/>
          <w:lang w:val="en-US"/>
        </w:rPr>
        <w:t>Audio and electroacoustics.</w:t>
      </w:r>
      <w:r w:rsidR="00BF0D52">
        <w:rPr>
          <w:rFonts w:asciiTheme="majorBidi" w:hAnsiTheme="majorBidi" w:cstheme="majorBidi"/>
          <w:sz w:val="24"/>
          <w:szCs w:val="24"/>
          <w:lang w:val="en-US"/>
        </w:rPr>
        <w:t xml:space="preserve"> , voL </w:t>
      </w:r>
      <w:r>
        <w:rPr>
          <w:rFonts w:asciiTheme="majorBidi" w:hAnsiTheme="majorBidi" w:cstheme="majorBidi"/>
          <w:sz w:val="24"/>
          <w:szCs w:val="24"/>
          <w:lang w:val="en-US"/>
        </w:rPr>
        <w:t>Au  17. no</w:t>
      </w:r>
      <w:r w:rsidR="00CD54E0">
        <w:rPr>
          <w:rFonts w:asciiTheme="majorBidi" w:hAnsiTheme="majorBidi" w:cstheme="majorBidi"/>
          <w:sz w:val="24"/>
          <w:szCs w:val="24"/>
          <w:lang w:val="en-US"/>
        </w:rPr>
        <w:t xml:space="preserve">2, June </w:t>
      </w:r>
      <w:r w:rsidRPr="00497F81">
        <w:rPr>
          <w:rFonts w:asciiTheme="majorBidi" w:hAnsiTheme="majorBidi" w:cstheme="majorBidi"/>
          <w:sz w:val="24"/>
          <w:szCs w:val="24"/>
          <w:lang w:val="en-US"/>
        </w:rPr>
        <w:t>1969, pp:  151-157.</w:t>
      </w:r>
    </w:p>
    <w:p w:rsidR="00CD54E0" w:rsidRDefault="00CD54E0" w:rsidP="00A249AF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CD54E0">
        <w:rPr>
          <w:rFonts w:asciiTheme="majorBidi" w:hAnsiTheme="majorBidi" w:cstheme="majorBidi"/>
          <w:sz w:val="24"/>
          <w:szCs w:val="24"/>
        </w:rPr>
        <w:t xml:space="preserve">[21]. R. Boite et H. Leich. </w:t>
      </w:r>
      <w:r>
        <w:rPr>
          <w:rFonts w:asciiTheme="majorBidi" w:hAnsiTheme="majorBidi" w:cstheme="majorBidi"/>
          <w:sz w:val="24"/>
          <w:szCs w:val="24"/>
        </w:rPr>
        <w:t>Les filtres numériques. Editions MASSON.</w:t>
      </w:r>
    </w:p>
    <w:p w:rsidR="00CD54E0" w:rsidRPr="004E12F5" w:rsidRDefault="00CD54E0" w:rsidP="00A249AF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[22]. M. Bellanger. Traitement numérique du signal. </w:t>
      </w:r>
      <w:r w:rsidRPr="004E12F5">
        <w:rPr>
          <w:rFonts w:asciiTheme="majorBidi" w:hAnsiTheme="majorBidi" w:cstheme="majorBidi"/>
          <w:sz w:val="24"/>
          <w:szCs w:val="24"/>
        </w:rPr>
        <w:t>Editions MASSON, 1984.</w:t>
      </w:r>
    </w:p>
    <w:p w:rsidR="00F32B66" w:rsidRPr="00F32B66" w:rsidRDefault="002C344F" w:rsidP="00A249AF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[23</w:t>
      </w:r>
      <w:r w:rsidR="00F32B66">
        <w:rPr>
          <w:rFonts w:asciiTheme="majorBidi" w:hAnsiTheme="majorBidi" w:cstheme="majorBidi"/>
          <w:sz w:val="24"/>
          <w:szCs w:val="24"/>
          <w:lang w:val="en-US"/>
        </w:rPr>
        <w:t xml:space="preserve">]. </w:t>
      </w:r>
      <w:r w:rsidR="00F32B66" w:rsidRPr="00F32B66">
        <w:rPr>
          <w:rFonts w:asciiTheme="majorBidi" w:hAnsiTheme="majorBidi" w:cstheme="majorBidi"/>
          <w:sz w:val="24"/>
          <w:szCs w:val="24"/>
          <w:lang w:val="en-US"/>
        </w:rPr>
        <w:t>D.W.Tufts.  And</w:t>
      </w:r>
      <w:r w:rsidR="00F32B66">
        <w:rPr>
          <w:rFonts w:asciiTheme="majorBidi" w:hAnsiTheme="majorBidi" w:cstheme="majorBidi"/>
          <w:sz w:val="24"/>
          <w:szCs w:val="24"/>
          <w:lang w:val="en-US"/>
        </w:rPr>
        <w:t xml:space="preserve"> H.S.  Hersey.  Effects of FFT</w:t>
      </w:r>
      <w:r w:rsidR="00F32B66" w:rsidRPr="00F32B66">
        <w:rPr>
          <w:rFonts w:asciiTheme="majorBidi" w:hAnsiTheme="majorBidi" w:cstheme="majorBidi"/>
          <w:sz w:val="24"/>
          <w:szCs w:val="24"/>
          <w:lang w:val="en-US"/>
        </w:rPr>
        <w:t xml:space="preserve"> coefficient quantization on bin frequency </w:t>
      </w:r>
      <w:r w:rsidR="00F32B66">
        <w:rPr>
          <w:rFonts w:asciiTheme="majorBidi" w:hAnsiTheme="majorBidi" w:cstheme="majorBidi"/>
          <w:sz w:val="24"/>
          <w:szCs w:val="24"/>
          <w:lang w:val="en-US"/>
        </w:rPr>
        <w:t>r</w:t>
      </w:r>
      <w:r w:rsidR="00F32B66" w:rsidRPr="00F32B66">
        <w:rPr>
          <w:rFonts w:asciiTheme="majorBidi" w:hAnsiTheme="majorBidi" w:cstheme="majorBidi"/>
          <w:sz w:val="24"/>
          <w:szCs w:val="24"/>
          <w:lang w:val="en-US"/>
        </w:rPr>
        <w:t>esponse.  Proceedings of the IEEE.</w:t>
      </w:r>
      <w:r w:rsidR="00F32B66">
        <w:rPr>
          <w:rFonts w:asciiTheme="majorBidi" w:hAnsiTheme="majorBidi" w:cstheme="majorBidi"/>
          <w:sz w:val="24"/>
          <w:szCs w:val="24"/>
          <w:lang w:val="en-US"/>
        </w:rPr>
        <w:t xml:space="preserve"> Jan </w:t>
      </w:r>
      <w:r w:rsidR="00F32B66" w:rsidRPr="00F32B66">
        <w:rPr>
          <w:rFonts w:asciiTheme="majorBidi" w:hAnsiTheme="majorBidi" w:cstheme="majorBidi"/>
          <w:sz w:val="24"/>
          <w:szCs w:val="24"/>
          <w:lang w:val="en-US"/>
        </w:rPr>
        <w:t>1972, pp:  146-147.</w:t>
      </w:r>
    </w:p>
    <w:p w:rsidR="00CD54E0" w:rsidRPr="00F32B66" w:rsidRDefault="00CD54E0" w:rsidP="00A249AF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</w:p>
    <w:p w:rsidR="00633FDF" w:rsidRPr="00F32B66" w:rsidRDefault="00633FDF" w:rsidP="00A249AF">
      <w:pPr>
        <w:spacing w:after="0"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F32B66">
        <w:rPr>
          <w:rFonts w:asciiTheme="majorBidi" w:hAnsiTheme="majorBidi" w:cstheme="majorBidi"/>
          <w:sz w:val="24"/>
          <w:szCs w:val="24"/>
          <w:lang w:val="en-US"/>
        </w:rPr>
        <w:t xml:space="preserve">  </w:t>
      </w:r>
    </w:p>
    <w:sectPr w:rsidR="00633FDF" w:rsidRPr="00F32B66" w:rsidSect="00FC4460">
      <w:footerReference w:type="default" r:id="rId6"/>
      <w:pgSz w:w="11906" w:h="16838"/>
      <w:pgMar w:top="1417" w:right="1417" w:bottom="1417" w:left="1417" w:header="708" w:footer="708" w:gutter="0"/>
      <w:pgNumType w:start="6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7353" w:rsidRDefault="00227353" w:rsidP="00FC4460">
      <w:pPr>
        <w:spacing w:after="0" w:line="240" w:lineRule="auto"/>
      </w:pPr>
      <w:r>
        <w:separator/>
      </w:r>
    </w:p>
  </w:endnote>
  <w:endnote w:type="continuationSeparator" w:id="1">
    <w:p w:rsidR="00227353" w:rsidRDefault="00227353" w:rsidP="00FC44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430684"/>
      <w:docPartObj>
        <w:docPartGallery w:val="Page Numbers (Bottom of Page)"/>
        <w:docPartUnique/>
      </w:docPartObj>
    </w:sdtPr>
    <w:sdtContent>
      <w:p w:rsidR="00FC4460" w:rsidRDefault="00356E68">
        <w:pPr>
          <w:pStyle w:val="Pieddepage"/>
          <w:jc w:val="center"/>
        </w:pPr>
        <w:fldSimple w:instr=" PAGE   \* MERGEFORMAT ">
          <w:r w:rsidR="00227353">
            <w:rPr>
              <w:noProof/>
            </w:rPr>
            <w:t>69</w:t>
          </w:r>
        </w:fldSimple>
      </w:p>
    </w:sdtContent>
  </w:sdt>
  <w:p w:rsidR="00FC4460" w:rsidRDefault="00FC4460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7353" w:rsidRDefault="00227353" w:rsidP="00FC4460">
      <w:pPr>
        <w:spacing w:after="0" w:line="240" w:lineRule="auto"/>
      </w:pPr>
      <w:r>
        <w:separator/>
      </w:r>
    </w:p>
  </w:footnote>
  <w:footnote w:type="continuationSeparator" w:id="1">
    <w:p w:rsidR="00227353" w:rsidRDefault="00227353" w:rsidP="00FC446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footnotePr>
    <w:footnote w:id="0"/>
    <w:footnote w:id="1"/>
  </w:footnotePr>
  <w:endnotePr>
    <w:endnote w:id="0"/>
    <w:endnote w:id="1"/>
  </w:endnotePr>
  <w:compat>
    <w:useFELayout/>
  </w:compat>
  <w:rsids>
    <w:rsidRoot w:val="00B525EC"/>
    <w:rsid w:val="00017C6D"/>
    <w:rsid w:val="00022318"/>
    <w:rsid w:val="00066154"/>
    <w:rsid w:val="00227353"/>
    <w:rsid w:val="00286F4E"/>
    <w:rsid w:val="002C12D6"/>
    <w:rsid w:val="002C344F"/>
    <w:rsid w:val="0032400C"/>
    <w:rsid w:val="00356E68"/>
    <w:rsid w:val="00460791"/>
    <w:rsid w:val="00497F81"/>
    <w:rsid w:val="004D1ADC"/>
    <w:rsid w:val="004D2521"/>
    <w:rsid w:val="004E12F5"/>
    <w:rsid w:val="005A7B83"/>
    <w:rsid w:val="00633FDF"/>
    <w:rsid w:val="00785C7E"/>
    <w:rsid w:val="007F021B"/>
    <w:rsid w:val="007F0E4B"/>
    <w:rsid w:val="00805FB8"/>
    <w:rsid w:val="00843F60"/>
    <w:rsid w:val="0089366E"/>
    <w:rsid w:val="008A67AA"/>
    <w:rsid w:val="008E49A5"/>
    <w:rsid w:val="008E5E96"/>
    <w:rsid w:val="008F1ABA"/>
    <w:rsid w:val="008F32DA"/>
    <w:rsid w:val="00952DF2"/>
    <w:rsid w:val="00963C61"/>
    <w:rsid w:val="00A249AF"/>
    <w:rsid w:val="00A4620C"/>
    <w:rsid w:val="00A4673B"/>
    <w:rsid w:val="00B26C48"/>
    <w:rsid w:val="00B46B9D"/>
    <w:rsid w:val="00B525EC"/>
    <w:rsid w:val="00BF0D52"/>
    <w:rsid w:val="00C01928"/>
    <w:rsid w:val="00C1138A"/>
    <w:rsid w:val="00CD54E0"/>
    <w:rsid w:val="00D07997"/>
    <w:rsid w:val="00D35385"/>
    <w:rsid w:val="00F32B66"/>
    <w:rsid w:val="00FA0D04"/>
    <w:rsid w:val="00FC4460"/>
    <w:rsid w:val="00FD61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3C6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FC44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FC4460"/>
  </w:style>
  <w:style w:type="paragraph" w:styleId="Pieddepage">
    <w:name w:val="footer"/>
    <w:basedOn w:val="Normal"/>
    <w:link w:val="PieddepageCar"/>
    <w:uiPriority w:val="99"/>
    <w:unhideWhenUsed/>
    <w:rsid w:val="00FC44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C446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570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341</TotalTime>
  <Pages>2</Pages>
  <Words>406</Words>
  <Characters>2236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eebeide</dc:creator>
  <cp:keywords/>
  <dc:description/>
  <cp:lastModifiedBy>eebeide</cp:lastModifiedBy>
  <cp:revision>49</cp:revision>
  <dcterms:created xsi:type="dcterms:W3CDTF">2012-05-31T10:36:00Z</dcterms:created>
  <dcterms:modified xsi:type="dcterms:W3CDTF">2012-06-12T22:21:00Z</dcterms:modified>
</cp:coreProperties>
</file>