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94FB9" w:rsidRDefault="00E94FB9" w:rsidP="00E94FB9">
      <w:pPr>
        <w:spacing w:line="276" w:lineRule="auto"/>
        <w:rPr>
          <w:b/>
          <w:bCs/>
          <w:rtl/>
          <w:lang w:bidi="ar-DZ"/>
        </w:rPr>
      </w:pPr>
    </w:p>
    <w:p w:rsidR="00E94FB9" w:rsidRDefault="00E94FB9" w:rsidP="00E94FB9">
      <w:pPr>
        <w:spacing w:line="276" w:lineRule="auto"/>
        <w:rPr>
          <w:b/>
          <w:bCs/>
          <w:rtl/>
          <w:lang w:bidi="ar-DZ"/>
        </w:rPr>
      </w:pPr>
    </w:p>
    <w:p w:rsidR="00E94FB9" w:rsidRDefault="00E94FB9" w:rsidP="00E94FB9">
      <w:pPr>
        <w:spacing w:line="276" w:lineRule="auto"/>
        <w:rPr>
          <w:b/>
          <w:bCs/>
          <w:rtl/>
          <w:lang w:bidi="ar-DZ"/>
        </w:rPr>
      </w:pPr>
    </w:p>
    <w:p w:rsidR="00E94FB9" w:rsidRDefault="00E94FB9" w:rsidP="00E94FB9">
      <w:pPr>
        <w:spacing w:line="276" w:lineRule="auto"/>
        <w:rPr>
          <w:b/>
          <w:bCs/>
          <w:rtl/>
          <w:lang w:bidi="ar-DZ"/>
        </w:rPr>
      </w:pPr>
    </w:p>
    <w:p w:rsidR="00E94FB9" w:rsidRPr="00F22391" w:rsidRDefault="00E94FB9" w:rsidP="00E94FB9">
      <w:pPr>
        <w:spacing w:after="0"/>
        <w:ind w:hanging="710"/>
        <w:jc w:val="center"/>
        <w:rPr>
          <w:rFonts w:cs="DecoType Naskh Variants"/>
          <w:b/>
          <w:bCs/>
          <w:sz w:val="340"/>
          <w:szCs w:val="340"/>
          <w:rtl/>
          <w:lang w:bidi="ar-DZ"/>
        </w:rPr>
      </w:pPr>
      <w:r>
        <w:rPr>
          <w:rFonts w:cs="DecoType Naskh Variants" w:hint="cs"/>
          <w:b/>
          <w:bCs/>
          <w:sz w:val="340"/>
          <w:szCs w:val="340"/>
          <w:rtl/>
          <w:lang w:bidi="ar-DZ"/>
        </w:rPr>
        <w:t>خاتم</w:t>
      </w:r>
      <w:r w:rsidRPr="00F22391">
        <w:rPr>
          <w:rFonts w:cs="DecoType Naskh Variants" w:hint="cs"/>
          <w:b/>
          <w:bCs/>
          <w:sz w:val="340"/>
          <w:szCs w:val="340"/>
          <w:rtl/>
          <w:lang w:bidi="ar-DZ"/>
        </w:rPr>
        <w:t>ة</w:t>
      </w:r>
    </w:p>
    <w:p w:rsidR="00E94FB9" w:rsidRDefault="00E94FB9" w:rsidP="00E94FB9">
      <w:pPr>
        <w:spacing w:line="276" w:lineRule="auto"/>
        <w:rPr>
          <w:b/>
          <w:bCs/>
          <w:rtl/>
          <w:lang w:bidi="ar-DZ"/>
        </w:rPr>
      </w:pPr>
    </w:p>
    <w:p w:rsidR="00E94FB9" w:rsidRDefault="00E94FB9" w:rsidP="00E94FB9">
      <w:pPr>
        <w:spacing w:line="276" w:lineRule="auto"/>
        <w:rPr>
          <w:b/>
          <w:bCs/>
          <w:rtl/>
          <w:lang w:bidi="ar-DZ"/>
        </w:rPr>
      </w:pPr>
    </w:p>
    <w:p w:rsidR="00E94FB9" w:rsidRDefault="00E94FB9" w:rsidP="00E94FB9">
      <w:pPr>
        <w:spacing w:line="276" w:lineRule="auto"/>
        <w:rPr>
          <w:b/>
          <w:bCs/>
          <w:rtl/>
          <w:lang w:bidi="ar-DZ"/>
        </w:rPr>
      </w:pPr>
    </w:p>
    <w:p w:rsidR="00E94FB9" w:rsidRDefault="00E94FB9" w:rsidP="00E94FB9">
      <w:pPr>
        <w:spacing w:line="276" w:lineRule="auto"/>
        <w:rPr>
          <w:b/>
          <w:bCs/>
          <w:rtl/>
          <w:lang w:bidi="ar-DZ"/>
        </w:rPr>
      </w:pPr>
    </w:p>
    <w:p w:rsidR="000B7E0B" w:rsidRDefault="000B7E0B" w:rsidP="00E94FB9">
      <w:pPr>
        <w:spacing w:line="276" w:lineRule="auto"/>
        <w:rPr>
          <w:b/>
          <w:bCs/>
          <w:rtl/>
          <w:lang w:bidi="ar-DZ"/>
        </w:rPr>
        <w:sectPr w:rsidR="000B7E0B" w:rsidSect="00A56CEB">
          <w:pgSz w:w="11906" w:h="16838"/>
          <w:pgMar w:top="1418" w:right="1701" w:bottom="1418" w:left="1418" w:header="283" w:footer="709"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cols w:space="708"/>
          <w:rtlGutter/>
          <w:docGrid w:linePitch="435"/>
        </w:sectPr>
      </w:pPr>
    </w:p>
    <w:p w:rsidR="003F1F49" w:rsidRDefault="00ED552A" w:rsidP="00E94FB9">
      <w:pPr>
        <w:spacing w:line="276" w:lineRule="auto"/>
        <w:rPr>
          <w:b/>
          <w:bCs/>
          <w:rtl/>
          <w:lang w:bidi="ar-DZ"/>
        </w:rPr>
      </w:pPr>
      <w:r w:rsidRPr="00ED552A">
        <w:rPr>
          <w:rFonts w:hint="cs"/>
          <w:b/>
          <w:bCs/>
          <w:rtl/>
          <w:lang w:bidi="ar-DZ"/>
        </w:rPr>
        <w:lastRenderedPageBreak/>
        <w:t>خاتمة</w:t>
      </w:r>
      <w:r>
        <w:rPr>
          <w:rFonts w:hint="cs"/>
          <w:b/>
          <w:bCs/>
          <w:rtl/>
          <w:lang w:bidi="ar-DZ"/>
        </w:rPr>
        <w:t>:</w:t>
      </w:r>
    </w:p>
    <w:p w:rsidR="00ED552A" w:rsidRDefault="00A56CEB" w:rsidP="004841E5">
      <w:pPr>
        <w:spacing w:line="276" w:lineRule="auto"/>
        <w:ind w:firstLine="566"/>
        <w:rPr>
          <w:rtl/>
          <w:lang w:bidi="ar-DZ"/>
        </w:rPr>
      </w:pPr>
      <w:r>
        <w:rPr>
          <w:rFonts w:hint="cs"/>
          <w:rtl/>
          <w:lang w:bidi="ar-DZ"/>
        </w:rPr>
        <w:t>من خلال هذه</w:t>
      </w:r>
      <w:r w:rsidR="005F0B26">
        <w:rPr>
          <w:rFonts w:hint="cs"/>
          <w:rtl/>
          <w:lang w:bidi="ar-DZ"/>
        </w:rPr>
        <w:t xml:space="preserve"> الدراسة والبحث في </w:t>
      </w:r>
      <w:r w:rsidR="00ED552A">
        <w:rPr>
          <w:rFonts w:hint="cs"/>
          <w:rtl/>
          <w:lang w:bidi="ar-DZ"/>
        </w:rPr>
        <w:t xml:space="preserve">موضوع فيدرالية </w:t>
      </w:r>
      <w:r w:rsidR="005F0B26">
        <w:rPr>
          <w:rFonts w:hint="cs"/>
          <w:rtl/>
          <w:lang w:bidi="ar-DZ"/>
        </w:rPr>
        <w:t>(ج. ت. و)</w:t>
      </w:r>
      <w:r w:rsidR="00ED552A">
        <w:rPr>
          <w:rFonts w:hint="cs"/>
          <w:rtl/>
          <w:lang w:bidi="ar-DZ"/>
        </w:rPr>
        <w:t xml:space="preserve"> بفرنسا وأزمة صائفة 1962م بالجزائر، تمكنت من </w:t>
      </w:r>
      <w:r>
        <w:rPr>
          <w:rFonts w:hint="cs"/>
          <w:rtl/>
          <w:lang w:bidi="ar-DZ"/>
        </w:rPr>
        <w:t>الوصول إلى</w:t>
      </w:r>
      <w:r w:rsidR="00ED552A">
        <w:rPr>
          <w:rFonts w:hint="cs"/>
          <w:rtl/>
          <w:lang w:bidi="ar-DZ"/>
        </w:rPr>
        <w:t xml:space="preserve"> </w:t>
      </w:r>
      <w:r w:rsidR="00436DAF">
        <w:rPr>
          <w:rFonts w:hint="cs"/>
          <w:rtl/>
          <w:lang w:bidi="ar-DZ"/>
        </w:rPr>
        <w:t xml:space="preserve">الملاحظات والاستنتاجات </w:t>
      </w:r>
      <w:r w:rsidR="004841E5">
        <w:rPr>
          <w:rFonts w:hint="cs"/>
          <w:rtl/>
          <w:lang w:bidi="ar-DZ"/>
        </w:rPr>
        <w:t>التالية</w:t>
      </w:r>
      <w:r w:rsidR="00436DAF">
        <w:rPr>
          <w:rFonts w:hint="cs"/>
          <w:rtl/>
          <w:lang w:bidi="ar-DZ"/>
        </w:rPr>
        <w:t>:</w:t>
      </w:r>
    </w:p>
    <w:p w:rsidR="002C535B" w:rsidRDefault="00436DAF" w:rsidP="00E94FB9">
      <w:pPr>
        <w:pStyle w:val="a5"/>
        <w:numPr>
          <w:ilvl w:val="0"/>
          <w:numId w:val="1"/>
        </w:numPr>
        <w:spacing w:line="276" w:lineRule="auto"/>
        <w:ind w:left="-1" w:firstLine="283"/>
        <w:rPr>
          <w:lang w:bidi="ar-DZ"/>
        </w:rPr>
      </w:pPr>
      <w:r>
        <w:rPr>
          <w:rFonts w:hint="cs"/>
          <w:rtl/>
          <w:lang w:bidi="ar-DZ"/>
        </w:rPr>
        <w:t xml:space="preserve">تعود البدايات الأولى لتأسيس فيدرالية </w:t>
      </w:r>
      <w:r w:rsidR="005F0B26">
        <w:rPr>
          <w:rFonts w:hint="cs"/>
          <w:rtl/>
          <w:lang w:bidi="ar-DZ"/>
        </w:rPr>
        <w:t>(ج. ت. و)</w:t>
      </w:r>
      <w:r>
        <w:rPr>
          <w:rFonts w:hint="cs"/>
          <w:rtl/>
          <w:lang w:bidi="ar-DZ"/>
        </w:rPr>
        <w:t xml:space="preserve"> بفرنسا إلى ظهور الحركة الوطنية المصالية وزيادة نشاطها في فرنسا، ويعود الفضل في تأسيس الفيدرالية إلى </w:t>
      </w:r>
      <w:r w:rsidR="002C535B">
        <w:rPr>
          <w:rFonts w:hint="cs"/>
          <w:rtl/>
          <w:lang w:bidi="ar-DZ"/>
        </w:rPr>
        <w:t xml:space="preserve">السيد محمد بوضياف، حيث </w:t>
      </w:r>
      <w:r>
        <w:rPr>
          <w:rFonts w:hint="cs"/>
          <w:rtl/>
          <w:lang w:bidi="ar-DZ"/>
        </w:rPr>
        <w:t>تعد المرحلة الأخيرة من مراحل تطور الفيدرالية</w:t>
      </w:r>
      <w:r w:rsidR="002C535B">
        <w:rPr>
          <w:rFonts w:hint="cs"/>
          <w:rtl/>
          <w:lang w:bidi="ar-DZ"/>
        </w:rPr>
        <w:t xml:space="preserve"> من أهم المراحل خاصة وأنها شهدت نقل الثورة إلى التراب الفرنسي.</w:t>
      </w:r>
    </w:p>
    <w:p w:rsidR="00436DAF" w:rsidRDefault="002C535B" w:rsidP="00E94FB9">
      <w:pPr>
        <w:pStyle w:val="a5"/>
        <w:numPr>
          <w:ilvl w:val="0"/>
          <w:numId w:val="1"/>
        </w:numPr>
        <w:spacing w:line="276" w:lineRule="auto"/>
        <w:ind w:left="-1" w:firstLine="283"/>
        <w:rPr>
          <w:lang w:bidi="ar-DZ"/>
        </w:rPr>
      </w:pPr>
      <w:r>
        <w:rPr>
          <w:rFonts w:hint="cs"/>
          <w:rtl/>
          <w:lang w:bidi="ar-DZ"/>
        </w:rPr>
        <w:t>بداية من سنة 1958م، بدأت الفيدرالية بتنفيذ خطتها التنظيمية من خلال تقسيمها للتراب الفرنسي إلى مناطق عسكرية، وتأطير العمال ضمن حيز جغرافي وهيكلة إدارية.</w:t>
      </w:r>
    </w:p>
    <w:p w:rsidR="002C535B" w:rsidRDefault="002C535B" w:rsidP="00E94FB9">
      <w:pPr>
        <w:pStyle w:val="a5"/>
        <w:numPr>
          <w:ilvl w:val="0"/>
          <w:numId w:val="1"/>
        </w:numPr>
        <w:spacing w:line="276" w:lineRule="auto"/>
        <w:ind w:left="-1" w:firstLine="283"/>
        <w:rPr>
          <w:lang w:bidi="ar-DZ"/>
        </w:rPr>
      </w:pPr>
      <w:r>
        <w:rPr>
          <w:rFonts w:hint="cs"/>
          <w:rtl/>
          <w:lang w:bidi="ar-DZ"/>
        </w:rPr>
        <w:t xml:space="preserve">أولت الفيدرالية اهتماماً كبيراً بالنشاط العسكري والسياسي، إذا تمثل نشاطها العسكري في العمليات الفدائية التي قام بها </w:t>
      </w:r>
      <w:proofErr w:type="spellStart"/>
      <w:r>
        <w:rPr>
          <w:rFonts w:hint="cs"/>
          <w:rtl/>
          <w:lang w:bidi="ar-DZ"/>
        </w:rPr>
        <w:t>مناضلوا</w:t>
      </w:r>
      <w:proofErr w:type="spellEnd"/>
      <w:r>
        <w:rPr>
          <w:rFonts w:hint="cs"/>
          <w:rtl/>
          <w:lang w:bidi="ar-DZ"/>
        </w:rPr>
        <w:t xml:space="preserve"> </w:t>
      </w:r>
      <w:r w:rsidR="005F0B26">
        <w:rPr>
          <w:rFonts w:hint="cs"/>
          <w:rtl/>
          <w:lang w:bidi="ar-DZ"/>
        </w:rPr>
        <w:t>(ج. ت. و)</w:t>
      </w:r>
      <w:r>
        <w:rPr>
          <w:rFonts w:hint="cs"/>
          <w:rtl/>
          <w:lang w:bidi="ar-DZ"/>
        </w:rPr>
        <w:t xml:space="preserve"> بفرنسا</w:t>
      </w:r>
      <w:r w:rsidR="00FF46CE">
        <w:rPr>
          <w:rFonts w:hint="cs"/>
          <w:rtl/>
          <w:lang w:bidi="ar-DZ"/>
        </w:rPr>
        <w:t xml:space="preserve"> يوم 25 أوت 1958م ضد السلطات الفرنسية، أما نشاطها السياسي فقد كان لمظاهرات 17 أكتوبر 1961م دور حاسم في الضغط على الحكومة الفرنسية لتسريع وتيرة المفاوضات، وهذا يدل على قوة وإيجابية العمل النضالي للفيدرالية</w:t>
      </w:r>
      <w:r w:rsidR="007D39D3">
        <w:rPr>
          <w:rFonts w:hint="cs"/>
          <w:rtl/>
          <w:lang w:bidi="ar-DZ"/>
        </w:rPr>
        <w:t>.</w:t>
      </w:r>
    </w:p>
    <w:p w:rsidR="007D39D3" w:rsidRDefault="007D39D3" w:rsidP="00E94FB9">
      <w:pPr>
        <w:pStyle w:val="a5"/>
        <w:numPr>
          <w:ilvl w:val="0"/>
          <w:numId w:val="1"/>
        </w:numPr>
        <w:spacing w:line="276" w:lineRule="auto"/>
        <w:ind w:left="-1" w:firstLine="283"/>
        <w:rPr>
          <w:lang w:bidi="ar-DZ"/>
        </w:rPr>
      </w:pPr>
      <w:r>
        <w:rPr>
          <w:rFonts w:hint="cs"/>
          <w:rtl/>
          <w:lang w:bidi="ar-DZ"/>
        </w:rPr>
        <w:t>قامت الفيدرالية بدعم الثورة مالياً من خلال الاشتراكات والتبرعات الشخصية لدعم المجهود الحربي.</w:t>
      </w:r>
    </w:p>
    <w:p w:rsidR="007D39D3" w:rsidRDefault="00000B67" w:rsidP="00E94FB9">
      <w:pPr>
        <w:pStyle w:val="a5"/>
        <w:numPr>
          <w:ilvl w:val="0"/>
          <w:numId w:val="1"/>
        </w:numPr>
        <w:spacing w:line="276" w:lineRule="auto"/>
        <w:ind w:left="-1" w:firstLine="283"/>
        <w:rPr>
          <w:lang w:bidi="ar-DZ"/>
        </w:rPr>
      </w:pPr>
      <w:r>
        <w:rPr>
          <w:rFonts w:hint="cs"/>
          <w:rtl/>
          <w:lang w:bidi="ar-DZ"/>
        </w:rPr>
        <w:t>الارهاصات الأولى لظهور أزمة صائفة 1962م تعود إلى الصراع بين الحكومة المؤقتة وهيئة الأركان العامة خاصة بعد تحالف بن بلة مع بومدين، وفشل الاجتماع الأخير المنعقد بطرابلس جوان 1962م</w:t>
      </w:r>
      <w:r w:rsidR="00AB6A64">
        <w:rPr>
          <w:rFonts w:hint="cs"/>
          <w:rtl/>
          <w:lang w:bidi="ar-DZ"/>
        </w:rPr>
        <w:t>.</w:t>
      </w:r>
    </w:p>
    <w:p w:rsidR="00AB6A64" w:rsidRDefault="00AB6A64" w:rsidP="005F0B26">
      <w:pPr>
        <w:pStyle w:val="a5"/>
        <w:numPr>
          <w:ilvl w:val="0"/>
          <w:numId w:val="1"/>
        </w:numPr>
        <w:spacing w:line="276" w:lineRule="auto"/>
        <w:ind w:left="-1" w:firstLine="283"/>
        <w:rPr>
          <w:lang w:bidi="ar-DZ"/>
        </w:rPr>
      </w:pPr>
      <w:r>
        <w:rPr>
          <w:rFonts w:hint="cs"/>
          <w:rtl/>
          <w:lang w:bidi="ar-DZ"/>
        </w:rPr>
        <w:t xml:space="preserve">إن ما شهدته صائفة 1962م بالجزائر من أحداث، جعلت الثورة </w:t>
      </w:r>
      <w:r w:rsidR="00A22C5B">
        <w:rPr>
          <w:rFonts w:hint="cs"/>
          <w:rtl/>
          <w:lang w:bidi="ar-DZ"/>
        </w:rPr>
        <w:t>تنحرف عن مسارها الذي حدده مفجّروا</w:t>
      </w:r>
      <w:bookmarkStart w:id="0" w:name="_GoBack"/>
      <w:bookmarkEnd w:id="0"/>
      <w:r>
        <w:rPr>
          <w:rFonts w:hint="cs"/>
          <w:rtl/>
          <w:lang w:bidi="ar-DZ"/>
        </w:rPr>
        <w:t xml:space="preserve"> الثورة، </w:t>
      </w:r>
      <w:r w:rsidR="00CE7150">
        <w:rPr>
          <w:rFonts w:hint="cs"/>
          <w:rtl/>
          <w:lang w:bidi="ar-DZ"/>
        </w:rPr>
        <w:t xml:space="preserve">خاصة بعد انقسام </w:t>
      </w:r>
      <w:r w:rsidR="005F0B26">
        <w:rPr>
          <w:rFonts w:hint="cs"/>
          <w:rtl/>
          <w:lang w:bidi="ar-DZ"/>
        </w:rPr>
        <w:t xml:space="preserve">(ج. ت. و) </w:t>
      </w:r>
      <w:r w:rsidR="00CE7150">
        <w:rPr>
          <w:rFonts w:hint="cs"/>
          <w:rtl/>
          <w:lang w:bidi="ar-DZ"/>
        </w:rPr>
        <w:t xml:space="preserve">إلى مجموعتي: تلمسان وتيزي </w:t>
      </w:r>
      <w:proofErr w:type="spellStart"/>
      <w:r w:rsidR="00CE7150">
        <w:rPr>
          <w:rFonts w:hint="cs"/>
          <w:rtl/>
          <w:lang w:bidi="ar-DZ"/>
        </w:rPr>
        <w:t>وزو</w:t>
      </w:r>
      <w:proofErr w:type="spellEnd"/>
      <w:r w:rsidR="00CE7150">
        <w:rPr>
          <w:rFonts w:hint="cs"/>
          <w:rtl/>
          <w:lang w:bidi="ar-DZ"/>
        </w:rPr>
        <w:t>، والتصادم المسلح الذي وقع بينهما.</w:t>
      </w:r>
    </w:p>
    <w:p w:rsidR="00CE7150" w:rsidRDefault="00CE7150" w:rsidP="00E94FB9">
      <w:pPr>
        <w:pStyle w:val="a5"/>
        <w:numPr>
          <w:ilvl w:val="0"/>
          <w:numId w:val="1"/>
        </w:numPr>
        <w:spacing w:line="276" w:lineRule="auto"/>
        <w:ind w:left="-1" w:firstLine="283"/>
        <w:rPr>
          <w:lang w:bidi="ar-DZ"/>
        </w:rPr>
      </w:pPr>
      <w:r>
        <w:rPr>
          <w:rFonts w:hint="cs"/>
          <w:rtl/>
          <w:lang w:bidi="ar-DZ"/>
        </w:rPr>
        <w:lastRenderedPageBreak/>
        <w:t>انتهت أزمة صائفة 1962م، لكنها خلفت وراءها عدة نتائج وتداعيات كان أبرزها: انتصار المكتب السياسي وقيام أول حك</w:t>
      </w:r>
      <w:r w:rsidR="008C0849">
        <w:rPr>
          <w:rFonts w:hint="cs"/>
          <w:rtl/>
          <w:lang w:bidi="ar-DZ"/>
        </w:rPr>
        <w:t>ومة جزائرية برئاسة أحمد بن بلة.</w:t>
      </w:r>
    </w:p>
    <w:p w:rsidR="008C0849" w:rsidRDefault="008C0849" w:rsidP="00E94FB9">
      <w:pPr>
        <w:pStyle w:val="a5"/>
        <w:numPr>
          <w:ilvl w:val="0"/>
          <w:numId w:val="1"/>
        </w:numPr>
        <w:spacing w:line="276" w:lineRule="auto"/>
        <w:ind w:left="-1" w:firstLine="283"/>
        <w:rPr>
          <w:lang w:bidi="ar-DZ"/>
        </w:rPr>
      </w:pPr>
      <w:r>
        <w:rPr>
          <w:rFonts w:hint="cs"/>
          <w:rtl/>
          <w:lang w:bidi="ar-DZ"/>
        </w:rPr>
        <w:t xml:space="preserve">إن الجالية الجزائرية المغتربة في فرنسا مازالت تخضع لقمع الشرطة الفرنسية، حتى بعد وقف إطلاق النار، </w:t>
      </w:r>
      <w:r w:rsidR="00596191">
        <w:rPr>
          <w:rFonts w:hint="cs"/>
          <w:rtl/>
          <w:lang w:bidi="ar-DZ"/>
        </w:rPr>
        <w:t>فقد ضاعفت منظمة الجيش السري من اعتداءاتها سواء بالجزائر أو فرنسا مما أدى إلى تحطيم توقعات العودة</w:t>
      </w:r>
      <w:r w:rsidR="00232D93">
        <w:rPr>
          <w:rFonts w:hint="cs"/>
          <w:rtl/>
          <w:lang w:bidi="ar-DZ"/>
        </w:rPr>
        <w:t xml:space="preserve"> في أوساط الجالية الجزائرية أمام زيادة الهجرة إلى فرنسا.</w:t>
      </w:r>
    </w:p>
    <w:p w:rsidR="00232D93" w:rsidRDefault="00232D93" w:rsidP="00E94FB9">
      <w:pPr>
        <w:pStyle w:val="a5"/>
        <w:numPr>
          <w:ilvl w:val="0"/>
          <w:numId w:val="1"/>
        </w:numPr>
        <w:spacing w:line="276" w:lineRule="auto"/>
        <w:ind w:left="-1" w:firstLine="283"/>
        <w:rPr>
          <w:lang w:bidi="ar-DZ"/>
        </w:rPr>
      </w:pPr>
      <w:r>
        <w:rPr>
          <w:rFonts w:hint="cs"/>
          <w:rtl/>
          <w:lang w:bidi="ar-DZ"/>
        </w:rPr>
        <w:t>أثناء أزمة صائفة 1962م وقفت فيدرالية فرنسا إلى جانب الحكومة المؤقتة ضد المكتب السياسي بالرغم من محاولاته العديدة لإقناع الفيدرالية بضرورة مساندته.</w:t>
      </w:r>
    </w:p>
    <w:p w:rsidR="00F6767C" w:rsidRPr="00ED552A" w:rsidRDefault="00F6767C" w:rsidP="00E94FB9">
      <w:pPr>
        <w:pStyle w:val="a5"/>
        <w:numPr>
          <w:ilvl w:val="0"/>
          <w:numId w:val="1"/>
        </w:numPr>
        <w:spacing w:line="276" w:lineRule="auto"/>
        <w:ind w:left="-1" w:firstLine="283"/>
        <w:rPr>
          <w:lang w:bidi="ar-DZ"/>
        </w:rPr>
      </w:pPr>
      <w:r>
        <w:rPr>
          <w:rFonts w:hint="cs"/>
          <w:rtl/>
          <w:lang w:bidi="ar-DZ"/>
        </w:rPr>
        <w:t xml:space="preserve">كان لأزمة صائفة 1962م بالجزائر تأثير كبير على فيدرالية </w:t>
      </w:r>
      <w:r w:rsidR="005F0B26">
        <w:rPr>
          <w:rFonts w:hint="cs"/>
          <w:rtl/>
          <w:lang w:bidi="ar-DZ"/>
        </w:rPr>
        <w:t>(ج. ت. و)</w:t>
      </w:r>
      <w:r>
        <w:rPr>
          <w:rFonts w:hint="cs"/>
          <w:rtl/>
          <w:lang w:bidi="ar-DZ"/>
        </w:rPr>
        <w:t xml:space="preserve"> بفرنسا، فقد أدت إلى انتقال الصراع في أوساط فرنسا، والتشكيك في سلطة الفيدرالية، ضف إلى ذلك كيفية تعامل الحكومة الجزائرية المستقلة مع الفيدرالية </w:t>
      </w:r>
      <w:r w:rsidR="00F80534">
        <w:rPr>
          <w:rFonts w:hint="cs"/>
          <w:rtl/>
          <w:lang w:bidi="ar-DZ"/>
        </w:rPr>
        <w:t xml:space="preserve">فقد قامت بتهميشها </w:t>
      </w:r>
      <w:r w:rsidR="003D0B23">
        <w:rPr>
          <w:rFonts w:hint="cs"/>
          <w:rtl/>
          <w:lang w:bidi="ar-DZ"/>
        </w:rPr>
        <w:t xml:space="preserve">كهيئة </w:t>
      </w:r>
      <w:r w:rsidR="00F80534">
        <w:rPr>
          <w:rFonts w:hint="cs"/>
          <w:rtl/>
          <w:lang w:bidi="ar-DZ"/>
        </w:rPr>
        <w:t xml:space="preserve">من خلال </w:t>
      </w:r>
      <w:r w:rsidR="003D0B23">
        <w:rPr>
          <w:rFonts w:hint="cs"/>
          <w:rtl/>
          <w:lang w:bidi="ar-DZ"/>
        </w:rPr>
        <w:t>تجاهلها وعدم تخصيص أي مقعد لها في القوائم الانتخابية، وتهميشها كتاريخ، فلم تعترف الحكومة الجزائرية بمظاهرات 17 أكتوبر 1961م</w:t>
      </w:r>
      <w:r w:rsidR="006605CE">
        <w:rPr>
          <w:rFonts w:hint="cs"/>
          <w:rtl/>
          <w:lang w:bidi="ar-DZ"/>
        </w:rPr>
        <w:t xml:space="preserve"> إلا بعد 20 سنة من مضيّها، وهجومات 25 أوت 1958م لم تعترف بها إلى يومنا هذا.</w:t>
      </w:r>
    </w:p>
    <w:sectPr w:rsidR="00F6767C" w:rsidRPr="00ED552A" w:rsidSect="00A22C5B">
      <w:headerReference w:type="default" r:id="rId8"/>
      <w:footerReference w:type="default" r:id="rId9"/>
      <w:pgSz w:w="11906" w:h="16838"/>
      <w:pgMar w:top="1418" w:right="1701" w:bottom="1418" w:left="1418" w:header="283" w:footer="170" w:gutter="0"/>
      <w:pgNumType w:start="60"/>
      <w:cols w:space="708"/>
      <w:rtlGutter/>
      <w:docGrid w:linePitch="43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315A4" w:rsidRDefault="00E315A4" w:rsidP="00386079">
      <w:pPr>
        <w:spacing w:after="0"/>
      </w:pPr>
      <w:r>
        <w:separator/>
      </w:r>
    </w:p>
  </w:endnote>
  <w:endnote w:type="continuationSeparator" w:id="0">
    <w:p w:rsidR="00E315A4" w:rsidRDefault="00E315A4" w:rsidP="00386079">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coType Naskh Variants">
    <w:panose1 w:val="02010400000000000000"/>
    <w:charset w:val="B2"/>
    <w:family w:val="auto"/>
    <w:pitch w:val="variable"/>
    <w:sig w:usb0="00002001" w:usb1="80000000" w:usb2="00000008" w:usb3="00000000" w:csb0="00000040"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384400011"/>
      <w:docPartObj>
        <w:docPartGallery w:val="Page Numbers (Bottom of Page)"/>
        <w:docPartUnique/>
      </w:docPartObj>
    </w:sdtPr>
    <w:sdtEndPr/>
    <w:sdtContent>
      <w:p w:rsidR="00AC7528" w:rsidRDefault="00AC7528">
        <w:pPr>
          <w:pStyle w:val="a7"/>
          <w:jc w:val="center"/>
        </w:pPr>
        <w:r w:rsidRPr="00AC7528">
          <w:rPr>
            <w:rFonts w:asciiTheme="majorBidi" w:hAnsiTheme="majorBidi" w:cstheme="majorBidi"/>
            <w:b/>
            <w:bCs/>
          </w:rPr>
          <w:fldChar w:fldCharType="begin"/>
        </w:r>
        <w:r w:rsidRPr="00AC7528">
          <w:rPr>
            <w:rFonts w:asciiTheme="majorBidi" w:hAnsiTheme="majorBidi" w:cstheme="majorBidi"/>
            <w:b/>
            <w:bCs/>
          </w:rPr>
          <w:instrText>PAGE   \* MERGEFORMAT</w:instrText>
        </w:r>
        <w:r w:rsidRPr="00AC7528">
          <w:rPr>
            <w:rFonts w:asciiTheme="majorBidi" w:hAnsiTheme="majorBidi" w:cstheme="majorBidi"/>
            <w:b/>
            <w:bCs/>
          </w:rPr>
          <w:fldChar w:fldCharType="separate"/>
        </w:r>
        <w:r w:rsidR="00A22C5B" w:rsidRPr="00A22C5B">
          <w:rPr>
            <w:rFonts w:asciiTheme="majorBidi" w:hAnsiTheme="majorBidi" w:cstheme="majorBidi"/>
            <w:b/>
            <w:bCs/>
            <w:noProof/>
            <w:rtl/>
            <w:lang w:val="ar-SA"/>
          </w:rPr>
          <w:t>61</w:t>
        </w:r>
        <w:r w:rsidRPr="00AC7528">
          <w:rPr>
            <w:rFonts w:asciiTheme="majorBidi" w:hAnsiTheme="majorBidi" w:cstheme="majorBidi"/>
            <w:b/>
            <w:bCs/>
          </w:rPr>
          <w:fldChar w:fldCharType="end"/>
        </w:r>
      </w:p>
    </w:sdtContent>
  </w:sdt>
  <w:p w:rsidR="000B7E0B" w:rsidRDefault="000B7E0B">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315A4" w:rsidRDefault="00E315A4" w:rsidP="00386079">
      <w:pPr>
        <w:spacing w:after="0"/>
      </w:pPr>
      <w:r>
        <w:separator/>
      </w:r>
    </w:p>
  </w:footnote>
  <w:footnote w:type="continuationSeparator" w:id="0">
    <w:p w:rsidR="00E315A4" w:rsidRDefault="00E315A4" w:rsidP="00386079">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7E0B" w:rsidRPr="00386079" w:rsidRDefault="000B7E0B" w:rsidP="00386079">
    <w:pPr>
      <w:pStyle w:val="a6"/>
      <w:pBdr>
        <w:bottom w:val="thickThinSmallGap" w:sz="24" w:space="1" w:color="622423"/>
      </w:pBdr>
      <w:tabs>
        <w:tab w:val="left" w:pos="3071"/>
      </w:tabs>
      <w:rPr>
        <w:rFonts w:ascii="Simplified Arabic" w:hAnsi="Simplified Arabic"/>
        <w:b/>
        <w:bCs/>
        <w:sz w:val="28"/>
        <w:szCs w:val="28"/>
        <w:lang w:bidi="ar-DZ"/>
      </w:rPr>
    </w:pPr>
    <w:r>
      <w:rPr>
        <w:rFonts w:ascii="Simplified Arabic" w:hAnsi="Simplified Arabic" w:hint="cs"/>
        <w:b/>
        <w:bCs/>
        <w:sz w:val="28"/>
        <w:szCs w:val="28"/>
        <w:rtl/>
        <w:lang w:bidi="ar-DZ"/>
      </w:rPr>
      <w:t>خاتمة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386614B"/>
    <w:multiLevelType w:val="hybridMultilevel"/>
    <w:tmpl w:val="0B145512"/>
    <w:lvl w:ilvl="0" w:tplc="FDC40E7C">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738A"/>
    <w:rsid w:val="00000B67"/>
    <w:rsid w:val="000B7E0B"/>
    <w:rsid w:val="00140648"/>
    <w:rsid w:val="00152C62"/>
    <w:rsid w:val="00232D93"/>
    <w:rsid w:val="002367F8"/>
    <w:rsid w:val="0029396E"/>
    <w:rsid w:val="002C535B"/>
    <w:rsid w:val="00333419"/>
    <w:rsid w:val="00342171"/>
    <w:rsid w:val="00386079"/>
    <w:rsid w:val="003D0B23"/>
    <w:rsid w:val="003F1F49"/>
    <w:rsid w:val="00436DAF"/>
    <w:rsid w:val="004841E5"/>
    <w:rsid w:val="00596191"/>
    <w:rsid w:val="005F0B26"/>
    <w:rsid w:val="005F0F56"/>
    <w:rsid w:val="006605CE"/>
    <w:rsid w:val="00666DB0"/>
    <w:rsid w:val="00780E74"/>
    <w:rsid w:val="007D39D3"/>
    <w:rsid w:val="008340A6"/>
    <w:rsid w:val="008C0849"/>
    <w:rsid w:val="008F3AD9"/>
    <w:rsid w:val="009131F6"/>
    <w:rsid w:val="00920CEB"/>
    <w:rsid w:val="00A22C5B"/>
    <w:rsid w:val="00A56CEB"/>
    <w:rsid w:val="00AB6A64"/>
    <w:rsid w:val="00AC7528"/>
    <w:rsid w:val="00B34D19"/>
    <w:rsid w:val="00B74D41"/>
    <w:rsid w:val="00B7738A"/>
    <w:rsid w:val="00BA16D8"/>
    <w:rsid w:val="00BF044C"/>
    <w:rsid w:val="00CE7150"/>
    <w:rsid w:val="00D53C4C"/>
    <w:rsid w:val="00E315A4"/>
    <w:rsid w:val="00E91A91"/>
    <w:rsid w:val="00E94FB9"/>
    <w:rsid w:val="00ED552A"/>
    <w:rsid w:val="00F6767C"/>
    <w:rsid w:val="00F80534"/>
    <w:rsid w:val="00FF46CE"/>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7A00723-DBB6-424A-8577-A5335B54DA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Simplified Arabic"/>
        <w:sz w:val="32"/>
        <w:szCs w:val="32"/>
        <w:lang w:val="fr-FR" w:eastAsia="en-US" w:bidi="ar-SA"/>
      </w:rPr>
    </w:rPrDefault>
    <w:pPrDefault>
      <w:pPr>
        <w:bidi/>
        <w:spacing w:after="160"/>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Char"/>
    <w:uiPriority w:val="99"/>
    <w:semiHidden/>
    <w:unhideWhenUsed/>
    <w:rsid w:val="00BF044C"/>
    <w:pPr>
      <w:spacing w:after="0"/>
    </w:pPr>
    <w:rPr>
      <w:rFonts w:ascii="Simplified Arabic" w:eastAsia="Simplified Arabic" w:hAnsi="Simplified Arabic"/>
      <w:sz w:val="24"/>
      <w:szCs w:val="24"/>
    </w:rPr>
  </w:style>
  <w:style w:type="character" w:customStyle="1" w:styleId="Char">
    <w:name w:val="نص حاشية سفلية Char"/>
    <w:basedOn w:val="a0"/>
    <w:link w:val="a3"/>
    <w:uiPriority w:val="99"/>
    <w:semiHidden/>
    <w:rsid w:val="00BF044C"/>
    <w:rPr>
      <w:rFonts w:ascii="Simplified Arabic" w:eastAsia="Simplified Arabic" w:hAnsi="Simplified Arabic"/>
      <w:sz w:val="24"/>
      <w:szCs w:val="24"/>
    </w:rPr>
  </w:style>
  <w:style w:type="character" w:styleId="a4">
    <w:name w:val="endnote reference"/>
    <w:basedOn w:val="a0"/>
    <w:uiPriority w:val="99"/>
    <w:unhideWhenUsed/>
    <w:rsid w:val="002367F8"/>
    <w:rPr>
      <w:rFonts w:ascii="Simplified Arabic" w:eastAsia="Simplified Arabic" w:hAnsi="Simplified Arabic" w:cs="Simplified Arabic"/>
      <w:sz w:val="32"/>
      <w:szCs w:val="32"/>
      <w:vertAlign w:val="superscript"/>
    </w:rPr>
  </w:style>
  <w:style w:type="paragraph" w:styleId="a5">
    <w:name w:val="List Paragraph"/>
    <w:basedOn w:val="a"/>
    <w:uiPriority w:val="34"/>
    <w:qFormat/>
    <w:rsid w:val="00436DAF"/>
    <w:pPr>
      <w:ind w:left="720"/>
      <w:contextualSpacing/>
    </w:pPr>
  </w:style>
  <w:style w:type="paragraph" w:styleId="a6">
    <w:name w:val="header"/>
    <w:basedOn w:val="a"/>
    <w:link w:val="Char0"/>
    <w:uiPriority w:val="99"/>
    <w:unhideWhenUsed/>
    <w:rsid w:val="00386079"/>
    <w:pPr>
      <w:tabs>
        <w:tab w:val="center" w:pos="4536"/>
        <w:tab w:val="right" w:pos="9072"/>
      </w:tabs>
      <w:spacing w:after="0"/>
    </w:pPr>
  </w:style>
  <w:style w:type="character" w:customStyle="1" w:styleId="Char0">
    <w:name w:val="رأس الصفحة Char"/>
    <w:basedOn w:val="a0"/>
    <w:link w:val="a6"/>
    <w:uiPriority w:val="99"/>
    <w:rsid w:val="00386079"/>
  </w:style>
  <w:style w:type="paragraph" w:styleId="a7">
    <w:name w:val="footer"/>
    <w:basedOn w:val="a"/>
    <w:link w:val="Char1"/>
    <w:uiPriority w:val="99"/>
    <w:unhideWhenUsed/>
    <w:rsid w:val="00386079"/>
    <w:pPr>
      <w:tabs>
        <w:tab w:val="center" w:pos="4536"/>
        <w:tab w:val="right" w:pos="9072"/>
      </w:tabs>
      <w:spacing w:after="0"/>
    </w:pPr>
  </w:style>
  <w:style w:type="character" w:customStyle="1" w:styleId="Char1">
    <w:name w:val="تذييل الصفحة Char"/>
    <w:basedOn w:val="a0"/>
    <w:link w:val="a7"/>
    <w:uiPriority w:val="99"/>
    <w:rsid w:val="0038607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D3E7AD-4BBB-47E7-BCD4-C1263EA194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3</Pages>
  <Words>365</Words>
  <Characters>2009</Characters>
  <Application>Microsoft Office Word</Application>
  <DocSecurity>0</DocSecurity>
  <Lines>16</Lines>
  <Paragraphs>4</Paragraphs>
  <ScaleCrop>false</ScaleCrop>
  <Company/>
  <LinksUpToDate>false</LinksUpToDate>
  <CharactersWithSpaces>2370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Radouane</dc:creator>
  <cp:keywords/>
  <dc:description/>
  <cp:lastModifiedBy>Radouane</cp:lastModifiedBy>
  <cp:revision>29</cp:revision>
  <dcterms:created xsi:type="dcterms:W3CDTF">2018-05-13T11:28:00Z</dcterms:created>
  <dcterms:modified xsi:type="dcterms:W3CDTF">2018-06-25T09:26:00Z</dcterms:modified>
</cp:coreProperties>
</file>