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CE" w:rsidRPr="00404FB1" w:rsidRDefault="00404FB1" w:rsidP="00404FB1">
      <w:pPr>
        <w:jc w:val="center"/>
        <w:outlineLvl w:val="0"/>
        <w:rPr>
          <w:rFonts w:ascii="TimesNewRomanPS-BoldMT" w:hAnsi="TimesNewRomanPS-BoldMT" w:cs="TimesNewRomanPS-BoldMT"/>
          <w:b/>
          <w:bCs/>
          <w:sz w:val="32"/>
          <w:szCs w:val="32"/>
        </w:rPr>
      </w:pPr>
      <w:bookmarkStart w:id="0" w:name="_GoBack"/>
      <w:bookmarkEnd w:id="0"/>
      <w:r w:rsidRPr="00404FB1">
        <w:rPr>
          <w:rFonts w:ascii="TimesNewRomanPS-BoldMT" w:hAnsi="TimesNewRomanPS-BoldMT" w:cs="TimesNewRomanPS-BoldMT"/>
          <w:b/>
          <w:bCs/>
          <w:sz w:val="32"/>
          <w:szCs w:val="32"/>
        </w:rPr>
        <w:t>Références bibliographiques</w:t>
      </w:r>
    </w:p>
    <w:p w:rsidR="00043ACE" w:rsidRPr="00B27AE4" w:rsidRDefault="00043ACE" w:rsidP="0093449B">
      <w:pPr>
        <w:jc w:val="both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(1996) Norme Française : </w:t>
      </w:r>
      <w:r w:rsidRPr="0029716E">
        <w:rPr>
          <w:rFonts w:ascii="TimesNewRomanPSMT" w:hAnsi="TimesNewRomanPSMT" w:cs="TimesNewRomanPSMT"/>
          <w:b/>
          <w:bCs/>
          <w:sz w:val="24"/>
          <w:szCs w:val="24"/>
        </w:rPr>
        <w:t>NF P 94-041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: Sols : Reconnaissance et Essais – Analyse granulométrique, méthode de tamisage par voie humide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18"/>
          <w:szCs w:val="18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(1992) Norme Française : </w:t>
      </w:r>
      <w:r w:rsidRPr="0029716E">
        <w:rPr>
          <w:rFonts w:ascii="TimesNewRomanPSMT" w:hAnsi="TimesNewRomanPSMT" w:cs="TimesNewRomanPSMT"/>
          <w:b/>
          <w:bCs/>
          <w:sz w:val="24"/>
          <w:szCs w:val="24"/>
        </w:rPr>
        <w:t>NF P 94-057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: Sols : Reconnaissance et Essais – Analyse granulométrique des sols par sédimentométrie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18"/>
          <w:szCs w:val="18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(1991) Norme Française : </w:t>
      </w:r>
      <w:r w:rsidRPr="0029716E">
        <w:rPr>
          <w:rFonts w:ascii="TimesNewRomanPSMT" w:hAnsi="TimesNewRomanPSMT" w:cs="TimesNewRomanPSMT"/>
          <w:b/>
          <w:bCs/>
          <w:sz w:val="24"/>
          <w:szCs w:val="24"/>
        </w:rPr>
        <w:t>NF P 94-050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: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>Détermination de la teneur en eau pondérale des sols – Méthode par étuvage.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18"/>
          <w:szCs w:val="18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(1991) Norme Française : </w:t>
      </w:r>
      <w:r w:rsidRPr="0029716E">
        <w:rPr>
          <w:rFonts w:ascii="TimesNewRomanPSMT" w:hAnsi="TimesNewRomanPSMT" w:cs="TimesNewRomanPSMT"/>
          <w:b/>
          <w:bCs/>
          <w:sz w:val="24"/>
          <w:szCs w:val="24"/>
        </w:rPr>
        <w:t>NF P 94-053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: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>Détermination de la masse volumique des sols fins en laboratoire – Méthode du moule.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0"/>
          <w:szCs w:val="20"/>
        </w:rPr>
      </w:pPr>
    </w:p>
    <w:p w:rsid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(1993) Norme Française : </w:t>
      </w:r>
      <w:r w:rsidRPr="0029716E">
        <w:rPr>
          <w:rFonts w:ascii="TimesNewRomanPSMT" w:hAnsi="TimesNewRomanPSMT" w:cs="TimesNewRomanPSMT"/>
          <w:b/>
          <w:bCs/>
          <w:sz w:val="24"/>
          <w:szCs w:val="24"/>
        </w:rPr>
        <w:t>NF P 94-051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: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>Détermination des limites d’Atterberg – Limite de liquidité à la coupelle – Limite de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>plasticité au rouleau.</w:t>
      </w:r>
    </w:p>
    <w:p w:rsid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</w:p>
    <w:p w:rsid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>AFNOR (199</w:t>
      </w:r>
      <w:r>
        <w:rPr>
          <w:rFonts w:ascii="TimesNewRomanPSMT" w:hAnsi="TimesNewRomanPSMT" w:cs="TimesNewRomanPSMT"/>
          <w:sz w:val="24"/>
          <w:szCs w:val="24"/>
        </w:rPr>
        <w:t>2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>NF P 94-066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043ACE">
        <w:rPr>
          <w:rFonts w:ascii="TimesNewRomanPSMT" w:hAnsi="TimesNewRomanPSMT" w:cs="TimesNewRomanPSMT"/>
          <w:sz w:val="24"/>
          <w:szCs w:val="24"/>
        </w:rPr>
        <w:t>Coefficient de fragmentabilité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043ACE">
        <w:rPr>
          <w:rFonts w:ascii="TimesNewRomanPSMT" w:hAnsi="TimesNewRomanPSMT" w:cs="TimesNewRomanPSMT"/>
          <w:sz w:val="24"/>
          <w:szCs w:val="24"/>
        </w:rPr>
        <w:t>des matériaux rocheux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</w:p>
    <w:p w:rsidR="00043ACE" w:rsidRP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>AFNOR (199</w:t>
      </w:r>
      <w:r>
        <w:rPr>
          <w:rFonts w:ascii="TimesNewRomanPSMT" w:hAnsi="TimesNewRomanPSMT" w:cs="TimesNewRomanPSMT"/>
          <w:sz w:val="24"/>
          <w:szCs w:val="24"/>
        </w:rPr>
        <w:t>2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>NF P 94-067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043ACE">
        <w:rPr>
          <w:rFonts w:ascii="TimesNewRomanPSMT" w:hAnsi="TimesNewRomanPSMT" w:cs="TimesNewRomanPSMT"/>
          <w:sz w:val="24"/>
          <w:szCs w:val="24"/>
        </w:rPr>
        <w:t>Coefficient de dégradabilité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043ACE">
        <w:rPr>
          <w:rFonts w:ascii="TimesNewRomanPSMT" w:hAnsi="TimesNewRomanPSMT" w:cs="TimesNewRomanPSMT"/>
          <w:sz w:val="24"/>
          <w:szCs w:val="24"/>
        </w:rPr>
        <w:t>des matériaux rocheux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0"/>
          <w:szCs w:val="20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(1993)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>NF P 94-068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  Sols : Reconnaissance et Essais –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Détermination de la valeur de bleu de méthylène d’un sol par l’essai à la </w:t>
      </w:r>
      <w:r w:rsidR="00491FE9" w:rsidRPr="00466F62">
        <w:rPr>
          <w:rFonts w:ascii="TimesNewRomanPSMT" w:hAnsi="TimesNewRomanPSMT" w:cs="TimesNewRomanPSMT"/>
          <w:sz w:val="24"/>
          <w:szCs w:val="24"/>
        </w:rPr>
        <w:t>tâche</w:t>
      </w:r>
      <w:r w:rsidRPr="00466F62">
        <w:rPr>
          <w:rFonts w:ascii="TimesNewRomanPSMT" w:hAnsi="TimesNewRomanPSMT" w:cs="TimesNewRomanPSMT"/>
          <w:sz w:val="24"/>
          <w:szCs w:val="24"/>
        </w:rPr>
        <w:t>.</w:t>
      </w:r>
    </w:p>
    <w:p w:rsidR="00043ACE" w:rsidRPr="00B27AE4" w:rsidRDefault="00043ACE" w:rsidP="0093449B">
      <w:pPr>
        <w:pStyle w:val="Default"/>
        <w:spacing w:line="360" w:lineRule="exact"/>
        <w:jc w:val="both"/>
        <w:rPr>
          <w:sz w:val="20"/>
          <w:szCs w:val="20"/>
        </w:rPr>
      </w:pPr>
    </w:p>
    <w:p w:rsidR="00043ACE" w:rsidRPr="00466F62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(1999)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 xml:space="preserve">NF P </w:t>
      </w:r>
      <w:r w:rsidRPr="00147D3D">
        <w:rPr>
          <w:rFonts w:ascii="Times New Roman" w:hAnsi="Times New Roman" w:cs="Times New Roman"/>
          <w:b/>
          <w:bCs/>
          <w:sz w:val="24"/>
          <w:szCs w:val="24"/>
        </w:rPr>
        <w:t>94-093</w:t>
      </w:r>
      <w:r w:rsidRPr="00466F62">
        <w:rPr>
          <w:rFonts w:ascii="Times New Roman" w:hAnsi="Times New Roman" w:cs="Times New Roman"/>
          <w:sz w:val="24"/>
          <w:szCs w:val="24"/>
        </w:rPr>
        <w:t xml:space="preserve"> 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Sols </w:t>
      </w:r>
      <w:r w:rsidRPr="00466F62">
        <w:rPr>
          <w:rFonts w:ascii="Times New Roman" w:hAnsi="Times New Roman" w:cs="Times New Roman"/>
          <w:sz w:val="24"/>
          <w:szCs w:val="24"/>
        </w:rPr>
        <w:t>: Détermination des références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F62">
        <w:rPr>
          <w:rFonts w:ascii="Times New Roman" w:hAnsi="Times New Roman" w:cs="Times New Roman"/>
          <w:sz w:val="24"/>
          <w:szCs w:val="24"/>
        </w:rPr>
        <w:t>de compactage d'un matériau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F62">
        <w:rPr>
          <w:rFonts w:ascii="Times New Roman" w:hAnsi="Times New Roman" w:cs="Times New Roman"/>
          <w:sz w:val="24"/>
          <w:szCs w:val="24"/>
        </w:rPr>
        <w:t>Essai Proctor normal — Essai Proctor modifié.</w:t>
      </w:r>
    </w:p>
    <w:p w:rsidR="00043ACE" w:rsidRPr="00B27AE4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sz w:val="20"/>
          <w:szCs w:val="20"/>
        </w:rPr>
      </w:pPr>
    </w:p>
    <w:p w:rsidR="00043ACE" w:rsidRDefault="00043ACE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 xml:space="preserve">AFNOR (1997)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 xml:space="preserve">NF P </w:t>
      </w:r>
      <w:r w:rsidRPr="00147D3D">
        <w:rPr>
          <w:rFonts w:ascii="Times New Roman" w:hAnsi="Times New Roman" w:cs="Times New Roman"/>
          <w:b/>
          <w:bCs/>
          <w:sz w:val="24"/>
          <w:szCs w:val="24"/>
        </w:rPr>
        <w:t>94-078</w:t>
      </w:r>
      <w:r w:rsidRPr="00466F62">
        <w:rPr>
          <w:rFonts w:ascii="Times New Roman" w:hAnsi="Times New Roman" w:cs="Times New Roman"/>
          <w:sz w:val="24"/>
          <w:szCs w:val="24"/>
        </w:rPr>
        <w:t xml:space="preserve">  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Sols </w:t>
      </w:r>
      <w:r w:rsidRPr="00466F62">
        <w:rPr>
          <w:rFonts w:ascii="Times New Roman" w:hAnsi="Times New Roman" w:cs="Times New Roman"/>
          <w:sz w:val="24"/>
          <w:szCs w:val="24"/>
        </w:rPr>
        <w:t xml:space="preserve">: Indice CBR immédiat— Indice CBR après immersion — Indice Portant </w:t>
      </w:r>
      <w:r w:rsidR="004918F0" w:rsidRPr="00466F62">
        <w:rPr>
          <w:rFonts w:ascii="Times New Roman" w:hAnsi="Times New Roman" w:cs="Times New Roman"/>
          <w:sz w:val="24"/>
          <w:szCs w:val="24"/>
        </w:rPr>
        <w:t>Immédiat</w:t>
      </w:r>
      <w:r w:rsidR="004918F0">
        <w:rPr>
          <w:rFonts w:ascii="Times New Roman" w:hAnsi="Times New Roman" w:cs="Times New Roman"/>
          <w:sz w:val="24"/>
          <w:szCs w:val="24"/>
        </w:rPr>
        <w:t>.</w:t>
      </w:r>
    </w:p>
    <w:p w:rsidR="004918F0" w:rsidRDefault="004918F0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918F0" w:rsidRDefault="004918F0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66F62">
        <w:rPr>
          <w:rFonts w:ascii="TimesNewRomanPSMT" w:hAnsi="TimesNewRomanPSMT" w:cs="TimesNewRomanPSMT"/>
          <w:sz w:val="24"/>
          <w:szCs w:val="24"/>
        </w:rPr>
        <w:t>AFNOR (199</w:t>
      </w:r>
      <w:r>
        <w:rPr>
          <w:rFonts w:ascii="TimesNewRomanPSMT" w:hAnsi="TimesNewRomanPSMT" w:cs="TimesNewRomanPSMT"/>
          <w:sz w:val="24"/>
          <w:szCs w:val="24"/>
        </w:rPr>
        <w:t>4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) Norme Française : </w:t>
      </w:r>
      <w:r w:rsidRPr="00147D3D">
        <w:rPr>
          <w:rFonts w:ascii="TimesNewRomanPSMT" w:hAnsi="TimesNewRomanPSMT" w:cs="TimesNewRomanPSMT"/>
          <w:b/>
          <w:bCs/>
          <w:sz w:val="24"/>
          <w:szCs w:val="24"/>
        </w:rPr>
        <w:t xml:space="preserve">NF P </w:t>
      </w:r>
      <w:r w:rsidRPr="00147D3D">
        <w:rPr>
          <w:rFonts w:ascii="Times New Roman" w:hAnsi="Times New Roman" w:cs="Times New Roman"/>
          <w:b/>
          <w:bCs/>
          <w:sz w:val="24"/>
          <w:szCs w:val="24"/>
        </w:rPr>
        <w:t>94-071-1</w:t>
      </w:r>
      <w:r w:rsidRPr="00466F62">
        <w:rPr>
          <w:rFonts w:ascii="Times New Roman" w:hAnsi="Times New Roman" w:cs="Times New Roman"/>
          <w:sz w:val="24"/>
          <w:szCs w:val="24"/>
        </w:rPr>
        <w:t xml:space="preserve">  </w:t>
      </w:r>
      <w:r w:rsidRPr="00466F62">
        <w:rPr>
          <w:rFonts w:ascii="TimesNewRomanPSMT" w:hAnsi="TimesNewRomanPSMT" w:cs="TimesNewRomanPSMT"/>
          <w:sz w:val="24"/>
          <w:szCs w:val="24"/>
        </w:rPr>
        <w:t xml:space="preserve">Sols </w:t>
      </w:r>
      <w:r w:rsidRPr="00466F62">
        <w:rPr>
          <w:rFonts w:ascii="Times New Roman" w:hAnsi="Times New Roman" w:cs="Times New Roman"/>
          <w:sz w:val="24"/>
          <w:szCs w:val="24"/>
        </w:rPr>
        <w:t xml:space="preserve">: </w:t>
      </w:r>
      <w:r w:rsidRPr="004918F0">
        <w:rPr>
          <w:rFonts w:ascii="Times New Roman" w:hAnsi="Times New Roman" w:cs="Times New Roman"/>
          <w:sz w:val="24"/>
          <w:szCs w:val="24"/>
        </w:rPr>
        <w:t>Reconnaissance et Essais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117" w:rsidRDefault="004918F0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Essai de cisaillement rectiligne à la boite – partie 1 cisaillement </w:t>
      </w:r>
      <w:r w:rsidR="00147D3D">
        <w:rPr>
          <w:rFonts w:ascii="Times New Roman" w:hAnsi="Times New Roman" w:cs="Times New Roman"/>
          <w:sz w:val="24"/>
          <w:szCs w:val="24"/>
        </w:rPr>
        <w:t>direct.</w:t>
      </w:r>
    </w:p>
    <w:p w:rsidR="004E3117" w:rsidRDefault="004E3117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B178F" w:rsidRDefault="00EB178F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78F" w:rsidRDefault="00EB178F" w:rsidP="00EB178F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0247">
        <w:rPr>
          <w:rFonts w:ascii="Times New Roman" w:hAnsi="Times New Roman" w:cs="Times New Roman"/>
          <w:b/>
          <w:bCs/>
          <w:sz w:val="24"/>
          <w:szCs w:val="24"/>
        </w:rPr>
        <w:lastRenderedPageBreak/>
        <w:t>Azzouz</w:t>
      </w:r>
      <w:proofErr w:type="spellEnd"/>
      <w:r w:rsidRPr="008D02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B61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247">
        <w:rPr>
          <w:rFonts w:ascii="Times New Roman" w:hAnsi="Times New Roman" w:cs="Times New Roman"/>
          <w:b/>
          <w:bCs/>
          <w:sz w:val="24"/>
          <w:szCs w:val="24"/>
        </w:rPr>
        <w:t>Z (2006)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: Contribution à l’é</w:t>
      </w:r>
      <w:r w:rsidRPr="00466F62">
        <w:rPr>
          <w:rFonts w:ascii="Times New Roman" w:hAnsi="Times New Roman" w:cs="Times New Roman"/>
          <w:sz w:val="24"/>
          <w:szCs w:val="24"/>
        </w:rPr>
        <w:t>tude de la stabilisation chimique de quelques argi</w:t>
      </w:r>
      <w:r>
        <w:rPr>
          <w:rFonts w:ascii="Times New Roman" w:hAnsi="Times New Roman" w:cs="Times New Roman"/>
          <w:sz w:val="24"/>
          <w:szCs w:val="24"/>
        </w:rPr>
        <w:t>les gonflantes de la région de T</w:t>
      </w:r>
      <w:r w:rsidRPr="00466F62">
        <w:rPr>
          <w:rFonts w:ascii="Times New Roman" w:hAnsi="Times New Roman" w:cs="Times New Roman"/>
          <w:sz w:val="24"/>
          <w:szCs w:val="24"/>
        </w:rPr>
        <w:t xml:space="preserve">lemcen». Thèse de magister </w:t>
      </w:r>
      <w:r>
        <w:rPr>
          <w:rFonts w:ascii="Times New Roman" w:hAnsi="Times New Roman" w:cs="Times New Roman"/>
          <w:sz w:val="24"/>
          <w:szCs w:val="24"/>
        </w:rPr>
        <w:t>Université de T</w:t>
      </w:r>
      <w:r w:rsidRPr="00466F62">
        <w:rPr>
          <w:rFonts w:ascii="Times New Roman" w:hAnsi="Times New Roman" w:cs="Times New Roman"/>
          <w:sz w:val="24"/>
          <w:szCs w:val="24"/>
        </w:rPr>
        <w:t>lemcen</w:t>
      </w:r>
      <w:r w:rsidR="00B930AB">
        <w:rPr>
          <w:rFonts w:ascii="Times New Roman" w:hAnsi="Times New Roman" w:cs="Times New Roman"/>
          <w:sz w:val="24"/>
          <w:szCs w:val="24"/>
        </w:rPr>
        <w:t xml:space="preserve"> </w:t>
      </w:r>
      <w:r w:rsidR="00B930AB" w:rsidRPr="00B930AB">
        <w:rPr>
          <w:rFonts w:ascii="Times New Roman" w:hAnsi="Times New Roman" w:cs="Times New Roman"/>
          <w:b/>
          <w:sz w:val="24"/>
          <w:szCs w:val="24"/>
        </w:rPr>
        <w:t>[1]</w:t>
      </w:r>
    </w:p>
    <w:p w:rsidR="00EB178F" w:rsidRDefault="00EB178F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78F" w:rsidRDefault="004E3117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D0247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D77F6">
        <w:rPr>
          <w:rFonts w:ascii="Times New Roman" w:hAnsi="Times New Roman" w:cs="Times New Roman"/>
          <w:b/>
          <w:bCs/>
          <w:sz w:val="24"/>
          <w:szCs w:val="24"/>
        </w:rPr>
        <w:t>engaraa</w:t>
      </w:r>
      <w:proofErr w:type="spellEnd"/>
      <w:r w:rsidRPr="008D0247">
        <w:rPr>
          <w:rFonts w:ascii="Times New Roman" w:hAnsi="Times New Roman" w:cs="Times New Roman"/>
          <w:b/>
          <w:bCs/>
          <w:sz w:val="24"/>
          <w:szCs w:val="24"/>
        </w:rPr>
        <w:t xml:space="preserve"> .H</w:t>
      </w:r>
      <w:r w:rsidR="00147D3D">
        <w:rPr>
          <w:rFonts w:ascii="Times New Roman" w:hAnsi="Times New Roman" w:cs="Times New Roman"/>
          <w:sz w:val="24"/>
          <w:szCs w:val="24"/>
        </w:rPr>
        <w:t xml:space="preserve"> (2004) : </w:t>
      </w:r>
      <w:r w:rsidRPr="00466F62">
        <w:rPr>
          <w:rFonts w:ascii="Times New Roman" w:hAnsi="Times New Roman" w:cs="Times New Roman"/>
          <w:sz w:val="24"/>
          <w:szCs w:val="24"/>
        </w:rPr>
        <w:t xml:space="preserve">Contribution </w:t>
      </w:r>
      <w:r w:rsidR="00147D3D" w:rsidRPr="00466F62">
        <w:rPr>
          <w:rFonts w:ascii="Times New Roman" w:hAnsi="Times New Roman" w:cs="Times New Roman"/>
          <w:sz w:val="24"/>
          <w:szCs w:val="24"/>
        </w:rPr>
        <w:t>à</w:t>
      </w:r>
      <w:r w:rsidRPr="00466F62">
        <w:rPr>
          <w:rFonts w:ascii="Times New Roman" w:hAnsi="Times New Roman" w:cs="Times New Roman"/>
          <w:sz w:val="24"/>
          <w:szCs w:val="24"/>
        </w:rPr>
        <w:t xml:space="preserve"> l’Etude de la stabilisation du gonflement par ajout du sable ». </w:t>
      </w:r>
      <w:r w:rsidRPr="00466F62">
        <w:rPr>
          <w:rFonts w:ascii="Garamond" w:hAnsi="Garamond" w:cs="Garamond"/>
          <w:sz w:val="24"/>
          <w:szCs w:val="24"/>
        </w:rPr>
        <w:t xml:space="preserve">Thèse de magister </w:t>
      </w:r>
      <w:r w:rsidRPr="00466F62">
        <w:rPr>
          <w:rFonts w:ascii="Times New Roman" w:hAnsi="Times New Roman" w:cs="Times New Roman"/>
          <w:sz w:val="24"/>
          <w:szCs w:val="24"/>
        </w:rPr>
        <w:t>Université de Mohamed Boudiaf U.S.T.O, Oran.</w:t>
      </w:r>
      <w:r w:rsidRPr="001853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30AB">
        <w:rPr>
          <w:rFonts w:ascii="Times New Roman" w:hAnsi="Times New Roman" w:cs="Times New Roman"/>
          <w:b/>
          <w:bCs/>
          <w:sz w:val="24"/>
          <w:szCs w:val="24"/>
        </w:rPr>
        <w:t>[2</w:t>
      </w:r>
      <w:r w:rsidRPr="008D0247">
        <w:rPr>
          <w:rFonts w:ascii="Times New Roman" w:hAnsi="Times New Roman" w:cs="Times New Roman"/>
          <w:b/>
          <w:bCs/>
          <w:sz w:val="24"/>
          <w:szCs w:val="24"/>
        </w:rPr>
        <w:t>]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E3117" w:rsidRDefault="004E3117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78F" w:rsidRDefault="00FB61E2" w:rsidP="00EB1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BULTEL.</w:t>
      </w:r>
      <w:r w:rsidR="00EB178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F</w:t>
      </w:r>
      <w:r w:rsidR="00EB178F" w:rsidRPr="00466F62">
        <w:rPr>
          <w:rFonts w:ascii="Times New Roman" w:hAnsi="Times New Roman" w:cs="Times New Roman"/>
          <w:sz w:val="24"/>
          <w:szCs w:val="24"/>
        </w:rPr>
        <w:t xml:space="preserve"> </w:t>
      </w:r>
      <w:r w:rsidR="00EB178F" w:rsidRPr="00147D3D">
        <w:rPr>
          <w:rFonts w:ascii="Times New Roman" w:hAnsi="Times New Roman" w:cs="Times New Roman"/>
          <w:b/>
          <w:bCs/>
          <w:sz w:val="24"/>
          <w:szCs w:val="24"/>
        </w:rPr>
        <w:t>(2001)</w:t>
      </w:r>
      <w:r w:rsidR="00EB178F">
        <w:rPr>
          <w:rFonts w:ascii="Times New Roman" w:hAnsi="Times New Roman" w:cs="Times New Roman"/>
          <w:sz w:val="24"/>
          <w:szCs w:val="24"/>
        </w:rPr>
        <w:t xml:space="preserve"> : 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>P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rise en compte du gonflement des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terrains pour le dimensionnement des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revêtements des tunnels</w:t>
      </w:r>
      <w:r w:rsidR="00EB178F" w:rsidRPr="00466F62">
        <w:rPr>
          <w:rFonts w:ascii="Times New Roman" w:hAnsi="Times New Roman" w:cs="Times New Roman"/>
          <w:sz w:val="24"/>
          <w:szCs w:val="24"/>
        </w:rPr>
        <w:t>.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EB178F"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Présentée 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docteur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de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5528B9">
        <w:rPr>
          <w:rFonts w:ascii="Times New Roman" w:eastAsiaTheme="minorHAnsi" w:hAnsi="Times New Roman" w:cs="Times New Roman"/>
          <w:sz w:val="24"/>
          <w:szCs w:val="24"/>
          <w:lang w:eastAsia="en-US"/>
        </w:rPr>
        <w:t>l’école nationale des ponts et chaussées</w:t>
      </w:r>
      <w:r w:rsidR="00B930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0AB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[3]</w:t>
      </w:r>
    </w:p>
    <w:p w:rsidR="004E3117" w:rsidRDefault="004E3117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78F" w:rsidRDefault="00EB178F" w:rsidP="00EB178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EB178F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 xml:space="preserve">DJEDID </w:t>
      </w:r>
      <w:r w:rsidR="00FB61E2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.</w:t>
      </w:r>
      <w:r w:rsidRPr="00EB178F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Abdelkader </w:t>
      </w:r>
      <w:r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( )</w:t>
      </w:r>
      <w:r>
        <w:rPr>
          <w:rFonts w:asciiTheme="majorBidi" w:eastAsiaTheme="minorHAnsi" w:hAnsiTheme="majorBidi" w:cstheme="majorBidi"/>
          <w:sz w:val="24"/>
          <w:szCs w:val="24"/>
          <w:lang w:eastAsia="en-US"/>
        </w:rPr>
        <w:t>:</w:t>
      </w:r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Sols L’Identification des sols gonflants : Pour une démarche unifiée.</w:t>
      </w:r>
      <w:r w:rsidRPr="0093449B">
        <w:rPr>
          <w:rFonts w:asciiTheme="majorBidi" w:hAnsiTheme="majorBidi" w:cstheme="majorBidi"/>
          <w:sz w:val="24"/>
          <w:szCs w:val="24"/>
        </w:rPr>
        <w:t xml:space="preserve"> </w:t>
      </w:r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>24ième Rencontres Universitaires de Génie Civil  (</w:t>
      </w:r>
      <w:proofErr w:type="spellStart"/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>Aboubekr</w:t>
      </w:r>
      <w:proofErr w:type="spellEnd"/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</w:t>
      </w:r>
      <w:proofErr w:type="spellStart"/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>Belkaid</w:t>
      </w:r>
      <w:proofErr w:type="spellEnd"/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>)</w:t>
      </w:r>
    </w:p>
    <w:p w:rsidR="00EB178F" w:rsidRDefault="00EB178F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EB178F" w:rsidRDefault="0028583D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E2510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F. </w:t>
      </w:r>
      <w:r w:rsidR="00FB61E2" w:rsidRPr="00E2510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Mellal</w:t>
      </w:r>
      <w:r w:rsidR="00FB61E2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,</w:t>
      </w:r>
      <w:r w:rsidRPr="00E2510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B. </w:t>
      </w:r>
      <w:proofErr w:type="spellStart"/>
      <w:r w:rsidR="00DD77F6" w:rsidRPr="00E2510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Lamri</w:t>
      </w:r>
      <w:proofErr w:type="spellEnd"/>
      <w:r w:rsidR="00B930A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147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 ) :</w:t>
      </w:r>
      <w:r w:rsidR="00E25104" w:rsidRPr="00E2510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4E3117" w:rsidRPr="00E25104">
        <w:rPr>
          <w:rFonts w:ascii="Times New Roman" w:hAnsi="Times New Roman" w:cs="Times New Roman"/>
          <w:sz w:val="24"/>
          <w:szCs w:val="24"/>
        </w:rPr>
        <w:t>Etude du comportement d’un remblai routier traite a la chaux cas de l’autoroute est-</w:t>
      </w:r>
      <w:r w:rsidR="00E25104" w:rsidRPr="00E25104">
        <w:rPr>
          <w:rFonts w:ascii="Times New Roman" w:hAnsi="Times New Roman" w:cs="Times New Roman"/>
          <w:sz w:val="24"/>
          <w:szCs w:val="24"/>
        </w:rPr>
        <w:t xml:space="preserve">ouest. </w:t>
      </w:r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"SICZS_2010" Symposium International sur l</w:t>
      </w:r>
      <w:r w:rsid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a Construction en Zone Sismique </w:t>
      </w:r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Université </w:t>
      </w:r>
      <w:proofErr w:type="spellStart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Hassiba</w:t>
      </w:r>
      <w:proofErr w:type="spellEnd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</w:t>
      </w:r>
      <w:proofErr w:type="spellStart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Benbouali</w:t>
      </w:r>
      <w:proofErr w:type="spellEnd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de </w:t>
      </w:r>
      <w:proofErr w:type="spellStart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Chlef</w:t>
      </w:r>
      <w:proofErr w:type="spellEnd"/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(Algérie), 26 </w:t>
      </w:r>
      <w:r w:rsidR="00E25104" w:rsidRPr="00E25104">
        <w:rPr>
          <w:rFonts w:asciiTheme="majorBidi" w:eastAsia="TimesNewRoman" w:hAnsiTheme="majorBidi" w:cstheme="majorBidi"/>
          <w:sz w:val="24"/>
          <w:szCs w:val="24"/>
          <w:lang w:eastAsia="en-US"/>
        </w:rPr>
        <w:t xml:space="preserve">– </w:t>
      </w:r>
      <w:r w:rsidR="00E25104" w:rsidRP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27 octobre 2010</w:t>
      </w:r>
      <w:r w:rsidR="00E25104">
        <w:rPr>
          <w:rFonts w:asciiTheme="majorBidi" w:eastAsiaTheme="minorHAnsi" w:hAnsiTheme="majorBidi" w:cstheme="majorBidi"/>
          <w:sz w:val="24"/>
          <w:szCs w:val="24"/>
          <w:lang w:eastAsia="en-US"/>
        </w:rPr>
        <w:t>.</w:t>
      </w:r>
      <w:r w:rsidR="00B930AB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</w:t>
      </w:r>
      <w:r w:rsidR="00B930AB" w:rsidRP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[4]</w:t>
      </w:r>
    </w:p>
    <w:p w:rsidR="00EB178F" w:rsidRDefault="00EB178F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</w:p>
    <w:p w:rsidR="004E3117" w:rsidRDefault="00EB178F" w:rsidP="00EB178F">
      <w:pPr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147D3D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KHEMISSA </w:t>
      </w:r>
      <w:r w:rsidR="00FB61E2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.</w:t>
      </w:r>
      <w:r w:rsidRPr="00147D3D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M</w:t>
      </w:r>
      <w:r w:rsidRPr="00147D3D">
        <w:rPr>
          <w:rFonts w:asciiTheme="majorBidi" w:eastAsiaTheme="minorHAnsi" w:hAnsiTheme="majorBidi" w:cstheme="majorBidi"/>
          <w:sz w:val="24"/>
          <w:szCs w:val="24"/>
          <w:lang w:eastAsia="en-US"/>
        </w:rPr>
        <w:t> </w:t>
      </w:r>
      <w:r w:rsidRPr="00147D3D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(1999):</w:t>
      </w:r>
      <w:r w:rsidRPr="00147D3D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 Classification française des sols fins et des matériaux rocheux évolutifs utilisés en construction routière  </w:t>
      </w:r>
      <w:r w:rsidR="00B930AB" w:rsidRP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[5]</w:t>
      </w:r>
    </w:p>
    <w:p w:rsidR="00EB178F" w:rsidRPr="005111A4" w:rsidRDefault="00EB178F" w:rsidP="00EB178F">
      <w:pPr>
        <w:tabs>
          <w:tab w:val="left" w:pos="7455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178F">
        <w:rPr>
          <w:rFonts w:ascii="Times New Roman" w:hAnsi="Times New Roman" w:cs="Times New Roman"/>
          <w:b/>
          <w:sz w:val="26"/>
          <w:szCs w:val="26"/>
        </w:rPr>
        <w:t>Laakel</w:t>
      </w:r>
      <w:proofErr w:type="spellEnd"/>
      <w:r w:rsidRPr="00EB17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1E2">
        <w:rPr>
          <w:rFonts w:ascii="Times New Roman" w:hAnsi="Times New Roman" w:cs="Times New Roman"/>
          <w:b/>
          <w:sz w:val="26"/>
          <w:szCs w:val="26"/>
        </w:rPr>
        <w:t>.</w:t>
      </w:r>
      <w:r w:rsidRPr="00EB178F"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(2008) : S</w:t>
      </w:r>
      <w:r w:rsidRPr="00AB7806">
        <w:rPr>
          <w:rFonts w:ascii="Times New Roman" w:hAnsi="Times New Roman" w:cs="Times New Roman"/>
          <w:sz w:val="24"/>
          <w:szCs w:val="24"/>
        </w:rPr>
        <w:t>tabilisation physico chimique des sols sahariens aux lignosulfonates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F62">
        <w:rPr>
          <w:rFonts w:ascii="Times New Roman" w:hAnsi="Times New Roman" w:cs="Times New Roman"/>
          <w:sz w:val="24"/>
          <w:szCs w:val="24"/>
        </w:rPr>
        <w:t xml:space="preserve">». </w:t>
      </w:r>
      <w:r w:rsidRPr="00281C13">
        <w:rPr>
          <w:rFonts w:ascii="Times New Roman" w:hAnsi="Times New Roman" w:cs="Times New Roman"/>
          <w:sz w:val="24"/>
          <w:szCs w:val="24"/>
        </w:rPr>
        <w:t xml:space="preserve">Projet de </w:t>
      </w:r>
      <w:r>
        <w:rPr>
          <w:rFonts w:ascii="Times New Roman" w:hAnsi="Times New Roman" w:cs="Times New Roman"/>
          <w:sz w:val="24"/>
          <w:szCs w:val="24"/>
        </w:rPr>
        <w:t xml:space="preserve">fin d’étude pour l’obtention du diplôme </w:t>
      </w:r>
      <w:r w:rsidRPr="00281C13">
        <w:rPr>
          <w:rFonts w:ascii="Times New Roman" w:hAnsi="Times New Roman" w:cs="Times New Roman"/>
          <w:sz w:val="24"/>
          <w:szCs w:val="24"/>
        </w:rPr>
        <w:t>d’ingénieur d’état en génie civil.</w:t>
      </w:r>
      <w:r w:rsidR="00B930AB">
        <w:rPr>
          <w:rFonts w:ascii="Times New Roman" w:hAnsi="Times New Roman" w:cs="Times New Roman"/>
          <w:sz w:val="24"/>
          <w:szCs w:val="24"/>
        </w:rPr>
        <w:t xml:space="preserve"> </w:t>
      </w:r>
      <w:r w:rsidR="00B930AB" w:rsidRPr="00B930AB">
        <w:rPr>
          <w:rFonts w:ascii="Times New Roman" w:hAnsi="Times New Roman" w:cs="Times New Roman"/>
          <w:b/>
          <w:sz w:val="24"/>
          <w:szCs w:val="24"/>
        </w:rPr>
        <w:t>[6]</w:t>
      </w:r>
    </w:p>
    <w:p w:rsidR="0049426D" w:rsidRDefault="0049426D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</w:p>
    <w:p w:rsidR="00EB178F" w:rsidRDefault="00EB178F" w:rsidP="00EB178F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54B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MAZOUZ</w:t>
      </w:r>
      <w:r w:rsidR="00B930A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  <w:r w:rsidR="00FB61E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B754BF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B</w:t>
      </w:r>
      <w:r w:rsidR="00B930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247">
        <w:rPr>
          <w:rFonts w:ascii="Times New Roman" w:hAnsi="Times New Roman" w:cs="Times New Roman"/>
          <w:b/>
          <w:bCs/>
          <w:sz w:val="24"/>
          <w:szCs w:val="24"/>
        </w:rPr>
        <w:t xml:space="preserve"> (200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D0247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 : </w:t>
      </w:r>
      <w:r w:rsidRPr="00673B63">
        <w:rPr>
          <w:rFonts w:ascii="Times New Roman" w:hAnsi="Times New Roman" w:cs="Times New Roman"/>
          <w:sz w:val="24"/>
          <w:szCs w:val="24"/>
        </w:rPr>
        <w:t>Modélisation par élément finis d’une semelle filante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Pr="00673B63">
        <w:rPr>
          <w:rFonts w:ascii="Times New Roman" w:hAnsi="Times New Roman" w:cs="Times New Roman"/>
          <w:sz w:val="24"/>
          <w:szCs w:val="24"/>
        </w:rPr>
        <w:t>lexible soumise à l’action des sols argileux gonflant</w:t>
      </w:r>
      <w:r w:rsidRPr="00466F62">
        <w:rPr>
          <w:rFonts w:ascii="Times New Roman" w:hAnsi="Times New Roman" w:cs="Times New Roman"/>
          <w:sz w:val="24"/>
          <w:szCs w:val="24"/>
        </w:rPr>
        <w:t xml:space="preserve">. </w:t>
      </w:r>
      <w:r w:rsidRPr="00673B63">
        <w:rPr>
          <w:rFonts w:ascii="Times New Roman" w:hAnsi="Times New Roman" w:cs="Times New Roman"/>
          <w:sz w:val="24"/>
          <w:szCs w:val="24"/>
        </w:rPr>
        <w:t>Magister en génie civil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0AB">
        <w:rPr>
          <w:rFonts w:ascii="Times New Roman" w:hAnsi="Times New Roman" w:cs="Times New Roman"/>
          <w:sz w:val="24"/>
          <w:szCs w:val="24"/>
        </w:rPr>
        <w:t>Université Hadj Lakhdar</w:t>
      </w:r>
      <w:r w:rsidRPr="00673B63">
        <w:rPr>
          <w:rFonts w:ascii="Times New Roman" w:hAnsi="Times New Roman" w:cs="Times New Roman"/>
          <w:sz w:val="24"/>
          <w:szCs w:val="24"/>
        </w:rPr>
        <w:t>–Batna</w:t>
      </w:r>
      <w:r w:rsidR="00B930AB">
        <w:rPr>
          <w:rFonts w:ascii="Times New Roman" w:hAnsi="Times New Roman" w:cs="Times New Roman"/>
          <w:sz w:val="24"/>
          <w:szCs w:val="24"/>
        </w:rPr>
        <w:t xml:space="preserve"> </w:t>
      </w:r>
      <w:r w:rsidR="00B930AB" w:rsidRPr="00B930AB">
        <w:rPr>
          <w:rFonts w:ascii="Times New Roman" w:hAnsi="Times New Roman" w:cs="Times New Roman"/>
          <w:b/>
          <w:sz w:val="24"/>
          <w:szCs w:val="24"/>
        </w:rPr>
        <w:t>[7]</w:t>
      </w:r>
    </w:p>
    <w:p w:rsidR="00EB178F" w:rsidRDefault="00EB178F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49426D" w:rsidRDefault="0049426D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0247">
        <w:rPr>
          <w:rFonts w:ascii="TimesNewRomanPSMT" w:hAnsi="TimesNewRomanPSMT" w:cs="TimesNewRomanPSMT"/>
          <w:b/>
          <w:bCs/>
          <w:sz w:val="24"/>
          <w:szCs w:val="24"/>
        </w:rPr>
        <w:t>Mekki</w:t>
      </w:r>
      <w:proofErr w:type="spellEnd"/>
      <w:r w:rsidRPr="008D0247">
        <w:rPr>
          <w:rFonts w:ascii="TimesNewRomanPSMT" w:hAnsi="TimesNewRomanPSMT" w:cs="TimesNewRomanPSMT"/>
          <w:b/>
          <w:bCs/>
          <w:sz w:val="24"/>
          <w:szCs w:val="24"/>
        </w:rPr>
        <w:t xml:space="preserve"> L</w:t>
      </w:r>
      <w:r w:rsidR="00EB178F">
        <w:rPr>
          <w:rFonts w:ascii="TimesNewRomanPSMT" w:hAnsi="TimesNewRomanPSMT" w:cs="TimesNewRomanPSMT"/>
          <w:b/>
          <w:bCs/>
          <w:sz w:val="24"/>
          <w:szCs w:val="24"/>
        </w:rPr>
        <w:t xml:space="preserve">, </w:t>
      </w:r>
      <w:r w:rsidR="00147D3D">
        <w:rPr>
          <w:rFonts w:ascii="Times New Roman" w:hAnsi="Times New Roman" w:cs="Times New Roman"/>
          <w:sz w:val="24"/>
          <w:szCs w:val="24"/>
        </w:rPr>
        <w:t>(</w:t>
      </w:r>
      <w:r w:rsidR="0029716E">
        <w:rPr>
          <w:rFonts w:ascii="Times New Roman" w:hAnsi="Times New Roman" w:cs="Times New Roman"/>
          <w:sz w:val="24"/>
          <w:szCs w:val="24"/>
        </w:rPr>
        <w:t>2004</w:t>
      </w:r>
      <w:r w:rsidR="00147D3D">
        <w:rPr>
          <w:rFonts w:ascii="Times New Roman" w:hAnsi="Times New Roman" w:cs="Times New Roman"/>
          <w:sz w:val="24"/>
          <w:szCs w:val="24"/>
        </w:rPr>
        <w:t xml:space="preserve">) : </w:t>
      </w:r>
      <w:r w:rsidRPr="00466F62">
        <w:rPr>
          <w:rFonts w:ascii="Times New Roman" w:hAnsi="Times New Roman" w:cs="Times New Roman"/>
          <w:sz w:val="24"/>
          <w:szCs w:val="24"/>
        </w:rPr>
        <w:t>Méthodologie d'étude et techniques d'identification des paramétrés de comportement des sols fins soumis à des cycles de sécheresse prolongée (application aux</w:t>
      </w:r>
      <w:r w:rsidR="00B930AB">
        <w:rPr>
          <w:rFonts w:ascii="Times New Roman" w:hAnsi="Times New Roman" w:cs="Times New Roman"/>
          <w:sz w:val="24"/>
          <w:szCs w:val="24"/>
        </w:rPr>
        <w:t xml:space="preserve"> argiles expansives de M'sila)</w:t>
      </w:r>
      <w:r w:rsidRPr="00466F62">
        <w:rPr>
          <w:rFonts w:ascii="Times New Roman" w:hAnsi="Times New Roman" w:cs="Times New Roman"/>
          <w:sz w:val="24"/>
          <w:szCs w:val="24"/>
        </w:rPr>
        <w:t xml:space="preserve">. Thèse de magister Université de Mohamed Boudiaf de M’sila, 97 </w:t>
      </w:r>
      <w:r>
        <w:rPr>
          <w:rFonts w:ascii="Times New Roman" w:hAnsi="Times New Roman" w:cs="Times New Roman"/>
          <w:sz w:val="24"/>
          <w:szCs w:val="24"/>
        </w:rPr>
        <w:t xml:space="preserve">pages </w:t>
      </w:r>
      <w:r w:rsidR="00B930AB">
        <w:rPr>
          <w:rFonts w:ascii="Times New Roman" w:hAnsi="Times New Roman" w:cs="Times New Roman"/>
          <w:b/>
          <w:bCs/>
          <w:sz w:val="24"/>
          <w:szCs w:val="24"/>
        </w:rPr>
        <w:t>[8</w:t>
      </w:r>
      <w:r w:rsidRPr="008D0247">
        <w:rPr>
          <w:rFonts w:ascii="Times New Roman" w:hAnsi="Times New Roman" w:cs="Times New Roman"/>
          <w:b/>
          <w:bCs/>
          <w:sz w:val="24"/>
          <w:szCs w:val="24"/>
        </w:rPr>
        <w:t>]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B7806" w:rsidRDefault="00AB7806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</w:p>
    <w:p w:rsidR="00EB178F" w:rsidRPr="00B930AB" w:rsidRDefault="004918F0" w:rsidP="00EB1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25104">
        <w:rPr>
          <w:rFonts w:asciiTheme="majorBidi" w:hAnsiTheme="majorBidi" w:cstheme="majorBidi"/>
          <w:sz w:val="24"/>
          <w:szCs w:val="24"/>
        </w:rPr>
        <w:t xml:space="preserve"> </w:t>
      </w:r>
      <w:r w:rsidR="00EB178F" w:rsidRPr="00285529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MILLOGO,</w:t>
      </w:r>
      <w:r w:rsidR="00EB178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</w:t>
      </w:r>
      <w:r w:rsidR="00EB178F" w:rsidRPr="00285529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Y</w:t>
      </w:r>
      <w:r w:rsidR="00EB178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 </w:t>
      </w:r>
      <w:r w:rsidR="00EB178F" w:rsidRPr="00466F62">
        <w:rPr>
          <w:rFonts w:ascii="Times New Roman" w:hAnsi="Times New Roman" w:cs="Times New Roman"/>
          <w:sz w:val="24"/>
          <w:szCs w:val="24"/>
        </w:rPr>
        <w:t>(</w:t>
      </w:r>
      <w:r w:rsidR="00EB178F" w:rsidRPr="00285529">
        <w:rPr>
          <w:rFonts w:ascii="Times New Roman" w:hAnsi="Times New Roman" w:cs="Times New Roman"/>
          <w:sz w:val="24"/>
          <w:szCs w:val="24"/>
        </w:rPr>
        <w:t>2008</w:t>
      </w:r>
      <w:r w:rsidR="00EB178F">
        <w:rPr>
          <w:rFonts w:ascii="Times New Roman" w:hAnsi="Times New Roman" w:cs="Times New Roman"/>
          <w:sz w:val="24"/>
          <w:szCs w:val="24"/>
        </w:rPr>
        <w:t xml:space="preserve">) : </w:t>
      </w:r>
      <w:r w:rsidR="00EB178F" w:rsidRP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Etude géotechnique, chimique et minéralogique de matières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premières argileuse et latéritique du Burkina Faso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améliorées aux liant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 hydrauliques : application au </w:t>
      </w:r>
      <w:r w:rsidR="00EB178F" w:rsidRP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génie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B178F" w:rsidRP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civil (bâtiment et route)</w:t>
      </w:r>
      <w:r w:rsidR="00EB178F" w:rsidRPr="00466F62">
        <w:rPr>
          <w:rFonts w:ascii="Times New Roman" w:hAnsi="Times New Roman" w:cs="Times New Roman"/>
          <w:sz w:val="24"/>
          <w:szCs w:val="24"/>
        </w:rPr>
        <w:t>.</w:t>
      </w:r>
      <w:r w:rsidR="00EB17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EB178F" w:rsidRPr="00285529">
        <w:rPr>
          <w:rFonts w:asciiTheme="majorBidi" w:eastAsiaTheme="minorHAnsi" w:hAnsiTheme="majorBidi" w:cstheme="majorBidi"/>
          <w:sz w:val="24"/>
          <w:szCs w:val="24"/>
          <w:lang w:eastAsia="en-US"/>
        </w:rPr>
        <w:t>Présentée pour obtenir le grade de docteur de l’université d’Ouagadougou</w:t>
      </w:r>
      <w:r w:rsidR="00EB178F" w:rsidRP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.</w:t>
      </w:r>
      <w:r w:rsidR="00746F02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 xml:space="preserve"> </w:t>
      </w:r>
      <w:r w:rsidR="00B930AB" w:rsidRP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[9]</w:t>
      </w:r>
    </w:p>
    <w:p w:rsidR="004918F0" w:rsidRPr="00E25104" w:rsidRDefault="004918F0" w:rsidP="0093449B">
      <w:pPr>
        <w:autoSpaceDE w:val="0"/>
        <w:autoSpaceDN w:val="0"/>
        <w:adjustRightInd w:val="0"/>
        <w:spacing w:after="0" w:line="360" w:lineRule="exact"/>
        <w:jc w:val="both"/>
        <w:rPr>
          <w:rFonts w:asciiTheme="majorBidi" w:hAnsiTheme="majorBidi" w:cstheme="majorBidi"/>
          <w:sz w:val="24"/>
          <w:szCs w:val="24"/>
        </w:rPr>
      </w:pPr>
    </w:p>
    <w:p w:rsidR="00D32A84" w:rsidRDefault="00110B6F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WONE, M</w:t>
      </w:r>
      <w:r w:rsidR="00FB78D5" w:rsidRPr="00466F62">
        <w:rPr>
          <w:rFonts w:ascii="Times New Roman" w:hAnsi="Times New Roman" w:cs="Times New Roman"/>
          <w:sz w:val="24"/>
          <w:szCs w:val="24"/>
        </w:rPr>
        <w:t>. (</w:t>
      </w:r>
      <w:r w:rsidR="00FB78D5" w:rsidRPr="00FB78D5">
        <w:rPr>
          <w:rFonts w:ascii="Times New Roman" w:hAnsi="Times New Roman" w:cs="Times New Roman"/>
          <w:sz w:val="24"/>
          <w:szCs w:val="24"/>
        </w:rPr>
        <w:t>1995</w:t>
      </w:r>
      <w:r w:rsidR="00FB78D5">
        <w:rPr>
          <w:rFonts w:ascii="Times New Roman" w:hAnsi="Times New Roman" w:cs="Times New Roman"/>
          <w:sz w:val="24"/>
          <w:szCs w:val="24"/>
        </w:rPr>
        <w:t>)</w:t>
      </w:r>
      <w:r w:rsidR="00147D3D">
        <w:rPr>
          <w:rFonts w:ascii="Times New Roman" w:hAnsi="Times New Roman" w:cs="Times New Roman"/>
          <w:sz w:val="24"/>
          <w:szCs w:val="24"/>
        </w:rPr>
        <w:t> : C</w:t>
      </w:r>
      <w:r w:rsidR="00FB78D5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ontribution </w:t>
      </w:r>
      <w:r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>à</w:t>
      </w:r>
      <w:r w:rsidR="00FB78D5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la modélisation du Comportement hydrique et mécanique Des remblais routiers en matériaux fins</w:t>
      </w:r>
      <w:r w:rsidR="00FB78D5" w:rsidRPr="00466F62">
        <w:rPr>
          <w:rFonts w:ascii="Times New Roman" w:hAnsi="Times New Roman" w:cs="Times New Roman"/>
          <w:sz w:val="24"/>
          <w:szCs w:val="24"/>
        </w:rPr>
        <w:t>».</w:t>
      </w:r>
      <w:r w:rsid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740FE0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>Pour</w:t>
      </w:r>
      <w:r w:rsidR="00FB78D5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obtenir le grade de </w:t>
      </w:r>
      <w:r w:rsidR="00740FE0">
        <w:rPr>
          <w:rFonts w:ascii="Times New Roman" w:eastAsiaTheme="minorHAnsi" w:hAnsi="Times New Roman" w:cs="Times New Roman"/>
          <w:sz w:val="24"/>
          <w:szCs w:val="24"/>
          <w:lang w:eastAsia="en-US"/>
        </w:rPr>
        <w:t>d</w:t>
      </w:r>
      <w:r w:rsidR="00FB78D5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>octeur de</w:t>
      </w:r>
      <w:r w:rsidR="00740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78D5" w:rsidRPr="00FB78D5">
        <w:rPr>
          <w:rFonts w:ascii="Times New Roman" w:eastAsiaTheme="minorHAnsi" w:hAnsi="Times New Roman" w:cs="Times New Roman"/>
          <w:sz w:val="24"/>
          <w:szCs w:val="24"/>
          <w:lang w:eastAsia="en-US"/>
        </w:rPr>
        <w:t>l'Ecole Nationale des Ponts et Chaussées</w:t>
      </w:r>
      <w:proofErr w:type="gramStart"/>
      <w:r w:rsidR="00740FE0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B930AB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[</w:t>
      </w:r>
      <w:proofErr w:type="gramEnd"/>
      <w:r w:rsidR="00B930AB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10]</w:t>
      </w:r>
    </w:p>
    <w:p w:rsidR="00110B6F" w:rsidRDefault="00110B6F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10B6F" w:rsidRDefault="00110B6F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10B6F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Olivier C</w:t>
      </w:r>
      <w:r w:rsidRPr="00466F62">
        <w:rPr>
          <w:rFonts w:ascii="Times New Roman" w:hAnsi="Times New Roman" w:cs="Times New Roman"/>
          <w:sz w:val="24"/>
          <w:szCs w:val="24"/>
        </w:rPr>
        <w:t>. (</w:t>
      </w:r>
      <w:r w:rsidRPr="00110B6F">
        <w:rPr>
          <w:rFonts w:ascii="Times New Roman" w:hAnsi="Times New Roman" w:cs="Times New Roman"/>
          <w:sz w:val="24"/>
          <w:szCs w:val="24"/>
        </w:rPr>
        <w:t>2002</w:t>
      </w:r>
      <w:r>
        <w:rPr>
          <w:rFonts w:ascii="Times New Roman" w:hAnsi="Times New Roman" w:cs="Times New Roman"/>
          <w:sz w:val="24"/>
          <w:szCs w:val="24"/>
        </w:rPr>
        <w:t>)</w:t>
      </w:r>
      <w:r w:rsidR="00147D3D">
        <w:rPr>
          <w:rFonts w:ascii="Times New Roman" w:hAnsi="Times New Roman" w:cs="Times New Roman"/>
          <w:sz w:val="24"/>
          <w:szCs w:val="24"/>
        </w:rPr>
        <w:t xml:space="preserve"> : </w:t>
      </w:r>
      <w:r w:rsidR="00147D3D">
        <w:rPr>
          <w:rFonts w:ascii="Times New Roman" w:eastAsiaTheme="minorHAnsi" w:hAnsi="Times New Roman" w:cs="Times New Roman"/>
          <w:sz w:val="24"/>
          <w:szCs w:val="24"/>
          <w:lang w:eastAsia="en-US"/>
        </w:rPr>
        <w:t>C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omportement hydromécanique des sols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onflants compactés</w:t>
      </w:r>
      <w:r w:rsidRPr="00466F62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Présentée en vue de l'obtention du grade de 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docteur de l'</w:t>
      </w:r>
      <w:r w:rsid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I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N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P</w:t>
      </w:r>
      <w:r w:rsidRPr="00110B6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85529">
        <w:rPr>
          <w:rFonts w:ascii="Times New Roman" w:eastAsiaTheme="minorHAnsi" w:hAnsi="Times New Roman" w:cs="Times New Roman"/>
          <w:sz w:val="24"/>
          <w:szCs w:val="24"/>
          <w:lang w:eastAsia="en-US"/>
        </w:rPr>
        <w:t>L</w:t>
      </w:r>
      <w:proofErr w:type="gramStart"/>
      <w:r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B930AB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[</w:t>
      </w:r>
      <w:proofErr w:type="gramEnd"/>
      <w:r w:rsidR="00B930AB" w:rsidRPr="00B930A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11]</w:t>
      </w:r>
    </w:p>
    <w:p w:rsidR="0027494D" w:rsidRDefault="0027494D" w:rsidP="00934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5506D" w:rsidRPr="00C5506D" w:rsidRDefault="0027494D" w:rsidP="00C5506D">
      <w:pPr>
        <w:pStyle w:val="Sansinterligne"/>
        <w:spacing w:line="360" w:lineRule="auto"/>
        <w:rPr>
          <w:rFonts w:ascii="Times New Roman" w:hAnsi="Times New Roman" w:cs="Times New Roman"/>
          <w:bCs/>
          <w:sz w:val="24"/>
          <w:szCs w:val="32"/>
        </w:rPr>
      </w:pPr>
      <w:r w:rsidRPr="00C5506D">
        <w:rPr>
          <w:rFonts w:ascii="Times New Roman" w:hAnsi="Times New Roman"/>
          <w:b/>
          <w:sz w:val="24"/>
        </w:rPr>
        <w:lastRenderedPageBreak/>
        <w:t>TOUMIAT .S (2011) </w:t>
      </w:r>
      <w:r>
        <w:t xml:space="preserve">: </w:t>
      </w:r>
      <w:r w:rsidR="00C5506D" w:rsidRPr="00C5506D">
        <w:rPr>
          <w:rFonts w:ascii="Times New Roman" w:hAnsi="Times New Roman" w:cs="Times New Roman"/>
          <w:bCs/>
          <w:sz w:val="24"/>
          <w:szCs w:val="32"/>
        </w:rPr>
        <w:t>Etude de la portance d’une argile expansive stabilisée à forte teneur en ciment</w:t>
      </w:r>
      <w:r w:rsidR="00C5506D">
        <w:rPr>
          <w:rFonts w:ascii="Times New Roman" w:hAnsi="Times New Roman" w:cs="Times New Roman"/>
          <w:bCs/>
          <w:sz w:val="24"/>
          <w:szCs w:val="32"/>
        </w:rPr>
        <w:t xml:space="preserve"> </w:t>
      </w:r>
      <w:r w:rsidR="00C5506D" w:rsidRPr="00C5506D">
        <w:rPr>
          <w:rFonts w:ascii="Times New Roman" w:hAnsi="Times New Roman" w:cs="Times New Roman"/>
          <w:b/>
          <w:bCs/>
          <w:sz w:val="24"/>
          <w:szCs w:val="32"/>
        </w:rPr>
        <w:t>[12]</w:t>
      </w:r>
    </w:p>
    <w:p w:rsidR="00D00510" w:rsidRDefault="00D00510" w:rsidP="0093449B">
      <w:pPr>
        <w:jc w:val="both"/>
        <w:rPr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EB178F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Centre de recherches routières </w:t>
      </w:r>
      <w:r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 xml:space="preserve">: </w:t>
      </w:r>
      <w:r w:rsidRPr="0093449B">
        <w:rPr>
          <w:rFonts w:asciiTheme="majorBidi" w:eastAsiaTheme="minorHAnsi" w:hAnsiTheme="majorBidi" w:cstheme="majorBidi"/>
          <w:color w:val="20231E"/>
          <w:sz w:val="24"/>
          <w:szCs w:val="24"/>
          <w:lang w:eastAsia="en-US"/>
        </w:rPr>
        <w:t>Code de bonne pratique pour Le traitement des sols à la</w:t>
      </w:r>
      <w:r w:rsidR="0093449B">
        <w:rPr>
          <w:rFonts w:asciiTheme="majorBidi" w:eastAsiaTheme="minorHAnsi" w:hAnsiTheme="majorBidi" w:cstheme="majorBidi"/>
          <w:color w:val="20231E"/>
          <w:sz w:val="24"/>
          <w:szCs w:val="24"/>
          <w:lang w:eastAsia="en-US"/>
        </w:rPr>
        <w:t xml:space="preserve"> </w:t>
      </w:r>
      <w:r w:rsidRPr="0093449B">
        <w:rPr>
          <w:rFonts w:asciiTheme="majorBidi" w:eastAsiaTheme="minorHAnsi" w:hAnsiTheme="majorBidi" w:cstheme="majorBidi"/>
          <w:color w:val="20231E"/>
          <w:sz w:val="24"/>
          <w:szCs w:val="24"/>
          <w:lang w:eastAsia="en-US"/>
        </w:rPr>
        <w:t xml:space="preserve">Chaux et/ou au ciment </w:t>
      </w:r>
      <w:r w:rsidR="0093449B" w:rsidRPr="0093449B">
        <w:rPr>
          <w:rFonts w:asciiTheme="majorBidi" w:eastAsiaTheme="minorHAnsi" w:hAnsiTheme="majorBidi" w:cstheme="majorBidi"/>
          <w:color w:val="20231E"/>
          <w:sz w:val="24"/>
          <w:szCs w:val="24"/>
          <w:lang w:eastAsia="en-US"/>
        </w:rPr>
        <w:t>(</w:t>
      </w:r>
      <w:r w:rsidR="0093449B" w:rsidRPr="0093449B">
        <w:rPr>
          <w:rFonts w:asciiTheme="majorBidi" w:eastAsiaTheme="minorHAnsi" w:hAnsiTheme="majorBidi" w:cstheme="majorBidi"/>
          <w:sz w:val="24"/>
          <w:szCs w:val="24"/>
          <w:lang w:eastAsia="en-US"/>
        </w:rPr>
        <w:t>R 74 / 04</w:t>
      </w:r>
      <w:r w:rsidR="0093449B" w:rsidRPr="00B930AB">
        <w:rPr>
          <w:rFonts w:asciiTheme="majorBidi" w:eastAsiaTheme="minorHAnsi" w:hAnsiTheme="majorBidi" w:cstheme="majorBidi"/>
          <w:sz w:val="24"/>
          <w:szCs w:val="24"/>
          <w:lang w:eastAsia="en-US"/>
        </w:rPr>
        <w:t>)</w:t>
      </w:r>
      <w:r w:rsidR="0093449B" w:rsidRP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>.</w:t>
      </w:r>
      <w:r w:rsidR="00B930AB">
        <w:rPr>
          <w:rFonts w:asciiTheme="majorBidi" w:eastAsiaTheme="minorHAnsi" w:hAnsiTheme="majorBidi" w:cstheme="majorBidi"/>
          <w:b/>
          <w:sz w:val="24"/>
          <w:szCs w:val="24"/>
          <w:lang w:eastAsia="en-US"/>
        </w:rPr>
        <w:t xml:space="preserve"> </w:t>
      </w:r>
    </w:p>
    <w:p w:rsidR="00147D3D" w:rsidRPr="0093449B" w:rsidRDefault="00147D3D" w:rsidP="0093449B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  <w:lang w:eastAsia="en-US"/>
        </w:rPr>
      </w:pPr>
    </w:p>
    <w:sectPr w:rsidR="00147D3D" w:rsidRPr="0093449B" w:rsidSect="00D63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FFPDP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BoldMT">
    <w:altName w:val="Times New Roman Bol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381B"/>
    <w:rsid w:val="00043ACE"/>
    <w:rsid w:val="000A0701"/>
    <w:rsid w:val="00110B6F"/>
    <w:rsid w:val="00147D3D"/>
    <w:rsid w:val="001F64DA"/>
    <w:rsid w:val="0027494D"/>
    <w:rsid w:val="00285529"/>
    <w:rsid w:val="0028583D"/>
    <w:rsid w:val="0029716E"/>
    <w:rsid w:val="00404FB1"/>
    <w:rsid w:val="004918F0"/>
    <w:rsid w:val="00491FE9"/>
    <w:rsid w:val="0049426D"/>
    <w:rsid w:val="004E3117"/>
    <w:rsid w:val="005528B9"/>
    <w:rsid w:val="00673B63"/>
    <w:rsid w:val="00740FE0"/>
    <w:rsid w:val="00746F02"/>
    <w:rsid w:val="007B027C"/>
    <w:rsid w:val="0084328F"/>
    <w:rsid w:val="008D6DBB"/>
    <w:rsid w:val="0091381B"/>
    <w:rsid w:val="0093449B"/>
    <w:rsid w:val="00AB7806"/>
    <w:rsid w:val="00AF2CDA"/>
    <w:rsid w:val="00B17AE9"/>
    <w:rsid w:val="00B754BF"/>
    <w:rsid w:val="00B930AB"/>
    <w:rsid w:val="00C5506D"/>
    <w:rsid w:val="00D00510"/>
    <w:rsid w:val="00D32A84"/>
    <w:rsid w:val="00D639D9"/>
    <w:rsid w:val="00DD77F6"/>
    <w:rsid w:val="00E25104"/>
    <w:rsid w:val="00EB178F"/>
    <w:rsid w:val="00FB61E2"/>
    <w:rsid w:val="00FB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">
    <w:name w:val="Normal"/>
    <w:qFormat/>
    <w:rsid w:val="00043ACE"/>
    <w:rPr>
      <w:rFonts w:ascii="Calibri" w:eastAsia="Times New Roman" w:hAnsi="Calibri" w:cs="Arial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D6D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D6D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D6D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D6D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D6D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D6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D6D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D6DBB"/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8D6DBB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8D6DB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Paragraphedeliste">
    <w:name w:val="List Paragraph"/>
    <w:basedOn w:val="Normal"/>
    <w:uiPriority w:val="34"/>
    <w:qFormat/>
    <w:rsid w:val="008D6DB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D6DBB"/>
    <w:pPr>
      <w:spacing w:after="100"/>
    </w:pPr>
    <w:rPr>
      <w:rFonts w:asciiTheme="minorHAnsi" w:eastAsiaTheme="minorHAnsi" w:hAnsiTheme="minorHAnsi" w:cstheme="minorBidi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D6DBB"/>
    <w:pPr>
      <w:spacing w:after="100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8D6DBB"/>
    <w:pPr>
      <w:spacing w:after="100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D6DBB"/>
    <w:pPr>
      <w:outlineLvl w:val="9"/>
    </w:pPr>
  </w:style>
  <w:style w:type="paragraph" w:customStyle="1" w:styleId="Default">
    <w:name w:val="Default"/>
    <w:rsid w:val="00043ACE"/>
    <w:pPr>
      <w:autoSpaceDE w:val="0"/>
      <w:autoSpaceDN w:val="0"/>
      <w:adjustRightInd w:val="0"/>
      <w:spacing w:after="0" w:line="240" w:lineRule="auto"/>
    </w:pPr>
    <w:rPr>
      <w:rFonts w:ascii="BFFPDP+TimesNewRoman,Bold" w:eastAsia="Times New Roman" w:hAnsi="BFFPDP+TimesNewRoman,Bold" w:cs="BFFPDP+TimesNewRoman,Bold"/>
      <w:color w:val="000000"/>
      <w:sz w:val="24"/>
      <w:szCs w:val="24"/>
      <w:lang w:eastAsia="fr-FR"/>
    </w:rPr>
  </w:style>
  <w:style w:type="paragraph" w:styleId="Sansinterligne">
    <w:name w:val="No Spacing"/>
    <w:link w:val="SansinterligneCar"/>
    <w:uiPriority w:val="1"/>
    <w:qFormat/>
    <w:rsid w:val="00C5506D"/>
    <w:pPr>
      <w:spacing w:after="0" w:line="240" w:lineRule="auto"/>
    </w:pPr>
    <w:rPr>
      <w:rFonts w:ascii="Calibri" w:eastAsia="Times New Roman" w:hAnsi="Calibri" w:cs="Courier New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5506D"/>
    <w:rPr>
      <w:rFonts w:ascii="Calibri" w:eastAsia="Times New Roman" w:hAnsi="Calibri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CE"/>
    <w:rPr>
      <w:rFonts w:ascii="Calibri" w:eastAsia="Times New Roman" w:hAnsi="Calibri" w:cs="Arial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D6D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D6D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D6D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D6D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D6DB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D6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D6D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D6DBB"/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8D6DBB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8D6DB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Paragraphedeliste">
    <w:name w:val="List Paragraph"/>
    <w:basedOn w:val="Normal"/>
    <w:uiPriority w:val="34"/>
    <w:qFormat/>
    <w:rsid w:val="008D6DB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D6DBB"/>
    <w:pPr>
      <w:spacing w:after="100"/>
    </w:pPr>
    <w:rPr>
      <w:rFonts w:asciiTheme="minorHAnsi" w:eastAsiaTheme="minorHAnsi" w:hAnsiTheme="minorHAnsi" w:cstheme="minorBidi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D6DBB"/>
    <w:pPr>
      <w:spacing w:after="100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8D6DBB"/>
    <w:pPr>
      <w:spacing w:after="100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D6DBB"/>
    <w:pPr>
      <w:outlineLvl w:val="9"/>
    </w:pPr>
  </w:style>
  <w:style w:type="paragraph" w:customStyle="1" w:styleId="Default">
    <w:name w:val="Default"/>
    <w:rsid w:val="00043ACE"/>
    <w:pPr>
      <w:autoSpaceDE w:val="0"/>
      <w:autoSpaceDN w:val="0"/>
      <w:adjustRightInd w:val="0"/>
      <w:spacing w:after="0" w:line="240" w:lineRule="auto"/>
    </w:pPr>
    <w:rPr>
      <w:rFonts w:ascii="BFFPDP+TimesNewRoman,Bold" w:eastAsia="Times New Roman" w:hAnsi="BFFPDP+TimesNewRoman,Bold" w:cs="BFFPDP+TimesNewRoman,Bold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094E0-41B5-47FA-BFF2-39F9D22A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662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BA7</dc:creator>
  <cp:keywords/>
  <dc:description/>
  <cp:lastModifiedBy>BA7</cp:lastModifiedBy>
  <cp:revision>143</cp:revision>
  <dcterms:created xsi:type="dcterms:W3CDTF">2012-06-06T12:43:00Z</dcterms:created>
  <dcterms:modified xsi:type="dcterms:W3CDTF">2012-06-07T12:22:00Z</dcterms:modified>
</cp:coreProperties>
</file>