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4FE7" w:rsidRPr="00980B66" w:rsidRDefault="00164FE7" w:rsidP="006E475A">
      <w:pPr>
        <w:pStyle w:val="Default"/>
        <w:spacing w:line="360" w:lineRule="auto"/>
        <w:jc w:val="both"/>
        <w:rPr>
          <w:rFonts w:asciiTheme="majorBidi" w:hAnsiTheme="majorBidi" w:cstheme="majorBidi"/>
          <w:b/>
          <w:bCs/>
        </w:rPr>
      </w:pPr>
      <w:r w:rsidRPr="00980B66">
        <w:rPr>
          <w:rFonts w:asciiTheme="majorBidi" w:hAnsiTheme="majorBidi" w:cstheme="majorBidi"/>
          <w:b/>
          <w:bCs/>
        </w:rPr>
        <w:t xml:space="preserve"> Introduction</w:t>
      </w:r>
      <w:bookmarkStart w:id="0" w:name="_GoBack"/>
      <w:bookmarkEnd w:id="0"/>
    </w:p>
    <w:p w:rsidR="0016749F" w:rsidRPr="00980B66" w:rsidRDefault="0016749F" w:rsidP="006E475A">
      <w:pPr>
        <w:pStyle w:val="Default"/>
        <w:spacing w:line="360" w:lineRule="auto"/>
        <w:jc w:val="both"/>
        <w:rPr>
          <w:rFonts w:asciiTheme="majorBidi" w:hAnsiTheme="majorBidi" w:cstheme="majorBidi"/>
          <w:b/>
          <w:bCs/>
        </w:rPr>
      </w:pPr>
    </w:p>
    <w:p w:rsidR="00164FE7" w:rsidRPr="00980B66" w:rsidRDefault="00164FE7" w:rsidP="006E475A">
      <w:pPr>
        <w:pStyle w:val="Default"/>
        <w:spacing w:line="360" w:lineRule="auto"/>
        <w:jc w:val="both"/>
        <w:rPr>
          <w:rFonts w:asciiTheme="majorBidi" w:hAnsiTheme="majorBidi" w:cstheme="majorBidi"/>
        </w:rPr>
      </w:pPr>
      <w:r w:rsidRPr="00980B66">
        <w:rPr>
          <w:rFonts w:asciiTheme="majorBidi" w:hAnsiTheme="majorBidi" w:cstheme="majorBidi"/>
        </w:rPr>
        <w:t xml:space="preserve">  </w:t>
      </w:r>
      <w:r w:rsidR="00101FE5" w:rsidRPr="00980B66">
        <w:rPr>
          <w:rFonts w:asciiTheme="majorBidi" w:hAnsiTheme="majorBidi" w:cstheme="majorBidi"/>
        </w:rPr>
        <w:tab/>
      </w:r>
      <w:r w:rsidRPr="00980B66">
        <w:rPr>
          <w:rFonts w:asciiTheme="majorBidi" w:hAnsiTheme="majorBidi" w:cstheme="majorBidi"/>
        </w:rPr>
        <w:t xml:space="preserve">  La culture de l’olivier occupe une place privilégiée dans l’agriculture Algérienne au niveau de la production agricole, elle est placée au 7éme rang avec une production qui dépasse 400 000 tonnes. Les Oliveraies couvrent une superficie de </w:t>
      </w:r>
      <w:r w:rsidR="006A7775" w:rsidRPr="00980B66">
        <w:rPr>
          <w:rFonts w:asciiTheme="majorBidi" w:hAnsiTheme="majorBidi" w:cstheme="majorBidi"/>
        </w:rPr>
        <w:t xml:space="preserve"> </w:t>
      </w:r>
      <w:r w:rsidRPr="00980B66">
        <w:rPr>
          <w:rFonts w:asciiTheme="majorBidi" w:hAnsiTheme="majorBidi" w:cstheme="majorBidi"/>
        </w:rPr>
        <w:t xml:space="preserve">412 000 hectares avec 47 million d’arbres, soit plus de 50 % du patrimoine Oléicole national (MADR, 2017). </w:t>
      </w:r>
    </w:p>
    <w:p w:rsidR="0016749F" w:rsidRPr="00980B66" w:rsidRDefault="0016749F" w:rsidP="006E475A">
      <w:pPr>
        <w:pStyle w:val="Default"/>
        <w:spacing w:line="360" w:lineRule="auto"/>
        <w:jc w:val="both"/>
        <w:rPr>
          <w:rFonts w:asciiTheme="majorBidi" w:hAnsiTheme="majorBidi" w:cstheme="majorBidi"/>
        </w:rPr>
      </w:pPr>
    </w:p>
    <w:p w:rsidR="0016749F" w:rsidRPr="00980B66" w:rsidRDefault="00164FE7" w:rsidP="006E475A">
      <w:pPr>
        <w:pStyle w:val="Default"/>
        <w:spacing w:line="360" w:lineRule="auto"/>
        <w:jc w:val="both"/>
        <w:rPr>
          <w:rFonts w:asciiTheme="majorBidi" w:hAnsiTheme="majorBidi" w:cstheme="majorBidi"/>
        </w:rPr>
      </w:pPr>
      <w:r w:rsidRPr="00980B66">
        <w:rPr>
          <w:rFonts w:asciiTheme="majorBidi" w:hAnsiTheme="majorBidi" w:cstheme="majorBidi"/>
        </w:rPr>
        <w:t xml:space="preserve">   </w:t>
      </w:r>
      <w:r w:rsidR="00101FE5" w:rsidRPr="00980B66">
        <w:rPr>
          <w:rFonts w:asciiTheme="majorBidi" w:hAnsiTheme="majorBidi" w:cstheme="majorBidi"/>
        </w:rPr>
        <w:tab/>
      </w:r>
      <w:r w:rsidRPr="00980B66">
        <w:rPr>
          <w:rFonts w:asciiTheme="majorBidi" w:hAnsiTheme="majorBidi" w:cstheme="majorBidi"/>
        </w:rPr>
        <w:t xml:space="preserve"> L’Olivier présente une remarquable rusticité et une plasticité lui permettant de produire dans des conditions difficiles (adaptation à une large gamme de sol et </w:t>
      </w:r>
      <w:r w:rsidR="0016749F" w:rsidRPr="00980B66">
        <w:rPr>
          <w:rFonts w:asciiTheme="majorBidi" w:hAnsiTheme="majorBidi" w:cstheme="majorBidi"/>
        </w:rPr>
        <w:t>une insuffisance en eau</w:t>
      </w:r>
      <w:r w:rsidRPr="00980B66">
        <w:rPr>
          <w:rFonts w:asciiTheme="majorBidi" w:hAnsiTheme="majorBidi" w:cstheme="majorBidi"/>
        </w:rPr>
        <w:t>), mais sa productivité reste toujours limitée par plusieurs facteurs biotiques et abiotiques. Les problèmes phytosanitaires de l’olivier constituent le facteur principal de la faible productivité de cette culture, elle peut être fortement attaqué par la mouche de l’Olivier (</w:t>
      </w:r>
      <w:proofErr w:type="spellStart"/>
      <w:r w:rsidRPr="00980B66">
        <w:rPr>
          <w:rFonts w:asciiTheme="majorBidi" w:hAnsiTheme="majorBidi" w:cstheme="majorBidi"/>
          <w:i/>
          <w:iCs/>
        </w:rPr>
        <w:t>Bactrocera</w:t>
      </w:r>
      <w:proofErr w:type="spellEnd"/>
      <w:r w:rsidRPr="00980B66">
        <w:rPr>
          <w:rFonts w:asciiTheme="majorBidi" w:hAnsiTheme="majorBidi" w:cstheme="majorBidi"/>
          <w:i/>
          <w:iCs/>
        </w:rPr>
        <w:t xml:space="preserve"> </w:t>
      </w:r>
      <w:proofErr w:type="spellStart"/>
      <w:r w:rsidRPr="00980B66">
        <w:rPr>
          <w:rFonts w:asciiTheme="majorBidi" w:hAnsiTheme="majorBidi" w:cstheme="majorBidi"/>
          <w:i/>
          <w:iCs/>
        </w:rPr>
        <w:t>oleae</w:t>
      </w:r>
      <w:proofErr w:type="spellEnd"/>
      <w:r w:rsidRPr="00980B66">
        <w:rPr>
          <w:rFonts w:asciiTheme="majorBidi" w:hAnsiTheme="majorBidi" w:cstheme="majorBidi"/>
        </w:rPr>
        <w:t>) qui est son principal ravageur, et la Teigne de l’Olivier (</w:t>
      </w:r>
      <w:proofErr w:type="spellStart"/>
      <w:r w:rsidRPr="00980B66">
        <w:rPr>
          <w:rFonts w:asciiTheme="majorBidi" w:hAnsiTheme="majorBidi" w:cstheme="majorBidi"/>
          <w:i/>
          <w:iCs/>
        </w:rPr>
        <w:t>Prays</w:t>
      </w:r>
      <w:proofErr w:type="spellEnd"/>
      <w:r w:rsidRPr="00980B66">
        <w:rPr>
          <w:rFonts w:asciiTheme="majorBidi" w:hAnsiTheme="majorBidi" w:cstheme="majorBidi"/>
          <w:i/>
          <w:iCs/>
        </w:rPr>
        <w:t xml:space="preserve"> </w:t>
      </w:r>
      <w:proofErr w:type="spellStart"/>
      <w:r w:rsidRPr="00980B66">
        <w:rPr>
          <w:rFonts w:asciiTheme="majorBidi" w:hAnsiTheme="majorBidi" w:cstheme="majorBidi"/>
          <w:i/>
          <w:iCs/>
        </w:rPr>
        <w:t>oleae</w:t>
      </w:r>
      <w:proofErr w:type="spellEnd"/>
      <w:r w:rsidRPr="00980B66">
        <w:rPr>
          <w:rFonts w:asciiTheme="majorBidi" w:hAnsiTheme="majorBidi" w:cstheme="majorBidi"/>
        </w:rPr>
        <w:t>), le Psylle (</w:t>
      </w:r>
      <w:proofErr w:type="spellStart"/>
      <w:r w:rsidRPr="00980B66">
        <w:rPr>
          <w:rFonts w:asciiTheme="majorBidi" w:hAnsiTheme="majorBidi" w:cstheme="majorBidi"/>
          <w:i/>
          <w:iCs/>
        </w:rPr>
        <w:t>Euphyllura</w:t>
      </w:r>
      <w:proofErr w:type="spellEnd"/>
      <w:r w:rsidRPr="00980B66">
        <w:rPr>
          <w:rFonts w:asciiTheme="majorBidi" w:hAnsiTheme="majorBidi" w:cstheme="majorBidi"/>
          <w:i/>
          <w:iCs/>
        </w:rPr>
        <w:t xml:space="preserve"> </w:t>
      </w:r>
      <w:proofErr w:type="spellStart"/>
      <w:r w:rsidRPr="00980B66">
        <w:rPr>
          <w:rFonts w:asciiTheme="majorBidi" w:hAnsiTheme="majorBidi" w:cstheme="majorBidi"/>
          <w:i/>
          <w:iCs/>
        </w:rPr>
        <w:t>olivina</w:t>
      </w:r>
      <w:proofErr w:type="spellEnd"/>
      <w:r w:rsidRPr="00980B66">
        <w:rPr>
          <w:rFonts w:asciiTheme="majorBidi" w:hAnsiTheme="majorBidi" w:cstheme="majorBidi"/>
        </w:rPr>
        <w:t>) et la Cochenille noire (</w:t>
      </w:r>
      <w:proofErr w:type="spellStart"/>
      <w:r w:rsidRPr="00980B66">
        <w:rPr>
          <w:rFonts w:asciiTheme="majorBidi" w:hAnsiTheme="majorBidi" w:cstheme="majorBidi"/>
          <w:i/>
          <w:iCs/>
        </w:rPr>
        <w:t>Saissetia</w:t>
      </w:r>
      <w:proofErr w:type="spellEnd"/>
      <w:r w:rsidRPr="00980B66">
        <w:rPr>
          <w:rFonts w:asciiTheme="majorBidi" w:hAnsiTheme="majorBidi" w:cstheme="majorBidi"/>
          <w:i/>
          <w:iCs/>
        </w:rPr>
        <w:t xml:space="preserve"> </w:t>
      </w:r>
      <w:proofErr w:type="spellStart"/>
      <w:r w:rsidRPr="00980B66">
        <w:rPr>
          <w:rFonts w:asciiTheme="majorBidi" w:hAnsiTheme="majorBidi" w:cstheme="majorBidi"/>
          <w:i/>
          <w:iCs/>
        </w:rPr>
        <w:t>oleae</w:t>
      </w:r>
      <w:proofErr w:type="spellEnd"/>
      <w:r w:rsidRPr="00980B66">
        <w:rPr>
          <w:rFonts w:asciiTheme="majorBidi" w:hAnsiTheme="majorBidi" w:cstheme="majorBidi"/>
        </w:rPr>
        <w:t xml:space="preserve">). Ces ravageurs animaux s’attaquent à tous les organes de l’Olivier (feuilles, fleurs, rameaux et </w:t>
      </w:r>
      <w:proofErr w:type="gramStart"/>
      <w:r w:rsidRPr="00980B66">
        <w:rPr>
          <w:rFonts w:asciiTheme="majorBidi" w:hAnsiTheme="majorBidi" w:cstheme="majorBidi"/>
        </w:rPr>
        <w:t>fruits</w:t>
      </w:r>
      <w:proofErr w:type="gramEnd"/>
      <w:r w:rsidRPr="00980B66">
        <w:rPr>
          <w:rFonts w:asciiTheme="majorBidi" w:hAnsiTheme="majorBidi" w:cstheme="majorBidi"/>
        </w:rPr>
        <w:t>)</w:t>
      </w:r>
      <w:r w:rsidR="006B59BA" w:rsidRPr="00980B66">
        <w:rPr>
          <w:rFonts w:asciiTheme="majorBidi" w:hAnsiTheme="majorBidi" w:cstheme="majorBidi"/>
        </w:rPr>
        <w:t xml:space="preserve"> (MADR, 2017)</w:t>
      </w:r>
      <w:r w:rsidRPr="00980B66">
        <w:rPr>
          <w:rFonts w:asciiTheme="majorBidi" w:hAnsiTheme="majorBidi" w:cstheme="majorBidi"/>
        </w:rPr>
        <w:t>.</w:t>
      </w:r>
    </w:p>
    <w:p w:rsidR="0016749F" w:rsidRPr="00980B66" w:rsidRDefault="0016749F" w:rsidP="006E475A">
      <w:pPr>
        <w:pStyle w:val="Default"/>
        <w:spacing w:line="360" w:lineRule="auto"/>
        <w:jc w:val="both"/>
        <w:rPr>
          <w:rFonts w:asciiTheme="majorBidi" w:hAnsiTheme="majorBidi" w:cstheme="majorBidi"/>
        </w:rPr>
      </w:pPr>
    </w:p>
    <w:p w:rsidR="0016749F" w:rsidRPr="00980B66" w:rsidRDefault="0016749F" w:rsidP="006E475A">
      <w:pPr>
        <w:pStyle w:val="Default"/>
        <w:spacing w:line="360" w:lineRule="auto"/>
        <w:jc w:val="both"/>
        <w:rPr>
          <w:rFonts w:asciiTheme="majorBidi" w:hAnsiTheme="majorBidi" w:cstheme="majorBidi"/>
        </w:rPr>
      </w:pPr>
      <w:r w:rsidRPr="00980B66">
        <w:rPr>
          <w:rFonts w:asciiTheme="majorBidi" w:hAnsiTheme="majorBidi" w:cstheme="majorBidi"/>
        </w:rPr>
        <w:t xml:space="preserve">    </w:t>
      </w:r>
      <w:r w:rsidR="00101FE5" w:rsidRPr="00980B66">
        <w:rPr>
          <w:rFonts w:asciiTheme="majorBidi" w:hAnsiTheme="majorBidi" w:cstheme="majorBidi"/>
        </w:rPr>
        <w:tab/>
      </w:r>
      <w:r w:rsidRPr="00980B66">
        <w:rPr>
          <w:rFonts w:asciiTheme="majorBidi" w:hAnsiTheme="majorBidi" w:cstheme="majorBidi"/>
        </w:rPr>
        <w:t xml:space="preserve"> </w:t>
      </w:r>
      <w:r w:rsidR="00164FE7" w:rsidRPr="00980B66">
        <w:rPr>
          <w:rFonts w:asciiTheme="majorBidi" w:hAnsiTheme="majorBidi" w:cstheme="majorBidi"/>
        </w:rPr>
        <w:t xml:space="preserve"> Il faut souligner que la culture de l’olivier en Algérie est ancestrale. Une </w:t>
      </w:r>
      <w:proofErr w:type="spellStart"/>
      <w:r w:rsidR="00164FE7" w:rsidRPr="00980B66">
        <w:rPr>
          <w:rFonts w:asciiTheme="majorBidi" w:hAnsiTheme="majorBidi" w:cstheme="majorBidi"/>
        </w:rPr>
        <w:t>entomofaune</w:t>
      </w:r>
      <w:proofErr w:type="spellEnd"/>
      <w:r w:rsidR="00164FE7" w:rsidRPr="00980B66">
        <w:rPr>
          <w:rFonts w:asciiTheme="majorBidi" w:hAnsiTheme="majorBidi" w:cstheme="majorBidi"/>
        </w:rPr>
        <w:t xml:space="preserve"> des ravageurs de l’olivier est installée depuis longtemps dans cet agros système. La richesse et l’abondance de ces entomophage sont favorisées par le mode de conduite de l’oléiculture Algérienne basé sur l’utilisation limitée des </w:t>
      </w:r>
      <w:proofErr w:type="gramStart"/>
      <w:r w:rsidR="00164FE7" w:rsidRPr="00980B66">
        <w:rPr>
          <w:rFonts w:asciiTheme="majorBidi" w:hAnsiTheme="majorBidi" w:cstheme="majorBidi"/>
        </w:rPr>
        <w:t>pesticides</w:t>
      </w:r>
      <w:r w:rsidR="006B59BA" w:rsidRPr="00980B66">
        <w:rPr>
          <w:rFonts w:asciiTheme="majorBidi" w:hAnsiTheme="majorBidi" w:cstheme="majorBidi"/>
        </w:rPr>
        <w:t>(</w:t>
      </w:r>
      <w:proofErr w:type="gramEnd"/>
      <w:r w:rsidR="006B59BA" w:rsidRPr="00980B66">
        <w:rPr>
          <w:rFonts w:asciiTheme="majorBidi" w:hAnsiTheme="majorBidi" w:cstheme="majorBidi"/>
        </w:rPr>
        <w:t>MADR, 2017)</w:t>
      </w:r>
      <w:r w:rsidR="00164FE7" w:rsidRPr="00980B66">
        <w:rPr>
          <w:rFonts w:asciiTheme="majorBidi" w:hAnsiTheme="majorBidi" w:cstheme="majorBidi"/>
        </w:rPr>
        <w:t xml:space="preserve">. </w:t>
      </w:r>
      <w:r w:rsidRPr="00980B66">
        <w:rPr>
          <w:rFonts w:asciiTheme="majorBidi" w:hAnsiTheme="majorBidi" w:cstheme="majorBidi"/>
        </w:rPr>
        <w:t xml:space="preserve">    </w:t>
      </w:r>
    </w:p>
    <w:p w:rsidR="0016749F" w:rsidRPr="00980B66" w:rsidRDefault="0016749F" w:rsidP="006E475A">
      <w:pPr>
        <w:pStyle w:val="Default"/>
        <w:spacing w:line="360" w:lineRule="auto"/>
        <w:jc w:val="both"/>
        <w:rPr>
          <w:rFonts w:asciiTheme="majorBidi" w:hAnsiTheme="majorBidi" w:cstheme="majorBidi"/>
        </w:rPr>
      </w:pPr>
    </w:p>
    <w:p w:rsidR="00164FE7" w:rsidRPr="00980B66" w:rsidRDefault="0016749F" w:rsidP="006E475A">
      <w:pPr>
        <w:pStyle w:val="Default"/>
        <w:spacing w:line="360" w:lineRule="auto"/>
        <w:jc w:val="both"/>
        <w:rPr>
          <w:rFonts w:asciiTheme="majorBidi" w:hAnsiTheme="majorBidi" w:cstheme="majorBidi"/>
        </w:rPr>
      </w:pPr>
      <w:r w:rsidRPr="00980B66">
        <w:rPr>
          <w:rFonts w:asciiTheme="majorBidi" w:hAnsiTheme="majorBidi" w:cstheme="majorBidi"/>
        </w:rPr>
        <w:t xml:space="preserve">     </w:t>
      </w:r>
      <w:r w:rsidR="00101FE5" w:rsidRPr="00980B66">
        <w:rPr>
          <w:rFonts w:asciiTheme="majorBidi" w:hAnsiTheme="majorBidi" w:cstheme="majorBidi"/>
        </w:rPr>
        <w:tab/>
      </w:r>
      <w:r w:rsidRPr="00980B66">
        <w:rPr>
          <w:rFonts w:asciiTheme="majorBidi" w:hAnsiTheme="majorBidi" w:cstheme="majorBidi"/>
        </w:rPr>
        <w:t xml:space="preserve"> </w:t>
      </w:r>
      <w:r w:rsidR="00164FE7" w:rsidRPr="00980B66">
        <w:rPr>
          <w:rFonts w:asciiTheme="majorBidi" w:hAnsiTheme="majorBidi" w:cstheme="majorBidi"/>
        </w:rPr>
        <w:t xml:space="preserve">Afin d’étudier le rôle que les ravageurs exercent sur les Oliviers et </w:t>
      </w:r>
      <w:r w:rsidR="006B59BA" w:rsidRPr="00980B66">
        <w:rPr>
          <w:rFonts w:asciiTheme="majorBidi" w:hAnsiTheme="majorBidi" w:cstheme="majorBidi"/>
        </w:rPr>
        <w:t>leurs effets,</w:t>
      </w:r>
      <w:r w:rsidR="00164FE7" w:rsidRPr="00980B66">
        <w:rPr>
          <w:rFonts w:asciiTheme="majorBidi" w:hAnsiTheme="majorBidi" w:cstheme="majorBidi"/>
        </w:rPr>
        <w:t xml:space="preserve"> notre étude est menée sur l’un des ravageurs important </w:t>
      </w:r>
      <w:proofErr w:type="spellStart"/>
      <w:r w:rsidR="00164FE7" w:rsidRPr="00980B66">
        <w:rPr>
          <w:rFonts w:asciiTheme="majorBidi" w:hAnsiTheme="majorBidi" w:cstheme="majorBidi"/>
        </w:rPr>
        <w:t>telque</w:t>
      </w:r>
      <w:proofErr w:type="spellEnd"/>
      <w:r w:rsidR="00164FE7" w:rsidRPr="00980B66">
        <w:rPr>
          <w:rFonts w:asciiTheme="majorBidi" w:hAnsiTheme="majorBidi" w:cstheme="majorBidi"/>
        </w:rPr>
        <w:t xml:space="preserve"> le psylle de l’olivier </w:t>
      </w:r>
      <w:proofErr w:type="spellStart"/>
      <w:r w:rsidR="00164FE7" w:rsidRPr="00980B66">
        <w:rPr>
          <w:rFonts w:asciiTheme="majorBidi" w:hAnsiTheme="majorBidi" w:cstheme="majorBidi"/>
          <w:i/>
          <w:iCs/>
        </w:rPr>
        <w:t>Euphyllura</w:t>
      </w:r>
      <w:proofErr w:type="spellEnd"/>
      <w:r w:rsidR="00164FE7" w:rsidRPr="00980B66">
        <w:rPr>
          <w:rFonts w:asciiTheme="majorBidi" w:hAnsiTheme="majorBidi" w:cstheme="majorBidi"/>
          <w:i/>
          <w:iCs/>
        </w:rPr>
        <w:t xml:space="preserve"> </w:t>
      </w:r>
      <w:proofErr w:type="spellStart"/>
      <w:r w:rsidR="00164FE7" w:rsidRPr="00980B66">
        <w:rPr>
          <w:rFonts w:asciiTheme="majorBidi" w:hAnsiTheme="majorBidi" w:cstheme="majorBidi"/>
          <w:i/>
          <w:iCs/>
        </w:rPr>
        <w:t>olivina</w:t>
      </w:r>
      <w:proofErr w:type="spellEnd"/>
      <w:r w:rsidR="00164FE7" w:rsidRPr="00980B66">
        <w:rPr>
          <w:rFonts w:asciiTheme="majorBidi" w:hAnsiTheme="majorBidi" w:cstheme="majorBidi"/>
        </w:rPr>
        <w:t xml:space="preserve"> en condition arides, ou on a </w:t>
      </w:r>
      <w:proofErr w:type="spellStart"/>
      <w:r w:rsidR="00164FE7" w:rsidRPr="00980B66">
        <w:rPr>
          <w:rFonts w:asciiTheme="majorBidi" w:hAnsiTheme="majorBidi" w:cstheme="majorBidi"/>
        </w:rPr>
        <w:t>effectuée</w:t>
      </w:r>
      <w:proofErr w:type="spellEnd"/>
      <w:r w:rsidR="00164FE7" w:rsidRPr="00980B66">
        <w:rPr>
          <w:rFonts w:asciiTheme="majorBidi" w:hAnsiTheme="majorBidi" w:cstheme="majorBidi"/>
        </w:rPr>
        <w:t xml:space="preserve"> une étude bioécologique de ce ravageur. </w:t>
      </w:r>
    </w:p>
    <w:p w:rsidR="00164FE7" w:rsidRPr="00980B66" w:rsidRDefault="00164FE7" w:rsidP="006E475A">
      <w:pPr>
        <w:pStyle w:val="Default"/>
        <w:spacing w:line="360" w:lineRule="auto"/>
        <w:jc w:val="both"/>
        <w:rPr>
          <w:rFonts w:asciiTheme="majorBidi" w:hAnsiTheme="majorBidi" w:cstheme="majorBidi"/>
        </w:rPr>
      </w:pPr>
      <w:r w:rsidRPr="00980B66">
        <w:rPr>
          <w:rFonts w:asciiTheme="majorBidi" w:hAnsiTheme="majorBidi" w:cstheme="majorBidi"/>
        </w:rPr>
        <w:t xml:space="preserve">   </w:t>
      </w:r>
      <w:r w:rsidR="00101FE5" w:rsidRPr="00980B66">
        <w:rPr>
          <w:rFonts w:asciiTheme="majorBidi" w:hAnsiTheme="majorBidi" w:cstheme="majorBidi"/>
        </w:rPr>
        <w:tab/>
      </w:r>
      <w:r w:rsidRPr="00980B66">
        <w:rPr>
          <w:rFonts w:asciiTheme="majorBidi" w:hAnsiTheme="majorBidi" w:cstheme="majorBidi"/>
        </w:rPr>
        <w:t xml:space="preserve">  Plusieurs travaux ont été effectués sur les ravageurs de l’Olivier sont très importantes comme ceux d’Al Ahmed et Al </w:t>
      </w:r>
      <w:proofErr w:type="spellStart"/>
      <w:r w:rsidRPr="00980B66">
        <w:rPr>
          <w:rFonts w:asciiTheme="majorBidi" w:hAnsiTheme="majorBidi" w:cstheme="majorBidi"/>
        </w:rPr>
        <w:t>Hamidi</w:t>
      </w:r>
      <w:proofErr w:type="spellEnd"/>
      <w:r w:rsidRPr="00980B66">
        <w:rPr>
          <w:rFonts w:asciiTheme="majorBidi" w:hAnsiTheme="majorBidi" w:cstheme="majorBidi"/>
        </w:rPr>
        <w:t xml:space="preserve"> (1984), d’</w:t>
      </w:r>
      <w:proofErr w:type="spellStart"/>
      <w:r w:rsidRPr="00980B66">
        <w:rPr>
          <w:rFonts w:asciiTheme="majorBidi" w:hAnsiTheme="majorBidi" w:cstheme="majorBidi"/>
        </w:rPr>
        <w:t>Alford</w:t>
      </w:r>
      <w:proofErr w:type="spellEnd"/>
      <w:r w:rsidRPr="00980B66">
        <w:rPr>
          <w:rFonts w:asciiTheme="majorBidi" w:hAnsiTheme="majorBidi" w:cstheme="majorBidi"/>
        </w:rPr>
        <w:t xml:space="preserve"> (1994), de </w:t>
      </w:r>
      <w:proofErr w:type="spellStart"/>
      <w:r w:rsidRPr="00980B66">
        <w:rPr>
          <w:rFonts w:asciiTheme="majorBidi" w:hAnsiTheme="majorBidi" w:cstheme="majorBidi"/>
        </w:rPr>
        <w:t>Guario</w:t>
      </w:r>
      <w:proofErr w:type="spellEnd"/>
      <w:r w:rsidRPr="00980B66">
        <w:rPr>
          <w:rFonts w:asciiTheme="majorBidi" w:hAnsiTheme="majorBidi" w:cstheme="majorBidi"/>
        </w:rPr>
        <w:t xml:space="preserve"> et La </w:t>
      </w:r>
      <w:proofErr w:type="spellStart"/>
      <w:r w:rsidRPr="00980B66">
        <w:rPr>
          <w:rFonts w:asciiTheme="majorBidi" w:hAnsiTheme="majorBidi" w:cstheme="majorBidi"/>
        </w:rPr>
        <w:t>Notte</w:t>
      </w:r>
      <w:proofErr w:type="spellEnd"/>
      <w:r w:rsidRPr="00980B66">
        <w:rPr>
          <w:rFonts w:asciiTheme="majorBidi" w:hAnsiTheme="majorBidi" w:cstheme="majorBidi"/>
        </w:rPr>
        <w:t xml:space="preserve"> (1997), d’Alvarado (1999), de  Duriez (2001)</w:t>
      </w:r>
      <w:r w:rsidR="00081D5D" w:rsidRPr="00980B66">
        <w:rPr>
          <w:rFonts w:asciiTheme="majorBidi" w:hAnsiTheme="majorBidi" w:cstheme="majorBidi"/>
        </w:rPr>
        <w:t xml:space="preserve"> et </w:t>
      </w:r>
      <w:r w:rsidRPr="00980B66">
        <w:rPr>
          <w:rFonts w:asciiTheme="majorBidi" w:hAnsiTheme="majorBidi" w:cstheme="majorBidi"/>
        </w:rPr>
        <w:t xml:space="preserve"> </w:t>
      </w:r>
      <w:proofErr w:type="spellStart"/>
      <w:r w:rsidR="00081D5D" w:rsidRPr="00980B66">
        <w:rPr>
          <w:rFonts w:asciiTheme="majorBidi" w:hAnsiTheme="majorBidi" w:cstheme="majorBidi"/>
        </w:rPr>
        <w:t>Coutin</w:t>
      </w:r>
      <w:proofErr w:type="spellEnd"/>
      <w:r w:rsidR="00081D5D" w:rsidRPr="00980B66">
        <w:rPr>
          <w:rFonts w:asciiTheme="majorBidi" w:hAnsiTheme="majorBidi" w:cstheme="majorBidi"/>
        </w:rPr>
        <w:t xml:space="preserve"> (2003).</w:t>
      </w:r>
    </w:p>
    <w:p w:rsidR="0016749F" w:rsidRPr="00980B66" w:rsidRDefault="0016749F" w:rsidP="006E475A">
      <w:pPr>
        <w:pStyle w:val="Default"/>
        <w:spacing w:line="360" w:lineRule="auto"/>
        <w:jc w:val="both"/>
        <w:rPr>
          <w:rFonts w:asciiTheme="majorBidi" w:hAnsiTheme="majorBidi" w:cstheme="majorBidi"/>
        </w:rPr>
      </w:pPr>
    </w:p>
    <w:p w:rsidR="0016749F" w:rsidRPr="00980B66" w:rsidRDefault="0016749F" w:rsidP="006E475A">
      <w:pPr>
        <w:pStyle w:val="Default"/>
        <w:spacing w:line="360" w:lineRule="auto"/>
        <w:jc w:val="both"/>
        <w:rPr>
          <w:rFonts w:asciiTheme="majorBidi" w:hAnsiTheme="majorBidi" w:cstheme="majorBidi"/>
        </w:rPr>
      </w:pPr>
      <w:r w:rsidRPr="00980B66">
        <w:rPr>
          <w:rFonts w:asciiTheme="majorBidi" w:hAnsiTheme="majorBidi" w:cstheme="majorBidi"/>
        </w:rPr>
        <w:t xml:space="preserve">  </w:t>
      </w:r>
      <w:r w:rsidR="00101FE5" w:rsidRPr="00980B66">
        <w:rPr>
          <w:rFonts w:asciiTheme="majorBidi" w:hAnsiTheme="majorBidi" w:cstheme="majorBidi"/>
        </w:rPr>
        <w:tab/>
      </w:r>
      <w:r w:rsidRPr="00980B66">
        <w:rPr>
          <w:rFonts w:asciiTheme="majorBidi" w:hAnsiTheme="majorBidi" w:cstheme="majorBidi"/>
        </w:rPr>
        <w:t xml:space="preserve">  </w:t>
      </w:r>
      <w:r w:rsidR="006E43CA" w:rsidRPr="00980B66">
        <w:rPr>
          <w:rFonts w:asciiTheme="majorBidi" w:hAnsiTheme="majorBidi" w:cstheme="majorBidi"/>
        </w:rPr>
        <w:t>Dans la région de M’</w:t>
      </w:r>
      <w:proofErr w:type="spellStart"/>
      <w:r w:rsidR="006E43CA" w:rsidRPr="00980B66">
        <w:rPr>
          <w:rFonts w:asciiTheme="majorBidi" w:hAnsiTheme="majorBidi" w:cstheme="majorBidi"/>
        </w:rPr>
        <w:t>sila</w:t>
      </w:r>
      <w:proofErr w:type="spellEnd"/>
      <w:r w:rsidR="006E43CA" w:rsidRPr="00980B66">
        <w:rPr>
          <w:rFonts w:asciiTheme="majorBidi" w:hAnsiTheme="majorBidi" w:cstheme="majorBidi"/>
        </w:rPr>
        <w:t xml:space="preserve">,  aucun travail n’est réalisé sur la </w:t>
      </w:r>
      <w:proofErr w:type="spellStart"/>
      <w:r w:rsidR="006E43CA" w:rsidRPr="00980B66">
        <w:rPr>
          <w:rFonts w:asciiTheme="majorBidi" w:hAnsiTheme="majorBidi" w:cstheme="majorBidi"/>
        </w:rPr>
        <w:t>bioécologie</w:t>
      </w:r>
      <w:proofErr w:type="spellEnd"/>
      <w:r w:rsidR="006E43CA" w:rsidRPr="00980B66">
        <w:rPr>
          <w:rFonts w:asciiTheme="majorBidi" w:hAnsiTheme="majorBidi" w:cstheme="majorBidi"/>
        </w:rPr>
        <w:t xml:space="preserve"> </w:t>
      </w:r>
      <w:r w:rsidR="006B59BA" w:rsidRPr="00980B66">
        <w:rPr>
          <w:rFonts w:asciiTheme="majorBidi" w:hAnsiTheme="majorBidi" w:cstheme="majorBidi"/>
        </w:rPr>
        <w:t xml:space="preserve">    </w:t>
      </w:r>
      <w:r w:rsidR="006E43CA" w:rsidRPr="00980B66">
        <w:rPr>
          <w:rFonts w:asciiTheme="majorBidi" w:hAnsiTheme="majorBidi" w:cstheme="majorBidi"/>
        </w:rPr>
        <w:t>d’</w:t>
      </w:r>
      <w:r w:rsidR="006E43CA" w:rsidRPr="00980B66">
        <w:rPr>
          <w:rFonts w:asciiTheme="majorBidi" w:hAnsiTheme="majorBidi" w:cstheme="majorBidi"/>
          <w:i/>
          <w:iCs/>
        </w:rPr>
        <w:t>E</w:t>
      </w:r>
      <w:r w:rsidR="006E43CA" w:rsidRPr="00980B66">
        <w:rPr>
          <w:rFonts w:asciiTheme="majorBidi" w:hAnsiTheme="majorBidi" w:cstheme="majorBidi"/>
        </w:rPr>
        <w:t>.</w:t>
      </w:r>
      <w:r w:rsidRPr="00980B66">
        <w:rPr>
          <w:rFonts w:asciiTheme="majorBidi" w:hAnsiTheme="majorBidi" w:cstheme="majorBidi"/>
        </w:rPr>
        <w:t xml:space="preserve"> </w:t>
      </w:r>
      <w:proofErr w:type="spellStart"/>
      <w:proofErr w:type="gramStart"/>
      <w:r w:rsidR="006E43CA" w:rsidRPr="00980B66">
        <w:rPr>
          <w:rFonts w:asciiTheme="majorBidi" w:hAnsiTheme="majorBidi" w:cstheme="majorBidi"/>
          <w:i/>
          <w:iCs/>
        </w:rPr>
        <w:t>olivina</w:t>
      </w:r>
      <w:proofErr w:type="spellEnd"/>
      <w:proofErr w:type="gramEnd"/>
      <w:r w:rsidR="006B59BA" w:rsidRPr="00980B66">
        <w:rPr>
          <w:rFonts w:asciiTheme="majorBidi" w:hAnsiTheme="majorBidi" w:cstheme="majorBidi"/>
        </w:rPr>
        <w:t>, pour cela on a pensé</w:t>
      </w:r>
      <w:r w:rsidR="006E43CA" w:rsidRPr="00980B66">
        <w:rPr>
          <w:rFonts w:asciiTheme="majorBidi" w:hAnsiTheme="majorBidi" w:cstheme="majorBidi"/>
        </w:rPr>
        <w:t xml:space="preserve"> </w:t>
      </w:r>
      <w:proofErr w:type="spellStart"/>
      <w:r w:rsidR="006E43CA" w:rsidRPr="00980B66">
        <w:rPr>
          <w:rFonts w:asciiTheme="majorBidi" w:hAnsiTheme="majorBidi" w:cstheme="majorBidi"/>
        </w:rPr>
        <w:t>a</w:t>
      </w:r>
      <w:proofErr w:type="spellEnd"/>
      <w:r w:rsidR="006E43CA" w:rsidRPr="00980B66">
        <w:rPr>
          <w:rFonts w:asciiTheme="majorBidi" w:hAnsiTheme="majorBidi" w:cstheme="majorBidi"/>
        </w:rPr>
        <w:t xml:space="preserve"> faire une étude sur ce ravageur et essayer de connaitre l</w:t>
      </w:r>
      <w:r w:rsidR="006B59BA" w:rsidRPr="00980B66">
        <w:rPr>
          <w:rFonts w:asciiTheme="majorBidi" w:hAnsiTheme="majorBidi" w:cstheme="majorBidi"/>
        </w:rPr>
        <w:t>es conditions favorables et celle</w:t>
      </w:r>
      <w:r w:rsidR="006E43CA" w:rsidRPr="00980B66">
        <w:rPr>
          <w:rFonts w:asciiTheme="majorBidi" w:hAnsiTheme="majorBidi" w:cstheme="majorBidi"/>
        </w:rPr>
        <w:t xml:space="preserve"> limitant</w:t>
      </w:r>
      <w:r w:rsidR="006B59BA" w:rsidRPr="00980B66">
        <w:rPr>
          <w:rFonts w:asciiTheme="majorBidi" w:hAnsiTheme="majorBidi" w:cstheme="majorBidi"/>
        </w:rPr>
        <w:t xml:space="preserve"> de</w:t>
      </w:r>
      <w:r w:rsidR="006E43CA" w:rsidRPr="00980B66">
        <w:rPr>
          <w:rFonts w:asciiTheme="majorBidi" w:hAnsiTheme="majorBidi" w:cstheme="majorBidi"/>
        </w:rPr>
        <w:t xml:space="preserve"> son développement.</w:t>
      </w:r>
    </w:p>
    <w:p w:rsidR="0016749F" w:rsidRPr="00980B66" w:rsidRDefault="0016749F" w:rsidP="006E475A">
      <w:pPr>
        <w:pStyle w:val="Default"/>
        <w:spacing w:line="360" w:lineRule="auto"/>
        <w:jc w:val="both"/>
        <w:rPr>
          <w:rFonts w:asciiTheme="majorBidi" w:hAnsiTheme="majorBidi" w:cstheme="majorBidi"/>
        </w:rPr>
      </w:pPr>
    </w:p>
    <w:p w:rsidR="006E43CA" w:rsidRPr="00980B66" w:rsidRDefault="006E43CA" w:rsidP="006E475A">
      <w:pPr>
        <w:pStyle w:val="Default"/>
        <w:spacing w:line="360" w:lineRule="auto"/>
        <w:jc w:val="both"/>
        <w:rPr>
          <w:rFonts w:asciiTheme="majorBidi" w:hAnsiTheme="majorBidi" w:cstheme="majorBidi"/>
        </w:rPr>
      </w:pPr>
      <w:r w:rsidRPr="00980B66">
        <w:rPr>
          <w:rFonts w:asciiTheme="majorBidi" w:hAnsiTheme="majorBidi" w:cstheme="majorBidi"/>
        </w:rPr>
        <w:t xml:space="preserve">       Notre travail a été divisé en deux parties :</w:t>
      </w:r>
    </w:p>
    <w:p w:rsidR="006E43CA" w:rsidRPr="00980B66" w:rsidRDefault="006E43CA" w:rsidP="006E475A">
      <w:pPr>
        <w:pStyle w:val="Default"/>
        <w:spacing w:line="360" w:lineRule="auto"/>
        <w:jc w:val="both"/>
        <w:rPr>
          <w:rFonts w:asciiTheme="majorBidi" w:hAnsiTheme="majorBidi" w:cstheme="majorBidi"/>
        </w:rPr>
      </w:pPr>
      <w:r w:rsidRPr="00980B66">
        <w:rPr>
          <w:rFonts w:asciiTheme="majorBidi" w:hAnsiTheme="majorBidi" w:cstheme="majorBidi"/>
        </w:rPr>
        <w:lastRenderedPageBreak/>
        <w:t xml:space="preserve">         </w:t>
      </w:r>
      <w:r w:rsidR="00101FE5" w:rsidRPr="00980B66">
        <w:rPr>
          <w:rFonts w:asciiTheme="majorBidi" w:hAnsiTheme="majorBidi" w:cstheme="majorBidi"/>
        </w:rPr>
        <w:tab/>
      </w:r>
      <w:r w:rsidRPr="00980B66">
        <w:rPr>
          <w:rFonts w:asciiTheme="majorBidi" w:hAnsiTheme="majorBidi" w:cstheme="majorBidi"/>
        </w:rPr>
        <w:t xml:space="preserve"> Une partie bibliographique</w:t>
      </w:r>
      <w:r w:rsidR="00496E5A" w:rsidRPr="00980B66">
        <w:rPr>
          <w:rFonts w:asciiTheme="majorBidi" w:hAnsiTheme="majorBidi" w:cstheme="majorBidi"/>
        </w:rPr>
        <w:t xml:space="preserve"> qui</w:t>
      </w:r>
      <w:r w:rsidRPr="00980B66">
        <w:rPr>
          <w:rFonts w:asciiTheme="majorBidi" w:hAnsiTheme="majorBidi" w:cstheme="majorBidi"/>
        </w:rPr>
        <w:t xml:space="preserve"> comporte deux </w:t>
      </w:r>
      <w:r w:rsidR="0016749F" w:rsidRPr="00980B66">
        <w:rPr>
          <w:rFonts w:asciiTheme="majorBidi" w:hAnsiTheme="majorBidi" w:cstheme="majorBidi"/>
        </w:rPr>
        <w:t>chapitres</w:t>
      </w:r>
      <w:r w:rsidRPr="00980B66">
        <w:rPr>
          <w:rFonts w:asciiTheme="majorBidi" w:hAnsiTheme="majorBidi" w:cstheme="majorBidi"/>
        </w:rPr>
        <w:t> ; le premier chapitre porte sur des généralités sur l’olivier, dans le second chapitre nous traitons l’</w:t>
      </w:r>
      <w:r w:rsidR="0016749F" w:rsidRPr="00980B66">
        <w:rPr>
          <w:rFonts w:asciiTheme="majorBidi" w:hAnsiTheme="majorBidi" w:cstheme="majorBidi"/>
        </w:rPr>
        <w:t>espèce</w:t>
      </w:r>
      <w:r w:rsidRPr="00980B66">
        <w:rPr>
          <w:rFonts w:asciiTheme="majorBidi" w:hAnsiTheme="majorBidi" w:cstheme="majorBidi"/>
        </w:rPr>
        <w:t xml:space="preserve"> en étud</w:t>
      </w:r>
      <w:r w:rsidR="006B59BA" w:rsidRPr="00980B66">
        <w:rPr>
          <w:rFonts w:asciiTheme="majorBidi" w:hAnsiTheme="majorBidi" w:cstheme="majorBidi"/>
        </w:rPr>
        <w:t>i</w:t>
      </w:r>
      <w:r w:rsidRPr="00980B66">
        <w:rPr>
          <w:rFonts w:asciiTheme="majorBidi" w:hAnsiTheme="majorBidi" w:cstheme="majorBidi"/>
        </w:rPr>
        <w:t xml:space="preserve">e </w:t>
      </w:r>
      <w:proofErr w:type="spellStart"/>
      <w:r w:rsidRPr="00980B66">
        <w:rPr>
          <w:rFonts w:asciiTheme="majorBidi" w:hAnsiTheme="majorBidi" w:cstheme="majorBidi"/>
          <w:i/>
          <w:iCs/>
        </w:rPr>
        <w:t>Euphyllura</w:t>
      </w:r>
      <w:proofErr w:type="spellEnd"/>
      <w:r w:rsidRPr="00980B66">
        <w:rPr>
          <w:rFonts w:asciiTheme="majorBidi" w:hAnsiTheme="majorBidi" w:cstheme="majorBidi"/>
          <w:i/>
          <w:iCs/>
        </w:rPr>
        <w:t xml:space="preserve"> </w:t>
      </w:r>
      <w:proofErr w:type="spellStart"/>
      <w:r w:rsidRPr="00980B66">
        <w:rPr>
          <w:rFonts w:asciiTheme="majorBidi" w:hAnsiTheme="majorBidi" w:cstheme="majorBidi"/>
          <w:i/>
          <w:iCs/>
        </w:rPr>
        <w:t>olivina</w:t>
      </w:r>
      <w:proofErr w:type="spellEnd"/>
      <w:r w:rsidRPr="00980B66">
        <w:rPr>
          <w:rFonts w:asciiTheme="majorBidi" w:hAnsiTheme="majorBidi" w:cstheme="majorBidi"/>
        </w:rPr>
        <w:t>.</w:t>
      </w:r>
    </w:p>
    <w:p w:rsidR="006E43CA" w:rsidRPr="00980B66" w:rsidRDefault="006E43CA" w:rsidP="006E475A">
      <w:pPr>
        <w:pStyle w:val="Default"/>
        <w:spacing w:line="360" w:lineRule="auto"/>
        <w:jc w:val="both"/>
        <w:rPr>
          <w:rFonts w:asciiTheme="majorBidi" w:hAnsiTheme="majorBidi" w:cstheme="majorBidi"/>
        </w:rPr>
      </w:pPr>
      <w:r w:rsidRPr="00980B66">
        <w:rPr>
          <w:rFonts w:asciiTheme="majorBidi" w:hAnsiTheme="majorBidi" w:cstheme="majorBidi"/>
        </w:rPr>
        <w:t xml:space="preserve">      </w:t>
      </w:r>
      <w:r w:rsidR="00101FE5" w:rsidRPr="00980B66">
        <w:rPr>
          <w:rFonts w:asciiTheme="majorBidi" w:hAnsiTheme="majorBidi" w:cstheme="majorBidi"/>
        </w:rPr>
        <w:tab/>
      </w:r>
      <w:r w:rsidRPr="00980B66">
        <w:rPr>
          <w:rFonts w:asciiTheme="majorBidi" w:hAnsiTheme="majorBidi" w:cstheme="majorBidi"/>
        </w:rPr>
        <w:t xml:space="preserve">    Une partie expérimentale présentée par trois </w:t>
      </w:r>
      <w:proofErr w:type="gramStart"/>
      <w:r w:rsidRPr="00980B66">
        <w:rPr>
          <w:rFonts w:asciiTheme="majorBidi" w:hAnsiTheme="majorBidi" w:cstheme="majorBidi"/>
        </w:rPr>
        <w:t>chapitre</w:t>
      </w:r>
      <w:proofErr w:type="gramEnd"/>
      <w:r w:rsidRPr="00980B66">
        <w:rPr>
          <w:rFonts w:asciiTheme="majorBidi" w:hAnsiTheme="majorBidi" w:cstheme="majorBidi"/>
        </w:rPr>
        <w:t xml:space="preserve">, le premier sur la présentation de la région d’étude, le second sur la méthodologie et le troisième chapitre nous avons exploités les résultats obtenus sur l’étude de la dynamique des </w:t>
      </w:r>
      <w:r w:rsidR="0016749F" w:rsidRPr="00980B66">
        <w:rPr>
          <w:rFonts w:asciiTheme="majorBidi" w:hAnsiTheme="majorBidi" w:cstheme="majorBidi"/>
        </w:rPr>
        <w:t>populations d’</w:t>
      </w:r>
      <w:proofErr w:type="spellStart"/>
      <w:r w:rsidR="0016749F" w:rsidRPr="00980B66">
        <w:rPr>
          <w:rFonts w:asciiTheme="majorBidi" w:hAnsiTheme="majorBidi" w:cstheme="majorBidi"/>
          <w:i/>
          <w:iCs/>
        </w:rPr>
        <w:t>E.olivina</w:t>
      </w:r>
      <w:proofErr w:type="spellEnd"/>
      <w:r w:rsidR="00496E5A" w:rsidRPr="00980B66">
        <w:rPr>
          <w:rFonts w:asciiTheme="majorBidi" w:hAnsiTheme="majorBidi" w:cstheme="majorBidi"/>
        </w:rPr>
        <w:t>, sur la mortalité</w:t>
      </w:r>
      <w:r w:rsidR="0016749F" w:rsidRPr="00980B66">
        <w:rPr>
          <w:rFonts w:asciiTheme="majorBidi" w:hAnsiTheme="majorBidi" w:cstheme="majorBidi"/>
        </w:rPr>
        <w:t xml:space="preserve">. </w:t>
      </w:r>
    </w:p>
    <w:p w:rsidR="0067185C" w:rsidRPr="00980B66" w:rsidRDefault="00164FE7" w:rsidP="006E475A">
      <w:pPr>
        <w:spacing w:line="360" w:lineRule="auto"/>
        <w:jc w:val="both"/>
        <w:rPr>
          <w:rFonts w:asciiTheme="majorBidi" w:hAnsiTheme="majorBidi" w:cstheme="majorBidi"/>
          <w:sz w:val="24"/>
          <w:szCs w:val="24"/>
        </w:rPr>
      </w:pPr>
      <w:r w:rsidRPr="00980B66">
        <w:rPr>
          <w:rFonts w:asciiTheme="majorBidi" w:hAnsiTheme="majorBidi" w:cstheme="majorBidi"/>
          <w:sz w:val="24"/>
          <w:szCs w:val="24"/>
        </w:rPr>
        <w:t xml:space="preserve">     </w:t>
      </w:r>
    </w:p>
    <w:sectPr w:rsidR="0067185C" w:rsidRPr="00980B66" w:rsidSect="00980B66">
      <w:footerReference w:type="default" r:id="rId7"/>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0980" w:rsidRDefault="00750980" w:rsidP="008B7E6C">
      <w:pPr>
        <w:spacing w:after="0" w:line="240" w:lineRule="auto"/>
      </w:pPr>
      <w:r>
        <w:separator/>
      </w:r>
    </w:p>
  </w:endnote>
  <w:endnote w:type="continuationSeparator" w:id="0">
    <w:p w:rsidR="00750980" w:rsidRDefault="00750980" w:rsidP="008B7E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12286"/>
      <w:docPartObj>
        <w:docPartGallery w:val="Page Numbers (Bottom of Page)"/>
        <w:docPartUnique/>
      </w:docPartObj>
    </w:sdtPr>
    <w:sdtEndPr/>
    <w:sdtContent>
      <w:p w:rsidR="008B7E6C" w:rsidRDefault="00750980">
        <w:pPr>
          <w:pStyle w:val="Pieddepage"/>
        </w:pPr>
        <w:r>
          <w:rPr>
            <w:noProof/>
            <w:lang w:eastAsia="zh-TW"/>
          </w:rPr>
          <w:pict>
            <v:group id="_x0000_s2049" style="position:absolute;margin-left:0;margin-top:0;width:611.15pt;height:15pt;z-index:251660288;mso-width-percent:1000;mso-position-horizontal:center;mso-position-horizontal-relative:page;mso-position-vertical:center;mso-position-vertical-relative:bottom-margin-area;mso-width-percent:1000" coordorigin=",14970" coordsize="12255,300">
              <v:shapetype id="_x0000_t202" coordsize="21600,21600" o:spt="202" path="m,l,21600r21600,l21600,xe">
                <v:stroke joinstyle="miter"/>
                <v:path gradientshapeok="t" o:connecttype="rect"/>
              </v:shapetype>
              <v:shape id="_x0000_s2050" type="#_x0000_t202" style="position:absolute;left:10803;top:14982;width:659;height:288" filled="f" stroked="f">
                <v:textbox style="mso-next-textbox:#_x0000_s2050" inset="0,0,0,0">
                  <w:txbxContent>
                    <w:p w:rsidR="008B7E6C" w:rsidRPr="008B7E6C" w:rsidRDefault="00166EE8">
                      <w:pPr>
                        <w:jc w:val="center"/>
                        <w:rPr>
                          <w:rFonts w:asciiTheme="majorBidi" w:hAnsiTheme="majorBidi" w:cstheme="majorBidi"/>
                          <w:b/>
                          <w:bCs/>
                          <w:sz w:val="24"/>
                          <w:szCs w:val="24"/>
                        </w:rPr>
                      </w:pPr>
                      <w:r w:rsidRPr="008B7E6C">
                        <w:rPr>
                          <w:rFonts w:asciiTheme="majorBidi" w:hAnsiTheme="majorBidi" w:cstheme="majorBidi"/>
                          <w:b/>
                          <w:bCs/>
                          <w:sz w:val="24"/>
                          <w:szCs w:val="24"/>
                        </w:rPr>
                        <w:fldChar w:fldCharType="begin"/>
                      </w:r>
                      <w:r w:rsidR="008B7E6C" w:rsidRPr="008B7E6C">
                        <w:rPr>
                          <w:rFonts w:asciiTheme="majorBidi" w:hAnsiTheme="majorBidi" w:cstheme="majorBidi"/>
                          <w:b/>
                          <w:bCs/>
                          <w:sz w:val="24"/>
                          <w:szCs w:val="24"/>
                        </w:rPr>
                        <w:instrText xml:space="preserve"> PAGE    \* MERGEFORMAT </w:instrText>
                      </w:r>
                      <w:r w:rsidRPr="008B7E6C">
                        <w:rPr>
                          <w:rFonts w:asciiTheme="majorBidi" w:hAnsiTheme="majorBidi" w:cstheme="majorBidi"/>
                          <w:b/>
                          <w:bCs/>
                          <w:sz w:val="24"/>
                          <w:szCs w:val="24"/>
                        </w:rPr>
                        <w:fldChar w:fldCharType="separate"/>
                      </w:r>
                      <w:r w:rsidR="006E475A" w:rsidRPr="006E475A">
                        <w:rPr>
                          <w:rFonts w:asciiTheme="majorBidi" w:hAnsiTheme="majorBidi" w:cstheme="majorBidi"/>
                          <w:b/>
                          <w:bCs/>
                          <w:noProof/>
                          <w:color w:val="8C8C8C" w:themeColor="background1" w:themeShade="8C"/>
                          <w:sz w:val="24"/>
                          <w:szCs w:val="24"/>
                        </w:rPr>
                        <w:t>2</w:t>
                      </w:r>
                      <w:r w:rsidRPr="008B7E6C">
                        <w:rPr>
                          <w:rFonts w:asciiTheme="majorBidi" w:hAnsiTheme="majorBidi" w:cstheme="majorBidi"/>
                          <w:b/>
                          <w:bCs/>
                          <w:sz w:val="24"/>
                          <w:szCs w:val="24"/>
                        </w:rPr>
                        <w:fldChar w:fldCharType="end"/>
                      </w:r>
                    </w:p>
                  </w:txbxContent>
                </v:textbox>
              </v:shape>
              <v:group id="_x0000_s2051" style="position:absolute;top:14970;width:12255;height:230;flip:x" coordorigin="-8,14978" coordsize="12255,23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2052" type="#_x0000_t34" style="position:absolute;left:-8;top:14978;width:1260;height:230;flip:y" o:connectortype="elbow" adj=",1024457,257" strokecolor="#a5a5a5 [2092]"/>
                <v:shape id="_x0000_s2053" type="#_x0000_t34" style="position:absolute;left:1252;top:14978;width:10995;height:230;rotation:180" o:connectortype="elbow" adj="20904,-1024457,-24046" strokecolor="#a5a5a5 [2092]"/>
              </v:group>
              <w10:wrap anchorx="page" anchory="page"/>
            </v:group>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0980" w:rsidRDefault="00750980" w:rsidP="008B7E6C">
      <w:pPr>
        <w:spacing w:after="0" w:line="240" w:lineRule="auto"/>
      </w:pPr>
      <w:r>
        <w:separator/>
      </w:r>
    </w:p>
  </w:footnote>
  <w:footnote w:type="continuationSeparator" w:id="0">
    <w:p w:rsidR="00750980" w:rsidRDefault="00750980" w:rsidP="008B7E6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54"/>
    <o:shapelayout v:ext="edit">
      <o:idmap v:ext="edit" data="2"/>
      <o:rules v:ext="edit">
        <o:r id="V:Rule1" type="connector" idref="#_x0000_s2052"/>
        <o:r id="V:Rule2" type="connector" idref="#_x0000_s2053"/>
      </o:rules>
    </o:shapelayout>
  </w:hdrShapeDefaults>
  <w:footnotePr>
    <w:footnote w:id="-1"/>
    <w:footnote w:id="0"/>
  </w:footnotePr>
  <w:endnotePr>
    <w:endnote w:id="-1"/>
    <w:endnote w:id="0"/>
  </w:endnotePr>
  <w:compat>
    <w:useFELayout/>
    <w:compatSetting w:name="compatibilityMode" w:uri="http://schemas.microsoft.com/office/word" w:val="12"/>
  </w:compat>
  <w:rsids>
    <w:rsidRoot w:val="00164FE7"/>
    <w:rsid w:val="00081D5D"/>
    <w:rsid w:val="00101FE5"/>
    <w:rsid w:val="00134903"/>
    <w:rsid w:val="00164FE7"/>
    <w:rsid w:val="00166EE8"/>
    <w:rsid w:val="0016749F"/>
    <w:rsid w:val="003D4AEA"/>
    <w:rsid w:val="00496E5A"/>
    <w:rsid w:val="00570E92"/>
    <w:rsid w:val="0067185C"/>
    <w:rsid w:val="006A7775"/>
    <w:rsid w:val="006B59BA"/>
    <w:rsid w:val="006E43CA"/>
    <w:rsid w:val="006E475A"/>
    <w:rsid w:val="00750980"/>
    <w:rsid w:val="008B7E6C"/>
    <w:rsid w:val="00980B66"/>
    <w:rsid w:val="00A21D10"/>
    <w:rsid w:val="00A40713"/>
    <w:rsid w:val="00BA4BD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4AEA"/>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164FE7"/>
    <w:pPr>
      <w:autoSpaceDE w:val="0"/>
      <w:autoSpaceDN w:val="0"/>
      <w:adjustRightInd w:val="0"/>
      <w:spacing w:after="0" w:line="240" w:lineRule="auto"/>
    </w:pPr>
    <w:rPr>
      <w:rFonts w:ascii="Times New Roman" w:hAnsi="Times New Roman" w:cs="Times New Roman"/>
      <w:color w:val="000000"/>
      <w:sz w:val="24"/>
      <w:szCs w:val="24"/>
    </w:rPr>
  </w:style>
  <w:style w:type="paragraph" w:styleId="En-tte">
    <w:name w:val="header"/>
    <w:basedOn w:val="Normal"/>
    <w:link w:val="En-tteCar"/>
    <w:uiPriority w:val="99"/>
    <w:semiHidden/>
    <w:unhideWhenUsed/>
    <w:rsid w:val="008B7E6C"/>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8B7E6C"/>
  </w:style>
  <w:style w:type="paragraph" w:styleId="Pieddepage">
    <w:name w:val="footer"/>
    <w:basedOn w:val="Normal"/>
    <w:link w:val="PieddepageCar"/>
    <w:uiPriority w:val="99"/>
    <w:semiHidden/>
    <w:unhideWhenUsed/>
    <w:rsid w:val="008B7E6C"/>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8B7E6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2</Pages>
  <Words>429</Words>
  <Characters>2362</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yaak</dc:creator>
  <cp:lastModifiedBy>ABBES</cp:lastModifiedBy>
  <cp:revision>10</cp:revision>
  <cp:lastPrinted>2017-10-21T11:38:00Z</cp:lastPrinted>
  <dcterms:created xsi:type="dcterms:W3CDTF">2017-07-01T19:33:00Z</dcterms:created>
  <dcterms:modified xsi:type="dcterms:W3CDTF">2017-10-21T11:39:00Z</dcterms:modified>
</cp:coreProperties>
</file>