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3D" w:rsidRPr="00DA5A1A" w:rsidRDefault="00011A3D" w:rsidP="00011A3D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011A3D" w:rsidRDefault="00011A3D" w:rsidP="00011A3D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>الفهرس</w:t>
      </w:r>
      <w:proofErr w:type="gramEnd"/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مقدمة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.......................................................................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......7</w:t>
      </w:r>
    </w:p>
    <w:p w:rsidR="00011A3D" w:rsidRDefault="00011A3D" w:rsidP="00D07A3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الفصل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الإطار النظري للأنظمة الداخلية 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للبرلمان..............................8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مفهوم النظام الداخلي...........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.....................................8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 النظام الداخلي..........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....................................8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تعريفه لغة.......................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.....................................9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تعريفه اصطلاحا..............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.......................................10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القيمة القانونية للنظام الداخلي 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للبرلمان...............................11</w:t>
      </w:r>
    </w:p>
    <w:p w:rsidR="00011A3D" w:rsidRDefault="00011A3D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وضع النظام الداخلي بالنسبة لل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دستور....................................13</w:t>
      </w:r>
    </w:p>
    <w:p w:rsidR="00011A3D" w:rsidRDefault="00D710FC" w:rsidP="00011A3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وضع النظام الداخلي بالنسبة ل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لقوانين العضوية...........................14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الثالث: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وضع النظام الداخلي بالنسبة للقوانين 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العادية............................15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تطور الرقابة على النظام ا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لداخلي في الجزائر..........................16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تطور الرقابة على النظام الد</w:t>
      </w:r>
      <w:r w:rsidR="00D07A39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اخلي......................................16</w:t>
      </w:r>
    </w:p>
    <w:p w:rsidR="002A5424" w:rsidRDefault="002A5424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DA3B32" w:rsidRDefault="00DA3B32" w:rsidP="00DA3B32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lang w:val="en-US" w:bidi="ar-DZ"/>
        </w:rPr>
      </w:pPr>
    </w:p>
    <w:p w:rsidR="00D710FC" w:rsidRDefault="00D710FC" w:rsidP="002A5424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الرقابة على النظام الداخلي </w:t>
      </w:r>
      <w:r w:rsidR="00970748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في ظل الأحادية</w:t>
      </w:r>
      <w:r w:rsidR="001D2C2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..............................17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1-الرقابة على النظام الداخلي في دستو</w:t>
      </w:r>
      <w:r w:rsidR="001D2C2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 1963.................................18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2-الرقابة على النظام الداخلي في دستور </w:t>
      </w:r>
      <w:r w:rsidR="001D2C2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1976 .........................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.......19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الرقابة على النظام الداخلي في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ظل التعددية..........................21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1-الرقابة على النظام الداخلي في دستور 1989 .......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.........................21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2-الرقابة على النظام الداخلي في دستور 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1996 ...............................22</w:t>
      </w:r>
    </w:p>
    <w:p w:rsidR="00D710FC" w:rsidRDefault="00D710FC" w:rsidP="00D710FC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</w:t>
      </w:r>
      <w:r w:rsidR="006A63E0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:</w:t>
      </w:r>
      <w:r w:rsidR="006A63E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دراسة محتوى النظام الداخلي لل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برلمان............................23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النظام الداخلي للمجلس الشعبي ا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لوطني.............................23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أولا:إجراءات تنظيم المجلس الشعبي الوطني..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...................................24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ثانيا:الهيكل التنظيمي للمجلس الشعبي الوطن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ي..................................24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الأجهزة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الدائمة.............................................................27</w:t>
      </w:r>
    </w:p>
    <w:p w:rsidR="006A63E0" w:rsidRDefault="006A63E0" w:rsidP="00EC01C5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2-الهيئات الاستشارة و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التنسيقية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</w:t>
      </w:r>
      <w:r w:rsidR="00EC01C5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...................................29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</w:p>
    <w:p w:rsidR="00E30A2F" w:rsidRDefault="00E30A2F" w:rsidP="00093D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DA3B32" w:rsidRDefault="00DA3B32" w:rsidP="00DA3B32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lang w:val="en-US" w:bidi="ar-DZ"/>
        </w:rPr>
      </w:pPr>
    </w:p>
    <w:p w:rsidR="006A63E0" w:rsidRDefault="00093D30" w:rsidP="00E30A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</w:t>
      </w:r>
      <w:r w:rsidR="006A63E0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فرع</w:t>
      </w:r>
      <w:proofErr w:type="gramEnd"/>
      <w:r w:rsidR="006A63E0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 w:rsidR="006A63E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النظام الداخلي لمجلس الأمة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...................................29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أولا:إجراءات افتتاح الفترة التشريعية....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.....................................30</w:t>
      </w:r>
    </w:p>
    <w:p w:rsidR="00093D30" w:rsidRDefault="006A63E0" w:rsidP="00093D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ثانيا: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إثبات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العضوية................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.......................................31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ثالثا:الهيكل التنظيمي لمجلس الأم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ة........................................31</w:t>
      </w:r>
    </w:p>
    <w:p w:rsid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1-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الأجهزة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الدائمة..................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......................................33</w:t>
      </w:r>
    </w:p>
    <w:p w:rsidR="006A63E0" w:rsidRPr="006A63E0" w:rsidRDefault="006A63E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2-الهيئات الاستشارية و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التنسيقي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ة</w:t>
      </w:r>
      <w:proofErr w:type="spellEnd"/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........................................34</w:t>
      </w:r>
    </w:p>
    <w:p w:rsidR="006A63E0" w:rsidRDefault="00BB10D0" w:rsidP="006A63E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الفصل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واقع الرقابة على النظام الداخلي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و آثارها.................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...35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قواعد الرقابة على النظام الداخلي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</w:t>
      </w:r>
      <w:proofErr w:type="gramStart"/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وواقعها .</w:t>
      </w:r>
      <w:proofErr w:type="gramEnd"/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35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القواعد الإجرائية للرقابة....................................36</w:t>
      </w:r>
    </w:p>
    <w:p w:rsidR="00093D30" w:rsidRDefault="00BB10D0" w:rsidP="00093D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خصائص الرقابة......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.......................................36</w:t>
      </w:r>
    </w:p>
    <w:p w:rsidR="00BB10D0" w:rsidRDefault="00BB10D0" w:rsidP="00093D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أولا: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رقابة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مركزية..................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......................................37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ثانيا رقابة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وجوبية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.........................................38</w:t>
      </w:r>
    </w:p>
    <w:p w:rsidR="00DA3B32" w:rsidRDefault="00BB10D0" w:rsidP="006D101A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>ثالثا رقابة سابقة.....................</w:t>
      </w:r>
      <w:r w:rsidR="00093D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</w:t>
      </w:r>
      <w:r w:rsidR="006D101A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..............................3</w:t>
      </w:r>
    </w:p>
    <w:p w:rsidR="00950222" w:rsidRDefault="00950222" w:rsidP="00E30A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</w:t>
      </w:r>
      <w:r w:rsidR="00BB10D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بعا:</w:t>
      </w:r>
      <w:proofErr w:type="gramStart"/>
      <w:r w:rsidR="00BB10D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رقابة</w:t>
      </w:r>
      <w:proofErr w:type="gramEnd"/>
      <w:r w:rsidR="00BB10D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إلزامية...............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....................................40</w:t>
      </w:r>
    </w:p>
    <w:p w:rsidR="00BB10D0" w:rsidRDefault="00BB10D0" w:rsidP="0095022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تقنيات الرقابة....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.....................................41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أولا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الإخطار..............................................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.......46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ثانيا: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التحفظات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..................................48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نماذج للرقابة الدستورية على النظام الداخلي للبرلمان......................................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...48</w:t>
      </w:r>
    </w:p>
    <w:p w:rsidR="00BB10D0" w:rsidRDefault="00BB10D0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للمجلس الشع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بي </w:t>
      </w:r>
      <w:proofErr w:type="gramStart"/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الوطني .</w:t>
      </w:r>
      <w:proofErr w:type="gramEnd"/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.....................50</w:t>
      </w:r>
    </w:p>
    <w:p w:rsidR="00BB10D0" w:rsidRDefault="005B76B6" w:rsidP="00BB10D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بالنسبة لمجلس الأمة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.................................52</w:t>
      </w:r>
    </w:p>
    <w:p w:rsidR="005B76B6" w:rsidRDefault="005B76B6" w:rsidP="005B76B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المبحث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آثار الرقابة و تق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يمها...............................52</w:t>
      </w:r>
    </w:p>
    <w:p w:rsidR="005B76B6" w:rsidRDefault="005B76B6" w:rsidP="005B76B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آثار الرقابة على 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النظام </w:t>
      </w:r>
      <w:proofErr w:type="gramStart"/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الداخلي .</w:t>
      </w:r>
      <w:proofErr w:type="gramEnd"/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....................53</w:t>
      </w:r>
    </w:p>
    <w:p w:rsidR="005B76B6" w:rsidRDefault="005B76B6" w:rsidP="0031511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الأول: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البرلمانية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المعقلنة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في النظام الجزائري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</w:t>
      </w:r>
      <w:r w:rsidR="0031511D">
        <w:rPr>
          <w:rFonts w:ascii="Simplified Arabic" w:hAnsi="Simplified Arabic" w:cs="Simplified Arabic"/>
          <w:sz w:val="32"/>
          <w:szCs w:val="32"/>
          <w:lang w:val="en-US" w:bidi="ar-DZ"/>
        </w:rPr>
        <w:t>53</w:t>
      </w:r>
    </w:p>
    <w:p w:rsidR="005B76B6" w:rsidRDefault="005B76B6" w:rsidP="0031511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الفرع الثاني: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البرلمانية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المعقلنة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في النظام ا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لمغربي.................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</w:t>
      </w:r>
      <w:r w:rsidR="0031511D">
        <w:rPr>
          <w:rFonts w:ascii="Simplified Arabic" w:hAnsi="Simplified Arabic" w:cs="Simplified Arabic"/>
          <w:sz w:val="32"/>
          <w:szCs w:val="32"/>
          <w:lang w:val="en-US" w:bidi="ar-DZ"/>
        </w:rPr>
        <w:t>54</w:t>
      </w:r>
    </w:p>
    <w:p w:rsidR="005B76B6" w:rsidRPr="005B76B6" w:rsidRDefault="005B76B6" w:rsidP="0031511D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المطلب الثاني:</w:t>
      </w:r>
      <w:r w:rsidR="00275F3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قيم الرقابة على الأن</w:t>
      </w:r>
      <w:r w:rsidR="00950222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ظمة الداخلية للبرلمان..</w:t>
      </w:r>
      <w:r w:rsidR="00A372E6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</w:t>
      </w:r>
      <w:r w:rsidR="00A372E6">
        <w:rPr>
          <w:rFonts w:ascii="Simplified Arabic" w:hAnsi="Simplified Arabic" w:cs="Simplified Arabic"/>
          <w:sz w:val="32"/>
          <w:szCs w:val="32"/>
          <w:lang w:val="en-US" w:bidi="ar-DZ"/>
        </w:rPr>
        <w:t>.</w:t>
      </w:r>
      <w:r w:rsidR="0031511D">
        <w:rPr>
          <w:rFonts w:ascii="Simplified Arabic" w:hAnsi="Simplified Arabic" w:cs="Simplified Arabic"/>
          <w:sz w:val="32"/>
          <w:szCs w:val="32"/>
          <w:lang w:val="en-US" w:bidi="ar-DZ"/>
        </w:rPr>
        <w:t>59</w:t>
      </w:r>
    </w:p>
    <w:p w:rsidR="00E30A2F" w:rsidRDefault="00E30A2F" w:rsidP="00E30A2F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DA3B32" w:rsidRPr="00DA3B32" w:rsidRDefault="00DA3B32" w:rsidP="00275F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lastRenderedPageBreak/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الخاتمة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...................................................</w:t>
      </w:r>
      <w:r w:rsidR="00275F30">
        <w:rPr>
          <w:rFonts w:ascii="Simplified Arabic" w:hAnsi="Simplified Arabic" w:cs="Simplified Arabic"/>
          <w:sz w:val="32"/>
          <w:szCs w:val="32"/>
          <w:lang w:val="en-US" w:bidi="ar-DZ"/>
        </w:rPr>
        <w:t>61</w:t>
      </w:r>
    </w:p>
    <w:p w:rsidR="00FF589C" w:rsidRPr="00275F30" w:rsidRDefault="00FF589C" w:rsidP="00275F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الملاحق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..................................................</w:t>
      </w:r>
      <w:r w:rsidR="00DA3B32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.</w:t>
      </w:r>
      <w:r w:rsidR="00275F30">
        <w:rPr>
          <w:rFonts w:ascii="Simplified Arabic" w:hAnsi="Simplified Arabic" w:cs="Simplified Arabic"/>
          <w:sz w:val="32"/>
          <w:szCs w:val="32"/>
          <w:lang w:val="en-US" w:bidi="ar-DZ"/>
        </w:rPr>
        <w:t>63</w:t>
      </w:r>
    </w:p>
    <w:p w:rsidR="00FF589C" w:rsidRDefault="00A372E6" w:rsidP="00275F3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قا</w:t>
      </w:r>
      <w:r w:rsidR="005374F9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ئمة المراجع...........................................</w:t>
      </w:r>
      <w:r w:rsidR="00DA3B32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...</w:t>
      </w:r>
      <w:r w:rsidR="00275F30">
        <w:rPr>
          <w:rFonts w:ascii="Simplified Arabic" w:hAnsi="Simplified Arabic" w:cs="Simplified Arabic"/>
          <w:sz w:val="32"/>
          <w:szCs w:val="32"/>
          <w:lang w:val="en-US" w:bidi="ar-DZ"/>
        </w:rPr>
        <w:t>88</w:t>
      </w:r>
    </w:p>
    <w:p w:rsidR="00604120" w:rsidRPr="00745976" w:rsidRDefault="00604120" w:rsidP="0074597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الفهرس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</w:t>
      </w:r>
      <w:r w:rsidR="00976B4C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..............................</w:t>
      </w:r>
      <w:r w:rsidR="00275F30">
        <w:rPr>
          <w:rFonts w:ascii="Simplified Arabic" w:hAnsi="Simplified Arabic" w:cs="Simplified Arabic"/>
          <w:sz w:val="32"/>
          <w:szCs w:val="32"/>
          <w:lang w:val="en-US" w:bidi="ar-DZ"/>
        </w:rPr>
        <w:t>94</w:t>
      </w:r>
    </w:p>
    <w:sectPr w:rsidR="00604120" w:rsidRPr="00745976" w:rsidSect="007A12F5">
      <w:footerReference w:type="default" r:id="rId6"/>
      <w:pgSz w:w="11906" w:h="16838"/>
      <w:pgMar w:top="1134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4C3" w:rsidRDefault="00EE74C3" w:rsidP="00EE74C3">
      <w:pPr>
        <w:spacing w:after="0" w:line="240" w:lineRule="auto"/>
      </w:pPr>
      <w:r>
        <w:separator/>
      </w:r>
    </w:p>
  </w:endnote>
  <w:endnote w:type="continuationSeparator" w:id="1">
    <w:p w:rsidR="00EE74C3" w:rsidRDefault="00EE74C3" w:rsidP="00EE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656"/>
      <w:docPartObj>
        <w:docPartGallery w:val="Page Numbers (Bottom of Page)"/>
        <w:docPartUnique/>
      </w:docPartObj>
    </w:sdtPr>
    <w:sdtContent>
      <w:p w:rsidR="00EE67F2" w:rsidRDefault="00A327F0">
        <w:pPr>
          <w:pStyle w:val="Pieddepage"/>
          <w:jc w:val="center"/>
        </w:pPr>
        <w:fldSimple w:instr=" PAGE   \* MERGEFORMAT ">
          <w:r w:rsidR="00745976">
            <w:rPr>
              <w:noProof/>
            </w:rPr>
            <w:t>98</w:t>
          </w:r>
        </w:fldSimple>
      </w:p>
    </w:sdtContent>
  </w:sdt>
  <w:p w:rsidR="00EE74C3" w:rsidRDefault="00EE74C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4C3" w:rsidRDefault="00EE74C3" w:rsidP="00EE74C3">
      <w:pPr>
        <w:spacing w:after="0" w:line="240" w:lineRule="auto"/>
      </w:pPr>
      <w:r>
        <w:separator/>
      </w:r>
    </w:p>
  </w:footnote>
  <w:footnote w:type="continuationSeparator" w:id="1">
    <w:p w:rsidR="00EE74C3" w:rsidRDefault="00EE74C3" w:rsidP="00EE7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011A3D"/>
    <w:rsid w:val="00011A3D"/>
    <w:rsid w:val="0006058C"/>
    <w:rsid w:val="00093D30"/>
    <w:rsid w:val="000C0366"/>
    <w:rsid w:val="000F03FE"/>
    <w:rsid w:val="000F4E66"/>
    <w:rsid w:val="001A05CA"/>
    <w:rsid w:val="001D2C2A"/>
    <w:rsid w:val="00221E88"/>
    <w:rsid w:val="00273EF6"/>
    <w:rsid w:val="00275F30"/>
    <w:rsid w:val="002A5424"/>
    <w:rsid w:val="002C1F01"/>
    <w:rsid w:val="003134F7"/>
    <w:rsid w:val="0031511D"/>
    <w:rsid w:val="003357D2"/>
    <w:rsid w:val="003F164E"/>
    <w:rsid w:val="0044517E"/>
    <w:rsid w:val="00464C99"/>
    <w:rsid w:val="004D51D6"/>
    <w:rsid w:val="005374F9"/>
    <w:rsid w:val="005B76B6"/>
    <w:rsid w:val="005E2084"/>
    <w:rsid w:val="00604120"/>
    <w:rsid w:val="006A63E0"/>
    <w:rsid w:val="006D101A"/>
    <w:rsid w:val="006E6F3B"/>
    <w:rsid w:val="00745976"/>
    <w:rsid w:val="007A0BEB"/>
    <w:rsid w:val="007A12F5"/>
    <w:rsid w:val="007B3248"/>
    <w:rsid w:val="007D1BBC"/>
    <w:rsid w:val="00813E04"/>
    <w:rsid w:val="00820CD7"/>
    <w:rsid w:val="0088011E"/>
    <w:rsid w:val="008B69E6"/>
    <w:rsid w:val="00902370"/>
    <w:rsid w:val="00950222"/>
    <w:rsid w:val="009527E4"/>
    <w:rsid w:val="00970748"/>
    <w:rsid w:val="00976B4C"/>
    <w:rsid w:val="00A327F0"/>
    <w:rsid w:val="00A36E97"/>
    <w:rsid w:val="00A372E6"/>
    <w:rsid w:val="00A45765"/>
    <w:rsid w:val="00AD2E65"/>
    <w:rsid w:val="00B15C0F"/>
    <w:rsid w:val="00B65C99"/>
    <w:rsid w:val="00B95513"/>
    <w:rsid w:val="00BB10D0"/>
    <w:rsid w:val="00D07A39"/>
    <w:rsid w:val="00D710FC"/>
    <w:rsid w:val="00D96ED3"/>
    <w:rsid w:val="00DA3B32"/>
    <w:rsid w:val="00DA5A1A"/>
    <w:rsid w:val="00E02DE4"/>
    <w:rsid w:val="00E30A2F"/>
    <w:rsid w:val="00EC01C5"/>
    <w:rsid w:val="00EE67F2"/>
    <w:rsid w:val="00EE74C3"/>
    <w:rsid w:val="00F23739"/>
    <w:rsid w:val="00F423F2"/>
    <w:rsid w:val="00F650F4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1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EE7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E74C3"/>
  </w:style>
  <w:style w:type="paragraph" w:styleId="Pieddepage">
    <w:name w:val="footer"/>
    <w:basedOn w:val="Normal"/>
    <w:link w:val="PieddepageCar"/>
    <w:uiPriority w:val="99"/>
    <w:unhideWhenUsed/>
    <w:rsid w:val="00EE7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4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633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dcterms:created xsi:type="dcterms:W3CDTF">2015-08-30T11:48:00Z</dcterms:created>
  <dcterms:modified xsi:type="dcterms:W3CDTF">2016-01-30T14:16:00Z</dcterms:modified>
</cp:coreProperties>
</file>