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C4" w:rsidRPr="007D4349" w:rsidRDefault="003508C4" w:rsidP="003508C4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DZ"/>
        </w:rPr>
        <w:t>مقدمة</w:t>
      </w:r>
    </w:p>
    <w:p w:rsidR="00260E19" w:rsidRDefault="007D4349" w:rsidP="00744C8B">
      <w:pPr>
        <w:bidi/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يرتبط وص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 الدولة القانونية بمدى احترام 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التزام جميع سلطات الدولة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و</w:t>
      </w:r>
      <w:r w:rsidR="00C120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الأفراد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بالدستور،الذي يمثل قمة الهرم القانوني في الدولة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المجسد </w:t>
      </w:r>
      <w:r w:rsidR="00C120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لإرادة المجتمع في تنظيم وتسير مؤسساته و الضامن للحقوق و الحريات</w:t>
      </w:r>
      <w:r w:rsidR="00C12099">
        <w:rPr>
          <w:rFonts w:ascii="Simplified Arabic" w:hAnsi="Simplified Arabic" w:cs="Simplified Arabic"/>
          <w:sz w:val="32"/>
          <w:szCs w:val="32"/>
          <w:rtl/>
          <w:lang w:bidi="ar-DZ"/>
        </w:rPr>
        <w:t>¹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،وباعتبار أن الدستور </w:t>
      </w:r>
      <w:r w:rsidR="00C120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هو المتفوق على القوانين أي أنه في قمة الهرم القانوني هذا ما يعني أن أي قانون مخالف لمادة دستو</w:t>
      </w:r>
      <w:r w:rsidR="001608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رية هو غير انتظامي ولا يجب أن</w:t>
      </w:r>
      <w:r w:rsidR="00C120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يطبق ، و بهذا لا يمكن أن يطبق إلا إذا كان قد تم التحقق رسميا من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عدم</w:t>
      </w:r>
      <w:r w:rsidR="00C120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خرق القانون للدستور</w:t>
      </w:r>
      <w:r w:rsidR="00C12099">
        <w:rPr>
          <w:rFonts w:ascii="Simplified Arabic" w:hAnsi="Simplified Arabic" w:cs="Simplified Arabic"/>
          <w:sz w:val="32"/>
          <w:szCs w:val="32"/>
          <w:rtl/>
          <w:lang w:bidi="ar-DZ"/>
        </w:rPr>
        <w:t>²</w:t>
      </w:r>
      <w:r w:rsidR="00C120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،لهذا أنشئت هيئة مكلفة بالرقابة الدستورية على مدى مطابقة القوانين للدستور و من بين هذه </w:t>
      </w:r>
      <w:r w:rsidR="00050C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القوانين التي ي</w:t>
      </w:r>
      <w:r w:rsidR="00C120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عمل</w:t>
      </w:r>
      <w:r w:rsidR="00050CF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المجلس الدستوري على مطابقتها للدستور نجد النظام الداخلي للبرلمان،</w:t>
      </w:r>
      <w:r w:rsidR="00C120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حيث يتمثل</w:t>
      </w:r>
      <w:r w:rsidR="00744C8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دور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النص الدستوري في  </w:t>
      </w:r>
      <w:r w:rsidR="00050C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ضمان تنظيم العلاقة بين المؤسسة التشريعية وباقي السلطات في الدولة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050CF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وضمان مبدأ سمو الدستور على القوانين</w:t>
      </w:r>
      <w:r w:rsidR="00821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050CF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44C8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حيث أن الدستور يأتي في قمة الهرم،وفي إطار حماية مبدأ الفصل بين السلطات دائما،ولتقرير حماية </w:t>
      </w:r>
    </w:p>
    <w:p w:rsidR="0049723F" w:rsidRDefault="00FA1E5B" w:rsidP="00260E19">
      <w:pPr>
        <w:bidi/>
        <w:spacing w:line="360" w:lineRule="auto"/>
        <w:jc w:val="both"/>
        <w:rPr>
          <w:rFonts w:ascii="Simplified Arabic" w:hAnsi="Simplified Arabic" w:cs="Simplified Arabic"/>
          <w:sz w:val="24"/>
          <w:szCs w:val="24"/>
          <w:lang w:bidi="ar-DZ"/>
        </w:rPr>
      </w:pPr>
      <w:r w:rsidRPr="00FA1E5B">
        <w:rPr>
          <w:rFonts w:ascii="Simplified Arabic" w:hAnsi="Simplified Arabic" w:cs="Simplified Arabic"/>
          <w:noProof/>
          <w:sz w:val="32"/>
          <w:szCs w:val="32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6.45pt;margin-top:19.4pt;width:175.5pt;height:3.75pt;flip:x;z-index:251658240" o:connectortype="straight"/>
        </w:pict>
      </w:r>
    </w:p>
    <w:p w:rsidR="00260E19" w:rsidRDefault="0049723F" w:rsidP="0049723F">
      <w:pPr>
        <w:bidi/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  <w:lang w:bidi="ar-DZ"/>
        </w:rPr>
      </w:pPr>
      <w:r>
        <w:rPr>
          <w:rFonts w:ascii="Simplified Arabic" w:hAnsi="Simplified Arabic" w:cs="Simplified Arabic"/>
          <w:sz w:val="24"/>
          <w:szCs w:val="24"/>
          <w:lang w:bidi="ar-DZ"/>
        </w:rPr>
        <w:t>1</w:t>
      </w:r>
      <w:r w:rsidR="00260E19">
        <w:rPr>
          <w:rFonts w:ascii="Simplified Arabic" w:hAnsi="Simplified Arabic" w:cs="Simplified Arabic" w:hint="cs"/>
          <w:sz w:val="24"/>
          <w:szCs w:val="24"/>
          <w:rtl/>
          <w:lang w:bidi="ar-DZ"/>
        </w:rPr>
        <w:t>-بلمهدي ابراهيم،المجالس الدستورية في دول المغرب العربي،رسالة ماجستير في الحقوق،فرع الدولة و ال</w:t>
      </w:r>
      <w:r w:rsidR="002659CB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مؤسسات العمومية،جامعة الجزائر </w:t>
      </w:r>
      <w:r w:rsidR="00260E19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يوسف بن خدة،السنة الجامعية 2009 ،2010 ،ص1 .</w:t>
      </w:r>
    </w:p>
    <w:p w:rsidR="00260E19" w:rsidRDefault="00260E19" w:rsidP="00260E19">
      <w:pPr>
        <w:bidi/>
        <w:spacing w:line="360" w:lineRule="auto"/>
        <w:jc w:val="both"/>
        <w:rPr>
          <w:rFonts w:ascii="Simplified Arabic" w:hAnsi="Simplified Arabic" w:cs="Simplified Arabic"/>
          <w:sz w:val="24"/>
          <w:szCs w:val="24"/>
          <w:lang w:val="en-US" w:bidi="ar-DZ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>2-موريس</w:t>
      </w:r>
      <w:r w:rsidR="00D014C5">
        <w:rPr>
          <w:rFonts w:ascii="Simplified Arabic" w:hAnsi="Simplified Arabic" w:cs="Simplified Arabic"/>
          <w:sz w:val="24"/>
          <w:szCs w:val="24"/>
          <w:lang w:bidi="ar-DZ"/>
        </w:rPr>
        <w:t xml:space="preserve"> </w:t>
      </w:r>
      <w:r w:rsidR="00D014C5">
        <w:rPr>
          <w:rFonts w:ascii="Simplified Arabic" w:hAnsi="Simplified Arabic" w:cs="Simplified Arabic" w:hint="cs"/>
          <w:sz w:val="24"/>
          <w:szCs w:val="24"/>
          <w:rtl/>
          <w:lang w:val="en-US" w:bidi="ar-DZ"/>
        </w:rPr>
        <w:t xml:space="preserve"> دوفرجيه،المؤسسات السياسية و القانون الدستوري للأنظمة السياسية الكبرى ،ترجمة سعد جورج،ط1 ،المؤسسة الجامعية للدراسات للنشر و التوزيع،سنة 1992 ،ص 159 .</w:t>
      </w:r>
    </w:p>
    <w:p w:rsidR="0021639C" w:rsidRDefault="0021639C" w:rsidP="0021639C">
      <w:pPr>
        <w:bidi/>
        <w:spacing w:line="360" w:lineRule="auto"/>
        <w:jc w:val="both"/>
        <w:rPr>
          <w:rFonts w:ascii="Simplified Arabic" w:hAnsi="Simplified Arabic" w:cs="Simplified Arabic"/>
          <w:sz w:val="24"/>
          <w:szCs w:val="24"/>
          <w:lang w:val="en-US" w:bidi="ar-DZ"/>
        </w:rPr>
      </w:pPr>
    </w:p>
    <w:p w:rsidR="003A5A7D" w:rsidRDefault="00BD3827" w:rsidP="003A5A7D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 xml:space="preserve"> </w:t>
      </w:r>
      <w:r w:rsidR="003A5A7D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الدستور يخضع النظام الداخلي لرقابة المجلس الدستوري التي فرضتها أحكام الدستور نفسه،حتى لا يضمن البرلمان نظ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امه الداخلي إجراءات من اختصاصات هيئات أخرى، </w:t>
      </w:r>
      <w:r w:rsidR="00A205DD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كما يعمل المجلس الدستوري على رقابة كل تعديل ي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طرأ على النظام الداخلي للبرلمان، </w:t>
      </w:r>
      <w:r w:rsidR="00F01514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وبهذا يتعين أن تكون القوانين الصادرة عن </w:t>
      </w:r>
      <w:r w:rsidR="0016084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البرلمان متطابقة مع الدستور و غي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ر متناقضة معه،يمكن الإشارة</w:t>
      </w:r>
    </w:p>
    <w:p w:rsidR="00A205DD" w:rsidRPr="003A5A7D" w:rsidRDefault="00A205DD" w:rsidP="00A205DD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إلى أن رأي أو قرار المجلس الدستوري بشأن مراقبته للنظام الداخلي للبرلمان نهائي وغير قابل للطعن.</w:t>
      </w:r>
    </w:p>
    <w:p w:rsidR="00AC20A8" w:rsidRDefault="00BD3827" w:rsidP="00AD6E1C">
      <w:pPr>
        <w:bidi/>
        <w:spacing w:line="360" w:lineRule="auto"/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يعد البرلمان الهيئة المنتخبة </w:t>
      </w:r>
      <w:r w:rsidR="002218F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التي تمثل إرادة الشعب في ممارسة حقه في الحكم مهما كان نوع نظامه</w:t>
      </w:r>
      <w:r w:rsidR="002218FA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¹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</w:t>
      </w:r>
      <w:r w:rsidR="002218F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كما يعد هيئة تشريعية تسن القوانين التي </w:t>
      </w:r>
      <w:r w:rsidR="00D45A8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تحكم الدولة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</w:t>
      </w:r>
      <w:r w:rsidR="00D45A8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ويسن نظامه الداخلي الذي يسير من خلاله مؤسسته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</w:t>
      </w:r>
      <w:r w:rsidR="00D45A8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و لأهمية هذه المؤسسة الدستورية ضمن المؤسسات الدستورية في البلاد فقد أخضعها المؤسس الدستوري للرقابة الدستورية</w:t>
      </w:r>
      <w:r w:rsidR="00192FF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</w:t>
      </w:r>
      <w:r w:rsidR="00D45A8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وهذا ما نجده في</w:t>
      </w:r>
      <w:r w:rsidR="00192FF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الأنظمة المقارنة كما هو الحال في ا</w:t>
      </w:r>
      <w:r w:rsidR="00D45A8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لجزائر وفرنسا و المغرب...إلخ.</w:t>
      </w:r>
    </w:p>
    <w:p w:rsidR="001A1302" w:rsidRDefault="001A1302" w:rsidP="001A1302">
      <w:pPr>
        <w:bidi/>
        <w:spacing w:line="360" w:lineRule="auto"/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</w:pPr>
    </w:p>
    <w:p w:rsidR="001A1302" w:rsidRDefault="001A1302" w:rsidP="001A130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866233" w:rsidRDefault="00FA1E5B" w:rsidP="00D45A82">
      <w:pPr>
        <w:bidi/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  <w:lang w:val="en-US" w:bidi="ar-DZ"/>
        </w:rPr>
      </w:pPr>
      <w:r w:rsidRPr="00FA1E5B">
        <w:rPr>
          <w:rFonts w:ascii="Simplified Arabic" w:hAnsi="Simplified Arabic" w:cs="Simplified Arabic"/>
          <w:noProof/>
          <w:sz w:val="32"/>
          <w:szCs w:val="32"/>
          <w:rtl/>
          <w:lang w:eastAsia="fr-FR"/>
        </w:rPr>
        <w:pict>
          <v:shape id="_x0000_s1027" type="#_x0000_t32" style="position:absolute;left:0;text-align:left;margin-left:297.2pt;margin-top:4.9pt;width:177.75pt;height:0;flip:x;z-index:251659264" o:connectortype="straight"/>
        </w:pict>
      </w:r>
    </w:p>
    <w:p w:rsidR="00D45A82" w:rsidRDefault="00866233" w:rsidP="00866233">
      <w:pPr>
        <w:bidi/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  <w:lang w:val="en-US" w:bidi="ar-DZ"/>
        </w:rPr>
      </w:pPr>
      <w:r>
        <w:rPr>
          <w:rFonts w:ascii="Simplified Arabic" w:hAnsi="Simplified Arabic" w:cs="Simplified Arabic" w:hint="cs"/>
          <w:sz w:val="24"/>
          <w:szCs w:val="24"/>
          <w:rtl/>
          <w:lang w:val="en-US" w:bidi="ar-DZ"/>
        </w:rPr>
        <w:t>1-لونيس</w:t>
      </w:r>
      <w:r w:rsidR="005A1BFB">
        <w:rPr>
          <w:rFonts w:ascii="Simplified Arabic" w:hAnsi="Simplified Arabic" w:cs="Simplified Arabic" w:hint="cs"/>
          <w:sz w:val="24"/>
          <w:szCs w:val="24"/>
          <w:rtl/>
          <w:lang w:val="en-US" w:bidi="ar-DZ"/>
        </w:rPr>
        <w:t xml:space="preserve"> بوجمعة ،الإ</w:t>
      </w:r>
      <w:r w:rsidR="00B1625B">
        <w:rPr>
          <w:rFonts w:ascii="Simplified Arabic" w:hAnsi="Simplified Arabic" w:cs="Simplified Arabic" w:hint="cs"/>
          <w:sz w:val="24"/>
          <w:szCs w:val="24"/>
          <w:rtl/>
          <w:lang w:val="en-US" w:bidi="ar-DZ"/>
        </w:rPr>
        <w:t>نتاج التشريعي للبرلمان الجزائري</w:t>
      </w:r>
      <w:r w:rsidR="00B1625B">
        <w:rPr>
          <w:rFonts w:ascii="Simplified Arabic" w:hAnsi="Simplified Arabic" w:cs="Simplified Arabic"/>
          <w:sz w:val="24"/>
          <w:szCs w:val="24"/>
          <w:lang w:val="en-US" w:bidi="ar-DZ"/>
        </w:rPr>
        <w:t xml:space="preserve"> </w:t>
      </w:r>
      <w:r w:rsidR="00B1625B">
        <w:rPr>
          <w:rFonts w:ascii="Simplified Arabic" w:hAnsi="Simplified Arabic" w:cs="Simplified Arabic" w:hint="cs"/>
          <w:sz w:val="24"/>
          <w:szCs w:val="24"/>
          <w:rtl/>
          <w:lang w:val="en-US" w:bidi="ar-DZ"/>
        </w:rPr>
        <w:t>منذ 1997 ،رسالة ماجستير في الحقوق ،فرع الدولة و المؤسسات العمومية،جامعة الجزائر-يوسف بن خذة-كلية الحقوق بن عكنون،السنة الجامعية 2005 ،2006 ،ص7 .</w:t>
      </w:r>
    </w:p>
    <w:p w:rsidR="000D5F9A" w:rsidRDefault="00326212" w:rsidP="00D45A82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 xml:space="preserve">  </w:t>
      </w:r>
      <w:r w:rsidR="000D5F9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ولبحث موضوع الرقابة على دستورية الأنظمة الداخلية للبرلمان لا بد من تحديد ذلك من خلال دراسة النظام الداخلي انطلاقا من مفهومه ومعرفة قيمته القانونية بالنسبة للدول </w:t>
      </w:r>
      <w:r w:rsidR="00CB477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المقارنة</w:t>
      </w:r>
      <w:r w:rsidR="00C1206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</w:t>
      </w:r>
      <w:r w:rsidR="00CB477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كما نتطرق أيضا بالدراسة إلى محتوى الأنظمة الداخلية للبرلمان نأخذ على سبيل المثال الجزائر،و</w:t>
      </w:r>
      <w:r w:rsidR="00C1206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بعد ذلك يتم دراسة الرقابة على </w:t>
      </w:r>
      <w:r w:rsidR="00CB477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دستورية الأنظمة الداخلية</w:t>
      </w:r>
      <w:r w:rsidR="00C1206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</w:t>
      </w:r>
      <w:r w:rsidR="00CB477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 w:rsidR="00C1206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ثم </w:t>
      </w:r>
      <w:r w:rsidR="00CB477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يتم من خلاله التعريج على مفهوم الرقابة وخصائصها </w:t>
      </w:r>
      <w:r w:rsidR="00C1206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وفيما تمثل أهمية هذه الرقابة وفيم</w:t>
      </w:r>
      <w:r w:rsidR="000D5F9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تتجلى آثارها مع نظرة تقيمية لهذه الرقابة .</w:t>
      </w:r>
    </w:p>
    <w:p w:rsidR="000D5F9A" w:rsidRDefault="000D5F9A" w:rsidP="000D5F9A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أهمية الدراسة:</w:t>
      </w:r>
    </w:p>
    <w:p w:rsidR="00DF5AEC" w:rsidRDefault="000D5F9A" w:rsidP="000D5F9A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إن البحث في موضوع الرقابة على الأنظمة الداخلية للبرلما</w:t>
      </w:r>
      <w:r w:rsidR="00B7702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ن ينطوي على أهمية كبيرة ،و هذا لأهمية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المؤسسة التشريعية</w:t>
      </w:r>
      <w:r w:rsidR="00B7702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وثقلها ضمن المؤسسات الدستورية في البلاد </w:t>
      </w:r>
      <w:r w:rsidR="00DF5AE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،ودوره الفعال في تسي</w:t>
      </w:r>
      <w:r w:rsidR="00C1206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ي</w:t>
      </w:r>
      <w:r w:rsidR="00DF5AE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ر مؤسسات الدولة</w:t>
      </w:r>
      <w:r w:rsidR="00C1206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</w:t>
      </w:r>
      <w:r w:rsidR="00DF5AE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لهذا أخضع النظام الداخلي للرقابة الدستورية من أجل وضع حد للتعسف غرفتي البرلمان أثناء وضع نظامهما الداخلي</w:t>
      </w:r>
      <w:r w:rsidR="00DC1EA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 و</w:t>
      </w:r>
      <w:r w:rsidR="00DF5AE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منع حدوث أي تجاوز غير قانوني في وضع نظامهما الداخلي</w:t>
      </w:r>
      <w:r w:rsidR="00DC1EA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، وهذه الرقابة تمنع أي تعد </w:t>
      </w:r>
      <w:r w:rsidR="00DF5AE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على السلطات الأخرى.</w:t>
      </w:r>
    </w:p>
    <w:p w:rsidR="00DF5AEC" w:rsidRPr="00F73B12" w:rsidRDefault="00DF5AEC" w:rsidP="00F73B12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</w:p>
    <w:p w:rsidR="00DF5AEC" w:rsidRDefault="00DF5AEC" w:rsidP="00DF5AE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21639C" w:rsidRDefault="0021639C" w:rsidP="0021639C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</w:p>
    <w:p w:rsidR="00DF5AEC" w:rsidRDefault="00560B0B" w:rsidP="00487533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lastRenderedPageBreak/>
        <w:t>أس</w:t>
      </w:r>
      <w:r w:rsidR="00F73B12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باب اختيار الموضوع:</w:t>
      </w:r>
      <w:r w:rsidR="00292F3F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</w:t>
      </w:r>
      <w:r w:rsidR="00292F3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تمثلت أسباب الاختيار في النقاط التالية:</w:t>
      </w:r>
      <w:r w:rsidR="00F73B1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-الرغبة في</w:t>
      </w:r>
      <w:r w:rsidR="00DC1EA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التعرف أكثر على غرفتي البرلمان من خلال التعرف على نظامها الداخلي</w:t>
      </w:r>
    </w:p>
    <w:p w:rsidR="00DF5AEC" w:rsidRDefault="00DF5AEC" w:rsidP="00DF5AE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-الرغبة في التعرف على كيفية ضبط عمل هذه المؤسسة من خلال إخضاعها للرقابة من طرف المجلس الدستوري</w:t>
      </w:r>
    </w:p>
    <w:p w:rsidR="00DF5AEC" w:rsidRDefault="00DF5AEC" w:rsidP="00DF5AE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</w:t>
      </w:r>
      <w:r w:rsidR="00DC1EA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قلة المراجع التي عالجت هذا</w:t>
      </w:r>
      <w:r w:rsidR="006F141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الموضوع ألا وهو الرقابة على الأنظمة الداخلية للبرلمان</w:t>
      </w:r>
    </w:p>
    <w:p w:rsidR="006F1412" w:rsidRDefault="006F1412" w:rsidP="00560B0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-الرغبة في دراسة هذا الموضوع بطريقة مقارنة بين الدول التي انتهجت الرقابة عن طريق المجلس الدستوري</w:t>
      </w:r>
    </w:p>
    <w:p w:rsidR="006F1412" w:rsidRPr="00292F3F" w:rsidRDefault="00292F3F" w:rsidP="006F1412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إشكالية الموضوع: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بناءا على ما سبق نطرح التساؤلات التالية:</w:t>
      </w:r>
    </w:p>
    <w:p w:rsidR="006F1412" w:rsidRDefault="006F1412" w:rsidP="006F1412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ما</w:t>
      </w:r>
      <w:r w:rsidR="006C1F1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هي القيمة القانونية للنظام الداخلي للبرلمان؟وما مضمون رقابة المجلس الدستوري على </w:t>
      </w:r>
      <w:r w:rsidR="00292F3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هذا النظام في الجزائر و النظم المقارنة؟</w:t>
      </w:r>
    </w:p>
    <w:p w:rsidR="0021639C" w:rsidRDefault="006F1412" w:rsidP="00487533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المنهج المتبع: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لقد اعتمدنا في هذه الدراسة على المن</w:t>
      </w:r>
      <w:r w:rsidR="00292F3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هج التحليلي لما يتطلبه الموضوع من تحليل ل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لمواد لتوضيح عمل غرفتي البرلمان في وضع نظامهما الداخلي وطريقة تطبيق </w:t>
      </w:r>
      <w:r w:rsidR="00776EA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الرقابة من طرف المجلس الدستوري</w:t>
      </w:r>
      <w:r w:rsidR="00292F3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</w:t>
      </w:r>
      <w:r w:rsidR="00776EA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كما اتبعنا المنهج المقارن كي نبين أهمية </w:t>
      </w:r>
      <w:r w:rsidR="00292F3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هذا الموضوع في الدول التي اعتمدت </w:t>
      </w:r>
      <w:r w:rsidR="00776EA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الرقابة الدستورية على الأنظمة الداخلية للبرلمان.</w:t>
      </w:r>
    </w:p>
    <w:p w:rsidR="001A1302" w:rsidRDefault="001A1302">
      <w:pPr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  <w:br w:type="page"/>
      </w:r>
    </w:p>
    <w:p w:rsidR="005373AA" w:rsidRPr="005373AA" w:rsidRDefault="005373AA" w:rsidP="00560B0B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lastRenderedPageBreak/>
        <w:t>الصعوبات: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من بين الصعوبات التي واجهتنا أثناء إعداد هذه الدراسة نذكر:</w:t>
      </w:r>
    </w:p>
    <w:p w:rsidR="000D5F9A" w:rsidRDefault="00000A6A" w:rsidP="001A1302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-قلة المراجع التي</w:t>
      </w:r>
      <w:r w:rsidR="002A724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تتحدث عن موضوع الرقابة على الأنظمة الداخلية وأن كل ما تم الحصول</w:t>
      </w:r>
      <w:r w:rsidR="000D5F9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 w:rsidR="002A724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عليه من كتابات في هذا الموضوع هو عبارة عن مقالات في بعض المجلات فقط</w:t>
      </w:r>
      <w:r w:rsidR="001A130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</w:t>
      </w:r>
      <w:r w:rsidR="002A724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</w:p>
    <w:p w:rsidR="002A724C" w:rsidRDefault="002A724C" w:rsidP="002A724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-تم تناول الرقابة على </w:t>
      </w:r>
      <w:r w:rsidR="00000A6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القوانين بصفة عامة،</w:t>
      </w:r>
      <w:r w:rsidR="005F78F3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لكن تخصيص جزء من الدراسة للرقابة على النظام الداخلي يكاد ينعدم في الدراسات المطروحة.</w:t>
      </w:r>
    </w:p>
    <w:p w:rsidR="005F78F3" w:rsidRDefault="005F78F3" w:rsidP="005F78F3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-نقص كبير في الدراسات الجزائرية لهذا الموضوع.</w:t>
      </w:r>
    </w:p>
    <w:p w:rsidR="005F78F3" w:rsidRDefault="00000A6A" w:rsidP="005F78F3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خطة الموضوع</w:t>
      </w:r>
      <w:r w:rsidR="00006F3B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:</w:t>
      </w:r>
      <w:r w:rsidR="00006F3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لقد تم تقسيم الموضوع إلى فصلين:</w:t>
      </w:r>
    </w:p>
    <w:p w:rsidR="00006F3B" w:rsidRDefault="00006F3B" w:rsidP="00006F3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الفصل الأول:</w:t>
      </w:r>
      <w:r w:rsidR="00426C86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الإطار النظري للأنظمة الداخلية للبرلمان</w:t>
      </w:r>
    </w:p>
    <w:p w:rsidR="00426C86" w:rsidRDefault="00426C86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المبحث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مفهوم النظام الداخلي للبرلمان</w:t>
      </w:r>
    </w:p>
    <w:p w:rsidR="00426C86" w:rsidRDefault="00426C86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تعريف النظام الداخلي</w:t>
      </w:r>
    </w:p>
    <w:p w:rsidR="00426C86" w:rsidRDefault="00426C86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تعريفه لغة</w:t>
      </w:r>
    </w:p>
    <w:p w:rsidR="00426C86" w:rsidRDefault="00426C86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تعريفه اصطلاحا</w:t>
      </w:r>
    </w:p>
    <w:p w:rsidR="0021639C" w:rsidRDefault="00426C86" w:rsidP="00B7104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 المطلب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القيمة القانونية للنظام الداخلي للبرلمان</w:t>
      </w:r>
    </w:p>
    <w:p w:rsidR="00426C86" w:rsidRDefault="00927B08" w:rsidP="00F02B1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بالنسبة للدستور</w:t>
      </w:r>
    </w:p>
    <w:p w:rsidR="00426C86" w:rsidRDefault="00426C86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بالنسبة للقوانين العضوية</w:t>
      </w:r>
    </w:p>
    <w:p w:rsidR="00426C86" w:rsidRDefault="00426C86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 xml:space="preserve">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الثالث: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بالنسبة للقوانين العادية</w:t>
      </w:r>
    </w:p>
    <w:p w:rsidR="00426C86" w:rsidRDefault="00426C86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المبحث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تطور الرقابة على النظام الداخلي في الجزائر</w:t>
      </w:r>
    </w:p>
    <w:p w:rsidR="00426C86" w:rsidRDefault="00426C86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الأول:</w:t>
      </w:r>
      <w:r w:rsidR="00B9705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نظام الرقابة على النظام الداخلي في الجزائر</w:t>
      </w:r>
    </w:p>
    <w:p w:rsidR="00B9705B" w:rsidRDefault="00B9705B" w:rsidP="00B970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الرقابة</w:t>
      </w:r>
      <w:r w:rsidR="004A436E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على النظام الداخلي في ظل الأحادية</w:t>
      </w:r>
    </w:p>
    <w:p w:rsidR="00B9705B" w:rsidRDefault="00B9705B" w:rsidP="00B970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الرقابة على النظام الداخلي في ظل التعددية</w:t>
      </w:r>
    </w:p>
    <w:p w:rsidR="00B9705B" w:rsidRDefault="00B9705B" w:rsidP="00B970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دراسة محتوى النظام الداخلي للبرلمان</w:t>
      </w:r>
    </w:p>
    <w:p w:rsidR="00B9705B" w:rsidRDefault="00B9705B" w:rsidP="00B970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ا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لفرع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النظام الداخلي للمجلس الشعبي الوطني</w:t>
      </w:r>
    </w:p>
    <w:p w:rsidR="00B9705B" w:rsidRDefault="00B9705B" w:rsidP="00B970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النظام الداخلي لمجلس الأمة</w:t>
      </w:r>
    </w:p>
    <w:p w:rsidR="00B9705B" w:rsidRDefault="00B9705B" w:rsidP="00B970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الفصل الثاني:</w:t>
      </w:r>
      <w:r w:rsidR="00EC328E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قواعد الرقابة على النظام الداخلي و أثرها</w:t>
      </w:r>
    </w:p>
    <w:p w:rsidR="00EC328E" w:rsidRDefault="00EC328E" w:rsidP="00EC328E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المبحث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قواعد الرقابة على النظام الداخلي وواقعها</w:t>
      </w:r>
    </w:p>
    <w:p w:rsidR="00EC328E" w:rsidRDefault="00EC328E" w:rsidP="00EC328E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القواعد الإجرائية للرقابة</w:t>
      </w:r>
    </w:p>
    <w:p w:rsidR="00EC328E" w:rsidRDefault="00B712FD" w:rsidP="00B712FD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القواعد الإجرائية للرقابة</w:t>
      </w:r>
    </w:p>
    <w:p w:rsidR="00EC328E" w:rsidRDefault="00EC328E" w:rsidP="00EC328E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الأول:</w:t>
      </w:r>
      <w:r w:rsidR="0082755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خصائص الرقابة</w:t>
      </w:r>
    </w:p>
    <w:p w:rsidR="0082755B" w:rsidRDefault="0082755B" w:rsidP="008275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تقنيات الرقابة</w:t>
      </w:r>
    </w:p>
    <w:p w:rsidR="0082755B" w:rsidRDefault="0082755B" w:rsidP="008275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lastRenderedPageBreak/>
        <w:t xml:space="preserve"> المطلب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نماذج للرقابة الدستورية على النظام الداخلي للبرلمان</w:t>
      </w:r>
    </w:p>
    <w:p w:rsidR="0082755B" w:rsidRDefault="0082755B" w:rsidP="008275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بالنسبة للمجلس الشعبي الوطني</w:t>
      </w:r>
    </w:p>
    <w:p w:rsidR="0082755B" w:rsidRDefault="0082755B" w:rsidP="008275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بالنسبة لمجلس الأمة</w:t>
      </w:r>
    </w:p>
    <w:p w:rsidR="0082755B" w:rsidRDefault="0082755B" w:rsidP="0082755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المبحث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آثار الرقابة على النظام الداخلي وتقيمها</w:t>
      </w:r>
    </w:p>
    <w:p w:rsidR="006978B1" w:rsidRDefault="006978B1" w:rsidP="006978B1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آثار الرقابة على النظام الداخلي</w:t>
      </w:r>
    </w:p>
    <w:p w:rsidR="006978B1" w:rsidRDefault="006978B1" w:rsidP="006978B1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البرلمانية المعقلنة في النظام الجزائري</w:t>
      </w:r>
    </w:p>
    <w:p w:rsidR="006978B1" w:rsidRDefault="006978B1" w:rsidP="006978B1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البرلمانية المعقلنة في النظام المغربي</w:t>
      </w:r>
    </w:p>
    <w:p w:rsidR="006978B1" w:rsidRDefault="006978B1" w:rsidP="006978B1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تق</w:t>
      </w:r>
      <w:r w:rsidR="00CC5993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ي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 الرقابة على النظام الداخلي</w:t>
      </w:r>
    </w:p>
    <w:p w:rsidR="006978B1" w:rsidRPr="006978B1" w:rsidRDefault="006978B1" w:rsidP="006978B1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82755B" w:rsidRPr="0082755B" w:rsidRDefault="0082755B" w:rsidP="00560B0B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21639C" w:rsidRDefault="0021639C" w:rsidP="00426C8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426C86" w:rsidRPr="00426C86" w:rsidRDefault="00426C86" w:rsidP="0021639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</w:t>
      </w:r>
    </w:p>
    <w:p w:rsidR="00006F3B" w:rsidRDefault="00006F3B" w:rsidP="00006F3B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</w:p>
    <w:p w:rsidR="00D45A82" w:rsidRPr="00326212" w:rsidRDefault="00D45A82" w:rsidP="000D5F9A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sectPr w:rsidR="00D45A82" w:rsidRPr="00326212" w:rsidSect="00466B6C">
      <w:footerReference w:type="default" r:id="rId6"/>
      <w:pgSz w:w="11906" w:h="16838"/>
      <w:pgMar w:top="1134" w:right="1701" w:bottom="113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09E" w:rsidRDefault="0091409E" w:rsidP="0021639C">
      <w:pPr>
        <w:spacing w:after="0" w:line="240" w:lineRule="auto"/>
      </w:pPr>
      <w:r>
        <w:separator/>
      </w:r>
    </w:p>
  </w:endnote>
  <w:endnote w:type="continuationSeparator" w:id="1">
    <w:p w:rsidR="0091409E" w:rsidRDefault="0091409E" w:rsidP="00216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4642"/>
      <w:docPartObj>
        <w:docPartGallery w:val="Page Numbers (Bottom of Page)"/>
        <w:docPartUnique/>
      </w:docPartObj>
    </w:sdtPr>
    <w:sdtContent>
      <w:p w:rsidR="007074B7" w:rsidRDefault="00FA1E5B">
        <w:pPr>
          <w:pStyle w:val="a4"/>
          <w:jc w:val="center"/>
        </w:pPr>
        <w:fldSimple w:instr=" PAGE   \* MERGEFORMAT ">
          <w:r w:rsidR="001A1302">
            <w:rPr>
              <w:noProof/>
            </w:rPr>
            <w:t>7</w:t>
          </w:r>
        </w:fldSimple>
      </w:p>
    </w:sdtContent>
  </w:sdt>
  <w:p w:rsidR="0021639C" w:rsidRDefault="0021639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09E" w:rsidRDefault="0091409E" w:rsidP="0021639C">
      <w:pPr>
        <w:spacing w:after="0" w:line="240" w:lineRule="auto"/>
      </w:pPr>
      <w:r>
        <w:separator/>
      </w:r>
    </w:p>
  </w:footnote>
  <w:footnote w:type="continuationSeparator" w:id="1">
    <w:p w:rsidR="0091409E" w:rsidRDefault="0091409E" w:rsidP="00216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D4349"/>
    <w:rsid w:val="00000A6A"/>
    <w:rsid w:val="00006F3B"/>
    <w:rsid w:val="00050CF7"/>
    <w:rsid w:val="000D5F9A"/>
    <w:rsid w:val="00115A3B"/>
    <w:rsid w:val="00160842"/>
    <w:rsid w:val="00192FFA"/>
    <w:rsid w:val="001A1302"/>
    <w:rsid w:val="001C3D3A"/>
    <w:rsid w:val="0021639C"/>
    <w:rsid w:val="002218FA"/>
    <w:rsid w:val="002513B8"/>
    <w:rsid w:val="00260E19"/>
    <w:rsid w:val="002659CB"/>
    <w:rsid w:val="00292F3F"/>
    <w:rsid w:val="002A724C"/>
    <w:rsid w:val="002B120C"/>
    <w:rsid w:val="00326212"/>
    <w:rsid w:val="003508C4"/>
    <w:rsid w:val="003A5A7D"/>
    <w:rsid w:val="003F164E"/>
    <w:rsid w:val="00426C86"/>
    <w:rsid w:val="0044517E"/>
    <w:rsid w:val="00466B6C"/>
    <w:rsid w:val="00487533"/>
    <w:rsid w:val="00495B22"/>
    <w:rsid w:val="0049723F"/>
    <w:rsid w:val="004A37C5"/>
    <w:rsid w:val="004A436E"/>
    <w:rsid w:val="004F2D55"/>
    <w:rsid w:val="005373AA"/>
    <w:rsid w:val="00543677"/>
    <w:rsid w:val="005524AC"/>
    <w:rsid w:val="00560B0B"/>
    <w:rsid w:val="005A1BFB"/>
    <w:rsid w:val="005E2084"/>
    <w:rsid w:val="005F78F3"/>
    <w:rsid w:val="006978B1"/>
    <w:rsid w:val="006C1F19"/>
    <w:rsid w:val="006F1412"/>
    <w:rsid w:val="007074B7"/>
    <w:rsid w:val="00744C8B"/>
    <w:rsid w:val="00776EA9"/>
    <w:rsid w:val="007B3248"/>
    <w:rsid w:val="007B431B"/>
    <w:rsid w:val="007D1BBC"/>
    <w:rsid w:val="007D4349"/>
    <w:rsid w:val="00813E04"/>
    <w:rsid w:val="0082115D"/>
    <w:rsid w:val="0082755B"/>
    <w:rsid w:val="00866233"/>
    <w:rsid w:val="008850D2"/>
    <w:rsid w:val="008E7C95"/>
    <w:rsid w:val="00902370"/>
    <w:rsid w:val="0091409E"/>
    <w:rsid w:val="00927B08"/>
    <w:rsid w:val="009727CA"/>
    <w:rsid w:val="009B3299"/>
    <w:rsid w:val="009E0523"/>
    <w:rsid w:val="00A205DD"/>
    <w:rsid w:val="00A66558"/>
    <w:rsid w:val="00A73C28"/>
    <w:rsid w:val="00A80D3F"/>
    <w:rsid w:val="00AC20A8"/>
    <w:rsid w:val="00AD6E1C"/>
    <w:rsid w:val="00B1625B"/>
    <w:rsid w:val="00B41DBC"/>
    <w:rsid w:val="00B7104C"/>
    <w:rsid w:val="00B712FD"/>
    <w:rsid w:val="00B7702B"/>
    <w:rsid w:val="00B9705B"/>
    <w:rsid w:val="00BA223E"/>
    <w:rsid w:val="00BD3827"/>
    <w:rsid w:val="00C12068"/>
    <w:rsid w:val="00C12099"/>
    <w:rsid w:val="00C54C04"/>
    <w:rsid w:val="00CA1DA7"/>
    <w:rsid w:val="00CB4770"/>
    <w:rsid w:val="00CC5993"/>
    <w:rsid w:val="00D014C5"/>
    <w:rsid w:val="00D3325E"/>
    <w:rsid w:val="00D45A82"/>
    <w:rsid w:val="00D67B66"/>
    <w:rsid w:val="00D83104"/>
    <w:rsid w:val="00D91805"/>
    <w:rsid w:val="00D96786"/>
    <w:rsid w:val="00DC1EA2"/>
    <w:rsid w:val="00DF5AEC"/>
    <w:rsid w:val="00E36CCE"/>
    <w:rsid w:val="00E90900"/>
    <w:rsid w:val="00EC328E"/>
    <w:rsid w:val="00F01514"/>
    <w:rsid w:val="00F02B1B"/>
    <w:rsid w:val="00F23739"/>
    <w:rsid w:val="00F423F2"/>
    <w:rsid w:val="00F73B12"/>
    <w:rsid w:val="00F9464A"/>
    <w:rsid w:val="00FA1E5B"/>
    <w:rsid w:val="00FA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6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21639C"/>
  </w:style>
  <w:style w:type="paragraph" w:styleId="a4">
    <w:name w:val="footer"/>
    <w:basedOn w:val="a"/>
    <w:link w:val="Char0"/>
    <w:uiPriority w:val="99"/>
    <w:unhideWhenUsed/>
    <w:rsid w:val="00216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21639C"/>
  </w:style>
  <w:style w:type="character" w:styleId="a5">
    <w:name w:val="line number"/>
    <w:basedOn w:val="a0"/>
    <w:uiPriority w:val="99"/>
    <w:semiHidden/>
    <w:unhideWhenUsed/>
    <w:rsid w:val="007074B7"/>
  </w:style>
  <w:style w:type="paragraph" w:styleId="a6">
    <w:name w:val="Balloon Text"/>
    <w:basedOn w:val="a"/>
    <w:link w:val="Char1"/>
    <w:uiPriority w:val="99"/>
    <w:semiHidden/>
    <w:unhideWhenUsed/>
    <w:rsid w:val="0070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7074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ABUMADA</cp:lastModifiedBy>
  <cp:revision>59</cp:revision>
  <cp:lastPrinted>2016-02-01T10:19:00Z</cp:lastPrinted>
  <dcterms:created xsi:type="dcterms:W3CDTF">2015-08-25T18:01:00Z</dcterms:created>
  <dcterms:modified xsi:type="dcterms:W3CDTF">2016-02-01T10:19:00Z</dcterms:modified>
</cp:coreProperties>
</file>