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6127" w:rsidRPr="00926127" w:rsidRDefault="00A82EBD" w:rsidP="00926127">
      <w:pPr>
        <w:jc w:val="both"/>
        <w:rPr>
          <w:rFonts w:ascii="Times New Roman" w:hAnsi="Times New Roman" w:cs="Times New Roman"/>
          <w:b/>
          <w:bCs/>
          <w:sz w:val="28"/>
          <w:szCs w:val="28"/>
          <w:lang w:bidi="he-IL"/>
        </w:rPr>
      </w:pPr>
      <w:r>
        <w:rPr>
          <w:rFonts w:ascii="Times New Roman" w:hAnsi="Times New Roman" w:cs="Times New Roman"/>
          <w:b/>
          <w:bCs/>
          <w:sz w:val="28"/>
          <w:szCs w:val="28"/>
          <w:lang w:bidi="he-IL"/>
        </w:rPr>
        <w:t>1</w:t>
      </w:r>
      <w:r w:rsidR="00893088">
        <w:rPr>
          <w:rFonts w:ascii="Times New Roman" w:hAnsi="Times New Roman" w:cs="Times New Roman"/>
          <w:b/>
          <w:bCs/>
          <w:sz w:val="28"/>
          <w:szCs w:val="28"/>
          <w:lang w:bidi="he-IL"/>
        </w:rPr>
        <w:t xml:space="preserve">- </w:t>
      </w:r>
      <w:r w:rsidR="00926127" w:rsidRPr="00926127">
        <w:rPr>
          <w:rFonts w:ascii="Times New Roman" w:hAnsi="Times New Roman" w:cs="Times New Roman"/>
          <w:b/>
          <w:bCs/>
          <w:sz w:val="28"/>
          <w:szCs w:val="28"/>
          <w:lang w:bidi="he-IL"/>
        </w:rPr>
        <w:t xml:space="preserve">Définition de carbone isotope : </w:t>
      </w:r>
    </w:p>
    <w:p w:rsidR="008F28B8" w:rsidRPr="00893088" w:rsidRDefault="00926127" w:rsidP="00893088">
      <w:pPr>
        <w:spacing w:line="360" w:lineRule="auto"/>
        <w:ind w:firstLine="567"/>
        <w:jc w:val="both"/>
        <w:rPr>
          <w:rFonts w:ascii="Times New Roman" w:hAnsi="Times New Roman" w:cs="Times New Roman"/>
          <w:sz w:val="24"/>
          <w:szCs w:val="24"/>
          <w:lang w:bidi="he-IL"/>
        </w:rPr>
      </w:pPr>
      <w:r w:rsidRPr="00893088">
        <w:rPr>
          <w:rFonts w:ascii="Times New Roman" w:hAnsi="Times New Roman" w:cs="Times New Roman"/>
          <w:sz w:val="24"/>
          <w:szCs w:val="24"/>
          <w:lang w:bidi="he-IL"/>
        </w:rPr>
        <w:t>Le c</w:t>
      </w:r>
      <w:r w:rsidRPr="00893088">
        <w:rPr>
          <w:rFonts w:ascii="Times New Roman" w:hAnsi="Times New Roman" w:cs="Times New Roman"/>
          <w:sz w:val="24"/>
          <w:szCs w:val="24"/>
          <w:vertAlign w:val="superscript"/>
          <w:lang w:bidi="he-IL"/>
        </w:rPr>
        <w:t>13</w:t>
      </w:r>
      <w:r w:rsidRPr="00893088">
        <w:rPr>
          <w:rFonts w:ascii="Times New Roman" w:hAnsi="Times New Roman" w:cs="Times New Roman"/>
          <w:sz w:val="24"/>
          <w:szCs w:val="24"/>
          <w:lang w:bidi="he-IL"/>
        </w:rPr>
        <w:t> est un isotope stable, il constitue près de 1 % du CO</w:t>
      </w:r>
      <w:r w:rsidRPr="00893088">
        <w:rPr>
          <w:rFonts w:ascii="Times New Roman" w:hAnsi="Times New Roman" w:cs="Times New Roman"/>
          <w:sz w:val="24"/>
          <w:szCs w:val="24"/>
          <w:vertAlign w:val="subscript"/>
          <w:lang w:bidi="he-IL"/>
        </w:rPr>
        <w:t>2</w:t>
      </w:r>
      <w:r w:rsidRPr="00893088">
        <w:rPr>
          <w:rFonts w:ascii="Times New Roman" w:hAnsi="Times New Roman" w:cs="Times New Roman"/>
          <w:sz w:val="24"/>
          <w:szCs w:val="24"/>
          <w:lang w:bidi="he-IL"/>
        </w:rPr>
        <w:t xml:space="preserve"> atmosphérique. Chez les plantes C</w:t>
      </w:r>
      <w:r w:rsidR="00DB5FE9" w:rsidRPr="00893088">
        <w:rPr>
          <w:rFonts w:ascii="Times New Roman" w:hAnsi="Times New Roman" w:cs="Times New Roman"/>
          <w:sz w:val="24"/>
          <w:szCs w:val="24"/>
          <w:lang w:bidi="he-IL"/>
        </w:rPr>
        <w:t>3</w:t>
      </w:r>
      <w:r w:rsidRPr="00893088">
        <w:rPr>
          <w:rFonts w:ascii="Times New Roman" w:hAnsi="Times New Roman" w:cs="Times New Roman"/>
          <w:sz w:val="24"/>
          <w:szCs w:val="24"/>
          <w:lang w:bidi="he-IL"/>
        </w:rPr>
        <w:t>, la proportion du C</w:t>
      </w:r>
      <w:r w:rsidRPr="00893088">
        <w:rPr>
          <w:rFonts w:ascii="Times New Roman" w:hAnsi="Times New Roman" w:cs="Times New Roman"/>
          <w:sz w:val="24"/>
          <w:szCs w:val="24"/>
          <w:vertAlign w:val="superscript"/>
          <w:lang w:bidi="he-IL"/>
        </w:rPr>
        <w:t>13</w:t>
      </w:r>
      <w:r w:rsidRPr="00893088">
        <w:rPr>
          <w:rFonts w:ascii="Times New Roman" w:hAnsi="Times New Roman" w:cs="Times New Roman"/>
          <w:sz w:val="24"/>
          <w:szCs w:val="24"/>
          <w:lang w:bidi="he-IL"/>
        </w:rPr>
        <w:t xml:space="preserve"> est plus petite que celle de l'atmosphère, car les espèces de type C3 discriminent contre le </w:t>
      </w:r>
      <w:r w:rsidR="00DB5FE9" w:rsidRPr="00893088">
        <w:rPr>
          <w:rFonts w:ascii="Times New Roman" w:hAnsi="Times New Roman" w:cs="Times New Roman"/>
          <w:sz w:val="24"/>
          <w:szCs w:val="24"/>
          <w:lang w:bidi="he-IL"/>
        </w:rPr>
        <w:t>C</w:t>
      </w:r>
      <w:r w:rsidR="00DB5FE9" w:rsidRPr="00893088">
        <w:rPr>
          <w:rFonts w:ascii="Times New Roman" w:hAnsi="Times New Roman" w:cs="Times New Roman"/>
          <w:sz w:val="24"/>
          <w:szCs w:val="24"/>
          <w:vertAlign w:val="superscript"/>
          <w:lang w:bidi="he-IL"/>
        </w:rPr>
        <w:t xml:space="preserve">13 </w:t>
      </w:r>
      <w:r w:rsidR="003052FC" w:rsidRPr="00893088">
        <w:rPr>
          <w:rFonts w:ascii="Times New Roman" w:hAnsi="Times New Roman" w:cs="Times New Roman"/>
          <w:sz w:val="24"/>
          <w:szCs w:val="24"/>
          <w:lang w:bidi="he-IL"/>
        </w:rPr>
        <w:t xml:space="preserve">pendant la photosynthèse. </w:t>
      </w:r>
      <w:r w:rsidRPr="00893088">
        <w:rPr>
          <w:rFonts w:ascii="Times New Roman" w:hAnsi="Times New Roman" w:cs="Times New Roman"/>
          <w:sz w:val="24"/>
          <w:szCs w:val="24"/>
          <w:lang w:bidi="he-IL"/>
        </w:rPr>
        <w:t>(</w:t>
      </w:r>
      <w:r w:rsidR="00EC3704" w:rsidRPr="00893088">
        <w:rPr>
          <w:rFonts w:asciiTheme="majorBidi" w:hAnsiTheme="majorBidi" w:cstheme="majorBidi"/>
          <w:sz w:val="24"/>
          <w:szCs w:val="24"/>
          <w:lang w:val="en-US"/>
        </w:rPr>
        <w:t>Δ</w:t>
      </w:r>
      <w:r w:rsidRPr="00893088">
        <w:rPr>
          <w:rFonts w:ascii="Times New Roman" w:hAnsi="Times New Roman" w:cs="Times New Roman"/>
          <w:sz w:val="24"/>
          <w:szCs w:val="24"/>
          <w:lang w:bidi="he-IL"/>
        </w:rPr>
        <w:t>C</w:t>
      </w:r>
      <w:r w:rsidRPr="00893088">
        <w:rPr>
          <w:rFonts w:ascii="Times New Roman" w:hAnsi="Times New Roman" w:cs="Times New Roman"/>
          <w:sz w:val="24"/>
          <w:szCs w:val="24"/>
          <w:vertAlign w:val="superscript"/>
          <w:lang w:bidi="he-IL"/>
        </w:rPr>
        <w:t>13</w:t>
      </w:r>
      <w:r w:rsidR="003052FC" w:rsidRPr="00893088">
        <w:rPr>
          <w:rFonts w:ascii="Times New Roman" w:hAnsi="Times New Roman" w:cs="Times New Roman"/>
          <w:sz w:val="24"/>
          <w:szCs w:val="24"/>
          <w:lang w:bidi="he-IL"/>
        </w:rPr>
        <w:t>)</w:t>
      </w:r>
      <w:r w:rsidRPr="00893088">
        <w:rPr>
          <w:rFonts w:ascii="Times New Roman" w:hAnsi="Times New Roman" w:cs="Times New Roman"/>
          <w:sz w:val="24"/>
          <w:szCs w:val="24"/>
          <w:lang w:bidi="he-IL"/>
        </w:rPr>
        <w:t xml:space="preserve"> est une mesure du ratio C</w:t>
      </w:r>
      <w:r w:rsidRPr="00893088">
        <w:rPr>
          <w:rFonts w:ascii="Times New Roman" w:hAnsi="Times New Roman" w:cs="Times New Roman"/>
          <w:sz w:val="24"/>
          <w:szCs w:val="24"/>
          <w:vertAlign w:val="superscript"/>
          <w:lang w:bidi="he-IL"/>
        </w:rPr>
        <w:t>l3</w:t>
      </w:r>
      <w:r w:rsidRPr="00893088">
        <w:rPr>
          <w:rFonts w:ascii="Times New Roman" w:hAnsi="Times New Roman" w:cs="Times New Roman"/>
          <w:sz w:val="24"/>
          <w:szCs w:val="24"/>
          <w:lang w:bidi="he-IL"/>
        </w:rPr>
        <w:t>/C</w:t>
      </w:r>
      <w:r w:rsidRPr="00893088">
        <w:rPr>
          <w:rFonts w:ascii="Times New Roman" w:hAnsi="Times New Roman" w:cs="Times New Roman"/>
          <w:sz w:val="24"/>
          <w:szCs w:val="24"/>
          <w:vertAlign w:val="superscript"/>
          <w:lang w:bidi="he-IL"/>
        </w:rPr>
        <w:t>l2</w:t>
      </w:r>
      <w:r w:rsidRPr="00893088">
        <w:rPr>
          <w:rFonts w:ascii="Times New Roman" w:hAnsi="Times New Roman" w:cs="Times New Roman"/>
          <w:sz w:val="24"/>
          <w:szCs w:val="24"/>
          <w:lang w:bidi="he-IL"/>
        </w:rPr>
        <w:t>dans le matériel végétal, relativement au même ratio de l'air qui l'entoure et d'où elle puise le. Chez les espèce</w:t>
      </w:r>
      <w:r w:rsidR="006B2B6C" w:rsidRPr="00893088">
        <w:rPr>
          <w:rFonts w:ascii="Times New Roman" w:hAnsi="Times New Roman" w:cs="Times New Roman"/>
          <w:sz w:val="24"/>
          <w:szCs w:val="24"/>
          <w:lang w:bidi="he-IL"/>
        </w:rPr>
        <w:t>s</w:t>
      </w:r>
      <w:r w:rsidRPr="00893088">
        <w:rPr>
          <w:rFonts w:ascii="Times New Roman" w:hAnsi="Times New Roman" w:cs="Times New Roman"/>
          <w:sz w:val="24"/>
          <w:szCs w:val="24"/>
          <w:lang w:bidi="he-IL"/>
        </w:rPr>
        <w:t xml:space="preserve"> C3, de nombreux processus contribuent à la détermination de la valeur de</w:t>
      </w:r>
      <w:r w:rsidR="00EC3704" w:rsidRPr="00893088">
        <w:rPr>
          <w:rFonts w:ascii="Times New Roman" w:hAnsi="Times New Roman" w:cs="Times New Roman"/>
          <w:sz w:val="24"/>
          <w:szCs w:val="24"/>
          <w:lang w:bidi="he-IL"/>
        </w:rPr>
        <w:t xml:space="preserve"> </w:t>
      </w:r>
      <w:r w:rsidR="00EC3704" w:rsidRPr="00893088">
        <w:rPr>
          <w:rFonts w:asciiTheme="majorBidi" w:hAnsiTheme="majorBidi" w:cstheme="majorBidi"/>
          <w:sz w:val="24"/>
          <w:szCs w:val="24"/>
          <w:lang w:val="en-US"/>
        </w:rPr>
        <w:t>Δ</w:t>
      </w:r>
      <w:r w:rsidRPr="00893088">
        <w:rPr>
          <w:rFonts w:ascii="Times New Roman" w:hAnsi="Times New Roman" w:cs="Times New Roman"/>
          <w:sz w:val="24"/>
          <w:szCs w:val="24"/>
          <w:lang w:bidi="he-IL"/>
        </w:rPr>
        <w:t>C</w:t>
      </w:r>
      <w:r w:rsidRPr="00893088">
        <w:rPr>
          <w:rFonts w:ascii="Times New Roman" w:hAnsi="Times New Roman" w:cs="Times New Roman"/>
          <w:sz w:val="24"/>
          <w:szCs w:val="24"/>
          <w:vertAlign w:val="superscript"/>
          <w:lang w:bidi="he-IL"/>
        </w:rPr>
        <w:t>13</w:t>
      </w:r>
      <w:r w:rsidRPr="00893088">
        <w:rPr>
          <w:rFonts w:ascii="Times New Roman" w:hAnsi="Times New Roman" w:cs="Times New Roman"/>
          <w:sz w:val="24"/>
          <w:szCs w:val="24"/>
          <w:lang w:bidi="he-IL"/>
        </w:rPr>
        <w:t xml:space="preserve"> mesurée dans leur matière sèche (Farquhar et </w:t>
      </w:r>
      <w:r w:rsidRPr="00893088">
        <w:rPr>
          <w:rFonts w:ascii="Times New Roman" w:hAnsi="Times New Roman" w:cs="Times New Roman"/>
          <w:i/>
          <w:iCs/>
          <w:sz w:val="24"/>
          <w:szCs w:val="24"/>
          <w:lang w:bidi="he-IL"/>
        </w:rPr>
        <w:t xml:space="preserve">al., </w:t>
      </w:r>
      <w:r w:rsidR="00770301" w:rsidRPr="00893088">
        <w:rPr>
          <w:rFonts w:ascii="Times New Roman" w:hAnsi="Times New Roman" w:cs="Times New Roman"/>
          <w:sz w:val="24"/>
          <w:szCs w:val="24"/>
          <w:lang w:bidi="he-IL"/>
        </w:rPr>
        <w:t>1989; Brugnoli et Farquhar,</w:t>
      </w:r>
      <w:r w:rsidR="00567CE6">
        <w:rPr>
          <w:rFonts w:ascii="Times New Roman" w:hAnsi="Times New Roman" w:cs="Times New Roman"/>
          <w:sz w:val="24"/>
          <w:szCs w:val="24"/>
          <w:lang w:bidi="he-IL"/>
        </w:rPr>
        <w:t xml:space="preserve"> </w:t>
      </w:r>
      <w:r w:rsidRPr="00893088">
        <w:rPr>
          <w:rFonts w:ascii="Times New Roman" w:hAnsi="Times New Roman" w:cs="Times New Roman"/>
          <w:sz w:val="24"/>
          <w:szCs w:val="24"/>
          <w:lang w:bidi="he-IL"/>
        </w:rPr>
        <w:t>2000 in Nadjim, 2006).</w:t>
      </w:r>
    </w:p>
    <w:p w:rsidR="00926127" w:rsidRPr="00926127" w:rsidRDefault="0024666C" w:rsidP="00926127">
      <w:pPr>
        <w:jc w:val="both"/>
        <w:rPr>
          <w:rFonts w:ascii="Times New Roman" w:hAnsi="Times New Roman" w:cs="Times New Roman"/>
          <w:b/>
          <w:bCs/>
          <w:sz w:val="28"/>
          <w:szCs w:val="28"/>
          <w:lang w:bidi="he-IL"/>
        </w:rPr>
      </w:pPr>
      <w:r>
        <w:rPr>
          <w:rFonts w:ascii="Times New Roman" w:hAnsi="Times New Roman" w:cs="Times New Roman"/>
          <w:b/>
          <w:bCs/>
          <w:sz w:val="28"/>
          <w:szCs w:val="28"/>
          <w:lang w:bidi="he-IL"/>
        </w:rPr>
        <w:t>2</w:t>
      </w:r>
      <w:r w:rsidR="00893088">
        <w:rPr>
          <w:rFonts w:ascii="Times New Roman" w:hAnsi="Times New Roman" w:cs="Times New Roman"/>
          <w:b/>
          <w:bCs/>
          <w:sz w:val="28"/>
          <w:szCs w:val="28"/>
          <w:lang w:bidi="he-IL"/>
        </w:rPr>
        <w:t xml:space="preserve">- </w:t>
      </w:r>
      <w:r w:rsidR="00926127" w:rsidRPr="00926127">
        <w:rPr>
          <w:rFonts w:ascii="Times New Roman" w:hAnsi="Times New Roman" w:cs="Times New Roman"/>
          <w:b/>
          <w:bCs/>
          <w:sz w:val="28"/>
          <w:szCs w:val="28"/>
          <w:lang w:bidi="he-IL"/>
        </w:rPr>
        <w:t>Discrimination isotopique du carbone</w:t>
      </w:r>
      <w:r>
        <w:rPr>
          <w:rFonts w:ascii="Times New Roman" w:hAnsi="Times New Roman" w:cs="Times New Roman"/>
          <w:b/>
          <w:bCs/>
          <w:sz w:val="28"/>
          <w:szCs w:val="28"/>
          <w:lang w:bidi="he-IL"/>
        </w:rPr>
        <w:t xml:space="preserve"> :</w:t>
      </w:r>
    </w:p>
    <w:p w:rsidR="00926127" w:rsidRPr="00893088" w:rsidRDefault="00926127" w:rsidP="00146238">
      <w:pPr>
        <w:spacing w:line="360" w:lineRule="auto"/>
        <w:ind w:firstLine="567"/>
        <w:jc w:val="both"/>
        <w:rPr>
          <w:rFonts w:asciiTheme="majorBidi" w:hAnsiTheme="majorBidi" w:cstheme="majorBidi"/>
          <w:sz w:val="24"/>
          <w:szCs w:val="24"/>
        </w:rPr>
      </w:pPr>
      <w:r w:rsidRPr="00893088">
        <w:rPr>
          <w:rFonts w:asciiTheme="majorBidi" w:hAnsiTheme="majorBidi" w:cstheme="majorBidi"/>
          <w:sz w:val="24"/>
          <w:szCs w:val="24"/>
        </w:rPr>
        <w:t>Le CO2 Atmosphérique est composé de 98.89% de C</w:t>
      </w:r>
      <w:r w:rsidR="00770301" w:rsidRPr="00893088">
        <w:rPr>
          <w:rFonts w:asciiTheme="majorBidi" w:hAnsiTheme="majorBidi" w:cstheme="majorBidi"/>
          <w:sz w:val="24"/>
          <w:szCs w:val="24"/>
          <w:vertAlign w:val="superscript"/>
        </w:rPr>
        <w:t>12</w:t>
      </w:r>
      <w:r w:rsidRPr="00893088">
        <w:rPr>
          <w:rFonts w:asciiTheme="majorBidi" w:hAnsiTheme="majorBidi" w:cstheme="majorBidi"/>
          <w:sz w:val="24"/>
          <w:szCs w:val="24"/>
        </w:rPr>
        <w:t xml:space="preserve"> et 1.11% de C</w:t>
      </w:r>
      <w:r w:rsidR="00770301" w:rsidRPr="00893088">
        <w:rPr>
          <w:rFonts w:asciiTheme="majorBidi" w:hAnsiTheme="majorBidi" w:cstheme="majorBidi"/>
          <w:sz w:val="24"/>
          <w:szCs w:val="24"/>
          <w:vertAlign w:val="superscript"/>
        </w:rPr>
        <w:t>13</w:t>
      </w:r>
      <w:r w:rsidRPr="00893088">
        <w:rPr>
          <w:rFonts w:asciiTheme="majorBidi" w:hAnsiTheme="majorBidi" w:cstheme="majorBidi"/>
          <w:sz w:val="24"/>
          <w:szCs w:val="24"/>
        </w:rPr>
        <w:t xml:space="preserve">  et de 0.10 à 0</w:t>
      </w:r>
      <w:r w:rsidR="00770301" w:rsidRPr="00893088">
        <w:rPr>
          <w:rFonts w:asciiTheme="majorBidi" w:hAnsiTheme="majorBidi" w:cstheme="majorBidi"/>
          <w:sz w:val="24"/>
          <w:szCs w:val="24"/>
        </w:rPr>
        <w:t>.</w:t>
      </w:r>
      <w:r w:rsidRPr="00893088">
        <w:rPr>
          <w:rFonts w:asciiTheme="majorBidi" w:hAnsiTheme="majorBidi" w:cstheme="majorBidi"/>
          <w:sz w:val="24"/>
          <w:szCs w:val="24"/>
        </w:rPr>
        <w:t>11%  de  C</w:t>
      </w:r>
      <w:r w:rsidR="00770301" w:rsidRPr="00893088">
        <w:rPr>
          <w:rFonts w:asciiTheme="majorBidi" w:hAnsiTheme="majorBidi" w:cstheme="majorBidi"/>
          <w:sz w:val="24"/>
          <w:szCs w:val="24"/>
          <w:vertAlign w:val="superscript"/>
        </w:rPr>
        <w:t>14</w:t>
      </w:r>
      <w:r w:rsidRPr="00893088">
        <w:rPr>
          <w:rFonts w:asciiTheme="majorBidi" w:hAnsiTheme="majorBidi" w:cstheme="majorBidi"/>
          <w:sz w:val="24"/>
          <w:szCs w:val="24"/>
        </w:rPr>
        <w:t>.  Au  cours  de  la  photosynthèse,  les  plantes  discriminent  contre  le  C</w:t>
      </w:r>
      <w:r w:rsidR="005057EB" w:rsidRPr="00893088">
        <w:rPr>
          <w:rFonts w:asciiTheme="majorBidi" w:hAnsiTheme="majorBidi" w:cstheme="majorBidi"/>
          <w:sz w:val="24"/>
          <w:szCs w:val="24"/>
          <w:vertAlign w:val="superscript"/>
        </w:rPr>
        <w:t>13</w:t>
      </w:r>
      <w:r w:rsidRPr="00893088">
        <w:rPr>
          <w:rFonts w:asciiTheme="majorBidi" w:hAnsiTheme="majorBidi" w:cstheme="majorBidi"/>
          <w:sz w:val="24"/>
          <w:szCs w:val="24"/>
        </w:rPr>
        <w:t xml:space="preserve"> (Farquhar  et  al.,  1989).  Ce phénomène   de   discrimination   est   dû   à   quelques   mécanismes   physiologiques   et biochimiques :</w:t>
      </w:r>
    </w:p>
    <w:p w:rsidR="00926127" w:rsidRPr="00893088" w:rsidRDefault="00926127" w:rsidP="00893088">
      <w:pPr>
        <w:pStyle w:val="a3"/>
        <w:numPr>
          <w:ilvl w:val="0"/>
          <w:numId w:val="1"/>
        </w:numPr>
        <w:spacing w:line="360" w:lineRule="auto"/>
        <w:jc w:val="both"/>
        <w:rPr>
          <w:rFonts w:asciiTheme="majorBidi" w:hAnsiTheme="majorBidi" w:cstheme="majorBidi"/>
          <w:sz w:val="24"/>
          <w:szCs w:val="24"/>
        </w:rPr>
      </w:pPr>
      <w:r w:rsidRPr="00893088">
        <w:rPr>
          <w:rFonts w:asciiTheme="majorBidi" w:hAnsiTheme="majorBidi" w:cstheme="majorBidi"/>
          <w:sz w:val="24"/>
          <w:szCs w:val="24"/>
        </w:rPr>
        <w:t>le coefficient de diffusion dans l'air qui est inversement proportionnel à la racine carrée de la masse m</w:t>
      </w:r>
      <w:r w:rsidR="005057EB" w:rsidRPr="00893088">
        <w:rPr>
          <w:rFonts w:asciiTheme="majorBidi" w:hAnsiTheme="majorBidi" w:cstheme="majorBidi"/>
          <w:sz w:val="24"/>
          <w:szCs w:val="24"/>
        </w:rPr>
        <w:t xml:space="preserve">oléculaire, par conséquent, le </w:t>
      </w:r>
      <w:r w:rsidRPr="00893088">
        <w:rPr>
          <w:rFonts w:asciiTheme="majorBidi" w:hAnsiTheme="majorBidi" w:cstheme="majorBidi"/>
          <w:sz w:val="24"/>
          <w:szCs w:val="24"/>
        </w:rPr>
        <w:t>C</w:t>
      </w:r>
      <w:r w:rsidR="005057EB" w:rsidRPr="00893088">
        <w:rPr>
          <w:rFonts w:asciiTheme="majorBidi" w:hAnsiTheme="majorBidi" w:cstheme="majorBidi"/>
          <w:sz w:val="24"/>
          <w:szCs w:val="24"/>
          <w:vertAlign w:val="superscript"/>
        </w:rPr>
        <w:t>13</w:t>
      </w:r>
      <w:r w:rsidRPr="00893088">
        <w:rPr>
          <w:rFonts w:asciiTheme="majorBidi" w:hAnsiTheme="majorBidi" w:cstheme="majorBidi"/>
          <w:sz w:val="24"/>
          <w:szCs w:val="24"/>
        </w:rPr>
        <w:t xml:space="preserve"> est diffusé plus lentement à travers les stomates que le C</w:t>
      </w:r>
      <w:r w:rsidR="005057EB" w:rsidRPr="00893088">
        <w:rPr>
          <w:rFonts w:asciiTheme="majorBidi" w:hAnsiTheme="majorBidi" w:cstheme="majorBidi"/>
          <w:sz w:val="24"/>
          <w:szCs w:val="24"/>
          <w:vertAlign w:val="superscript"/>
        </w:rPr>
        <w:t>13</w:t>
      </w:r>
      <w:r w:rsidRPr="00893088">
        <w:rPr>
          <w:rFonts w:asciiTheme="majorBidi" w:hAnsiTheme="majorBidi" w:cstheme="majorBidi"/>
          <w:sz w:val="24"/>
          <w:szCs w:val="24"/>
        </w:rPr>
        <w:t>, soit un fractionnement d’environ 4‰ pour les C3.</w:t>
      </w:r>
    </w:p>
    <w:p w:rsidR="00926127" w:rsidRPr="00893088" w:rsidRDefault="00926127" w:rsidP="00FD0F7B">
      <w:pPr>
        <w:pStyle w:val="a3"/>
        <w:numPr>
          <w:ilvl w:val="0"/>
          <w:numId w:val="1"/>
        </w:numPr>
        <w:spacing w:line="360" w:lineRule="auto"/>
        <w:jc w:val="both"/>
        <w:rPr>
          <w:rFonts w:asciiTheme="majorBidi" w:hAnsiTheme="majorBidi" w:cstheme="majorBidi"/>
          <w:sz w:val="24"/>
          <w:szCs w:val="24"/>
        </w:rPr>
      </w:pPr>
      <w:r w:rsidRPr="00893088">
        <w:rPr>
          <w:rFonts w:asciiTheme="majorBidi" w:hAnsiTheme="majorBidi" w:cstheme="majorBidi"/>
          <w:sz w:val="24"/>
          <w:szCs w:val="24"/>
        </w:rPr>
        <w:t xml:space="preserve">le </w:t>
      </w:r>
      <w:r w:rsidR="005057EB" w:rsidRPr="00893088">
        <w:rPr>
          <w:rFonts w:asciiTheme="majorBidi" w:hAnsiTheme="majorBidi" w:cstheme="majorBidi"/>
          <w:sz w:val="24"/>
          <w:szCs w:val="24"/>
        </w:rPr>
        <w:t>C</w:t>
      </w:r>
      <w:r w:rsidR="005057EB" w:rsidRPr="00893088">
        <w:rPr>
          <w:rFonts w:asciiTheme="majorBidi" w:hAnsiTheme="majorBidi" w:cstheme="majorBidi"/>
          <w:sz w:val="24"/>
          <w:szCs w:val="24"/>
          <w:vertAlign w:val="superscript"/>
        </w:rPr>
        <w:t>12</w:t>
      </w:r>
      <w:r w:rsidRPr="00893088">
        <w:rPr>
          <w:rFonts w:asciiTheme="majorBidi" w:hAnsiTheme="majorBidi" w:cstheme="majorBidi"/>
          <w:sz w:val="24"/>
          <w:szCs w:val="24"/>
        </w:rPr>
        <w:t xml:space="preserve"> est favorisé par les enzymes lors des processus chimiques (carboxylation) à cause de son faible poids moléculaire, sa forte énergie vibrationnelle et sa faible force de liaison comparée à celle du </w:t>
      </w:r>
      <w:r w:rsidR="005057EB" w:rsidRPr="00893088">
        <w:rPr>
          <w:rFonts w:asciiTheme="majorBidi" w:hAnsiTheme="majorBidi" w:cstheme="majorBidi"/>
          <w:sz w:val="24"/>
          <w:szCs w:val="24"/>
        </w:rPr>
        <w:t>C</w:t>
      </w:r>
      <w:r w:rsidR="005057EB" w:rsidRPr="00893088">
        <w:rPr>
          <w:rFonts w:asciiTheme="majorBidi" w:hAnsiTheme="majorBidi" w:cstheme="majorBidi"/>
          <w:sz w:val="24"/>
          <w:szCs w:val="24"/>
          <w:vertAlign w:val="superscript"/>
        </w:rPr>
        <w:t>13</w:t>
      </w:r>
      <w:r w:rsidRPr="00893088">
        <w:rPr>
          <w:rFonts w:asciiTheme="majorBidi" w:hAnsiTheme="majorBidi" w:cstheme="majorBidi"/>
          <w:sz w:val="24"/>
          <w:szCs w:val="24"/>
        </w:rPr>
        <w:t xml:space="preserve">. Cela mène au fractionnement isotopique proche de 30 </w:t>
      </w:r>
      <w:r w:rsidR="005057EB" w:rsidRPr="00893088">
        <w:rPr>
          <w:rFonts w:asciiTheme="majorBidi" w:hAnsiTheme="majorBidi" w:cstheme="majorBidi"/>
          <w:sz w:val="24"/>
          <w:szCs w:val="24"/>
        </w:rPr>
        <w:t>‰</w:t>
      </w:r>
      <w:r w:rsidRPr="00893088">
        <w:rPr>
          <w:rFonts w:asciiTheme="majorBidi" w:hAnsiTheme="majorBidi" w:cstheme="majorBidi"/>
          <w:sz w:val="24"/>
          <w:szCs w:val="24"/>
        </w:rPr>
        <w:t xml:space="preserve"> au sein du tissu végétal des plantes en C3. Comme le carbone est assimilé dans les tissus de  la  plante,  où  une  composition  isotopique  distincte  évolue,  qui  n'est  pas  en  état d’équilibre stable avec l’air environnant (Farquhar et al., 1989).</w:t>
      </w:r>
    </w:p>
    <w:p w:rsidR="00573B4C" w:rsidRPr="00573B4C" w:rsidRDefault="00A82EBD" w:rsidP="00573B4C">
      <w:pPr>
        <w:jc w:val="both"/>
        <w:rPr>
          <w:rFonts w:asciiTheme="majorBidi" w:hAnsiTheme="majorBidi" w:cstheme="majorBidi"/>
          <w:sz w:val="28"/>
          <w:szCs w:val="28"/>
        </w:rPr>
      </w:pPr>
      <w:r>
        <w:rPr>
          <w:rFonts w:asciiTheme="majorBidi" w:hAnsiTheme="majorBidi" w:cstheme="majorBidi"/>
          <w:b/>
          <w:bCs/>
          <w:sz w:val="24"/>
          <w:szCs w:val="24"/>
        </w:rPr>
        <w:t>2</w:t>
      </w:r>
      <w:r w:rsidR="00893088" w:rsidRPr="008F375E">
        <w:rPr>
          <w:rFonts w:asciiTheme="majorBidi" w:hAnsiTheme="majorBidi" w:cstheme="majorBidi"/>
          <w:b/>
          <w:bCs/>
          <w:sz w:val="24"/>
          <w:szCs w:val="24"/>
        </w:rPr>
        <w:t xml:space="preserve">-1- </w:t>
      </w:r>
      <w:r w:rsidR="00573B4C" w:rsidRPr="00573B4C">
        <w:rPr>
          <w:rFonts w:ascii="Times New Roman" w:hAnsi="Times New Roman" w:cs="Times New Roman"/>
          <w:b/>
          <w:bCs/>
          <w:sz w:val="28"/>
          <w:szCs w:val="28"/>
          <w:lang w:bidi="he-IL"/>
        </w:rPr>
        <w:t>Rapport ou ratio isotopique</w:t>
      </w:r>
    </w:p>
    <w:p w:rsidR="00926127" w:rsidRPr="00893088" w:rsidRDefault="00573B4C" w:rsidP="00893088">
      <w:pPr>
        <w:spacing w:line="360" w:lineRule="auto"/>
        <w:ind w:firstLine="567"/>
        <w:jc w:val="both"/>
        <w:rPr>
          <w:rFonts w:asciiTheme="majorBidi" w:hAnsiTheme="majorBidi" w:cstheme="majorBidi"/>
          <w:sz w:val="24"/>
          <w:szCs w:val="24"/>
        </w:rPr>
      </w:pPr>
      <w:r w:rsidRPr="00893088">
        <w:rPr>
          <w:rFonts w:asciiTheme="majorBidi" w:hAnsiTheme="majorBidi" w:cstheme="majorBidi"/>
          <w:sz w:val="24"/>
          <w:szCs w:val="24"/>
        </w:rPr>
        <w:t xml:space="preserve">L'abondance  naturelle  des  isotopes  stables  du  carbone  se  caractérise  par  le rapport isotopique (R). Ce rapport pour les isotopes de carbone est variable d'un composé à l'autre et est défini par l’équation : R = </w:t>
      </w:r>
      <w:r w:rsidR="00914355" w:rsidRPr="00893088">
        <w:rPr>
          <w:rFonts w:asciiTheme="majorBidi" w:hAnsiTheme="majorBidi" w:cstheme="majorBidi"/>
          <w:sz w:val="24"/>
          <w:szCs w:val="24"/>
        </w:rPr>
        <w:t>C</w:t>
      </w:r>
      <w:r w:rsidR="00914355" w:rsidRPr="00893088">
        <w:rPr>
          <w:rFonts w:asciiTheme="majorBidi" w:hAnsiTheme="majorBidi" w:cstheme="majorBidi"/>
          <w:sz w:val="24"/>
          <w:szCs w:val="24"/>
          <w:vertAlign w:val="superscript"/>
        </w:rPr>
        <w:t>13</w:t>
      </w:r>
      <w:r w:rsidRPr="00893088">
        <w:rPr>
          <w:rFonts w:asciiTheme="majorBidi" w:hAnsiTheme="majorBidi" w:cstheme="majorBidi"/>
          <w:sz w:val="24"/>
          <w:szCs w:val="24"/>
        </w:rPr>
        <w:t>/</w:t>
      </w:r>
      <w:r w:rsidR="00914355" w:rsidRPr="00893088">
        <w:rPr>
          <w:rFonts w:asciiTheme="majorBidi" w:hAnsiTheme="majorBidi" w:cstheme="majorBidi"/>
          <w:sz w:val="24"/>
          <w:szCs w:val="24"/>
        </w:rPr>
        <w:t xml:space="preserve"> C</w:t>
      </w:r>
      <w:r w:rsidR="00914355" w:rsidRPr="00893088">
        <w:rPr>
          <w:rFonts w:asciiTheme="majorBidi" w:hAnsiTheme="majorBidi" w:cstheme="majorBidi"/>
          <w:sz w:val="24"/>
          <w:szCs w:val="24"/>
          <w:vertAlign w:val="superscript"/>
        </w:rPr>
        <w:t>12</w:t>
      </w:r>
      <w:r w:rsidRPr="00893088">
        <w:rPr>
          <w:rFonts w:asciiTheme="majorBidi" w:hAnsiTheme="majorBidi" w:cstheme="majorBidi"/>
          <w:sz w:val="24"/>
          <w:szCs w:val="24"/>
        </w:rPr>
        <w:t>.</w:t>
      </w:r>
    </w:p>
    <w:p w:rsidR="00406B2B" w:rsidRDefault="00406B2B" w:rsidP="00406B2B">
      <w:pPr>
        <w:jc w:val="both"/>
        <w:rPr>
          <w:rFonts w:asciiTheme="majorBidi" w:hAnsiTheme="majorBidi" w:cstheme="majorBidi"/>
          <w:sz w:val="28"/>
          <w:szCs w:val="28"/>
        </w:rPr>
      </w:pPr>
    </w:p>
    <w:p w:rsidR="00406B2B" w:rsidRDefault="00406B2B" w:rsidP="00406B2B">
      <w:pPr>
        <w:jc w:val="both"/>
        <w:rPr>
          <w:rFonts w:asciiTheme="majorBidi" w:hAnsiTheme="majorBidi" w:cstheme="majorBidi"/>
          <w:sz w:val="28"/>
          <w:szCs w:val="28"/>
        </w:rPr>
      </w:pPr>
    </w:p>
    <w:p w:rsidR="002A50FE" w:rsidRDefault="002A50FE" w:rsidP="00406B2B">
      <w:pPr>
        <w:jc w:val="both"/>
        <w:rPr>
          <w:rFonts w:asciiTheme="majorBidi" w:hAnsiTheme="majorBidi" w:cstheme="majorBidi"/>
          <w:sz w:val="28"/>
          <w:szCs w:val="28"/>
        </w:rPr>
      </w:pPr>
    </w:p>
    <w:p w:rsidR="00406B2B" w:rsidRPr="00406B2B" w:rsidRDefault="00A82EBD" w:rsidP="00406B2B">
      <w:pPr>
        <w:jc w:val="both"/>
        <w:rPr>
          <w:rFonts w:ascii="Times New Roman" w:hAnsi="Times New Roman" w:cs="Times New Roman"/>
          <w:b/>
          <w:bCs/>
          <w:sz w:val="28"/>
          <w:szCs w:val="28"/>
          <w:lang w:bidi="he-IL"/>
        </w:rPr>
      </w:pPr>
      <w:r>
        <w:rPr>
          <w:rFonts w:asciiTheme="majorBidi" w:hAnsiTheme="majorBidi" w:cstheme="majorBidi"/>
          <w:b/>
          <w:bCs/>
          <w:sz w:val="24"/>
          <w:szCs w:val="24"/>
        </w:rPr>
        <w:lastRenderedPageBreak/>
        <w:t>2</w:t>
      </w:r>
      <w:r w:rsidR="00893088" w:rsidRPr="008F375E">
        <w:rPr>
          <w:rFonts w:asciiTheme="majorBidi" w:hAnsiTheme="majorBidi" w:cstheme="majorBidi"/>
          <w:b/>
          <w:bCs/>
          <w:sz w:val="24"/>
          <w:szCs w:val="24"/>
        </w:rPr>
        <w:t xml:space="preserve">-2- </w:t>
      </w:r>
      <w:r w:rsidR="00406B2B" w:rsidRPr="00406B2B">
        <w:rPr>
          <w:rFonts w:ascii="Times New Roman" w:hAnsi="Times New Roman" w:cs="Times New Roman"/>
          <w:b/>
          <w:bCs/>
          <w:sz w:val="28"/>
          <w:szCs w:val="28"/>
          <w:lang w:bidi="he-IL"/>
        </w:rPr>
        <w:t>Effet isotopique</w:t>
      </w:r>
    </w:p>
    <w:p w:rsidR="00406B2B" w:rsidRPr="00893088" w:rsidRDefault="00406B2B" w:rsidP="00893088">
      <w:pPr>
        <w:spacing w:line="360" w:lineRule="auto"/>
        <w:ind w:firstLine="567"/>
        <w:jc w:val="both"/>
        <w:rPr>
          <w:rFonts w:ascii="Times New Roman" w:hAnsi="Times New Roman" w:cs="Times New Roman"/>
          <w:sz w:val="24"/>
          <w:szCs w:val="24"/>
        </w:rPr>
      </w:pPr>
      <w:r w:rsidRPr="00893088">
        <w:rPr>
          <w:rFonts w:asciiTheme="majorBidi" w:hAnsiTheme="majorBidi" w:cstheme="majorBidi"/>
          <w:sz w:val="24"/>
          <w:szCs w:val="24"/>
        </w:rPr>
        <w:t xml:space="preserve">L'effet  isotopique  a se  produit  lors  de la transformation d’un substrat  (S) en un produit (P) et se définit comme le rapport entre le R de la source (substrat) et celui du </w:t>
      </w:r>
      <w:r w:rsidR="00914355" w:rsidRPr="00893088">
        <w:rPr>
          <w:rFonts w:asciiTheme="majorBidi" w:hAnsiTheme="majorBidi" w:cstheme="majorBidi"/>
          <w:sz w:val="24"/>
          <w:szCs w:val="24"/>
        </w:rPr>
        <w:t xml:space="preserve">produit : α= </w:t>
      </w:r>
      <w:r w:rsidRPr="00893088">
        <w:rPr>
          <w:rFonts w:ascii="Times New Roman" w:hAnsi="Times New Roman" w:cs="Times New Roman"/>
          <w:sz w:val="24"/>
          <w:szCs w:val="24"/>
        </w:rPr>
        <w:t>R</w:t>
      </w:r>
      <w:r w:rsidR="00914355" w:rsidRPr="00893088">
        <w:rPr>
          <w:rFonts w:ascii="Times New Roman" w:hAnsi="Times New Roman" w:cs="Times New Roman"/>
          <w:sz w:val="24"/>
          <w:szCs w:val="24"/>
        </w:rPr>
        <w:t xml:space="preserve"> </w:t>
      </w:r>
      <w:r w:rsidRPr="00893088">
        <w:rPr>
          <w:rFonts w:ascii="Times New Roman" w:hAnsi="Times New Roman" w:cs="Times New Roman"/>
          <w:sz w:val="24"/>
          <w:szCs w:val="24"/>
          <w:vertAlign w:val="subscript"/>
        </w:rPr>
        <w:t>source</w:t>
      </w:r>
      <w:r w:rsidR="00914355" w:rsidRPr="00893088">
        <w:rPr>
          <w:rFonts w:ascii="Times New Roman" w:hAnsi="Times New Roman" w:cs="Times New Roman"/>
          <w:sz w:val="24"/>
          <w:szCs w:val="24"/>
          <w:vertAlign w:val="subscript"/>
        </w:rPr>
        <w:t xml:space="preserve"> </w:t>
      </w:r>
      <w:r w:rsidRPr="00893088">
        <w:rPr>
          <w:rFonts w:ascii="Times New Roman" w:hAnsi="Times New Roman" w:cs="Times New Roman"/>
          <w:sz w:val="24"/>
          <w:szCs w:val="24"/>
        </w:rPr>
        <w:t>/</w:t>
      </w:r>
      <w:r w:rsidR="00914355" w:rsidRPr="00893088">
        <w:rPr>
          <w:rFonts w:ascii="Times New Roman" w:hAnsi="Times New Roman" w:cs="Times New Roman"/>
          <w:sz w:val="24"/>
          <w:szCs w:val="24"/>
        </w:rPr>
        <w:t xml:space="preserve"> </w:t>
      </w:r>
      <w:r w:rsidRPr="00893088">
        <w:rPr>
          <w:rFonts w:ascii="Times New Roman" w:hAnsi="Times New Roman" w:cs="Times New Roman"/>
          <w:sz w:val="24"/>
          <w:szCs w:val="24"/>
        </w:rPr>
        <w:t>R</w:t>
      </w:r>
      <w:r w:rsidR="00914355" w:rsidRPr="00893088">
        <w:rPr>
          <w:rFonts w:ascii="Times New Roman" w:hAnsi="Times New Roman" w:cs="Times New Roman"/>
          <w:sz w:val="24"/>
          <w:szCs w:val="24"/>
        </w:rPr>
        <w:t xml:space="preserve"> </w:t>
      </w:r>
      <w:r w:rsidRPr="00893088">
        <w:rPr>
          <w:rFonts w:ascii="Times New Roman" w:hAnsi="Times New Roman" w:cs="Times New Roman"/>
          <w:sz w:val="24"/>
          <w:szCs w:val="24"/>
          <w:vertAlign w:val="subscript"/>
        </w:rPr>
        <w:t>produit</w:t>
      </w:r>
      <w:r w:rsidRPr="00893088">
        <w:rPr>
          <w:rFonts w:ascii="Times New Roman" w:hAnsi="Times New Roman" w:cs="Times New Roman"/>
          <w:sz w:val="24"/>
          <w:szCs w:val="24"/>
        </w:rPr>
        <w:t>.</w:t>
      </w:r>
    </w:p>
    <w:p w:rsidR="00406B2B" w:rsidRPr="00406B2B" w:rsidRDefault="00A82EBD" w:rsidP="00406B2B">
      <w:pPr>
        <w:jc w:val="both"/>
        <w:rPr>
          <w:rFonts w:ascii="Times New Roman" w:hAnsi="Times New Roman" w:cs="Times New Roman"/>
          <w:b/>
          <w:bCs/>
          <w:sz w:val="28"/>
          <w:szCs w:val="28"/>
          <w:lang w:bidi="he-IL"/>
        </w:rPr>
      </w:pPr>
      <w:r>
        <w:rPr>
          <w:rFonts w:asciiTheme="majorBidi" w:hAnsiTheme="majorBidi" w:cstheme="majorBidi"/>
          <w:b/>
          <w:bCs/>
          <w:sz w:val="24"/>
          <w:szCs w:val="24"/>
        </w:rPr>
        <w:t>2</w:t>
      </w:r>
      <w:r w:rsidR="00893088" w:rsidRPr="008F375E">
        <w:rPr>
          <w:rFonts w:asciiTheme="majorBidi" w:hAnsiTheme="majorBidi" w:cstheme="majorBidi"/>
          <w:b/>
          <w:bCs/>
          <w:sz w:val="24"/>
          <w:szCs w:val="24"/>
        </w:rPr>
        <w:t>-3-</w:t>
      </w:r>
      <w:r w:rsidR="00406B2B" w:rsidRPr="00406B2B">
        <w:rPr>
          <w:rFonts w:ascii="Times New Roman" w:hAnsi="Times New Roman" w:cs="Times New Roman"/>
          <w:b/>
          <w:bCs/>
          <w:sz w:val="28"/>
          <w:szCs w:val="28"/>
          <w:lang w:bidi="he-IL"/>
        </w:rPr>
        <w:t>Composition isotopique du carbone</w:t>
      </w:r>
      <w:r w:rsidR="00406B2B">
        <w:rPr>
          <w:rFonts w:ascii="Times New Roman" w:hAnsi="Times New Roman" w:cs="Times New Roman"/>
          <w:b/>
          <w:bCs/>
          <w:sz w:val="28"/>
          <w:szCs w:val="28"/>
          <w:lang w:bidi="he-IL"/>
        </w:rPr>
        <w:t> :</w:t>
      </w:r>
    </w:p>
    <w:p w:rsidR="00406B2B" w:rsidRPr="00893088" w:rsidRDefault="00406B2B" w:rsidP="00893088">
      <w:pPr>
        <w:spacing w:line="360" w:lineRule="auto"/>
        <w:ind w:firstLine="567"/>
        <w:jc w:val="both"/>
        <w:rPr>
          <w:rFonts w:asciiTheme="majorBidi" w:hAnsiTheme="majorBidi" w:cstheme="majorBidi"/>
          <w:sz w:val="24"/>
          <w:szCs w:val="24"/>
        </w:rPr>
      </w:pPr>
      <w:r w:rsidRPr="00893088">
        <w:rPr>
          <w:rFonts w:asciiTheme="majorBidi" w:hAnsiTheme="majorBidi" w:cstheme="majorBidi"/>
          <w:sz w:val="24"/>
          <w:szCs w:val="24"/>
        </w:rPr>
        <w:t>La composition isotopique du carbone d‘un tissu végétal est</w:t>
      </w:r>
      <w:r w:rsidR="001F14C8" w:rsidRPr="00893088">
        <w:rPr>
          <w:rFonts w:asciiTheme="majorBidi" w:hAnsiTheme="majorBidi" w:cstheme="majorBidi"/>
          <w:sz w:val="24"/>
          <w:szCs w:val="24"/>
        </w:rPr>
        <w:t xml:space="preserve"> </w:t>
      </w:r>
      <w:r w:rsidRPr="00893088">
        <w:rPr>
          <w:rFonts w:asciiTheme="majorBidi" w:hAnsiTheme="majorBidi" w:cstheme="majorBidi"/>
          <w:sz w:val="24"/>
          <w:szCs w:val="24"/>
        </w:rPr>
        <w:t>exprimée</w:t>
      </w:r>
      <w:r w:rsidR="001F14C8" w:rsidRPr="00893088">
        <w:rPr>
          <w:rFonts w:asciiTheme="majorBidi" w:hAnsiTheme="majorBidi" w:cstheme="majorBidi"/>
          <w:sz w:val="24"/>
          <w:szCs w:val="24"/>
        </w:rPr>
        <w:t xml:space="preserve"> </w:t>
      </w:r>
      <w:r w:rsidRPr="00893088">
        <w:rPr>
          <w:rFonts w:asciiTheme="majorBidi" w:hAnsiTheme="majorBidi" w:cstheme="majorBidi"/>
          <w:sz w:val="24"/>
          <w:szCs w:val="24"/>
        </w:rPr>
        <w:t>habituellement en référence à un standard comme suit:</w:t>
      </w:r>
    </w:p>
    <w:p w:rsidR="00406B2B" w:rsidRPr="00893088" w:rsidRDefault="001F14C8" w:rsidP="00893088">
      <w:pPr>
        <w:spacing w:line="360" w:lineRule="auto"/>
        <w:jc w:val="both"/>
        <w:rPr>
          <w:rFonts w:asciiTheme="majorBidi" w:hAnsiTheme="majorBidi" w:cstheme="majorBidi"/>
          <w:sz w:val="24"/>
          <w:szCs w:val="24"/>
          <w:lang w:val="en-US"/>
        </w:rPr>
      </w:pPr>
      <w:r w:rsidRPr="0005421C">
        <w:rPr>
          <w:rFonts w:asciiTheme="majorBidi" w:hAnsiTheme="majorBidi" w:cstheme="majorBidi"/>
          <w:sz w:val="28"/>
          <w:szCs w:val="28"/>
        </w:rPr>
        <w:t xml:space="preserve"> </w:t>
      </w:r>
      <w:r w:rsidR="00156DBF" w:rsidRPr="00893088">
        <w:rPr>
          <w:rFonts w:asciiTheme="majorBidi" w:hAnsiTheme="majorBidi" w:cstheme="majorBidi"/>
          <w:sz w:val="24"/>
          <w:szCs w:val="24"/>
          <w:lang w:val="en-US"/>
        </w:rPr>
        <w:t>δ</w:t>
      </w:r>
      <w:r w:rsidRPr="00893088">
        <w:rPr>
          <w:rFonts w:asciiTheme="majorBidi" w:hAnsiTheme="majorBidi" w:cstheme="majorBidi"/>
          <w:sz w:val="24"/>
          <w:szCs w:val="24"/>
          <w:lang w:val="en-US"/>
        </w:rPr>
        <w:t>C</w:t>
      </w:r>
      <w:r w:rsidRPr="00893088">
        <w:rPr>
          <w:rFonts w:asciiTheme="majorBidi" w:hAnsiTheme="majorBidi" w:cstheme="majorBidi"/>
          <w:sz w:val="24"/>
          <w:szCs w:val="24"/>
          <w:vertAlign w:val="superscript"/>
          <w:lang w:val="en-US"/>
        </w:rPr>
        <w:t>13</w:t>
      </w:r>
      <w:r w:rsidR="00406B2B" w:rsidRPr="00893088">
        <w:rPr>
          <w:rFonts w:ascii="Times New Roman" w:hAnsi="Times New Roman" w:cs="Times New Roman"/>
          <w:sz w:val="24"/>
          <w:szCs w:val="24"/>
          <w:lang w:val="en-US"/>
        </w:rPr>
        <w:t xml:space="preserve"> = [R</w:t>
      </w:r>
      <w:r w:rsidR="00406B2B" w:rsidRPr="00893088">
        <w:rPr>
          <w:rFonts w:ascii="Times New Roman" w:hAnsi="Times New Roman" w:cs="Times New Roman"/>
          <w:sz w:val="24"/>
          <w:szCs w:val="24"/>
          <w:vertAlign w:val="subscript"/>
          <w:lang w:val="en-US"/>
        </w:rPr>
        <w:t>e</w:t>
      </w:r>
      <w:r w:rsidR="00406B2B" w:rsidRPr="00893088">
        <w:rPr>
          <w:rFonts w:ascii="Times New Roman" w:hAnsi="Times New Roman" w:cs="Times New Roman"/>
          <w:sz w:val="24"/>
          <w:szCs w:val="24"/>
          <w:lang w:val="en-US"/>
        </w:rPr>
        <w:t>/R</w:t>
      </w:r>
      <w:r w:rsidR="00406B2B" w:rsidRPr="00893088">
        <w:rPr>
          <w:rFonts w:ascii="Times New Roman" w:hAnsi="Times New Roman" w:cs="Times New Roman"/>
          <w:sz w:val="24"/>
          <w:szCs w:val="24"/>
          <w:vertAlign w:val="subscript"/>
          <w:lang w:val="en-US"/>
        </w:rPr>
        <w:t>s</w:t>
      </w:r>
      <w:r w:rsidR="00406B2B" w:rsidRPr="00893088">
        <w:rPr>
          <w:rFonts w:ascii="Times New Roman" w:hAnsi="Times New Roman" w:cs="Times New Roman"/>
          <w:sz w:val="24"/>
          <w:szCs w:val="24"/>
          <w:lang w:val="en-US"/>
        </w:rPr>
        <w:t xml:space="preserve"> – 1] x 1000 (Ehleringer and Osmand, l989).</w:t>
      </w:r>
    </w:p>
    <w:p w:rsidR="00406B2B" w:rsidRPr="00893088" w:rsidRDefault="00406B2B" w:rsidP="00893088">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Où :</w:t>
      </w:r>
    </w:p>
    <w:p w:rsidR="00406B2B" w:rsidRPr="00893088" w:rsidRDefault="00406B2B" w:rsidP="00893088">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R</w:t>
      </w:r>
      <w:r w:rsidRPr="00893088">
        <w:rPr>
          <w:rFonts w:asciiTheme="majorBidi" w:hAnsiTheme="majorBidi" w:cstheme="majorBidi"/>
          <w:sz w:val="24"/>
          <w:szCs w:val="24"/>
          <w:vertAlign w:val="subscript"/>
        </w:rPr>
        <w:t>e</w:t>
      </w:r>
      <w:r w:rsidRPr="00893088">
        <w:rPr>
          <w:rFonts w:asciiTheme="majorBidi" w:hAnsiTheme="majorBidi" w:cstheme="majorBidi"/>
          <w:sz w:val="24"/>
          <w:szCs w:val="24"/>
        </w:rPr>
        <w:t xml:space="preserve"> : le ratio isotopique de l’échantillon.  .</w:t>
      </w:r>
    </w:p>
    <w:p w:rsidR="00406B2B" w:rsidRPr="00893088" w:rsidRDefault="00406B2B" w:rsidP="00893088">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R</w:t>
      </w:r>
      <w:r w:rsidRPr="00893088">
        <w:rPr>
          <w:rFonts w:asciiTheme="majorBidi" w:hAnsiTheme="majorBidi" w:cstheme="majorBidi"/>
          <w:sz w:val="24"/>
          <w:szCs w:val="24"/>
          <w:vertAlign w:val="subscript"/>
        </w:rPr>
        <w:t>s</w:t>
      </w:r>
      <w:r w:rsidRPr="00893088">
        <w:rPr>
          <w:rFonts w:asciiTheme="majorBidi" w:hAnsiTheme="majorBidi" w:cstheme="majorBidi"/>
          <w:sz w:val="24"/>
          <w:szCs w:val="24"/>
        </w:rPr>
        <w:t xml:space="preserve"> : le ratio isotopique du standard international.</w:t>
      </w:r>
    </w:p>
    <w:p w:rsidR="00406B2B" w:rsidRPr="00893088" w:rsidRDefault="00406B2B" w:rsidP="002A50FE">
      <w:pPr>
        <w:spacing w:line="360" w:lineRule="auto"/>
        <w:ind w:firstLine="567"/>
        <w:jc w:val="both"/>
        <w:rPr>
          <w:rFonts w:asciiTheme="majorBidi" w:hAnsiTheme="majorBidi" w:cstheme="majorBidi"/>
          <w:sz w:val="24"/>
          <w:szCs w:val="24"/>
        </w:rPr>
      </w:pPr>
      <w:r w:rsidRPr="00893088">
        <w:rPr>
          <w:rFonts w:asciiTheme="majorBidi" w:hAnsiTheme="majorBidi" w:cstheme="majorBidi"/>
          <w:sz w:val="24"/>
          <w:szCs w:val="24"/>
        </w:rPr>
        <w:t>Le R</w:t>
      </w:r>
      <w:r w:rsidRPr="00893088">
        <w:rPr>
          <w:rFonts w:asciiTheme="majorBidi" w:hAnsiTheme="majorBidi" w:cstheme="majorBidi"/>
          <w:sz w:val="24"/>
          <w:szCs w:val="24"/>
          <w:vertAlign w:val="subscript"/>
        </w:rPr>
        <w:t>s</w:t>
      </w:r>
      <w:r w:rsidRPr="00893088">
        <w:rPr>
          <w:rFonts w:asciiTheme="majorBidi" w:hAnsiTheme="majorBidi" w:cstheme="majorBidi"/>
          <w:sz w:val="24"/>
          <w:szCs w:val="24"/>
        </w:rPr>
        <w:t xml:space="preserve"> : est celui de PDB (PeeDee belemnite), un   fossile calcaire, issue de la formation rocheuse  Pee  Dee  en  Caroline  du  sud.  Ce  fossile  est  riche  en  </w:t>
      </w:r>
      <w:r w:rsidR="00BB5285" w:rsidRPr="00893088">
        <w:rPr>
          <w:rFonts w:asciiTheme="majorBidi" w:hAnsiTheme="majorBidi" w:cstheme="majorBidi"/>
          <w:sz w:val="24"/>
          <w:szCs w:val="24"/>
        </w:rPr>
        <w:t>C</w:t>
      </w:r>
      <w:r w:rsidR="00BB5285" w:rsidRPr="00893088">
        <w:rPr>
          <w:rFonts w:asciiTheme="majorBidi" w:hAnsiTheme="majorBidi" w:cstheme="majorBidi"/>
          <w:sz w:val="24"/>
          <w:szCs w:val="24"/>
          <w:vertAlign w:val="superscript"/>
        </w:rPr>
        <w:t>13</w:t>
      </w:r>
      <w:r w:rsidRPr="00893088">
        <w:rPr>
          <w:rFonts w:asciiTheme="majorBidi" w:hAnsiTheme="majorBidi" w:cstheme="majorBidi"/>
          <w:sz w:val="24"/>
          <w:szCs w:val="24"/>
        </w:rPr>
        <w:t xml:space="preserve"> et  son  rapport isotopique est de 0.011238, l'unité de mesure de </w:t>
      </w:r>
      <w:r w:rsidR="00EC3704" w:rsidRPr="00893088">
        <w:rPr>
          <w:rFonts w:asciiTheme="majorBidi" w:hAnsiTheme="majorBidi" w:cstheme="majorBidi"/>
          <w:sz w:val="24"/>
          <w:szCs w:val="24"/>
        </w:rPr>
        <w:t xml:space="preserve"> δ</w:t>
      </w:r>
      <w:r w:rsidR="00D9245B" w:rsidRPr="00893088">
        <w:rPr>
          <w:rFonts w:asciiTheme="majorBidi" w:hAnsiTheme="majorBidi" w:cstheme="majorBidi"/>
          <w:sz w:val="24"/>
          <w:szCs w:val="24"/>
        </w:rPr>
        <w:t>C</w:t>
      </w:r>
      <w:r w:rsidR="00D9245B" w:rsidRPr="00893088">
        <w:rPr>
          <w:rFonts w:asciiTheme="majorBidi" w:hAnsiTheme="majorBidi" w:cstheme="majorBidi"/>
          <w:sz w:val="24"/>
          <w:szCs w:val="24"/>
          <w:vertAlign w:val="superscript"/>
        </w:rPr>
        <w:t xml:space="preserve">13 </w:t>
      </w:r>
      <w:r w:rsidRPr="00893088">
        <w:rPr>
          <w:rFonts w:ascii="Times New Roman" w:hAnsi="Times New Roman" w:cs="Times New Roman"/>
          <w:sz w:val="24"/>
          <w:szCs w:val="24"/>
        </w:rPr>
        <w:t>est  un pour mille (‰).</w:t>
      </w:r>
    </w:p>
    <w:p w:rsidR="00406B2B" w:rsidRPr="00893088" w:rsidRDefault="00406B2B" w:rsidP="00893088">
      <w:pPr>
        <w:spacing w:line="360" w:lineRule="auto"/>
        <w:ind w:firstLine="567"/>
        <w:jc w:val="both"/>
        <w:rPr>
          <w:rFonts w:asciiTheme="majorBidi" w:hAnsiTheme="majorBidi" w:cstheme="majorBidi"/>
          <w:sz w:val="24"/>
          <w:szCs w:val="24"/>
        </w:rPr>
      </w:pPr>
      <w:r w:rsidRPr="00893088">
        <w:rPr>
          <w:rFonts w:asciiTheme="majorBidi" w:hAnsiTheme="majorBidi" w:cstheme="majorBidi"/>
          <w:sz w:val="24"/>
          <w:szCs w:val="24"/>
        </w:rPr>
        <w:t xml:space="preserve">La composition isotopique du carbone </w:t>
      </w:r>
      <w:r w:rsidR="00847F38" w:rsidRPr="00893088">
        <w:rPr>
          <w:rFonts w:asciiTheme="majorBidi" w:hAnsiTheme="majorBidi" w:cstheme="majorBidi"/>
          <w:sz w:val="24"/>
          <w:szCs w:val="24"/>
        </w:rPr>
        <w:t>δ</w:t>
      </w:r>
      <w:r w:rsidR="00EC3704" w:rsidRPr="00893088">
        <w:rPr>
          <w:rFonts w:asciiTheme="majorBidi" w:hAnsiTheme="majorBidi" w:cstheme="majorBidi"/>
          <w:sz w:val="24"/>
          <w:szCs w:val="24"/>
        </w:rPr>
        <w:t xml:space="preserve"> C</w:t>
      </w:r>
      <w:r w:rsidR="00EC3704" w:rsidRPr="00893088">
        <w:rPr>
          <w:rFonts w:asciiTheme="majorBidi" w:hAnsiTheme="majorBidi" w:cstheme="majorBidi"/>
          <w:sz w:val="24"/>
          <w:szCs w:val="24"/>
          <w:vertAlign w:val="superscript"/>
        </w:rPr>
        <w:t>13</w:t>
      </w:r>
      <w:r w:rsidRPr="00893088">
        <w:rPr>
          <w:rFonts w:ascii="Times New Roman" w:hAnsi="Times New Roman" w:cs="Times New Roman"/>
          <w:sz w:val="24"/>
          <w:szCs w:val="24"/>
        </w:rPr>
        <w:t xml:space="preserve">  d’un composé est d’autant plus négative que </w:t>
      </w:r>
      <w:r w:rsidRPr="00893088">
        <w:rPr>
          <w:rFonts w:asciiTheme="majorBidi" w:hAnsiTheme="majorBidi" w:cstheme="majorBidi"/>
          <w:sz w:val="24"/>
          <w:szCs w:val="24"/>
        </w:rPr>
        <w:t xml:space="preserve">ce produit est pauvre en </w:t>
      </w:r>
      <w:r w:rsidR="00EC3704" w:rsidRPr="00893088">
        <w:rPr>
          <w:rFonts w:asciiTheme="majorBidi" w:hAnsiTheme="majorBidi" w:cstheme="majorBidi"/>
          <w:sz w:val="24"/>
          <w:szCs w:val="24"/>
        </w:rPr>
        <w:t>C</w:t>
      </w:r>
      <w:r w:rsidR="00EC3704" w:rsidRPr="00893088">
        <w:rPr>
          <w:rFonts w:asciiTheme="majorBidi" w:hAnsiTheme="majorBidi" w:cstheme="majorBidi"/>
          <w:sz w:val="24"/>
          <w:szCs w:val="24"/>
          <w:vertAlign w:val="superscript"/>
        </w:rPr>
        <w:t>13</w:t>
      </w:r>
      <w:r w:rsidRPr="00893088">
        <w:rPr>
          <w:rFonts w:asciiTheme="majorBidi" w:hAnsiTheme="majorBidi" w:cstheme="majorBidi"/>
          <w:sz w:val="24"/>
          <w:szCs w:val="24"/>
        </w:rPr>
        <w:t xml:space="preserve"> comparativement au PDB. Par exemple, la</w:t>
      </w:r>
      <w:r w:rsidR="00847F38" w:rsidRPr="00893088">
        <w:rPr>
          <w:rFonts w:asciiTheme="majorBidi" w:hAnsiTheme="majorBidi" w:cstheme="majorBidi"/>
          <w:sz w:val="24"/>
          <w:szCs w:val="24"/>
        </w:rPr>
        <w:t xml:space="preserve"> δ</w:t>
      </w:r>
      <w:r w:rsidR="00EC3704" w:rsidRPr="00893088">
        <w:rPr>
          <w:rFonts w:asciiTheme="majorBidi" w:hAnsiTheme="majorBidi" w:cstheme="majorBidi"/>
          <w:sz w:val="24"/>
          <w:szCs w:val="24"/>
        </w:rPr>
        <w:t>C</w:t>
      </w:r>
      <w:r w:rsidR="00EC3704" w:rsidRPr="00893088">
        <w:rPr>
          <w:rFonts w:asciiTheme="majorBidi" w:hAnsiTheme="majorBidi" w:cstheme="majorBidi"/>
          <w:sz w:val="24"/>
          <w:szCs w:val="24"/>
          <w:vertAlign w:val="superscript"/>
        </w:rPr>
        <w:t>13</w:t>
      </w:r>
      <w:r w:rsidRPr="00893088">
        <w:rPr>
          <w:rFonts w:ascii="Times New Roman" w:hAnsi="Times New Roman" w:cs="Times New Roman"/>
          <w:sz w:val="24"/>
          <w:szCs w:val="24"/>
        </w:rPr>
        <w:t xml:space="preserve">  p</w:t>
      </w:r>
      <w:r w:rsidRPr="00893088">
        <w:rPr>
          <w:rFonts w:asciiTheme="majorBidi" w:hAnsiTheme="majorBidi" w:cstheme="majorBidi"/>
          <w:sz w:val="24"/>
          <w:szCs w:val="24"/>
        </w:rPr>
        <w:t xml:space="preserve">our le CO2 atmosphérique est de – 8.0‰. En plus, de la discrimination du </w:t>
      </w:r>
      <w:r w:rsidR="00EC3704" w:rsidRPr="00893088">
        <w:rPr>
          <w:rFonts w:asciiTheme="majorBidi" w:hAnsiTheme="majorBidi" w:cstheme="majorBidi"/>
          <w:sz w:val="24"/>
          <w:szCs w:val="24"/>
        </w:rPr>
        <w:t>C</w:t>
      </w:r>
      <w:r w:rsidR="00EC3704" w:rsidRPr="00893088">
        <w:rPr>
          <w:rFonts w:asciiTheme="majorBidi" w:hAnsiTheme="majorBidi" w:cstheme="majorBidi"/>
          <w:sz w:val="24"/>
          <w:szCs w:val="24"/>
          <w:vertAlign w:val="superscript"/>
        </w:rPr>
        <w:t>13</w:t>
      </w:r>
      <w:r w:rsidRPr="00893088">
        <w:rPr>
          <w:rFonts w:asciiTheme="majorBidi" w:hAnsiTheme="majorBidi" w:cstheme="majorBidi"/>
          <w:sz w:val="24"/>
          <w:szCs w:val="24"/>
        </w:rPr>
        <w:t xml:space="preserve"> lors de l’assimilation du CO2  dans  la  matière  sèche,  tout  échantillon  végétal  contemporain  a  une  composition isotopique négative (</w:t>
      </w:r>
      <w:r w:rsidR="00353208" w:rsidRPr="00893088">
        <w:rPr>
          <w:rFonts w:asciiTheme="majorBidi" w:hAnsiTheme="majorBidi" w:cstheme="majorBidi"/>
          <w:sz w:val="24"/>
          <w:szCs w:val="24"/>
        </w:rPr>
        <w:t xml:space="preserve">ROUABHI </w:t>
      </w:r>
      <w:r w:rsidRPr="00893088">
        <w:rPr>
          <w:rFonts w:asciiTheme="majorBidi" w:hAnsiTheme="majorBidi" w:cstheme="majorBidi"/>
          <w:sz w:val="24"/>
          <w:szCs w:val="24"/>
        </w:rPr>
        <w:t>, 200</w:t>
      </w:r>
      <w:r w:rsidR="00353208" w:rsidRPr="00893088">
        <w:rPr>
          <w:rFonts w:asciiTheme="majorBidi" w:hAnsiTheme="majorBidi" w:cstheme="majorBidi"/>
          <w:sz w:val="24"/>
          <w:szCs w:val="24"/>
        </w:rPr>
        <w:t>7</w:t>
      </w:r>
      <w:r w:rsidRPr="00893088">
        <w:rPr>
          <w:rFonts w:asciiTheme="majorBidi" w:hAnsiTheme="majorBidi" w:cstheme="majorBidi"/>
          <w:sz w:val="24"/>
          <w:szCs w:val="24"/>
        </w:rPr>
        <w:t>)</w:t>
      </w:r>
      <w:r w:rsidR="00EC3704" w:rsidRPr="00893088">
        <w:rPr>
          <w:rFonts w:asciiTheme="majorBidi" w:hAnsiTheme="majorBidi" w:cstheme="majorBidi"/>
          <w:sz w:val="24"/>
          <w:szCs w:val="24"/>
        </w:rPr>
        <w:t>.</w:t>
      </w:r>
    </w:p>
    <w:p w:rsidR="00406B2B" w:rsidRPr="00893088" w:rsidRDefault="002A50FE" w:rsidP="002A50FE">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L</w:t>
      </w:r>
      <w:r w:rsidR="00406B2B" w:rsidRPr="00893088">
        <w:rPr>
          <w:rFonts w:asciiTheme="majorBidi" w:hAnsiTheme="majorBidi" w:cstheme="majorBidi"/>
          <w:sz w:val="24"/>
          <w:szCs w:val="24"/>
        </w:rPr>
        <w:t>e ratio isotopique du carbone d’un tissu foliaire reflète la variation de la pression partielle du CO2 à l’intérieur des stomates de la feuille. Ils ont quantifié la discrimination par l'équation suivante:</w:t>
      </w:r>
      <w:r w:rsidR="00EC3704" w:rsidRPr="00893088">
        <w:rPr>
          <w:rFonts w:asciiTheme="majorBidi" w:hAnsiTheme="majorBidi" w:cstheme="majorBidi"/>
          <w:sz w:val="24"/>
          <w:szCs w:val="24"/>
        </w:rPr>
        <w:t xml:space="preserve"> </w:t>
      </w:r>
      <w:r w:rsidR="00406B2B" w:rsidRPr="00893088">
        <w:rPr>
          <w:rFonts w:ascii="Times New Roman" w:hAnsi="Times New Roman" w:cs="Times New Roman"/>
          <w:sz w:val="24"/>
          <w:szCs w:val="24"/>
        </w:rPr>
        <w:t xml:space="preserve"> </w:t>
      </w:r>
      <w:r w:rsidR="00EC3704" w:rsidRPr="00893088">
        <w:rPr>
          <w:rFonts w:ascii="Times New Roman" w:hAnsi="Times New Roman" w:cs="Times New Roman"/>
          <w:sz w:val="24"/>
          <w:szCs w:val="24"/>
        </w:rPr>
        <w:t xml:space="preserve">  </w:t>
      </w:r>
      <w:r w:rsidR="00EC3704" w:rsidRPr="00893088">
        <w:rPr>
          <w:rFonts w:asciiTheme="majorBidi" w:hAnsiTheme="majorBidi" w:cstheme="majorBidi"/>
          <w:sz w:val="24"/>
          <w:szCs w:val="24"/>
          <w:lang w:val="en-US"/>
        </w:rPr>
        <w:t>Δ</w:t>
      </w:r>
      <w:r w:rsidR="00EC3704" w:rsidRPr="00893088">
        <w:rPr>
          <w:rFonts w:asciiTheme="majorBidi" w:hAnsiTheme="majorBidi" w:cstheme="majorBidi"/>
          <w:sz w:val="24"/>
          <w:szCs w:val="24"/>
        </w:rPr>
        <w:t xml:space="preserve"> </w:t>
      </w:r>
      <w:r w:rsidR="00EC3704" w:rsidRPr="00893088">
        <w:rPr>
          <w:rFonts w:ascii="Times New Roman" w:hAnsi="Times New Roman" w:cs="Times New Roman"/>
          <w:sz w:val="24"/>
          <w:szCs w:val="24"/>
        </w:rPr>
        <w:t xml:space="preserve">= </w:t>
      </w:r>
      <w:r w:rsidR="00406B2B" w:rsidRPr="00893088">
        <w:rPr>
          <w:rFonts w:ascii="Times New Roman" w:hAnsi="Times New Roman" w:cs="Times New Roman"/>
          <w:sz w:val="24"/>
          <w:szCs w:val="24"/>
        </w:rPr>
        <w:t>a + (b-a)P</w:t>
      </w:r>
      <w:r w:rsidR="00406B2B" w:rsidRPr="00893088">
        <w:rPr>
          <w:rFonts w:ascii="Times New Roman" w:hAnsi="Times New Roman" w:cs="Times New Roman"/>
          <w:sz w:val="24"/>
          <w:szCs w:val="24"/>
          <w:vertAlign w:val="subscript"/>
        </w:rPr>
        <w:t>i</w:t>
      </w:r>
      <w:r w:rsidR="00406B2B" w:rsidRPr="00893088">
        <w:rPr>
          <w:rFonts w:ascii="Times New Roman" w:hAnsi="Times New Roman" w:cs="Times New Roman"/>
          <w:sz w:val="24"/>
          <w:szCs w:val="24"/>
        </w:rPr>
        <w:t>/P</w:t>
      </w:r>
      <w:r w:rsidR="00406B2B" w:rsidRPr="00893088">
        <w:rPr>
          <w:rFonts w:ascii="Times New Roman" w:hAnsi="Times New Roman" w:cs="Times New Roman"/>
          <w:sz w:val="24"/>
          <w:szCs w:val="24"/>
          <w:vertAlign w:val="subscript"/>
        </w:rPr>
        <w:t>a</w:t>
      </w:r>
    </w:p>
    <w:p w:rsidR="00406B2B" w:rsidRPr="00893088" w:rsidRDefault="00406B2B" w:rsidP="00893088">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Où :</w:t>
      </w:r>
    </w:p>
    <w:p w:rsidR="00003089" w:rsidRPr="00893088" w:rsidRDefault="00406B2B" w:rsidP="00893088">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a : la discrimination due à la diffusion lente de C</w:t>
      </w:r>
      <w:r w:rsidR="00003089" w:rsidRPr="00893088">
        <w:rPr>
          <w:rFonts w:asciiTheme="majorBidi" w:hAnsiTheme="majorBidi" w:cstheme="majorBidi"/>
          <w:sz w:val="24"/>
          <w:szCs w:val="24"/>
          <w:vertAlign w:val="superscript"/>
        </w:rPr>
        <w:t>13</w:t>
      </w:r>
      <w:r w:rsidRPr="00893088">
        <w:rPr>
          <w:rFonts w:asciiTheme="majorBidi" w:hAnsiTheme="majorBidi" w:cstheme="majorBidi"/>
          <w:sz w:val="24"/>
          <w:szCs w:val="24"/>
        </w:rPr>
        <w:t xml:space="preserve"> dans l'air, qui est de 1.0044</w:t>
      </w:r>
      <w:r w:rsidR="00003089" w:rsidRPr="00893088">
        <w:rPr>
          <w:rFonts w:asciiTheme="majorBidi" w:hAnsiTheme="majorBidi" w:cstheme="majorBidi"/>
          <w:sz w:val="24"/>
          <w:szCs w:val="24"/>
        </w:rPr>
        <w:t>.</w:t>
      </w:r>
    </w:p>
    <w:p w:rsidR="00406B2B" w:rsidRPr="00893088" w:rsidRDefault="00406B2B" w:rsidP="00893088">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b</w:t>
      </w:r>
      <w:r w:rsidR="00003089" w:rsidRPr="00893088">
        <w:rPr>
          <w:rFonts w:asciiTheme="majorBidi" w:hAnsiTheme="majorBidi" w:cstheme="majorBidi"/>
          <w:sz w:val="24"/>
          <w:szCs w:val="24"/>
        </w:rPr>
        <w:t xml:space="preserve"> </w:t>
      </w:r>
      <w:r w:rsidRPr="00893088">
        <w:rPr>
          <w:rFonts w:asciiTheme="majorBidi" w:hAnsiTheme="majorBidi" w:cstheme="majorBidi"/>
          <w:sz w:val="24"/>
          <w:szCs w:val="24"/>
        </w:rPr>
        <w:t>: la discrimination due à la carboxylation, qui est de 1.0029 ; données pour la plupart des conditions aux champs.</w:t>
      </w:r>
    </w:p>
    <w:p w:rsidR="00406B2B" w:rsidRPr="00893088" w:rsidRDefault="00406B2B" w:rsidP="00893088">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P</w:t>
      </w:r>
      <w:r w:rsidRPr="00893088">
        <w:rPr>
          <w:rFonts w:asciiTheme="majorBidi" w:hAnsiTheme="majorBidi" w:cstheme="majorBidi"/>
          <w:sz w:val="24"/>
          <w:szCs w:val="24"/>
          <w:vertAlign w:val="subscript"/>
        </w:rPr>
        <w:t>a</w:t>
      </w:r>
      <w:r w:rsidRPr="00893088">
        <w:rPr>
          <w:rFonts w:asciiTheme="majorBidi" w:hAnsiTheme="majorBidi" w:cstheme="majorBidi"/>
          <w:sz w:val="24"/>
          <w:szCs w:val="24"/>
        </w:rPr>
        <w:t xml:space="preserve"> : (constante) est la pression partielle du CO2 atmosphérique</w:t>
      </w:r>
    </w:p>
    <w:p w:rsidR="00406B2B" w:rsidRPr="00893088" w:rsidRDefault="00406B2B" w:rsidP="00893088">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lastRenderedPageBreak/>
        <w:t>P</w:t>
      </w:r>
      <w:r w:rsidRPr="00893088">
        <w:rPr>
          <w:rFonts w:asciiTheme="majorBidi" w:hAnsiTheme="majorBidi" w:cstheme="majorBidi"/>
          <w:sz w:val="24"/>
          <w:szCs w:val="24"/>
          <w:vertAlign w:val="subscript"/>
        </w:rPr>
        <w:t>i</w:t>
      </w:r>
      <w:r w:rsidRPr="00893088">
        <w:rPr>
          <w:rFonts w:asciiTheme="majorBidi" w:hAnsiTheme="majorBidi" w:cstheme="majorBidi"/>
          <w:sz w:val="24"/>
          <w:szCs w:val="24"/>
        </w:rPr>
        <w:t xml:space="preserve"> : la pression partielle du CO2 intercellulaire.</w:t>
      </w:r>
    </w:p>
    <w:p w:rsidR="00406B2B" w:rsidRPr="00893088" w:rsidRDefault="00406B2B" w:rsidP="00F46493">
      <w:pPr>
        <w:spacing w:line="360" w:lineRule="auto"/>
        <w:ind w:firstLine="567"/>
        <w:jc w:val="both"/>
        <w:rPr>
          <w:rFonts w:asciiTheme="majorBidi" w:hAnsiTheme="majorBidi" w:cstheme="majorBidi"/>
          <w:sz w:val="24"/>
          <w:szCs w:val="24"/>
        </w:rPr>
      </w:pPr>
      <w:r w:rsidRPr="00893088">
        <w:rPr>
          <w:rFonts w:asciiTheme="majorBidi" w:hAnsiTheme="majorBidi" w:cstheme="majorBidi"/>
          <w:sz w:val="24"/>
          <w:szCs w:val="24"/>
        </w:rPr>
        <w:t>Cette équation peut être utilisée pour calculer l’intégrale de Pi à long terme. Des études ont vérifié la corrélation entre le ratio du carbone isotopique avec les valeurs de l’intégrale à long terme de P</w:t>
      </w:r>
      <w:r w:rsidRPr="00893088">
        <w:rPr>
          <w:rFonts w:asciiTheme="majorBidi" w:hAnsiTheme="majorBidi" w:cstheme="majorBidi"/>
          <w:sz w:val="24"/>
          <w:szCs w:val="24"/>
          <w:vertAlign w:val="subscript"/>
        </w:rPr>
        <w:t>i</w:t>
      </w:r>
      <w:r w:rsidRPr="00893088">
        <w:rPr>
          <w:rFonts w:asciiTheme="majorBidi" w:hAnsiTheme="majorBidi" w:cstheme="majorBidi"/>
          <w:sz w:val="24"/>
          <w:szCs w:val="24"/>
        </w:rPr>
        <w:t>/P</w:t>
      </w:r>
      <w:r w:rsidRPr="00893088">
        <w:rPr>
          <w:rFonts w:asciiTheme="majorBidi" w:hAnsiTheme="majorBidi" w:cstheme="majorBidi"/>
          <w:sz w:val="24"/>
          <w:szCs w:val="24"/>
          <w:vertAlign w:val="subscript"/>
        </w:rPr>
        <w:t>a</w:t>
      </w:r>
      <w:r w:rsidRPr="00893088">
        <w:rPr>
          <w:rFonts w:asciiTheme="majorBidi" w:hAnsiTheme="majorBidi" w:cstheme="majorBidi"/>
          <w:sz w:val="24"/>
          <w:szCs w:val="24"/>
        </w:rPr>
        <w:t xml:space="preserve"> (</w:t>
      </w:r>
      <w:r w:rsidR="00451FC4">
        <w:rPr>
          <w:rFonts w:asciiTheme="majorBidi" w:hAnsiTheme="majorBidi" w:cstheme="majorBidi"/>
          <w:sz w:val="24"/>
          <w:szCs w:val="24"/>
        </w:rPr>
        <w:t>R</w:t>
      </w:r>
      <w:r w:rsidR="00F46493">
        <w:rPr>
          <w:rFonts w:asciiTheme="majorBidi" w:hAnsiTheme="majorBidi" w:cstheme="majorBidi"/>
          <w:sz w:val="24"/>
          <w:szCs w:val="24"/>
        </w:rPr>
        <w:t>OUABHI</w:t>
      </w:r>
      <w:r w:rsidR="00451FC4">
        <w:rPr>
          <w:rFonts w:asciiTheme="majorBidi" w:hAnsiTheme="majorBidi" w:cstheme="majorBidi"/>
          <w:sz w:val="24"/>
          <w:szCs w:val="24"/>
        </w:rPr>
        <w:t>, 2007</w:t>
      </w:r>
      <w:r w:rsidRPr="00893088">
        <w:rPr>
          <w:rFonts w:asciiTheme="majorBidi" w:hAnsiTheme="majorBidi" w:cstheme="majorBidi"/>
          <w:sz w:val="24"/>
          <w:szCs w:val="24"/>
        </w:rPr>
        <w:t>).</w:t>
      </w:r>
    </w:p>
    <w:p w:rsidR="00406B2B" w:rsidRPr="00893088" w:rsidRDefault="00406B2B" w:rsidP="00893088">
      <w:pPr>
        <w:spacing w:line="360" w:lineRule="auto"/>
        <w:ind w:firstLine="567"/>
        <w:jc w:val="both"/>
        <w:rPr>
          <w:rFonts w:asciiTheme="majorBidi" w:hAnsiTheme="majorBidi" w:cstheme="majorBidi"/>
          <w:sz w:val="24"/>
          <w:szCs w:val="24"/>
        </w:rPr>
      </w:pPr>
      <w:r w:rsidRPr="00893088">
        <w:rPr>
          <w:rFonts w:asciiTheme="majorBidi" w:hAnsiTheme="majorBidi" w:cstheme="majorBidi"/>
          <w:sz w:val="24"/>
          <w:szCs w:val="24"/>
        </w:rPr>
        <w:t>La valeur P</w:t>
      </w:r>
      <w:r w:rsidRPr="00893088">
        <w:rPr>
          <w:rFonts w:asciiTheme="majorBidi" w:hAnsiTheme="majorBidi" w:cstheme="majorBidi"/>
          <w:sz w:val="24"/>
          <w:szCs w:val="24"/>
          <w:vertAlign w:val="subscript"/>
        </w:rPr>
        <w:t>i</w:t>
      </w:r>
      <w:r w:rsidRPr="00893088">
        <w:rPr>
          <w:rFonts w:asciiTheme="majorBidi" w:hAnsiTheme="majorBidi" w:cstheme="majorBidi"/>
          <w:sz w:val="24"/>
          <w:szCs w:val="24"/>
        </w:rPr>
        <w:t>/P</w:t>
      </w:r>
      <w:r w:rsidRPr="00893088">
        <w:rPr>
          <w:rFonts w:asciiTheme="majorBidi" w:hAnsiTheme="majorBidi" w:cstheme="majorBidi"/>
          <w:sz w:val="24"/>
          <w:szCs w:val="24"/>
          <w:vertAlign w:val="subscript"/>
        </w:rPr>
        <w:t>a</w:t>
      </w:r>
      <w:r w:rsidR="00003089" w:rsidRPr="00893088">
        <w:rPr>
          <w:rFonts w:asciiTheme="majorBidi" w:hAnsiTheme="majorBidi" w:cstheme="majorBidi"/>
          <w:sz w:val="24"/>
          <w:szCs w:val="24"/>
        </w:rPr>
        <w:t xml:space="preserve"> est importante car elle </w:t>
      </w:r>
      <w:r w:rsidRPr="00893088">
        <w:rPr>
          <w:rFonts w:asciiTheme="majorBidi" w:hAnsiTheme="majorBidi" w:cstheme="majorBidi"/>
          <w:sz w:val="24"/>
          <w:szCs w:val="24"/>
        </w:rPr>
        <w:t>est fonction de la capacité photosynthétique et la</w:t>
      </w:r>
      <w:r w:rsidR="00003089" w:rsidRPr="00893088">
        <w:rPr>
          <w:rFonts w:asciiTheme="majorBidi" w:hAnsiTheme="majorBidi" w:cstheme="majorBidi"/>
          <w:sz w:val="24"/>
          <w:szCs w:val="24"/>
        </w:rPr>
        <w:t xml:space="preserve"> </w:t>
      </w:r>
      <w:r w:rsidRPr="00893088">
        <w:rPr>
          <w:rFonts w:asciiTheme="majorBidi" w:hAnsiTheme="majorBidi" w:cstheme="majorBidi"/>
          <w:sz w:val="24"/>
          <w:szCs w:val="24"/>
        </w:rPr>
        <w:t>conductance stomatique. Les changements dans P</w:t>
      </w:r>
      <w:r w:rsidRPr="00893088">
        <w:rPr>
          <w:rFonts w:asciiTheme="majorBidi" w:hAnsiTheme="majorBidi" w:cstheme="majorBidi"/>
          <w:sz w:val="24"/>
          <w:szCs w:val="24"/>
          <w:vertAlign w:val="subscript"/>
        </w:rPr>
        <w:t>i</w:t>
      </w:r>
      <w:r w:rsidRPr="00893088">
        <w:rPr>
          <w:rFonts w:asciiTheme="majorBidi" w:hAnsiTheme="majorBidi" w:cstheme="majorBidi"/>
          <w:sz w:val="24"/>
          <w:szCs w:val="24"/>
        </w:rPr>
        <w:t>/P</w:t>
      </w:r>
      <w:r w:rsidRPr="00893088">
        <w:rPr>
          <w:rFonts w:asciiTheme="majorBidi" w:hAnsiTheme="majorBidi" w:cstheme="majorBidi"/>
          <w:sz w:val="24"/>
          <w:szCs w:val="24"/>
          <w:vertAlign w:val="subscript"/>
        </w:rPr>
        <w:t>a</w:t>
      </w:r>
      <w:r w:rsidRPr="00893088">
        <w:rPr>
          <w:rFonts w:asciiTheme="majorBidi" w:hAnsiTheme="majorBidi" w:cstheme="majorBidi"/>
          <w:sz w:val="24"/>
          <w:szCs w:val="24"/>
        </w:rPr>
        <w:t xml:space="preserve">  et le ratio du carbone isotopique de la feuille sont par conséquent fonction des changements de l’un ou des deux à savoir la capacité photosynthétique et la conductance stomatique (Farquhar et al., 1989).</w:t>
      </w:r>
    </w:p>
    <w:p w:rsidR="00406B2B" w:rsidRPr="00893088" w:rsidRDefault="00406B2B" w:rsidP="00F46493">
      <w:pPr>
        <w:spacing w:line="360" w:lineRule="auto"/>
        <w:ind w:firstLine="567"/>
        <w:jc w:val="both"/>
        <w:rPr>
          <w:rFonts w:asciiTheme="majorBidi" w:hAnsiTheme="majorBidi" w:cstheme="majorBidi"/>
          <w:sz w:val="24"/>
          <w:szCs w:val="24"/>
        </w:rPr>
      </w:pPr>
      <w:r w:rsidRPr="00893088">
        <w:rPr>
          <w:rFonts w:asciiTheme="majorBidi" w:hAnsiTheme="majorBidi" w:cstheme="majorBidi"/>
          <w:sz w:val="24"/>
          <w:szCs w:val="24"/>
        </w:rPr>
        <w:t>La  discriminati</w:t>
      </w:r>
      <w:r w:rsidR="00623358" w:rsidRPr="00893088">
        <w:rPr>
          <w:rFonts w:asciiTheme="majorBidi" w:hAnsiTheme="majorBidi" w:cstheme="majorBidi"/>
          <w:sz w:val="24"/>
          <w:szCs w:val="24"/>
        </w:rPr>
        <w:t>on  isotopique  du  carbone  (ΔC</w:t>
      </w:r>
      <w:r w:rsidR="00623358" w:rsidRPr="00893088">
        <w:rPr>
          <w:rFonts w:asciiTheme="majorBidi" w:hAnsiTheme="majorBidi" w:cstheme="majorBidi"/>
          <w:sz w:val="24"/>
          <w:szCs w:val="24"/>
          <w:vertAlign w:val="superscript"/>
        </w:rPr>
        <w:t>13</w:t>
      </w:r>
      <w:r w:rsidRPr="00893088">
        <w:rPr>
          <w:rFonts w:asciiTheme="majorBidi" w:hAnsiTheme="majorBidi" w:cstheme="majorBidi"/>
          <w:sz w:val="24"/>
          <w:szCs w:val="24"/>
        </w:rPr>
        <w:t xml:space="preserve">)  est  une  mesure  du  ratio  </w:t>
      </w:r>
      <w:r w:rsidR="00623358" w:rsidRPr="00893088">
        <w:rPr>
          <w:rFonts w:asciiTheme="majorBidi" w:hAnsiTheme="majorBidi" w:cstheme="majorBidi"/>
          <w:sz w:val="24"/>
          <w:szCs w:val="24"/>
        </w:rPr>
        <w:t>C</w:t>
      </w:r>
      <w:r w:rsidR="00623358" w:rsidRPr="00893088">
        <w:rPr>
          <w:rFonts w:asciiTheme="majorBidi" w:hAnsiTheme="majorBidi" w:cstheme="majorBidi"/>
          <w:sz w:val="24"/>
          <w:szCs w:val="24"/>
          <w:vertAlign w:val="superscript"/>
        </w:rPr>
        <w:t>13</w:t>
      </w:r>
      <w:r w:rsidRPr="00893088">
        <w:rPr>
          <w:rFonts w:asciiTheme="majorBidi" w:hAnsiTheme="majorBidi" w:cstheme="majorBidi"/>
          <w:sz w:val="24"/>
          <w:szCs w:val="24"/>
        </w:rPr>
        <w:t>/</w:t>
      </w:r>
      <w:r w:rsidR="00623358" w:rsidRPr="00893088">
        <w:rPr>
          <w:rFonts w:asciiTheme="majorBidi" w:hAnsiTheme="majorBidi" w:cstheme="majorBidi"/>
          <w:sz w:val="24"/>
          <w:szCs w:val="24"/>
        </w:rPr>
        <w:t xml:space="preserve"> C</w:t>
      </w:r>
      <w:r w:rsidR="00623358" w:rsidRPr="00893088">
        <w:rPr>
          <w:rFonts w:asciiTheme="majorBidi" w:hAnsiTheme="majorBidi" w:cstheme="majorBidi"/>
          <w:sz w:val="24"/>
          <w:szCs w:val="24"/>
          <w:vertAlign w:val="superscript"/>
        </w:rPr>
        <w:t>12</w:t>
      </w:r>
      <w:r w:rsidR="00623358" w:rsidRPr="00893088">
        <w:rPr>
          <w:rFonts w:asciiTheme="majorBidi" w:hAnsiTheme="majorBidi" w:cstheme="majorBidi"/>
          <w:sz w:val="24"/>
          <w:szCs w:val="24"/>
        </w:rPr>
        <w:t xml:space="preserve"> </w:t>
      </w:r>
      <w:r w:rsidRPr="00893088">
        <w:rPr>
          <w:rFonts w:asciiTheme="majorBidi" w:hAnsiTheme="majorBidi" w:cstheme="majorBidi"/>
          <w:sz w:val="24"/>
          <w:szCs w:val="24"/>
        </w:rPr>
        <w:t xml:space="preserve">du matériel végétal, relativement à la même valeur du ratio de l’air environnant </w:t>
      </w:r>
      <w:r w:rsidR="00F46493">
        <w:rPr>
          <w:rFonts w:asciiTheme="majorBidi" w:hAnsiTheme="majorBidi" w:cstheme="majorBidi"/>
          <w:sz w:val="24"/>
          <w:szCs w:val="24"/>
        </w:rPr>
        <w:t>.</w:t>
      </w:r>
    </w:p>
    <w:p w:rsidR="00406B2B" w:rsidRPr="00893088" w:rsidRDefault="00623358" w:rsidP="00893088">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 xml:space="preserve"> Δ C</w:t>
      </w:r>
      <w:r w:rsidRPr="00893088">
        <w:rPr>
          <w:rFonts w:asciiTheme="majorBidi" w:hAnsiTheme="majorBidi" w:cstheme="majorBidi"/>
          <w:sz w:val="24"/>
          <w:szCs w:val="24"/>
          <w:vertAlign w:val="superscript"/>
        </w:rPr>
        <w:t>13</w:t>
      </w:r>
      <w:r w:rsidR="00406B2B" w:rsidRPr="00893088">
        <w:rPr>
          <w:rFonts w:ascii="Times New Roman" w:hAnsi="Times New Roman" w:cs="Times New Roman"/>
          <w:sz w:val="24"/>
          <w:szCs w:val="24"/>
        </w:rPr>
        <w:t>= (R</w:t>
      </w:r>
      <w:r w:rsidR="00406B2B" w:rsidRPr="00893088">
        <w:rPr>
          <w:rFonts w:ascii="Times New Roman" w:hAnsi="Times New Roman" w:cs="Times New Roman"/>
          <w:sz w:val="24"/>
          <w:szCs w:val="24"/>
          <w:vertAlign w:val="subscript"/>
        </w:rPr>
        <w:t>a</w:t>
      </w:r>
      <w:r w:rsidR="00406B2B" w:rsidRPr="00893088">
        <w:rPr>
          <w:rFonts w:ascii="Times New Roman" w:hAnsi="Times New Roman" w:cs="Times New Roman"/>
          <w:sz w:val="24"/>
          <w:szCs w:val="24"/>
        </w:rPr>
        <w:t>/R</w:t>
      </w:r>
      <w:r w:rsidR="00406B2B" w:rsidRPr="00893088">
        <w:rPr>
          <w:rFonts w:ascii="Times New Roman" w:hAnsi="Times New Roman" w:cs="Times New Roman"/>
          <w:sz w:val="24"/>
          <w:szCs w:val="24"/>
          <w:vertAlign w:val="subscript"/>
        </w:rPr>
        <w:t>p</w:t>
      </w:r>
      <w:r w:rsidR="00406B2B" w:rsidRPr="00893088">
        <w:rPr>
          <w:rFonts w:ascii="Times New Roman" w:hAnsi="Times New Roman" w:cs="Times New Roman"/>
          <w:sz w:val="24"/>
          <w:szCs w:val="24"/>
        </w:rPr>
        <w:t>)-1 (</w:t>
      </w:r>
      <w:r w:rsidR="00E64272" w:rsidRPr="00893088">
        <w:rPr>
          <w:rFonts w:asciiTheme="majorBidi" w:hAnsiTheme="majorBidi" w:cstheme="majorBidi"/>
          <w:sz w:val="24"/>
          <w:szCs w:val="24"/>
        </w:rPr>
        <w:t>ROUABHI , 2007</w:t>
      </w:r>
      <w:r w:rsidR="00406B2B" w:rsidRPr="00893088">
        <w:rPr>
          <w:rFonts w:ascii="Times New Roman" w:hAnsi="Times New Roman" w:cs="Times New Roman"/>
          <w:sz w:val="24"/>
          <w:szCs w:val="24"/>
        </w:rPr>
        <w:t>).</w:t>
      </w:r>
    </w:p>
    <w:p w:rsidR="00406B2B" w:rsidRPr="00893088" w:rsidRDefault="00406B2B" w:rsidP="00893088">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Où :</w:t>
      </w:r>
    </w:p>
    <w:p w:rsidR="00406B2B" w:rsidRPr="00893088" w:rsidRDefault="00406B2B" w:rsidP="00893088">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R</w:t>
      </w:r>
      <w:r w:rsidRPr="00893088">
        <w:rPr>
          <w:rFonts w:asciiTheme="majorBidi" w:hAnsiTheme="majorBidi" w:cstheme="majorBidi"/>
          <w:sz w:val="24"/>
          <w:szCs w:val="24"/>
          <w:vertAlign w:val="subscript"/>
        </w:rPr>
        <w:t>a</w:t>
      </w:r>
      <w:r w:rsidRPr="00893088">
        <w:rPr>
          <w:rFonts w:asciiTheme="majorBidi" w:hAnsiTheme="majorBidi" w:cstheme="majorBidi"/>
          <w:sz w:val="24"/>
          <w:szCs w:val="24"/>
        </w:rPr>
        <w:t xml:space="preserve"> est le ratio </w:t>
      </w:r>
      <w:r w:rsidR="00B32856" w:rsidRPr="00893088">
        <w:rPr>
          <w:rFonts w:asciiTheme="majorBidi" w:hAnsiTheme="majorBidi" w:cstheme="majorBidi"/>
          <w:sz w:val="24"/>
          <w:szCs w:val="24"/>
        </w:rPr>
        <w:t>C</w:t>
      </w:r>
      <w:r w:rsidR="00B32856" w:rsidRPr="00893088">
        <w:rPr>
          <w:rFonts w:asciiTheme="majorBidi" w:hAnsiTheme="majorBidi" w:cstheme="majorBidi"/>
          <w:sz w:val="24"/>
          <w:szCs w:val="24"/>
          <w:vertAlign w:val="superscript"/>
        </w:rPr>
        <w:t>13</w:t>
      </w:r>
      <w:r w:rsidR="00B32856" w:rsidRPr="00893088">
        <w:rPr>
          <w:rFonts w:asciiTheme="majorBidi" w:hAnsiTheme="majorBidi" w:cstheme="majorBidi"/>
          <w:sz w:val="24"/>
          <w:szCs w:val="24"/>
        </w:rPr>
        <w:t>/ C</w:t>
      </w:r>
      <w:r w:rsidR="00B32856" w:rsidRPr="00893088">
        <w:rPr>
          <w:rFonts w:asciiTheme="majorBidi" w:hAnsiTheme="majorBidi" w:cstheme="majorBidi"/>
          <w:sz w:val="24"/>
          <w:szCs w:val="24"/>
          <w:vertAlign w:val="superscript"/>
        </w:rPr>
        <w:t>12</w:t>
      </w:r>
      <w:r w:rsidR="00B32856" w:rsidRPr="00893088">
        <w:rPr>
          <w:rFonts w:asciiTheme="majorBidi" w:hAnsiTheme="majorBidi" w:cstheme="majorBidi"/>
          <w:sz w:val="24"/>
          <w:szCs w:val="24"/>
        </w:rPr>
        <w:t xml:space="preserve"> </w:t>
      </w:r>
      <w:r w:rsidRPr="00893088">
        <w:rPr>
          <w:rFonts w:asciiTheme="majorBidi" w:hAnsiTheme="majorBidi" w:cstheme="majorBidi"/>
          <w:sz w:val="24"/>
          <w:szCs w:val="24"/>
        </w:rPr>
        <w:t>de l’air (atmosphère).</w:t>
      </w:r>
    </w:p>
    <w:p w:rsidR="00406B2B" w:rsidRPr="00893088" w:rsidRDefault="00406B2B" w:rsidP="00893088">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R</w:t>
      </w:r>
      <w:r w:rsidRPr="00893088">
        <w:rPr>
          <w:rFonts w:asciiTheme="majorBidi" w:hAnsiTheme="majorBidi" w:cstheme="majorBidi"/>
          <w:sz w:val="24"/>
          <w:szCs w:val="24"/>
          <w:vertAlign w:val="subscript"/>
        </w:rPr>
        <w:t>p</w:t>
      </w:r>
      <w:r w:rsidRPr="00893088">
        <w:rPr>
          <w:rFonts w:asciiTheme="majorBidi" w:hAnsiTheme="majorBidi" w:cstheme="majorBidi"/>
          <w:sz w:val="24"/>
          <w:szCs w:val="24"/>
        </w:rPr>
        <w:t xml:space="preserve"> est le ratio </w:t>
      </w:r>
      <w:r w:rsidR="00B32856" w:rsidRPr="00893088">
        <w:rPr>
          <w:rFonts w:asciiTheme="majorBidi" w:hAnsiTheme="majorBidi" w:cstheme="majorBidi"/>
          <w:sz w:val="24"/>
          <w:szCs w:val="24"/>
        </w:rPr>
        <w:t>C</w:t>
      </w:r>
      <w:r w:rsidR="00B32856" w:rsidRPr="00893088">
        <w:rPr>
          <w:rFonts w:asciiTheme="majorBidi" w:hAnsiTheme="majorBidi" w:cstheme="majorBidi"/>
          <w:sz w:val="24"/>
          <w:szCs w:val="24"/>
          <w:vertAlign w:val="superscript"/>
        </w:rPr>
        <w:t>13</w:t>
      </w:r>
      <w:r w:rsidR="00B32856" w:rsidRPr="00893088">
        <w:rPr>
          <w:rFonts w:asciiTheme="majorBidi" w:hAnsiTheme="majorBidi" w:cstheme="majorBidi"/>
          <w:sz w:val="24"/>
          <w:szCs w:val="24"/>
        </w:rPr>
        <w:t>/ C</w:t>
      </w:r>
      <w:r w:rsidR="00B32856" w:rsidRPr="00893088">
        <w:rPr>
          <w:rFonts w:asciiTheme="majorBidi" w:hAnsiTheme="majorBidi" w:cstheme="majorBidi"/>
          <w:sz w:val="24"/>
          <w:szCs w:val="24"/>
          <w:vertAlign w:val="superscript"/>
        </w:rPr>
        <w:t>12</w:t>
      </w:r>
      <w:r w:rsidR="00B32856" w:rsidRPr="00893088">
        <w:rPr>
          <w:rFonts w:asciiTheme="majorBidi" w:hAnsiTheme="majorBidi" w:cstheme="majorBidi"/>
          <w:sz w:val="24"/>
          <w:szCs w:val="24"/>
        </w:rPr>
        <w:t xml:space="preserve"> </w:t>
      </w:r>
      <w:r w:rsidRPr="00893088">
        <w:rPr>
          <w:rFonts w:asciiTheme="majorBidi" w:hAnsiTheme="majorBidi" w:cstheme="majorBidi"/>
          <w:sz w:val="24"/>
          <w:szCs w:val="24"/>
        </w:rPr>
        <w:t>de la plante.</w:t>
      </w:r>
    </w:p>
    <w:p w:rsidR="00406B2B" w:rsidRPr="00893088" w:rsidRDefault="00406B2B" w:rsidP="00893088">
      <w:pPr>
        <w:spacing w:line="360" w:lineRule="auto"/>
        <w:ind w:firstLine="567"/>
        <w:jc w:val="both"/>
        <w:rPr>
          <w:rFonts w:asciiTheme="majorBidi" w:hAnsiTheme="majorBidi" w:cstheme="majorBidi"/>
          <w:sz w:val="24"/>
          <w:szCs w:val="24"/>
        </w:rPr>
      </w:pPr>
      <w:r w:rsidRPr="00893088">
        <w:rPr>
          <w:rFonts w:asciiTheme="majorBidi" w:hAnsiTheme="majorBidi" w:cstheme="majorBidi"/>
          <w:sz w:val="24"/>
          <w:szCs w:val="24"/>
        </w:rPr>
        <w:t xml:space="preserve">La discrimination isotopique du carbone prend des valeurs positives, ce qui explique le fait que les plantes en C3 discriminent activement contre le </w:t>
      </w:r>
      <w:r w:rsidR="00B32856" w:rsidRPr="00893088">
        <w:rPr>
          <w:rFonts w:asciiTheme="majorBidi" w:hAnsiTheme="majorBidi" w:cstheme="majorBidi"/>
          <w:sz w:val="24"/>
          <w:szCs w:val="24"/>
        </w:rPr>
        <w:t>C</w:t>
      </w:r>
      <w:r w:rsidR="00B32856" w:rsidRPr="00893088">
        <w:rPr>
          <w:rFonts w:asciiTheme="majorBidi" w:hAnsiTheme="majorBidi" w:cstheme="majorBidi"/>
          <w:sz w:val="24"/>
          <w:szCs w:val="24"/>
          <w:vertAlign w:val="superscript"/>
        </w:rPr>
        <w:t>13</w:t>
      </w:r>
      <w:r w:rsidRPr="00893088">
        <w:rPr>
          <w:rFonts w:asciiTheme="majorBidi" w:hAnsiTheme="majorBidi" w:cstheme="majorBidi"/>
          <w:sz w:val="24"/>
          <w:szCs w:val="24"/>
        </w:rPr>
        <w:t xml:space="preserve"> au cours de la photosynthèse.</w:t>
      </w:r>
    </w:p>
    <w:p w:rsidR="00406B2B" w:rsidRPr="00893088" w:rsidRDefault="00406B2B" w:rsidP="00F46493">
      <w:pPr>
        <w:spacing w:line="360" w:lineRule="auto"/>
        <w:ind w:firstLine="567"/>
        <w:jc w:val="both"/>
        <w:rPr>
          <w:rFonts w:asciiTheme="majorBidi" w:hAnsiTheme="majorBidi" w:cstheme="majorBidi"/>
          <w:sz w:val="24"/>
          <w:szCs w:val="24"/>
        </w:rPr>
      </w:pPr>
      <w:r w:rsidRPr="00893088">
        <w:rPr>
          <w:rFonts w:asciiTheme="majorBidi" w:hAnsiTheme="majorBidi" w:cstheme="majorBidi"/>
          <w:sz w:val="24"/>
          <w:szCs w:val="24"/>
        </w:rPr>
        <w:t>Depuis la publication de la théorie de  Farquhar et al., (198</w:t>
      </w:r>
      <w:r w:rsidR="00F46493">
        <w:rPr>
          <w:rFonts w:asciiTheme="majorBidi" w:hAnsiTheme="majorBidi" w:cstheme="majorBidi"/>
          <w:sz w:val="24"/>
          <w:szCs w:val="24"/>
        </w:rPr>
        <w:t>9</w:t>
      </w:r>
      <w:r w:rsidRPr="00893088">
        <w:rPr>
          <w:rFonts w:asciiTheme="majorBidi" w:hAnsiTheme="majorBidi" w:cstheme="majorBidi"/>
          <w:sz w:val="24"/>
          <w:szCs w:val="24"/>
        </w:rPr>
        <w:t xml:space="preserve">) indiquant que le ratio </w:t>
      </w:r>
      <w:r w:rsidR="00B32856" w:rsidRPr="00893088">
        <w:rPr>
          <w:rFonts w:asciiTheme="majorBidi" w:hAnsiTheme="majorBidi" w:cstheme="majorBidi"/>
          <w:sz w:val="24"/>
          <w:szCs w:val="24"/>
        </w:rPr>
        <w:t>C</w:t>
      </w:r>
      <w:r w:rsidR="00B32856" w:rsidRPr="00893088">
        <w:rPr>
          <w:rFonts w:asciiTheme="majorBidi" w:hAnsiTheme="majorBidi" w:cstheme="majorBidi"/>
          <w:sz w:val="24"/>
          <w:szCs w:val="24"/>
          <w:vertAlign w:val="superscript"/>
        </w:rPr>
        <w:t>13</w:t>
      </w:r>
      <w:r w:rsidR="00B32856" w:rsidRPr="00893088">
        <w:rPr>
          <w:rFonts w:asciiTheme="majorBidi" w:hAnsiTheme="majorBidi" w:cstheme="majorBidi"/>
          <w:sz w:val="24"/>
          <w:szCs w:val="24"/>
        </w:rPr>
        <w:t>/ C</w:t>
      </w:r>
      <w:r w:rsidR="00B32856" w:rsidRPr="00893088">
        <w:rPr>
          <w:rFonts w:asciiTheme="majorBidi" w:hAnsiTheme="majorBidi" w:cstheme="majorBidi"/>
          <w:sz w:val="24"/>
          <w:szCs w:val="24"/>
          <w:vertAlign w:val="superscript"/>
        </w:rPr>
        <w:t>12</w:t>
      </w:r>
      <w:r w:rsidR="00B32856" w:rsidRPr="00893088">
        <w:rPr>
          <w:rFonts w:asciiTheme="majorBidi" w:hAnsiTheme="majorBidi" w:cstheme="majorBidi"/>
          <w:sz w:val="24"/>
          <w:szCs w:val="24"/>
        </w:rPr>
        <w:t xml:space="preserve"> </w:t>
      </w:r>
      <w:r w:rsidRPr="00893088">
        <w:rPr>
          <w:rFonts w:asciiTheme="majorBidi" w:hAnsiTheme="majorBidi" w:cstheme="majorBidi"/>
          <w:sz w:val="24"/>
          <w:szCs w:val="24"/>
        </w:rPr>
        <w:t xml:space="preserve">de la matière sèche des plantes en C3 est le résultat de la discrimination du </w:t>
      </w:r>
      <w:r w:rsidR="00B32856" w:rsidRPr="00893088">
        <w:rPr>
          <w:rFonts w:asciiTheme="majorBidi" w:hAnsiTheme="majorBidi" w:cstheme="majorBidi"/>
          <w:sz w:val="24"/>
          <w:szCs w:val="24"/>
        </w:rPr>
        <w:t>C</w:t>
      </w:r>
      <w:r w:rsidR="00B32856" w:rsidRPr="00893088">
        <w:rPr>
          <w:rFonts w:asciiTheme="majorBidi" w:hAnsiTheme="majorBidi" w:cstheme="majorBidi"/>
          <w:sz w:val="24"/>
          <w:szCs w:val="24"/>
          <w:vertAlign w:val="superscript"/>
        </w:rPr>
        <w:t>13</w:t>
      </w:r>
      <w:r w:rsidRPr="00893088">
        <w:rPr>
          <w:rFonts w:asciiTheme="majorBidi" w:hAnsiTheme="majorBidi" w:cstheme="majorBidi"/>
          <w:sz w:val="24"/>
          <w:szCs w:val="24"/>
        </w:rPr>
        <w:t xml:space="preserve"> au cours des processus vitaux. Ces processus sont inclus dans l’équation :</w:t>
      </w:r>
    </w:p>
    <w:p w:rsidR="00406B2B" w:rsidRPr="00893088" w:rsidRDefault="00B32856" w:rsidP="00893088">
      <w:pPr>
        <w:spacing w:line="360" w:lineRule="auto"/>
        <w:jc w:val="both"/>
        <w:rPr>
          <w:rFonts w:asciiTheme="majorBidi" w:hAnsiTheme="majorBidi" w:cstheme="majorBidi"/>
          <w:sz w:val="24"/>
          <w:szCs w:val="24"/>
        </w:rPr>
      </w:pPr>
      <w:r w:rsidRPr="00893088">
        <w:rPr>
          <w:rFonts w:ascii="Times New Roman" w:hAnsi="Times New Roman" w:cs="Times New Roman"/>
          <w:sz w:val="24"/>
          <w:szCs w:val="24"/>
        </w:rPr>
        <w:t xml:space="preserve"> Δ</w:t>
      </w:r>
      <w:r w:rsidRPr="00893088">
        <w:rPr>
          <w:rFonts w:asciiTheme="majorBidi" w:hAnsiTheme="majorBidi" w:cstheme="majorBidi"/>
          <w:sz w:val="24"/>
          <w:szCs w:val="24"/>
        </w:rPr>
        <w:t>C</w:t>
      </w:r>
      <w:r w:rsidRPr="00893088">
        <w:rPr>
          <w:rFonts w:asciiTheme="majorBidi" w:hAnsiTheme="majorBidi" w:cstheme="majorBidi"/>
          <w:sz w:val="24"/>
          <w:szCs w:val="24"/>
          <w:vertAlign w:val="superscript"/>
        </w:rPr>
        <w:t>13</w:t>
      </w:r>
      <w:r w:rsidR="00406B2B" w:rsidRPr="00893088">
        <w:rPr>
          <w:rFonts w:ascii="Times New Roman" w:hAnsi="Times New Roman" w:cs="Times New Roman"/>
          <w:sz w:val="24"/>
          <w:szCs w:val="24"/>
        </w:rPr>
        <w:t>= (a-d) + (b-a)c</w:t>
      </w:r>
      <w:r w:rsidR="00406B2B" w:rsidRPr="00893088">
        <w:rPr>
          <w:rFonts w:ascii="Times New Roman" w:hAnsi="Times New Roman" w:cs="Times New Roman"/>
          <w:sz w:val="24"/>
          <w:szCs w:val="24"/>
          <w:vertAlign w:val="subscript"/>
        </w:rPr>
        <w:t>i</w:t>
      </w:r>
      <w:r w:rsidR="00406B2B" w:rsidRPr="00893088">
        <w:rPr>
          <w:rFonts w:ascii="Times New Roman" w:hAnsi="Times New Roman" w:cs="Times New Roman"/>
          <w:sz w:val="24"/>
          <w:szCs w:val="24"/>
        </w:rPr>
        <w:t>/c</w:t>
      </w:r>
      <w:r w:rsidR="00406B2B" w:rsidRPr="00893088">
        <w:rPr>
          <w:rFonts w:ascii="Times New Roman" w:hAnsi="Times New Roman" w:cs="Times New Roman"/>
          <w:sz w:val="24"/>
          <w:szCs w:val="24"/>
          <w:vertAlign w:val="subscript"/>
        </w:rPr>
        <w:t>a</w:t>
      </w:r>
    </w:p>
    <w:p w:rsidR="00B32856" w:rsidRPr="00893088" w:rsidRDefault="00406B2B" w:rsidP="00893088">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a : la discrimination qui se produit pendant la diffusion de CO2 à travers les stomates</w:t>
      </w:r>
      <w:r w:rsidR="00B32856" w:rsidRPr="00893088">
        <w:rPr>
          <w:rFonts w:asciiTheme="majorBidi" w:hAnsiTheme="majorBidi" w:cstheme="majorBidi"/>
          <w:sz w:val="24"/>
          <w:szCs w:val="24"/>
        </w:rPr>
        <w:t>.</w:t>
      </w:r>
    </w:p>
    <w:p w:rsidR="00B32856" w:rsidRPr="00893088" w:rsidRDefault="00406B2B" w:rsidP="00893088">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b : la discrimination par la 'Rubisco' pendant le processus de carboxylation du CO2  dans les premiers produits de photosynthèse</w:t>
      </w:r>
      <w:r w:rsidR="00B32856" w:rsidRPr="00893088">
        <w:rPr>
          <w:rFonts w:asciiTheme="majorBidi" w:hAnsiTheme="majorBidi" w:cstheme="majorBidi"/>
          <w:sz w:val="24"/>
          <w:szCs w:val="24"/>
        </w:rPr>
        <w:t>.</w:t>
      </w:r>
    </w:p>
    <w:p w:rsidR="00406B2B" w:rsidRPr="00893088" w:rsidRDefault="00406B2B" w:rsidP="00893088">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 xml:space="preserve">d : quelques fractionnements de métabolisme subséquent ; probablement la </w:t>
      </w:r>
      <w:r w:rsidR="00B32856" w:rsidRPr="00893088">
        <w:rPr>
          <w:rFonts w:asciiTheme="majorBidi" w:hAnsiTheme="majorBidi" w:cstheme="majorBidi"/>
          <w:sz w:val="24"/>
          <w:szCs w:val="24"/>
        </w:rPr>
        <w:t>respiration.</w:t>
      </w:r>
    </w:p>
    <w:p w:rsidR="00406B2B" w:rsidRDefault="00406B2B" w:rsidP="00654195">
      <w:pPr>
        <w:spacing w:line="360" w:lineRule="auto"/>
        <w:ind w:firstLine="567"/>
        <w:jc w:val="both"/>
        <w:rPr>
          <w:rFonts w:asciiTheme="majorBidi" w:hAnsiTheme="majorBidi" w:cstheme="majorBidi"/>
          <w:sz w:val="24"/>
          <w:szCs w:val="24"/>
        </w:rPr>
      </w:pPr>
      <w:r w:rsidRPr="00893088">
        <w:rPr>
          <w:rFonts w:asciiTheme="majorBidi" w:hAnsiTheme="majorBidi" w:cstheme="majorBidi"/>
          <w:sz w:val="24"/>
          <w:szCs w:val="24"/>
        </w:rPr>
        <w:t xml:space="preserve">Une autre équation </w:t>
      </w:r>
      <w:r w:rsidR="00654195">
        <w:rPr>
          <w:rFonts w:asciiTheme="majorBidi" w:hAnsiTheme="majorBidi" w:cstheme="majorBidi"/>
          <w:sz w:val="24"/>
          <w:szCs w:val="24"/>
        </w:rPr>
        <w:t xml:space="preserve"> </w:t>
      </w:r>
      <w:r w:rsidRPr="00893088">
        <w:rPr>
          <w:rFonts w:asciiTheme="majorBidi" w:hAnsiTheme="majorBidi" w:cstheme="majorBidi"/>
          <w:sz w:val="24"/>
          <w:szCs w:val="24"/>
        </w:rPr>
        <w:t xml:space="preserve">qui décrit la variation en </w:t>
      </w:r>
      <w:r w:rsidR="00B32856" w:rsidRPr="00893088">
        <w:rPr>
          <w:rFonts w:ascii="Times New Roman" w:hAnsi="Times New Roman" w:cs="Times New Roman"/>
          <w:sz w:val="24"/>
          <w:szCs w:val="24"/>
        </w:rPr>
        <w:t>C</w:t>
      </w:r>
      <w:r w:rsidR="00B32856" w:rsidRPr="00893088">
        <w:rPr>
          <w:rFonts w:ascii="Times New Roman" w:hAnsi="Times New Roman" w:cs="Times New Roman"/>
          <w:sz w:val="24"/>
          <w:szCs w:val="24"/>
          <w:vertAlign w:val="superscript"/>
        </w:rPr>
        <w:t>13</w:t>
      </w:r>
      <w:r w:rsidRPr="00893088">
        <w:rPr>
          <w:rFonts w:asciiTheme="majorBidi" w:hAnsiTheme="majorBidi" w:cstheme="majorBidi"/>
          <w:sz w:val="24"/>
          <w:szCs w:val="24"/>
        </w:rPr>
        <w:t xml:space="preserve"> mesuré dans la matière sèche végétale:</w:t>
      </w:r>
    </w:p>
    <w:p w:rsidR="00406B2B" w:rsidRPr="00893088" w:rsidRDefault="00B32856" w:rsidP="00893088">
      <w:pPr>
        <w:spacing w:line="360" w:lineRule="auto"/>
        <w:jc w:val="both"/>
        <w:rPr>
          <w:rFonts w:asciiTheme="majorBidi" w:hAnsiTheme="majorBidi" w:cstheme="majorBidi"/>
          <w:sz w:val="24"/>
          <w:szCs w:val="24"/>
        </w:rPr>
      </w:pPr>
      <w:r w:rsidRPr="00893088">
        <w:rPr>
          <w:rFonts w:ascii="Times New Roman" w:hAnsi="Times New Roman" w:cs="Times New Roman"/>
          <w:sz w:val="24"/>
          <w:szCs w:val="24"/>
        </w:rPr>
        <w:t>Δ</w:t>
      </w:r>
      <w:r w:rsidR="00406B2B" w:rsidRPr="00893088">
        <w:rPr>
          <w:rFonts w:ascii="Times New Roman" w:hAnsi="Times New Roman" w:cs="Times New Roman"/>
          <w:sz w:val="24"/>
          <w:szCs w:val="24"/>
        </w:rPr>
        <w:t>C</w:t>
      </w:r>
      <w:r w:rsidRPr="00893088">
        <w:rPr>
          <w:rFonts w:ascii="Times New Roman" w:hAnsi="Times New Roman" w:cs="Times New Roman"/>
          <w:sz w:val="24"/>
          <w:szCs w:val="24"/>
          <w:vertAlign w:val="superscript"/>
        </w:rPr>
        <w:t>13</w:t>
      </w:r>
      <w:r w:rsidR="00406B2B" w:rsidRPr="00893088">
        <w:rPr>
          <w:rFonts w:ascii="Times New Roman" w:hAnsi="Times New Roman" w:cs="Times New Roman"/>
          <w:sz w:val="24"/>
          <w:szCs w:val="24"/>
        </w:rPr>
        <w:t>(‰) ≈</w:t>
      </w:r>
      <w:r w:rsidRPr="00893088">
        <w:rPr>
          <w:rFonts w:ascii="Times New Roman" w:hAnsi="Times New Roman" w:cs="Times New Roman"/>
          <w:sz w:val="24"/>
          <w:szCs w:val="24"/>
        </w:rPr>
        <w:t xml:space="preserve"> </w:t>
      </w:r>
      <w:r w:rsidR="00406B2B" w:rsidRPr="00893088">
        <w:rPr>
          <w:rFonts w:ascii="Times New Roman" w:hAnsi="Times New Roman" w:cs="Times New Roman"/>
          <w:sz w:val="24"/>
          <w:szCs w:val="24"/>
        </w:rPr>
        <w:t>4.4+22.6 c</w:t>
      </w:r>
      <w:r w:rsidR="00406B2B" w:rsidRPr="00893088">
        <w:rPr>
          <w:rFonts w:ascii="Times New Roman" w:hAnsi="Times New Roman" w:cs="Times New Roman"/>
          <w:sz w:val="24"/>
          <w:szCs w:val="24"/>
          <w:vertAlign w:val="subscript"/>
        </w:rPr>
        <w:t>i</w:t>
      </w:r>
      <w:r w:rsidR="00406B2B" w:rsidRPr="00893088">
        <w:rPr>
          <w:rFonts w:ascii="Times New Roman" w:hAnsi="Times New Roman" w:cs="Times New Roman"/>
          <w:sz w:val="24"/>
          <w:szCs w:val="24"/>
        </w:rPr>
        <w:t>/c</w:t>
      </w:r>
      <w:r w:rsidR="00406B2B" w:rsidRPr="00893088">
        <w:rPr>
          <w:rFonts w:ascii="Times New Roman" w:hAnsi="Times New Roman" w:cs="Times New Roman"/>
          <w:sz w:val="24"/>
          <w:szCs w:val="24"/>
          <w:vertAlign w:val="subscript"/>
        </w:rPr>
        <w:t>a</w:t>
      </w:r>
      <w:r w:rsidR="00AD117B">
        <w:rPr>
          <w:rFonts w:ascii="Times New Roman" w:hAnsi="Times New Roman" w:cs="Times New Roman"/>
          <w:sz w:val="24"/>
          <w:szCs w:val="24"/>
        </w:rPr>
        <w:t>.</w:t>
      </w:r>
      <w:r w:rsidR="00AD117B" w:rsidRPr="00893088">
        <w:rPr>
          <w:rFonts w:ascii="Times New Roman" w:hAnsi="Times New Roman" w:cs="Times New Roman"/>
          <w:sz w:val="24"/>
          <w:szCs w:val="24"/>
        </w:rPr>
        <w:t>(</w:t>
      </w:r>
      <w:r w:rsidR="00AD117B" w:rsidRPr="00893088">
        <w:rPr>
          <w:rFonts w:asciiTheme="majorBidi" w:hAnsiTheme="majorBidi" w:cstheme="majorBidi"/>
          <w:sz w:val="24"/>
          <w:szCs w:val="24"/>
        </w:rPr>
        <w:t>ROUABHI , 2007</w:t>
      </w:r>
      <w:r w:rsidR="00AD117B" w:rsidRPr="00893088">
        <w:rPr>
          <w:rFonts w:ascii="Times New Roman" w:hAnsi="Times New Roman" w:cs="Times New Roman"/>
          <w:sz w:val="24"/>
          <w:szCs w:val="24"/>
        </w:rPr>
        <w:t>).</w:t>
      </w:r>
    </w:p>
    <w:p w:rsidR="00406B2B" w:rsidRPr="00893088" w:rsidRDefault="00406B2B" w:rsidP="00654195">
      <w:pPr>
        <w:spacing w:line="360" w:lineRule="auto"/>
        <w:ind w:firstLine="567"/>
        <w:jc w:val="both"/>
        <w:rPr>
          <w:rFonts w:asciiTheme="majorBidi" w:hAnsiTheme="majorBidi" w:cstheme="majorBidi"/>
          <w:sz w:val="24"/>
          <w:szCs w:val="24"/>
        </w:rPr>
      </w:pPr>
      <w:r w:rsidRPr="00893088">
        <w:rPr>
          <w:rFonts w:asciiTheme="majorBidi" w:hAnsiTheme="majorBidi" w:cstheme="majorBidi"/>
          <w:sz w:val="24"/>
          <w:szCs w:val="24"/>
        </w:rPr>
        <w:lastRenderedPageBreak/>
        <w:t>Depui</w:t>
      </w:r>
      <w:r w:rsidR="00B32856" w:rsidRPr="00893088">
        <w:rPr>
          <w:rFonts w:asciiTheme="majorBidi" w:hAnsiTheme="majorBidi" w:cstheme="majorBidi"/>
          <w:sz w:val="24"/>
          <w:szCs w:val="24"/>
        </w:rPr>
        <w:t>s les équations précédentes le Δ</w:t>
      </w:r>
      <w:r w:rsidR="00B32856" w:rsidRPr="00893088">
        <w:rPr>
          <w:rFonts w:ascii="Times New Roman" w:hAnsi="Times New Roman" w:cs="Times New Roman"/>
          <w:sz w:val="24"/>
          <w:szCs w:val="24"/>
        </w:rPr>
        <w:t>C</w:t>
      </w:r>
      <w:r w:rsidR="00B32856" w:rsidRPr="00893088">
        <w:rPr>
          <w:rFonts w:ascii="Times New Roman" w:hAnsi="Times New Roman" w:cs="Times New Roman"/>
          <w:sz w:val="24"/>
          <w:szCs w:val="24"/>
          <w:vertAlign w:val="superscript"/>
        </w:rPr>
        <w:t>13</w:t>
      </w:r>
      <w:r w:rsidRPr="00893088">
        <w:rPr>
          <w:rFonts w:asciiTheme="majorBidi" w:hAnsiTheme="majorBidi" w:cstheme="majorBidi"/>
          <w:sz w:val="24"/>
          <w:szCs w:val="24"/>
        </w:rPr>
        <w:t xml:space="preserve"> est positivement corrélée avec le ratio c</w:t>
      </w:r>
      <w:r w:rsidRPr="00893088">
        <w:rPr>
          <w:rFonts w:asciiTheme="majorBidi" w:hAnsiTheme="majorBidi" w:cstheme="majorBidi"/>
          <w:sz w:val="24"/>
          <w:szCs w:val="24"/>
          <w:vertAlign w:val="subscript"/>
        </w:rPr>
        <w:t>i</w:t>
      </w:r>
      <w:r w:rsidRPr="00893088">
        <w:rPr>
          <w:rFonts w:asciiTheme="majorBidi" w:hAnsiTheme="majorBidi" w:cstheme="majorBidi"/>
          <w:sz w:val="24"/>
          <w:szCs w:val="24"/>
        </w:rPr>
        <w:t>/c</w:t>
      </w:r>
      <w:r w:rsidRPr="00893088">
        <w:rPr>
          <w:rFonts w:asciiTheme="majorBidi" w:hAnsiTheme="majorBidi" w:cstheme="majorBidi"/>
          <w:sz w:val="24"/>
          <w:szCs w:val="24"/>
          <w:vertAlign w:val="subscript"/>
        </w:rPr>
        <w:t>a</w:t>
      </w:r>
      <w:r w:rsidRPr="00893088">
        <w:rPr>
          <w:rFonts w:asciiTheme="majorBidi" w:hAnsiTheme="majorBidi" w:cstheme="majorBidi"/>
          <w:sz w:val="24"/>
          <w:szCs w:val="24"/>
        </w:rPr>
        <w:t>.</w:t>
      </w:r>
    </w:p>
    <w:p w:rsidR="00406B2B" w:rsidRPr="00893088" w:rsidRDefault="00406B2B" w:rsidP="00AD117B">
      <w:pPr>
        <w:spacing w:line="360" w:lineRule="auto"/>
        <w:ind w:firstLine="567"/>
        <w:jc w:val="both"/>
        <w:rPr>
          <w:rFonts w:asciiTheme="majorBidi" w:hAnsiTheme="majorBidi" w:cstheme="majorBidi"/>
          <w:sz w:val="24"/>
          <w:szCs w:val="24"/>
        </w:rPr>
      </w:pPr>
      <w:r w:rsidRPr="00893088">
        <w:rPr>
          <w:rFonts w:asciiTheme="majorBidi" w:hAnsiTheme="majorBidi" w:cstheme="majorBidi"/>
          <w:sz w:val="24"/>
          <w:szCs w:val="24"/>
        </w:rPr>
        <w:t>Au départ, il a été noté que L’EUE</w:t>
      </w:r>
      <w:r w:rsidRPr="00893088">
        <w:rPr>
          <w:rFonts w:asciiTheme="majorBidi" w:hAnsiTheme="majorBidi" w:cstheme="majorBidi"/>
          <w:sz w:val="24"/>
          <w:szCs w:val="24"/>
          <w:vertAlign w:val="subscript"/>
        </w:rPr>
        <w:t>i</w:t>
      </w:r>
      <w:r w:rsidRPr="00893088">
        <w:rPr>
          <w:rFonts w:asciiTheme="majorBidi" w:hAnsiTheme="majorBidi" w:cstheme="majorBidi"/>
          <w:sz w:val="24"/>
          <w:szCs w:val="24"/>
        </w:rPr>
        <w:t xml:space="preserve"> devrait être négativement corrélée avec le rapport c</w:t>
      </w:r>
      <w:r w:rsidRPr="00893088">
        <w:rPr>
          <w:rFonts w:asciiTheme="majorBidi" w:hAnsiTheme="majorBidi" w:cstheme="majorBidi"/>
          <w:sz w:val="24"/>
          <w:szCs w:val="24"/>
          <w:vertAlign w:val="subscript"/>
        </w:rPr>
        <w:t>i</w:t>
      </w:r>
      <w:r w:rsidRPr="00893088">
        <w:rPr>
          <w:rFonts w:asciiTheme="majorBidi" w:hAnsiTheme="majorBidi" w:cstheme="majorBidi"/>
          <w:sz w:val="24"/>
          <w:szCs w:val="24"/>
        </w:rPr>
        <w:t>/c</w:t>
      </w:r>
      <w:r w:rsidRPr="00893088">
        <w:rPr>
          <w:rFonts w:asciiTheme="majorBidi" w:hAnsiTheme="majorBidi" w:cstheme="majorBidi"/>
          <w:sz w:val="24"/>
          <w:szCs w:val="24"/>
          <w:vertAlign w:val="subscript"/>
        </w:rPr>
        <w:t>a</w:t>
      </w:r>
      <w:r w:rsidRPr="00893088">
        <w:rPr>
          <w:rFonts w:asciiTheme="majorBidi" w:hAnsiTheme="majorBidi" w:cstheme="majorBidi"/>
          <w:sz w:val="24"/>
          <w:szCs w:val="24"/>
        </w:rPr>
        <w:t xml:space="preserve"> ; </w:t>
      </w:r>
      <w:r w:rsidR="00711C04" w:rsidRPr="00893088">
        <w:rPr>
          <w:rFonts w:asciiTheme="majorBidi" w:hAnsiTheme="majorBidi" w:cstheme="majorBidi"/>
          <w:sz w:val="24"/>
          <w:szCs w:val="24"/>
        </w:rPr>
        <w:t xml:space="preserve">par conséquent le Δ </w:t>
      </w:r>
      <w:r w:rsidR="00711C04" w:rsidRPr="00893088">
        <w:rPr>
          <w:rFonts w:ascii="Times New Roman" w:hAnsi="Times New Roman" w:cs="Times New Roman"/>
          <w:sz w:val="24"/>
          <w:szCs w:val="24"/>
        </w:rPr>
        <w:t>C</w:t>
      </w:r>
      <w:r w:rsidR="00711C04" w:rsidRPr="00893088">
        <w:rPr>
          <w:rFonts w:ascii="Times New Roman" w:hAnsi="Times New Roman" w:cs="Times New Roman"/>
          <w:sz w:val="24"/>
          <w:szCs w:val="24"/>
          <w:vertAlign w:val="superscript"/>
        </w:rPr>
        <w:t>13</w:t>
      </w:r>
      <w:r w:rsidRPr="00893088">
        <w:rPr>
          <w:rFonts w:asciiTheme="majorBidi" w:hAnsiTheme="majorBidi" w:cstheme="majorBidi"/>
          <w:sz w:val="24"/>
          <w:szCs w:val="24"/>
        </w:rPr>
        <w:t xml:space="preserve"> et L’EUE</w:t>
      </w:r>
      <w:r w:rsidRPr="00893088">
        <w:rPr>
          <w:rFonts w:asciiTheme="majorBidi" w:hAnsiTheme="majorBidi" w:cstheme="majorBidi"/>
          <w:sz w:val="24"/>
          <w:szCs w:val="24"/>
          <w:vertAlign w:val="subscript"/>
        </w:rPr>
        <w:t>i</w:t>
      </w:r>
      <w:r w:rsidRPr="00893088">
        <w:rPr>
          <w:rFonts w:asciiTheme="majorBidi" w:hAnsiTheme="majorBidi" w:cstheme="majorBidi"/>
          <w:sz w:val="24"/>
          <w:szCs w:val="24"/>
        </w:rPr>
        <w:t xml:space="preserve"> l’un vis-à-vis de l’autre devraient l’être aussi. Il y a eu de nombreuses études qui ont prouvé que ce</w:t>
      </w:r>
      <w:r w:rsidR="00711C04" w:rsidRPr="00893088">
        <w:rPr>
          <w:rFonts w:asciiTheme="majorBidi" w:hAnsiTheme="majorBidi" w:cstheme="majorBidi"/>
          <w:sz w:val="24"/>
          <w:szCs w:val="24"/>
        </w:rPr>
        <w:t xml:space="preserve">tte corrélation négative entre </w:t>
      </w:r>
      <w:r w:rsidRPr="00893088">
        <w:rPr>
          <w:rFonts w:asciiTheme="majorBidi" w:hAnsiTheme="majorBidi" w:cstheme="majorBidi"/>
          <w:sz w:val="24"/>
          <w:szCs w:val="24"/>
        </w:rPr>
        <w:t xml:space="preserve"> </w:t>
      </w:r>
      <w:r w:rsidR="00711C04" w:rsidRPr="00893088">
        <w:rPr>
          <w:rFonts w:asciiTheme="majorBidi" w:hAnsiTheme="majorBidi" w:cstheme="majorBidi"/>
          <w:sz w:val="24"/>
          <w:szCs w:val="24"/>
        </w:rPr>
        <w:t xml:space="preserve">Δ </w:t>
      </w:r>
      <w:r w:rsidR="00711C04" w:rsidRPr="00893088">
        <w:rPr>
          <w:rFonts w:ascii="Times New Roman" w:hAnsi="Times New Roman" w:cs="Times New Roman"/>
          <w:sz w:val="24"/>
          <w:szCs w:val="24"/>
        </w:rPr>
        <w:t>C</w:t>
      </w:r>
      <w:r w:rsidR="00711C04" w:rsidRPr="00893088">
        <w:rPr>
          <w:rFonts w:ascii="Times New Roman" w:hAnsi="Times New Roman" w:cs="Times New Roman"/>
          <w:sz w:val="24"/>
          <w:szCs w:val="24"/>
          <w:vertAlign w:val="superscript"/>
        </w:rPr>
        <w:t>13</w:t>
      </w:r>
      <w:r w:rsidR="00711C04" w:rsidRPr="00893088">
        <w:rPr>
          <w:rFonts w:asciiTheme="majorBidi" w:hAnsiTheme="majorBidi" w:cstheme="majorBidi"/>
          <w:sz w:val="24"/>
          <w:szCs w:val="24"/>
        </w:rPr>
        <w:t xml:space="preserve"> </w:t>
      </w:r>
      <w:r w:rsidRPr="00893088">
        <w:rPr>
          <w:rFonts w:asciiTheme="majorBidi" w:hAnsiTheme="majorBidi" w:cstheme="majorBidi"/>
          <w:sz w:val="24"/>
          <w:szCs w:val="24"/>
        </w:rPr>
        <w:t>et L’EUE</w:t>
      </w:r>
      <w:r w:rsidRPr="00893088">
        <w:rPr>
          <w:rFonts w:asciiTheme="majorBidi" w:hAnsiTheme="majorBidi" w:cstheme="majorBidi"/>
          <w:sz w:val="24"/>
          <w:szCs w:val="24"/>
          <w:vertAlign w:val="subscript"/>
        </w:rPr>
        <w:t>i</w:t>
      </w:r>
      <w:r w:rsidRPr="00893088">
        <w:rPr>
          <w:rFonts w:asciiTheme="majorBidi" w:hAnsiTheme="majorBidi" w:cstheme="majorBidi"/>
          <w:sz w:val="24"/>
          <w:szCs w:val="24"/>
        </w:rPr>
        <w:t xml:space="preserve">  est forte pour beaucoup d'espèces en C3. La théorie proposée par Farquhar et al., (198</w:t>
      </w:r>
      <w:r w:rsidR="00AD117B">
        <w:rPr>
          <w:rFonts w:asciiTheme="majorBidi" w:hAnsiTheme="majorBidi" w:cstheme="majorBidi"/>
          <w:sz w:val="24"/>
          <w:szCs w:val="24"/>
        </w:rPr>
        <w:t>9</w:t>
      </w:r>
      <w:r w:rsidRPr="00893088">
        <w:rPr>
          <w:rFonts w:asciiTheme="majorBidi" w:hAnsiTheme="majorBidi" w:cstheme="majorBidi"/>
          <w:sz w:val="24"/>
          <w:szCs w:val="24"/>
        </w:rPr>
        <w:t>)</w:t>
      </w:r>
      <w:r w:rsidR="00711C04" w:rsidRPr="00893088">
        <w:rPr>
          <w:rFonts w:asciiTheme="majorBidi" w:hAnsiTheme="majorBidi" w:cstheme="majorBidi"/>
          <w:sz w:val="24"/>
          <w:szCs w:val="24"/>
        </w:rPr>
        <w:t xml:space="preserve"> </w:t>
      </w:r>
      <w:r w:rsidRPr="00893088">
        <w:rPr>
          <w:rFonts w:asciiTheme="majorBidi" w:hAnsiTheme="majorBidi" w:cstheme="majorBidi"/>
          <w:sz w:val="24"/>
          <w:szCs w:val="24"/>
        </w:rPr>
        <w:t xml:space="preserve">reliant le </w:t>
      </w:r>
      <w:r w:rsidR="00711C04" w:rsidRPr="00893088">
        <w:rPr>
          <w:rFonts w:asciiTheme="majorBidi" w:hAnsiTheme="majorBidi" w:cstheme="majorBidi"/>
          <w:sz w:val="24"/>
          <w:szCs w:val="24"/>
        </w:rPr>
        <w:t xml:space="preserve">Δ </w:t>
      </w:r>
      <w:r w:rsidR="00711C04" w:rsidRPr="00893088">
        <w:rPr>
          <w:rFonts w:ascii="Times New Roman" w:hAnsi="Times New Roman" w:cs="Times New Roman"/>
          <w:sz w:val="24"/>
          <w:szCs w:val="24"/>
        </w:rPr>
        <w:t>C</w:t>
      </w:r>
      <w:r w:rsidR="00711C04" w:rsidRPr="00893088">
        <w:rPr>
          <w:rFonts w:ascii="Times New Roman" w:hAnsi="Times New Roman" w:cs="Times New Roman"/>
          <w:sz w:val="24"/>
          <w:szCs w:val="24"/>
          <w:vertAlign w:val="superscript"/>
        </w:rPr>
        <w:t>13</w:t>
      </w:r>
      <w:r w:rsidRPr="00893088">
        <w:rPr>
          <w:rFonts w:asciiTheme="majorBidi" w:hAnsiTheme="majorBidi" w:cstheme="majorBidi"/>
          <w:sz w:val="24"/>
          <w:szCs w:val="24"/>
        </w:rPr>
        <w:t xml:space="preserve"> à L’EUE</w:t>
      </w:r>
      <w:r w:rsidRPr="00893088">
        <w:rPr>
          <w:rFonts w:asciiTheme="majorBidi" w:hAnsiTheme="majorBidi" w:cstheme="majorBidi"/>
          <w:sz w:val="24"/>
          <w:szCs w:val="24"/>
          <w:vertAlign w:val="subscript"/>
        </w:rPr>
        <w:t>i</w:t>
      </w:r>
      <w:r w:rsidRPr="00893088">
        <w:rPr>
          <w:rFonts w:asciiTheme="majorBidi" w:hAnsiTheme="majorBidi" w:cstheme="majorBidi"/>
          <w:sz w:val="24"/>
          <w:szCs w:val="24"/>
        </w:rPr>
        <w:t xml:space="preserve"> était donc bien établie pour les deux, la feuille et la plante entière.</w:t>
      </w:r>
      <w:r w:rsidR="002B00B7" w:rsidRPr="00893088">
        <w:rPr>
          <w:rFonts w:asciiTheme="majorBidi" w:hAnsiTheme="majorBidi" w:cstheme="majorBidi"/>
          <w:sz w:val="24"/>
          <w:szCs w:val="24"/>
        </w:rPr>
        <w:t xml:space="preserve"> Actuellement  l’analyse de</w:t>
      </w:r>
      <w:r w:rsidRPr="00893088">
        <w:rPr>
          <w:rFonts w:asciiTheme="majorBidi" w:hAnsiTheme="majorBidi" w:cstheme="majorBidi"/>
          <w:sz w:val="24"/>
          <w:szCs w:val="24"/>
        </w:rPr>
        <w:t xml:space="preserve"> </w:t>
      </w:r>
      <w:r w:rsidR="002B00B7" w:rsidRPr="00893088">
        <w:rPr>
          <w:rFonts w:asciiTheme="majorBidi" w:hAnsiTheme="majorBidi" w:cstheme="majorBidi"/>
          <w:sz w:val="24"/>
          <w:szCs w:val="24"/>
        </w:rPr>
        <w:t xml:space="preserve">Δ </w:t>
      </w:r>
      <w:r w:rsidR="002B00B7" w:rsidRPr="00893088">
        <w:rPr>
          <w:rFonts w:ascii="Times New Roman" w:hAnsi="Times New Roman" w:cs="Times New Roman"/>
          <w:sz w:val="24"/>
          <w:szCs w:val="24"/>
        </w:rPr>
        <w:t>C</w:t>
      </w:r>
      <w:r w:rsidR="002B00B7" w:rsidRPr="00893088">
        <w:rPr>
          <w:rFonts w:ascii="Times New Roman" w:hAnsi="Times New Roman" w:cs="Times New Roman"/>
          <w:sz w:val="24"/>
          <w:szCs w:val="24"/>
          <w:vertAlign w:val="superscript"/>
        </w:rPr>
        <w:t>13</w:t>
      </w:r>
      <w:r w:rsidRPr="00893088">
        <w:rPr>
          <w:rFonts w:asciiTheme="majorBidi" w:hAnsiTheme="majorBidi" w:cstheme="majorBidi"/>
          <w:sz w:val="24"/>
          <w:szCs w:val="24"/>
        </w:rPr>
        <w:t>, à cause de sa commodité et son coût  relativement abordable, est devenue un indicateur utile dans l’analyse de L’EUE</w:t>
      </w:r>
      <w:r w:rsidRPr="00893088">
        <w:rPr>
          <w:rFonts w:asciiTheme="majorBidi" w:hAnsiTheme="majorBidi" w:cstheme="majorBidi"/>
          <w:sz w:val="24"/>
          <w:szCs w:val="24"/>
          <w:vertAlign w:val="subscript"/>
        </w:rPr>
        <w:t>i</w:t>
      </w:r>
      <w:r w:rsidR="00305FD7" w:rsidRPr="00893088">
        <w:rPr>
          <w:rFonts w:asciiTheme="majorBidi" w:hAnsiTheme="majorBidi" w:cstheme="majorBidi"/>
          <w:sz w:val="24"/>
          <w:szCs w:val="24"/>
        </w:rPr>
        <w:t xml:space="preserve"> </w:t>
      </w:r>
      <w:r w:rsidRPr="00893088">
        <w:rPr>
          <w:rFonts w:asciiTheme="majorBidi" w:hAnsiTheme="majorBidi" w:cstheme="majorBidi"/>
          <w:sz w:val="24"/>
          <w:szCs w:val="24"/>
        </w:rPr>
        <w:t>, en plus, de son avantage de gain de temps ,de la finesse et de la fiabilité des mesures.</w:t>
      </w:r>
    </w:p>
    <w:p w:rsidR="00242270" w:rsidRDefault="00A82EBD" w:rsidP="00406B2B">
      <w:pPr>
        <w:jc w:val="both"/>
        <w:rPr>
          <w:rFonts w:asciiTheme="majorBidi" w:hAnsiTheme="majorBidi" w:cstheme="majorBidi"/>
          <w:sz w:val="28"/>
          <w:szCs w:val="28"/>
        </w:rPr>
      </w:pPr>
      <w:r>
        <w:rPr>
          <w:rFonts w:asciiTheme="majorBidi" w:hAnsiTheme="majorBidi" w:cstheme="majorBidi"/>
          <w:b/>
          <w:bCs/>
          <w:sz w:val="24"/>
          <w:szCs w:val="24"/>
        </w:rPr>
        <w:t>2</w:t>
      </w:r>
      <w:r w:rsidR="00893088" w:rsidRPr="008F375E">
        <w:rPr>
          <w:rFonts w:asciiTheme="majorBidi" w:hAnsiTheme="majorBidi" w:cstheme="majorBidi"/>
          <w:b/>
          <w:bCs/>
          <w:sz w:val="24"/>
          <w:szCs w:val="24"/>
        </w:rPr>
        <w:t xml:space="preserve">-4- </w:t>
      </w:r>
      <w:r w:rsidR="00893088" w:rsidRPr="00242270">
        <w:rPr>
          <w:rFonts w:asciiTheme="majorBidi" w:hAnsiTheme="majorBidi" w:cstheme="majorBidi"/>
          <w:b/>
          <w:bCs/>
          <w:sz w:val="28"/>
          <w:szCs w:val="28"/>
        </w:rPr>
        <w:t>Rôle</w:t>
      </w:r>
      <w:r w:rsidR="00242270" w:rsidRPr="00242270">
        <w:rPr>
          <w:rFonts w:asciiTheme="majorBidi" w:hAnsiTheme="majorBidi" w:cstheme="majorBidi"/>
          <w:b/>
          <w:bCs/>
          <w:sz w:val="28"/>
          <w:szCs w:val="28"/>
        </w:rPr>
        <w:t xml:space="preserve"> de la composition </w:t>
      </w:r>
      <w:r w:rsidR="00893088" w:rsidRPr="00242270">
        <w:rPr>
          <w:rFonts w:asciiTheme="majorBidi" w:hAnsiTheme="majorBidi" w:cstheme="majorBidi"/>
          <w:b/>
          <w:bCs/>
          <w:sz w:val="28"/>
          <w:szCs w:val="28"/>
        </w:rPr>
        <w:t>isotopique</w:t>
      </w:r>
      <w:r w:rsidR="00242270" w:rsidRPr="00242270">
        <w:rPr>
          <w:rFonts w:asciiTheme="majorBidi" w:hAnsiTheme="majorBidi" w:cstheme="majorBidi"/>
          <w:b/>
          <w:bCs/>
          <w:sz w:val="28"/>
          <w:szCs w:val="28"/>
        </w:rPr>
        <w:t xml:space="preserve"> du carbone :</w:t>
      </w:r>
    </w:p>
    <w:p w:rsidR="00242270" w:rsidRPr="00893088" w:rsidRDefault="00242270" w:rsidP="00893088">
      <w:pPr>
        <w:spacing w:line="360" w:lineRule="auto"/>
        <w:ind w:firstLine="567"/>
        <w:jc w:val="both"/>
        <w:rPr>
          <w:rFonts w:asciiTheme="majorBidi" w:hAnsiTheme="majorBidi" w:cstheme="majorBidi"/>
          <w:sz w:val="24"/>
          <w:szCs w:val="24"/>
        </w:rPr>
      </w:pPr>
      <w:r w:rsidRPr="00893088">
        <w:rPr>
          <w:rFonts w:asciiTheme="majorBidi" w:hAnsiTheme="majorBidi" w:cstheme="majorBidi"/>
          <w:sz w:val="24"/>
          <w:szCs w:val="24"/>
        </w:rPr>
        <w:t xml:space="preserve">La composition isotopique du carbone </w:t>
      </w:r>
      <w:r w:rsidR="004D008A" w:rsidRPr="00893088">
        <w:rPr>
          <w:rFonts w:asciiTheme="majorBidi" w:hAnsiTheme="majorBidi" w:cstheme="majorBidi"/>
          <w:sz w:val="24"/>
          <w:szCs w:val="24"/>
        </w:rPr>
        <w:t>naturel</w:t>
      </w:r>
      <w:r w:rsidRPr="00893088">
        <w:rPr>
          <w:rFonts w:asciiTheme="majorBidi" w:hAnsiTheme="majorBidi" w:cstheme="majorBidi"/>
          <w:sz w:val="24"/>
          <w:szCs w:val="24"/>
        </w:rPr>
        <w:t xml:space="preserve"> est maintenant</w:t>
      </w:r>
      <w:r w:rsidR="004D008A" w:rsidRPr="00893088">
        <w:rPr>
          <w:rFonts w:asciiTheme="majorBidi" w:hAnsiTheme="majorBidi" w:cstheme="majorBidi"/>
          <w:sz w:val="24"/>
          <w:szCs w:val="24"/>
        </w:rPr>
        <w:t xml:space="preserve">  fréquemment</w:t>
      </w:r>
      <w:r w:rsidRPr="00893088">
        <w:rPr>
          <w:rFonts w:asciiTheme="majorBidi" w:hAnsiTheme="majorBidi" w:cstheme="majorBidi"/>
          <w:sz w:val="24"/>
          <w:szCs w:val="24"/>
        </w:rPr>
        <w:t xml:space="preserve"> </w:t>
      </w:r>
      <w:r w:rsidR="004D008A" w:rsidRPr="00893088">
        <w:rPr>
          <w:rFonts w:asciiTheme="majorBidi" w:hAnsiTheme="majorBidi" w:cstheme="majorBidi"/>
          <w:sz w:val="24"/>
          <w:szCs w:val="24"/>
        </w:rPr>
        <w:t>utilisée</w:t>
      </w:r>
      <w:r w:rsidRPr="00893088">
        <w:rPr>
          <w:rFonts w:asciiTheme="majorBidi" w:hAnsiTheme="majorBidi" w:cstheme="majorBidi"/>
          <w:sz w:val="24"/>
          <w:szCs w:val="24"/>
        </w:rPr>
        <w:t xml:space="preserve"> comme un test </w:t>
      </w:r>
      <w:r w:rsidR="004D008A" w:rsidRPr="00893088">
        <w:rPr>
          <w:rFonts w:asciiTheme="majorBidi" w:hAnsiTheme="majorBidi" w:cstheme="majorBidi"/>
          <w:sz w:val="24"/>
          <w:szCs w:val="24"/>
        </w:rPr>
        <w:t>intégrateur</w:t>
      </w:r>
      <w:r w:rsidRPr="00893088">
        <w:rPr>
          <w:rFonts w:asciiTheme="majorBidi" w:hAnsiTheme="majorBidi" w:cstheme="majorBidi"/>
          <w:sz w:val="24"/>
          <w:szCs w:val="24"/>
        </w:rPr>
        <w:t xml:space="preserve"> capable d’estimer de l’utilisation de l’eau</w:t>
      </w:r>
      <w:r w:rsidR="004D008A" w:rsidRPr="00893088">
        <w:rPr>
          <w:rFonts w:asciiTheme="majorBidi" w:hAnsiTheme="majorBidi" w:cstheme="majorBidi"/>
          <w:sz w:val="24"/>
          <w:szCs w:val="24"/>
        </w:rPr>
        <w:t xml:space="preserve"> </w:t>
      </w:r>
      <w:r w:rsidRPr="00893088">
        <w:rPr>
          <w:rFonts w:asciiTheme="majorBidi" w:hAnsiTheme="majorBidi" w:cstheme="majorBidi"/>
          <w:sz w:val="24"/>
          <w:szCs w:val="24"/>
        </w:rPr>
        <w:t>(WUE).</w:t>
      </w:r>
    </w:p>
    <w:p w:rsidR="00242270" w:rsidRPr="00893088" w:rsidRDefault="00242270" w:rsidP="00684ADC">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ab/>
        <w:t xml:space="preserve">Le </w:t>
      </w:r>
      <w:r w:rsidR="004D008A" w:rsidRPr="00893088">
        <w:rPr>
          <w:rFonts w:asciiTheme="majorBidi" w:hAnsiTheme="majorBidi" w:cstheme="majorBidi"/>
          <w:sz w:val="24"/>
          <w:szCs w:val="24"/>
        </w:rPr>
        <w:t>modèle</w:t>
      </w:r>
      <w:r w:rsidRPr="00893088">
        <w:rPr>
          <w:rFonts w:asciiTheme="majorBidi" w:hAnsiTheme="majorBidi" w:cstheme="majorBidi"/>
          <w:sz w:val="24"/>
          <w:szCs w:val="24"/>
        </w:rPr>
        <w:t xml:space="preserve"> </w:t>
      </w:r>
      <w:r w:rsidR="004D008A" w:rsidRPr="00893088">
        <w:rPr>
          <w:rFonts w:asciiTheme="majorBidi" w:hAnsiTheme="majorBidi" w:cstheme="majorBidi"/>
          <w:sz w:val="24"/>
          <w:szCs w:val="24"/>
        </w:rPr>
        <w:t>décrit</w:t>
      </w:r>
      <w:r w:rsidRPr="00893088">
        <w:rPr>
          <w:rFonts w:asciiTheme="majorBidi" w:hAnsiTheme="majorBidi" w:cstheme="majorBidi"/>
          <w:sz w:val="24"/>
          <w:szCs w:val="24"/>
        </w:rPr>
        <w:t xml:space="preserve"> par (Monneveux, 1993)</w:t>
      </w:r>
      <w:r w:rsidR="005924E8" w:rsidRPr="00893088">
        <w:rPr>
          <w:rFonts w:asciiTheme="majorBidi" w:hAnsiTheme="majorBidi" w:cstheme="majorBidi"/>
          <w:sz w:val="24"/>
          <w:szCs w:val="24"/>
        </w:rPr>
        <w:t xml:space="preserve"> </w:t>
      </w:r>
      <w:r w:rsidR="004D008A" w:rsidRPr="00893088">
        <w:rPr>
          <w:rFonts w:asciiTheme="majorBidi" w:hAnsiTheme="majorBidi" w:cstheme="majorBidi"/>
          <w:sz w:val="24"/>
          <w:szCs w:val="24"/>
        </w:rPr>
        <w:t>suggère</w:t>
      </w:r>
      <w:r w:rsidR="005924E8" w:rsidRPr="00893088">
        <w:rPr>
          <w:rFonts w:asciiTheme="majorBidi" w:hAnsiTheme="majorBidi" w:cstheme="majorBidi"/>
          <w:sz w:val="24"/>
          <w:szCs w:val="24"/>
        </w:rPr>
        <w:t xml:space="preserve"> que des </w:t>
      </w:r>
      <w:r w:rsidR="004D008A" w:rsidRPr="00893088">
        <w:rPr>
          <w:rFonts w:asciiTheme="majorBidi" w:hAnsiTheme="majorBidi" w:cstheme="majorBidi"/>
          <w:sz w:val="24"/>
          <w:szCs w:val="24"/>
        </w:rPr>
        <w:t>teneurs</w:t>
      </w:r>
      <w:r w:rsidR="005924E8" w:rsidRPr="00893088">
        <w:rPr>
          <w:rFonts w:asciiTheme="majorBidi" w:hAnsiTheme="majorBidi" w:cstheme="majorBidi"/>
          <w:sz w:val="24"/>
          <w:szCs w:val="24"/>
        </w:rPr>
        <w:t xml:space="preserve"> </w:t>
      </w:r>
      <w:r w:rsidR="004D008A" w:rsidRPr="00893088">
        <w:rPr>
          <w:rFonts w:asciiTheme="majorBidi" w:hAnsiTheme="majorBidi" w:cstheme="majorBidi"/>
          <w:sz w:val="24"/>
          <w:szCs w:val="24"/>
        </w:rPr>
        <w:t>élevées</w:t>
      </w:r>
      <w:r w:rsidR="005924E8" w:rsidRPr="00893088">
        <w:rPr>
          <w:rFonts w:asciiTheme="majorBidi" w:hAnsiTheme="majorBidi" w:cstheme="majorBidi"/>
          <w:sz w:val="24"/>
          <w:szCs w:val="24"/>
        </w:rPr>
        <w:t xml:space="preserve"> en C</w:t>
      </w:r>
      <w:r w:rsidR="005924E8" w:rsidRPr="00893088">
        <w:rPr>
          <w:rFonts w:asciiTheme="majorBidi" w:hAnsiTheme="majorBidi" w:cstheme="majorBidi"/>
          <w:sz w:val="24"/>
          <w:szCs w:val="24"/>
          <w:vertAlign w:val="superscript"/>
        </w:rPr>
        <w:t>13</w:t>
      </w:r>
      <w:r w:rsidR="005924E8" w:rsidRPr="00893088">
        <w:rPr>
          <w:rFonts w:asciiTheme="majorBidi" w:hAnsiTheme="majorBidi" w:cstheme="majorBidi"/>
          <w:sz w:val="24"/>
          <w:szCs w:val="24"/>
        </w:rPr>
        <w:t xml:space="preserve"> au niveau es feuilles sont </w:t>
      </w:r>
      <w:r w:rsidR="004D008A" w:rsidRPr="00893088">
        <w:rPr>
          <w:rFonts w:asciiTheme="majorBidi" w:hAnsiTheme="majorBidi" w:cstheme="majorBidi"/>
          <w:sz w:val="24"/>
          <w:szCs w:val="24"/>
        </w:rPr>
        <w:t>associées</w:t>
      </w:r>
      <w:r w:rsidR="005924E8" w:rsidRPr="00893088">
        <w:rPr>
          <w:rFonts w:asciiTheme="majorBidi" w:hAnsiTheme="majorBidi" w:cstheme="majorBidi"/>
          <w:sz w:val="24"/>
          <w:szCs w:val="24"/>
        </w:rPr>
        <w:t xml:space="preserve"> a des </w:t>
      </w:r>
      <w:r w:rsidR="004D008A" w:rsidRPr="00893088">
        <w:rPr>
          <w:rFonts w:asciiTheme="majorBidi" w:hAnsiTheme="majorBidi" w:cstheme="majorBidi"/>
          <w:sz w:val="24"/>
          <w:szCs w:val="24"/>
        </w:rPr>
        <w:t>efficacités</w:t>
      </w:r>
      <w:r w:rsidR="005924E8" w:rsidRPr="00893088">
        <w:rPr>
          <w:rFonts w:asciiTheme="majorBidi" w:hAnsiTheme="majorBidi" w:cstheme="majorBidi"/>
          <w:sz w:val="24"/>
          <w:szCs w:val="24"/>
        </w:rPr>
        <w:t xml:space="preserve"> </w:t>
      </w:r>
      <w:r w:rsidR="004D008A" w:rsidRPr="00893088">
        <w:rPr>
          <w:rFonts w:asciiTheme="majorBidi" w:hAnsiTheme="majorBidi" w:cstheme="majorBidi"/>
          <w:sz w:val="24"/>
          <w:szCs w:val="24"/>
        </w:rPr>
        <w:t>élevées</w:t>
      </w:r>
      <w:r w:rsidR="005924E8" w:rsidRPr="00893088">
        <w:rPr>
          <w:rFonts w:asciiTheme="majorBidi" w:hAnsiTheme="majorBidi" w:cstheme="majorBidi"/>
          <w:sz w:val="24"/>
          <w:szCs w:val="24"/>
        </w:rPr>
        <w:t xml:space="preserve"> d’utilisation de l’eau. Cette </w:t>
      </w:r>
      <w:r w:rsidR="004D008A" w:rsidRPr="00893088">
        <w:rPr>
          <w:rFonts w:asciiTheme="majorBidi" w:hAnsiTheme="majorBidi" w:cstheme="majorBidi"/>
          <w:sz w:val="24"/>
          <w:szCs w:val="24"/>
        </w:rPr>
        <w:t>corrélation</w:t>
      </w:r>
      <w:r w:rsidR="005924E8" w:rsidRPr="00893088">
        <w:rPr>
          <w:rFonts w:asciiTheme="majorBidi" w:hAnsiTheme="majorBidi" w:cstheme="majorBidi"/>
          <w:sz w:val="24"/>
          <w:szCs w:val="24"/>
        </w:rPr>
        <w:t xml:space="preserve"> a été </w:t>
      </w:r>
      <w:r w:rsidR="004D008A" w:rsidRPr="00893088">
        <w:rPr>
          <w:rFonts w:asciiTheme="majorBidi" w:hAnsiTheme="majorBidi" w:cstheme="majorBidi"/>
          <w:sz w:val="24"/>
          <w:szCs w:val="24"/>
        </w:rPr>
        <w:t>montrée</w:t>
      </w:r>
      <w:r w:rsidR="005924E8" w:rsidRPr="00893088">
        <w:rPr>
          <w:rFonts w:asciiTheme="majorBidi" w:hAnsiTheme="majorBidi" w:cstheme="majorBidi"/>
          <w:sz w:val="24"/>
          <w:szCs w:val="24"/>
        </w:rPr>
        <w:t xml:space="preserve"> chez entre </w:t>
      </w:r>
      <w:r w:rsidR="004D008A" w:rsidRPr="00893088">
        <w:rPr>
          <w:rFonts w:asciiTheme="majorBidi" w:hAnsiTheme="majorBidi" w:cstheme="majorBidi"/>
          <w:sz w:val="24"/>
          <w:szCs w:val="24"/>
        </w:rPr>
        <w:t>différentes</w:t>
      </w:r>
      <w:r w:rsidR="005924E8" w:rsidRPr="00893088">
        <w:rPr>
          <w:rFonts w:asciiTheme="majorBidi" w:hAnsiTheme="majorBidi" w:cstheme="majorBidi"/>
          <w:sz w:val="24"/>
          <w:szCs w:val="24"/>
        </w:rPr>
        <w:t xml:space="preserve"> </w:t>
      </w:r>
      <w:r w:rsidR="004D008A" w:rsidRPr="00893088">
        <w:rPr>
          <w:rFonts w:asciiTheme="majorBidi" w:hAnsiTheme="majorBidi" w:cstheme="majorBidi"/>
          <w:sz w:val="24"/>
          <w:szCs w:val="24"/>
        </w:rPr>
        <w:t>espèces</w:t>
      </w:r>
      <w:r w:rsidR="005924E8" w:rsidRPr="00893088">
        <w:rPr>
          <w:rFonts w:asciiTheme="majorBidi" w:hAnsiTheme="majorBidi" w:cstheme="majorBidi"/>
          <w:sz w:val="24"/>
          <w:szCs w:val="24"/>
        </w:rPr>
        <w:t xml:space="preserve"> comme l’orge, le tournesol et le pois.</w:t>
      </w:r>
    </w:p>
    <w:p w:rsidR="00242270" w:rsidRPr="00242270" w:rsidRDefault="00A82EBD" w:rsidP="00242270">
      <w:pPr>
        <w:jc w:val="both"/>
        <w:rPr>
          <w:rFonts w:asciiTheme="majorBidi" w:hAnsiTheme="majorBidi" w:cstheme="majorBidi"/>
          <w:b/>
          <w:bCs/>
          <w:sz w:val="28"/>
          <w:szCs w:val="28"/>
        </w:rPr>
      </w:pPr>
      <w:r>
        <w:rPr>
          <w:rFonts w:asciiTheme="majorBidi" w:hAnsiTheme="majorBidi" w:cstheme="majorBidi"/>
          <w:b/>
          <w:bCs/>
          <w:sz w:val="28"/>
          <w:szCs w:val="28"/>
        </w:rPr>
        <w:t>3</w:t>
      </w:r>
      <w:r w:rsidR="00893088">
        <w:rPr>
          <w:rFonts w:asciiTheme="majorBidi" w:hAnsiTheme="majorBidi" w:cstheme="majorBidi"/>
          <w:b/>
          <w:bCs/>
          <w:sz w:val="28"/>
          <w:szCs w:val="28"/>
        </w:rPr>
        <w:t xml:space="preserve">- </w:t>
      </w:r>
      <w:r w:rsidR="00242270" w:rsidRPr="00242270">
        <w:rPr>
          <w:rFonts w:asciiTheme="majorBidi" w:hAnsiTheme="majorBidi" w:cstheme="majorBidi"/>
          <w:b/>
          <w:bCs/>
          <w:sz w:val="28"/>
          <w:szCs w:val="28"/>
        </w:rPr>
        <w:t>Efficacité d’utilisation de l’eau et la discrimination isotopique du carbone</w:t>
      </w:r>
    </w:p>
    <w:p w:rsidR="00242270" w:rsidRPr="00893088" w:rsidRDefault="00242270" w:rsidP="00DC1761">
      <w:pPr>
        <w:spacing w:line="360" w:lineRule="auto"/>
        <w:ind w:firstLine="567"/>
        <w:jc w:val="both"/>
        <w:rPr>
          <w:rFonts w:asciiTheme="majorBidi" w:hAnsiTheme="majorBidi" w:cstheme="majorBidi"/>
          <w:sz w:val="24"/>
          <w:szCs w:val="24"/>
        </w:rPr>
      </w:pPr>
      <w:r w:rsidRPr="00893088">
        <w:rPr>
          <w:rFonts w:asciiTheme="majorBidi" w:hAnsiTheme="majorBidi" w:cstheme="majorBidi"/>
          <w:sz w:val="24"/>
          <w:szCs w:val="24"/>
        </w:rPr>
        <w:t>Farquhar et al., (198</w:t>
      </w:r>
      <w:r w:rsidR="00DC1761">
        <w:rPr>
          <w:rFonts w:asciiTheme="majorBidi" w:hAnsiTheme="majorBidi" w:cstheme="majorBidi"/>
          <w:sz w:val="24"/>
          <w:szCs w:val="24"/>
        </w:rPr>
        <w:t>9</w:t>
      </w:r>
      <w:r w:rsidRPr="00893088">
        <w:rPr>
          <w:rFonts w:asciiTheme="majorBidi" w:hAnsiTheme="majorBidi" w:cstheme="majorBidi"/>
          <w:sz w:val="24"/>
          <w:szCs w:val="24"/>
        </w:rPr>
        <w:t xml:space="preserve">) ont recommandé un rapport entre l’EUE des plantes en C3 et la discrimination du </w:t>
      </w:r>
      <w:r w:rsidR="008268E0" w:rsidRPr="00893088">
        <w:rPr>
          <w:rFonts w:ascii="Times New Roman" w:hAnsi="Times New Roman" w:cs="Times New Roman"/>
          <w:sz w:val="24"/>
          <w:szCs w:val="24"/>
        </w:rPr>
        <w:t>C</w:t>
      </w:r>
      <w:r w:rsidR="008268E0" w:rsidRPr="00893088">
        <w:rPr>
          <w:rFonts w:ascii="Times New Roman" w:hAnsi="Times New Roman" w:cs="Times New Roman"/>
          <w:sz w:val="24"/>
          <w:szCs w:val="24"/>
          <w:vertAlign w:val="superscript"/>
        </w:rPr>
        <w:t>13</w:t>
      </w:r>
      <w:r w:rsidRPr="00893088">
        <w:rPr>
          <w:rFonts w:asciiTheme="majorBidi" w:hAnsiTheme="majorBidi" w:cstheme="majorBidi"/>
          <w:sz w:val="24"/>
          <w:szCs w:val="24"/>
        </w:rPr>
        <w:t xml:space="preserve">. Tout facteur environnemental qui affecte la conductance stomatique et l'activité enzymatique affectera également l’EUE et la discrimination du </w:t>
      </w:r>
      <w:r w:rsidR="00A76D6C" w:rsidRPr="00893088">
        <w:rPr>
          <w:rFonts w:ascii="Times New Roman" w:hAnsi="Times New Roman" w:cs="Times New Roman"/>
          <w:sz w:val="24"/>
          <w:szCs w:val="24"/>
        </w:rPr>
        <w:t>C</w:t>
      </w:r>
      <w:r w:rsidR="00A76D6C" w:rsidRPr="00893088">
        <w:rPr>
          <w:rFonts w:ascii="Times New Roman" w:hAnsi="Times New Roman" w:cs="Times New Roman"/>
          <w:sz w:val="24"/>
          <w:szCs w:val="24"/>
          <w:vertAlign w:val="superscript"/>
        </w:rPr>
        <w:t>13</w:t>
      </w:r>
      <w:r w:rsidR="00DC1761">
        <w:rPr>
          <w:rFonts w:asciiTheme="majorBidi" w:hAnsiTheme="majorBidi" w:cstheme="majorBidi"/>
          <w:sz w:val="24"/>
          <w:szCs w:val="24"/>
        </w:rPr>
        <w:t>.</w:t>
      </w:r>
    </w:p>
    <w:p w:rsidR="00242270" w:rsidRPr="00893088" w:rsidRDefault="00242270" w:rsidP="00DC1761">
      <w:pPr>
        <w:spacing w:line="360" w:lineRule="auto"/>
        <w:ind w:firstLine="567"/>
        <w:jc w:val="both"/>
        <w:rPr>
          <w:rFonts w:asciiTheme="majorBidi" w:hAnsiTheme="majorBidi" w:cstheme="majorBidi"/>
          <w:sz w:val="24"/>
          <w:szCs w:val="24"/>
        </w:rPr>
      </w:pPr>
      <w:r w:rsidRPr="00893088">
        <w:rPr>
          <w:rFonts w:asciiTheme="majorBidi" w:hAnsiTheme="majorBidi" w:cstheme="majorBidi"/>
          <w:sz w:val="24"/>
          <w:szCs w:val="24"/>
        </w:rPr>
        <w:t xml:space="preserve">Théoriquement, la discrimination contre le </w:t>
      </w:r>
      <w:r w:rsidR="00A76D6C" w:rsidRPr="00893088">
        <w:rPr>
          <w:rFonts w:ascii="Times New Roman" w:hAnsi="Times New Roman" w:cs="Times New Roman"/>
          <w:sz w:val="24"/>
          <w:szCs w:val="24"/>
        </w:rPr>
        <w:t>C</w:t>
      </w:r>
      <w:r w:rsidR="00A76D6C" w:rsidRPr="00893088">
        <w:rPr>
          <w:rFonts w:ascii="Times New Roman" w:hAnsi="Times New Roman" w:cs="Times New Roman"/>
          <w:sz w:val="24"/>
          <w:szCs w:val="24"/>
          <w:vertAlign w:val="superscript"/>
        </w:rPr>
        <w:t xml:space="preserve">13 </w:t>
      </w:r>
      <w:r w:rsidRPr="00893088">
        <w:rPr>
          <w:rFonts w:asciiTheme="majorBidi" w:hAnsiTheme="majorBidi" w:cstheme="majorBidi"/>
          <w:sz w:val="24"/>
          <w:szCs w:val="24"/>
        </w:rPr>
        <w:t>par les feuilles peut être associée au ratio entre l'assimilation du carbone (A) et la conductance stomatique (gs) (Farquhar et al.,</w:t>
      </w:r>
      <w:r w:rsidR="00A76D6C" w:rsidRPr="00893088">
        <w:rPr>
          <w:rFonts w:asciiTheme="majorBidi" w:hAnsiTheme="majorBidi" w:cstheme="majorBidi"/>
          <w:sz w:val="24"/>
          <w:szCs w:val="24"/>
        </w:rPr>
        <w:t xml:space="preserve"> </w:t>
      </w:r>
      <w:r w:rsidRPr="00893088">
        <w:rPr>
          <w:rFonts w:asciiTheme="majorBidi" w:hAnsiTheme="majorBidi" w:cstheme="majorBidi"/>
          <w:sz w:val="24"/>
          <w:szCs w:val="24"/>
        </w:rPr>
        <w:t>198</w:t>
      </w:r>
      <w:r w:rsidR="00DC1761">
        <w:rPr>
          <w:rFonts w:asciiTheme="majorBidi" w:hAnsiTheme="majorBidi" w:cstheme="majorBidi"/>
          <w:sz w:val="24"/>
          <w:szCs w:val="24"/>
        </w:rPr>
        <w:t>9</w:t>
      </w:r>
      <w:r w:rsidRPr="00893088">
        <w:rPr>
          <w:rFonts w:asciiTheme="majorBidi" w:hAnsiTheme="majorBidi" w:cstheme="majorBidi"/>
          <w:sz w:val="24"/>
          <w:szCs w:val="24"/>
        </w:rPr>
        <w:t>). Donc, L’EUE</w:t>
      </w:r>
      <w:r w:rsidRPr="00893088">
        <w:rPr>
          <w:rFonts w:asciiTheme="majorBidi" w:hAnsiTheme="majorBidi" w:cstheme="majorBidi"/>
          <w:sz w:val="24"/>
          <w:szCs w:val="24"/>
          <w:vertAlign w:val="subscript"/>
        </w:rPr>
        <w:t>i</w:t>
      </w:r>
      <w:r w:rsidRPr="00893088">
        <w:rPr>
          <w:rFonts w:asciiTheme="majorBidi" w:hAnsiTheme="majorBidi" w:cstheme="majorBidi"/>
          <w:sz w:val="24"/>
          <w:szCs w:val="24"/>
        </w:rPr>
        <w:t xml:space="preserve">  de la feuille qui est le ratio entre le taux de l'assimilation du CO2 (A) et le taux de transpiration (T) doit avoir aussi une forte relation avec la discrimination du carbone.</w:t>
      </w:r>
    </w:p>
    <w:p w:rsidR="00242270" w:rsidRPr="00893088" w:rsidRDefault="00242270" w:rsidP="00D94719">
      <w:pPr>
        <w:spacing w:line="360" w:lineRule="auto"/>
        <w:ind w:firstLine="567"/>
        <w:jc w:val="both"/>
        <w:rPr>
          <w:rFonts w:asciiTheme="majorBidi" w:hAnsiTheme="majorBidi" w:cstheme="majorBidi"/>
          <w:sz w:val="24"/>
          <w:szCs w:val="24"/>
        </w:rPr>
      </w:pPr>
      <w:r w:rsidRPr="00893088">
        <w:rPr>
          <w:rFonts w:asciiTheme="majorBidi" w:hAnsiTheme="majorBidi" w:cstheme="majorBidi"/>
          <w:sz w:val="24"/>
          <w:szCs w:val="24"/>
        </w:rPr>
        <w:t>La sécheresse et les différences génotypiques affectent également la discrimination du carbone et le ratio A/gs (Meinzer  et al</w:t>
      </w:r>
      <w:r w:rsidR="00D94719">
        <w:rPr>
          <w:rFonts w:asciiTheme="majorBidi" w:hAnsiTheme="majorBidi" w:cstheme="majorBidi"/>
          <w:sz w:val="24"/>
          <w:szCs w:val="24"/>
        </w:rPr>
        <w:t>.</w:t>
      </w:r>
      <w:r w:rsidRPr="00893088">
        <w:rPr>
          <w:rFonts w:asciiTheme="majorBidi" w:hAnsiTheme="majorBidi" w:cstheme="majorBidi"/>
          <w:sz w:val="24"/>
          <w:szCs w:val="24"/>
        </w:rPr>
        <w:t xml:space="preserve">, 1990) ont rapporté une réduction dans la discrimination du </w:t>
      </w:r>
      <w:r w:rsidR="00A76D6C" w:rsidRPr="00893088">
        <w:rPr>
          <w:rFonts w:ascii="Times New Roman" w:hAnsi="Times New Roman" w:cs="Times New Roman"/>
          <w:sz w:val="24"/>
          <w:szCs w:val="24"/>
        </w:rPr>
        <w:t>C</w:t>
      </w:r>
      <w:r w:rsidR="00A76D6C" w:rsidRPr="00893088">
        <w:rPr>
          <w:rFonts w:ascii="Times New Roman" w:hAnsi="Times New Roman" w:cs="Times New Roman"/>
          <w:sz w:val="24"/>
          <w:szCs w:val="24"/>
          <w:vertAlign w:val="superscript"/>
        </w:rPr>
        <w:t>13</w:t>
      </w:r>
      <w:r w:rsidRPr="00893088">
        <w:rPr>
          <w:rFonts w:asciiTheme="majorBidi" w:hAnsiTheme="majorBidi" w:cstheme="majorBidi"/>
          <w:sz w:val="24"/>
          <w:szCs w:val="24"/>
        </w:rPr>
        <w:t xml:space="preserve"> sous sécheresse pour les génotypes du colza.</w:t>
      </w:r>
    </w:p>
    <w:p w:rsidR="00242270" w:rsidRDefault="00242270" w:rsidP="00DC1761">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Farquhar et al., (198</w:t>
      </w:r>
      <w:r w:rsidR="00DC1761">
        <w:rPr>
          <w:rFonts w:asciiTheme="majorBidi" w:hAnsiTheme="majorBidi" w:cstheme="majorBidi"/>
          <w:sz w:val="24"/>
          <w:szCs w:val="24"/>
        </w:rPr>
        <w:t>9</w:t>
      </w:r>
      <w:r w:rsidRPr="00893088">
        <w:rPr>
          <w:rFonts w:asciiTheme="majorBidi" w:hAnsiTheme="majorBidi" w:cstheme="majorBidi"/>
          <w:sz w:val="24"/>
          <w:szCs w:val="24"/>
        </w:rPr>
        <w:t>) ,ils ont recommandé un modèle entre la discrimination et le ratio entre la les concentrations intercellulaire et ambiante du CO2 : (C</w:t>
      </w:r>
      <w:r w:rsidRPr="00893088">
        <w:rPr>
          <w:rFonts w:asciiTheme="majorBidi" w:hAnsiTheme="majorBidi" w:cstheme="majorBidi"/>
          <w:sz w:val="24"/>
          <w:szCs w:val="24"/>
          <w:vertAlign w:val="subscript"/>
        </w:rPr>
        <w:t>i</w:t>
      </w:r>
      <w:r w:rsidRPr="00893088">
        <w:rPr>
          <w:rFonts w:asciiTheme="majorBidi" w:hAnsiTheme="majorBidi" w:cstheme="majorBidi"/>
          <w:sz w:val="24"/>
          <w:szCs w:val="24"/>
        </w:rPr>
        <w:t>/C</w:t>
      </w:r>
      <w:r w:rsidRPr="00893088">
        <w:rPr>
          <w:rFonts w:asciiTheme="majorBidi" w:hAnsiTheme="majorBidi" w:cstheme="majorBidi"/>
          <w:sz w:val="24"/>
          <w:szCs w:val="24"/>
          <w:vertAlign w:val="subscript"/>
        </w:rPr>
        <w:t>a</w:t>
      </w:r>
      <w:r w:rsidRPr="00893088">
        <w:rPr>
          <w:rFonts w:asciiTheme="majorBidi" w:hAnsiTheme="majorBidi" w:cstheme="majorBidi"/>
          <w:sz w:val="24"/>
          <w:szCs w:val="24"/>
        </w:rPr>
        <w:t>).</w:t>
      </w:r>
    </w:p>
    <w:p w:rsidR="00401AE8" w:rsidRPr="00893088" w:rsidRDefault="00401AE8" w:rsidP="00DC1761">
      <w:pPr>
        <w:spacing w:line="360" w:lineRule="auto"/>
        <w:jc w:val="both"/>
        <w:rPr>
          <w:rFonts w:asciiTheme="majorBidi" w:hAnsiTheme="majorBidi" w:cstheme="majorBidi"/>
          <w:sz w:val="24"/>
          <w:szCs w:val="24"/>
        </w:rPr>
      </w:pPr>
    </w:p>
    <w:p w:rsidR="00242270" w:rsidRPr="00893088" w:rsidRDefault="00870FDD" w:rsidP="00893088">
      <w:pPr>
        <w:spacing w:line="360" w:lineRule="auto"/>
        <w:jc w:val="both"/>
        <w:rPr>
          <w:rFonts w:asciiTheme="majorBidi" w:hAnsiTheme="majorBidi" w:cstheme="majorBidi"/>
          <w:sz w:val="24"/>
          <w:szCs w:val="24"/>
        </w:rPr>
      </w:pPr>
      <w:r w:rsidRPr="00893088">
        <w:rPr>
          <w:rFonts w:ascii="Times New Roman" w:hAnsi="Times New Roman" w:cs="Times New Roman"/>
          <w:sz w:val="24"/>
          <w:szCs w:val="24"/>
        </w:rPr>
        <w:lastRenderedPageBreak/>
        <w:t xml:space="preserve">Δ= </w:t>
      </w:r>
      <w:r w:rsidR="00242270" w:rsidRPr="00893088">
        <w:rPr>
          <w:rFonts w:ascii="Times New Roman" w:hAnsi="Times New Roman" w:cs="Times New Roman"/>
          <w:sz w:val="24"/>
          <w:szCs w:val="24"/>
        </w:rPr>
        <w:t>a+(b-a)(C</w:t>
      </w:r>
      <w:r w:rsidR="00242270" w:rsidRPr="00893088">
        <w:rPr>
          <w:rFonts w:ascii="Times New Roman" w:hAnsi="Times New Roman" w:cs="Times New Roman"/>
          <w:sz w:val="24"/>
          <w:szCs w:val="24"/>
          <w:vertAlign w:val="subscript"/>
        </w:rPr>
        <w:t>i</w:t>
      </w:r>
      <w:r w:rsidR="00242270" w:rsidRPr="00893088">
        <w:rPr>
          <w:rFonts w:ascii="Times New Roman" w:hAnsi="Times New Roman" w:cs="Times New Roman"/>
          <w:sz w:val="24"/>
          <w:szCs w:val="24"/>
        </w:rPr>
        <w:t>/C</w:t>
      </w:r>
      <w:r w:rsidR="00242270" w:rsidRPr="00893088">
        <w:rPr>
          <w:rFonts w:ascii="Times New Roman" w:hAnsi="Times New Roman" w:cs="Times New Roman"/>
          <w:sz w:val="24"/>
          <w:szCs w:val="24"/>
          <w:vertAlign w:val="subscript"/>
        </w:rPr>
        <w:t>a</w:t>
      </w:r>
      <w:r w:rsidR="00242270" w:rsidRPr="00893088">
        <w:rPr>
          <w:rFonts w:ascii="Times New Roman" w:hAnsi="Times New Roman" w:cs="Times New Roman"/>
          <w:sz w:val="24"/>
          <w:szCs w:val="24"/>
        </w:rPr>
        <w:t>)</w:t>
      </w:r>
    </w:p>
    <w:p w:rsidR="00242270" w:rsidRPr="00893088" w:rsidRDefault="00242270" w:rsidP="00893088">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Où :</w:t>
      </w:r>
    </w:p>
    <w:p w:rsidR="00242270" w:rsidRPr="00893088" w:rsidRDefault="00242270" w:rsidP="00893088">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a : la discrimination due à la diffusion du CO2 et égale à : 4.4 x 10</w:t>
      </w:r>
      <w:r w:rsidRPr="00893088">
        <w:rPr>
          <w:rFonts w:asciiTheme="majorBidi" w:hAnsiTheme="majorBidi" w:cstheme="majorBidi"/>
          <w:sz w:val="24"/>
          <w:szCs w:val="24"/>
          <w:vertAlign w:val="superscript"/>
        </w:rPr>
        <w:t>-3</w:t>
      </w:r>
    </w:p>
    <w:p w:rsidR="00242270" w:rsidRPr="00893088" w:rsidRDefault="00870FDD" w:rsidP="00893088">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 xml:space="preserve">b: </w:t>
      </w:r>
      <w:r w:rsidR="00242270" w:rsidRPr="00893088">
        <w:rPr>
          <w:rFonts w:asciiTheme="majorBidi" w:hAnsiTheme="majorBidi" w:cstheme="majorBidi"/>
          <w:sz w:val="24"/>
          <w:szCs w:val="24"/>
        </w:rPr>
        <w:t>la discrimination biochimique des enzymes et égale à :27 x 10</w:t>
      </w:r>
      <w:r w:rsidR="00242270" w:rsidRPr="00893088">
        <w:rPr>
          <w:rFonts w:asciiTheme="majorBidi" w:hAnsiTheme="majorBidi" w:cstheme="majorBidi"/>
          <w:sz w:val="24"/>
          <w:szCs w:val="24"/>
          <w:vertAlign w:val="superscript"/>
        </w:rPr>
        <w:t>-3</w:t>
      </w:r>
      <w:r w:rsidRPr="00893088">
        <w:rPr>
          <w:rFonts w:asciiTheme="majorBidi" w:hAnsiTheme="majorBidi" w:cstheme="majorBidi"/>
          <w:sz w:val="24"/>
          <w:szCs w:val="24"/>
          <w:vertAlign w:val="superscript"/>
        </w:rPr>
        <w:t xml:space="preserve"> </w:t>
      </w:r>
      <w:r w:rsidR="00242270" w:rsidRPr="00893088">
        <w:rPr>
          <w:rFonts w:asciiTheme="majorBidi" w:hAnsiTheme="majorBidi" w:cstheme="majorBidi"/>
          <w:sz w:val="24"/>
          <w:szCs w:val="24"/>
        </w:rPr>
        <w:t>Généralement, en littérature, il devrait y avoir une corrélation négative entre</w:t>
      </w:r>
      <w:r w:rsidRPr="00893088">
        <w:rPr>
          <w:rFonts w:asciiTheme="majorBidi" w:hAnsiTheme="majorBidi" w:cstheme="majorBidi"/>
          <w:sz w:val="24"/>
          <w:szCs w:val="24"/>
        </w:rPr>
        <w:t xml:space="preserve"> </w:t>
      </w:r>
      <w:r w:rsidR="00242270" w:rsidRPr="00893088">
        <w:rPr>
          <w:rFonts w:asciiTheme="majorBidi" w:hAnsiTheme="majorBidi" w:cstheme="majorBidi"/>
          <w:sz w:val="24"/>
          <w:szCs w:val="24"/>
        </w:rPr>
        <w:t>l’EUE</w:t>
      </w:r>
      <w:r w:rsidR="00242270" w:rsidRPr="00893088">
        <w:rPr>
          <w:rFonts w:asciiTheme="majorBidi" w:hAnsiTheme="majorBidi" w:cstheme="majorBidi"/>
          <w:sz w:val="24"/>
          <w:szCs w:val="24"/>
          <w:vertAlign w:val="subscript"/>
        </w:rPr>
        <w:t>i</w:t>
      </w:r>
      <w:r w:rsidR="00242270" w:rsidRPr="00893088">
        <w:rPr>
          <w:rFonts w:asciiTheme="majorBidi" w:hAnsiTheme="majorBidi" w:cstheme="majorBidi"/>
          <w:sz w:val="24"/>
          <w:szCs w:val="24"/>
        </w:rPr>
        <w:t xml:space="preserve">  et la discrimination.</w:t>
      </w:r>
    </w:p>
    <w:p w:rsidR="00242270" w:rsidRPr="00893088" w:rsidRDefault="00870FDD" w:rsidP="00893088">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 xml:space="preserve">  </w:t>
      </w:r>
      <m:oMath>
        <m:r>
          <m:rPr>
            <m:sty m:val="p"/>
          </m:rPr>
          <w:rPr>
            <w:rFonts w:ascii="Cambria Math" w:hAnsi="Cambria Math" w:cstheme="majorBidi"/>
            <w:sz w:val="24"/>
            <w:szCs w:val="24"/>
          </w:rPr>
          <m:t>EUEi</m:t>
        </m:r>
        <m:r>
          <m:rPr>
            <m:sty m:val="p"/>
          </m:rPr>
          <w:rPr>
            <w:rFonts w:ascii="Cambria Math" w:hAnsi="Cambria Math" w:cs="Cambria Math"/>
            <w:sz w:val="24"/>
            <w:szCs w:val="24"/>
          </w:rPr>
          <m:t>=</m:t>
        </m:r>
        <m:f>
          <m:fPr>
            <m:ctrlPr>
              <w:rPr>
                <w:rFonts w:ascii="Cambria Math" w:hAnsi="Cambria Math" w:cstheme="majorBidi"/>
                <w:sz w:val="24"/>
                <w:szCs w:val="24"/>
              </w:rPr>
            </m:ctrlPr>
          </m:fPr>
          <m:num>
            <m:sSub>
              <m:sSubPr>
                <m:ctrlPr>
                  <w:rPr>
                    <w:rFonts w:ascii="Cambria Math" w:hAnsi="Cambria Math" w:cstheme="majorBidi"/>
                    <w:sz w:val="24"/>
                    <w:szCs w:val="24"/>
                  </w:rPr>
                </m:ctrlPr>
              </m:sSubPr>
              <m:e>
                <m:r>
                  <m:rPr>
                    <m:sty m:val="p"/>
                  </m:rPr>
                  <w:rPr>
                    <w:rFonts w:ascii="Cambria Math" w:hAnsi="Cambria Math" w:cstheme="majorBidi"/>
                    <w:sz w:val="24"/>
                    <w:szCs w:val="24"/>
                  </w:rPr>
                  <m:t>c</m:t>
                </m:r>
              </m:e>
              <m:sub>
                <m:r>
                  <m:rPr>
                    <m:sty m:val="p"/>
                  </m:rPr>
                  <w:rPr>
                    <w:rFonts w:ascii="Cambria Math" w:hAnsi="Cambria Math" w:cstheme="majorBidi"/>
                    <w:sz w:val="24"/>
                    <w:szCs w:val="24"/>
                  </w:rPr>
                  <m:t>a</m:t>
                </m:r>
              </m:sub>
            </m:sSub>
            <m:r>
              <m:rPr>
                <m:sty m:val="p"/>
              </m:rPr>
              <w:rPr>
                <w:rFonts w:ascii="Cambria Math" w:hAnsi="Cambria Math" w:cstheme="majorBidi"/>
                <w:sz w:val="24"/>
                <w:szCs w:val="24"/>
              </w:rPr>
              <m:t>(b-d-Δ</m:t>
            </m:r>
            <m:r>
              <m:rPr>
                <m:sty m:val="p"/>
              </m:rPr>
              <w:rPr>
                <w:rFonts w:ascii="Cambria Math" w:hAnsi="Cambria Math" w:cs="Cambria Math"/>
                <w:sz w:val="24"/>
                <w:szCs w:val="24"/>
              </w:rPr>
              <m:t>)</m:t>
            </m:r>
          </m:num>
          <m:den>
            <m:r>
              <m:rPr>
                <m:sty m:val="p"/>
              </m:rPr>
              <w:rPr>
                <w:rFonts w:ascii="Cambria Math" w:hAnsi="Cambria Math" w:cstheme="majorBidi"/>
                <w:sz w:val="24"/>
                <w:szCs w:val="24"/>
              </w:rPr>
              <m:t>(b-a)</m:t>
            </m:r>
          </m:den>
        </m:f>
        <m:r>
          <m:rPr>
            <m:sty m:val="p"/>
          </m:rPr>
          <w:rPr>
            <w:rFonts w:ascii="Cambria Math" w:hAnsi="Cambria Math" w:cstheme="majorBidi"/>
            <w:sz w:val="24"/>
            <w:szCs w:val="24"/>
          </w:rPr>
          <m:t xml:space="preserve"> x </m:t>
        </m:r>
        <m:f>
          <m:fPr>
            <m:ctrlPr>
              <w:rPr>
                <w:rFonts w:ascii="Cambria Math" w:hAnsi="Cambria Math" w:cstheme="majorBidi"/>
                <w:sz w:val="24"/>
                <w:szCs w:val="24"/>
              </w:rPr>
            </m:ctrlPr>
          </m:fPr>
          <m:num>
            <m:r>
              <m:rPr>
                <m:sty m:val="p"/>
              </m:rPr>
              <w:rPr>
                <w:rFonts w:ascii="Cambria Math" w:hAnsi="Cambria Math" w:cs="Times New Roman"/>
                <w:sz w:val="24"/>
                <w:szCs w:val="24"/>
              </w:rPr>
              <m:t>(1-</m:t>
            </m:r>
            <m:r>
              <m:rPr>
                <m:sty m:val="p"/>
              </m:rPr>
              <w:rPr>
                <w:rFonts w:ascii="Cambria Math" w:hAnsi="Cambria Math" w:cs="Cambria Math"/>
                <w:sz w:val="24"/>
                <w:szCs w:val="24"/>
              </w:rPr>
              <m:t></m:t>
            </m:r>
            <m:sSub>
              <m:sSubPr>
                <m:ctrlPr>
                  <w:rPr>
                    <w:rFonts w:ascii="Cambria Math" w:hAnsi="Cambria Math" w:cstheme="majorBidi"/>
                    <w:sz w:val="24"/>
                    <w:szCs w:val="24"/>
                  </w:rPr>
                </m:ctrlPr>
              </m:sSubPr>
              <m:e>
                <m:r>
                  <m:rPr>
                    <m:sty m:val="p"/>
                  </m:rPr>
                  <w:rPr>
                    <w:rFonts w:ascii="Cambria Math" w:hAnsi="Cambria Math" w:cs="Cambria Math"/>
                    <w:sz w:val="24"/>
                    <w:szCs w:val="24"/>
                  </w:rPr>
                  <m:t>Φ</m:t>
                </m:r>
              </m:e>
              <m:sub>
                <m:r>
                  <m:rPr>
                    <m:sty m:val="p"/>
                  </m:rPr>
                  <w:rPr>
                    <w:rFonts w:ascii="Cambria Math" w:hAnsi="Cambria Math" w:cstheme="majorBidi"/>
                    <w:sz w:val="24"/>
                    <w:szCs w:val="24"/>
                  </w:rPr>
                  <m:t>c</m:t>
                </m:r>
              </m:sub>
            </m:sSub>
            <m:r>
              <m:rPr>
                <m:sty m:val="p"/>
              </m:rPr>
              <w:rPr>
                <w:rFonts w:ascii="Cambria Math" w:hAnsi="Cambria Math" w:cs="Cambria Math"/>
                <w:sz w:val="24"/>
                <w:szCs w:val="24"/>
              </w:rPr>
              <m:t>)</m:t>
            </m:r>
          </m:num>
          <m:den>
            <m:r>
              <m:rPr>
                <m:sty m:val="p"/>
              </m:rPr>
              <w:rPr>
                <w:rFonts w:ascii="Cambria Math" w:hAnsi="Cambria Math" w:cstheme="majorBidi"/>
                <w:sz w:val="24"/>
                <w:szCs w:val="24"/>
              </w:rPr>
              <m:t>1.6v (1+</m:t>
            </m:r>
            <m:r>
              <m:rPr>
                <m:sty m:val="p"/>
              </m:rPr>
              <w:rPr>
                <w:rFonts w:ascii="Cambria Math" w:hAnsi="Cambria Math" w:cs="Cambria Math"/>
                <w:sz w:val="24"/>
                <w:szCs w:val="24"/>
              </w:rPr>
              <m:t></m:t>
            </m:r>
            <m:r>
              <m:rPr>
                <m:sty m:val="p"/>
              </m:rPr>
              <w:rPr>
                <w:rFonts w:ascii="Cambria Math" w:hAnsi="Cambria Math" w:cs="Cambria Math"/>
                <w:sz w:val="24"/>
                <w:szCs w:val="24"/>
              </w:rPr>
              <m:t></m:t>
            </m:r>
            <m:sSub>
              <m:sSubPr>
                <m:ctrlPr>
                  <w:rPr>
                    <w:rFonts w:ascii="Cambria Math" w:hAnsi="Cambria Math" w:cstheme="majorBidi"/>
                    <w:sz w:val="24"/>
                    <w:szCs w:val="24"/>
                  </w:rPr>
                </m:ctrlPr>
              </m:sSubPr>
              <m:e>
                <m:r>
                  <m:rPr>
                    <m:sty m:val="p"/>
                  </m:rPr>
                  <w:rPr>
                    <w:rFonts w:ascii="Cambria Math" w:hAnsi="Cambria Math" w:cs="Cambria Math"/>
                    <w:sz w:val="24"/>
                    <w:szCs w:val="24"/>
                  </w:rPr>
                  <m:t>Φ</m:t>
                </m:r>
              </m:e>
              <m:sub>
                <m:r>
                  <m:rPr>
                    <m:sty m:val="p"/>
                  </m:rPr>
                  <w:rPr>
                    <w:rFonts w:ascii="Cambria Math" w:hAnsi="Cambria Math" w:cstheme="majorBidi"/>
                    <w:sz w:val="24"/>
                    <w:szCs w:val="24"/>
                  </w:rPr>
                  <m:t>ω</m:t>
                </m:r>
              </m:sub>
            </m:sSub>
            <m:r>
              <m:rPr>
                <m:sty m:val="p"/>
              </m:rPr>
              <w:rPr>
                <w:rFonts w:ascii="Cambria Math" w:hAnsi="Cambria Math" w:cs="Times New Roman"/>
                <w:sz w:val="24"/>
                <w:szCs w:val="24"/>
              </w:rPr>
              <m:t>)</m:t>
            </m:r>
          </m:den>
        </m:f>
      </m:oMath>
    </w:p>
    <w:p w:rsidR="00242270" w:rsidRPr="00893088" w:rsidRDefault="00242270" w:rsidP="00893088">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Où :</w:t>
      </w:r>
    </w:p>
    <w:p w:rsidR="00242270" w:rsidRPr="00893088" w:rsidRDefault="0062482C" w:rsidP="00893088">
      <w:pPr>
        <w:spacing w:line="360" w:lineRule="auto"/>
        <w:jc w:val="both"/>
        <w:rPr>
          <w:rFonts w:asciiTheme="majorBidi" w:hAnsiTheme="majorBidi" w:cstheme="majorBidi"/>
          <w:sz w:val="24"/>
          <w:szCs w:val="24"/>
        </w:rPr>
      </w:pPr>
      <m:oMath>
        <m:sSub>
          <m:sSubPr>
            <m:ctrlPr>
              <w:rPr>
                <w:rFonts w:ascii="Cambria Math" w:hAnsi="Cambria Math" w:cstheme="majorBidi"/>
                <w:sz w:val="24"/>
                <w:szCs w:val="24"/>
              </w:rPr>
            </m:ctrlPr>
          </m:sSubPr>
          <m:e>
            <m:r>
              <m:rPr>
                <m:sty m:val="p"/>
              </m:rPr>
              <w:rPr>
                <w:rFonts w:ascii="Cambria Math" w:hAnsi="Cambria Math" w:cs="Cambria Math"/>
                <w:sz w:val="24"/>
                <w:szCs w:val="24"/>
              </w:rPr>
              <m:t>Φ</m:t>
            </m:r>
          </m:e>
          <m:sub>
            <m:r>
              <m:rPr>
                <m:sty m:val="p"/>
              </m:rPr>
              <w:rPr>
                <w:rFonts w:ascii="Cambria Math" w:hAnsi="Cambria Math" w:cstheme="majorBidi"/>
                <w:sz w:val="24"/>
                <w:szCs w:val="24"/>
              </w:rPr>
              <m:t>c</m:t>
            </m:r>
          </m:sub>
        </m:sSub>
      </m:oMath>
      <w:r w:rsidR="00242270" w:rsidRPr="00893088">
        <w:rPr>
          <w:rFonts w:ascii="Times New Roman" w:hAnsi="Times New Roman" w:cs="Times New Roman"/>
          <w:sz w:val="24"/>
          <w:szCs w:val="24"/>
        </w:rPr>
        <w:t xml:space="preserve"> : Une fraction perdue du CO2 assi</w:t>
      </w:r>
      <w:r w:rsidR="00242270" w:rsidRPr="00893088">
        <w:rPr>
          <w:rFonts w:asciiTheme="majorBidi" w:hAnsiTheme="majorBidi" w:cstheme="majorBidi"/>
          <w:sz w:val="24"/>
          <w:szCs w:val="24"/>
        </w:rPr>
        <w:t>milée pendant le jour à travers la respiration.</w:t>
      </w:r>
    </w:p>
    <w:p w:rsidR="00242270" w:rsidRPr="00893088" w:rsidRDefault="0062482C" w:rsidP="00893088">
      <w:pPr>
        <w:spacing w:line="360" w:lineRule="auto"/>
        <w:jc w:val="both"/>
        <w:rPr>
          <w:rFonts w:asciiTheme="majorBidi" w:hAnsiTheme="majorBidi" w:cstheme="majorBidi"/>
          <w:sz w:val="24"/>
          <w:szCs w:val="24"/>
        </w:rPr>
      </w:pPr>
      <m:oMath>
        <m:sSub>
          <m:sSubPr>
            <m:ctrlPr>
              <w:rPr>
                <w:rFonts w:ascii="Cambria Math" w:hAnsi="Cambria Math" w:cstheme="majorBidi"/>
                <w:sz w:val="24"/>
                <w:szCs w:val="24"/>
              </w:rPr>
            </m:ctrlPr>
          </m:sSubPr>
          <m:e>
            <m:r>
              <m:rPr>
                <m:sty m:val="p"/>
              </m:rPr>
              <w:rPr>
                <w:rFonts w:ascii="Cambria Math" w:hAnsi="Cambria Math" w:cs="Cambria Math"/>
                <w:sz w:val="24"/>
                <w:szCs w:val="24"/>
              </w:rPr>
              <m:t>Φ</m:t>
            </m:r>
          </m:e>
          <m:sub>
            <m:r>
              <m:rPr>
                <m:sty m:val="p"/>
              </m:rPr>
              <w:rPr>
                <w:rFonts w:ascii="Cambria Math" w:hAnsi="Cambria Math" w:cstheme="majorBidi"/>
                <w:sz w:val="24"/>
                <w:szCs w:val="24"/>
              </w:rPr>
              <m:t>ω</m:t>
            </m:r>
          </m:sub>
        </m:sSub>
      </m:oMath>
      <w:r w:rsidR="00BF16AC" w:rsidRPr="00893088">
        <w:rPr>
          <w:rFonts w:ascii="Times New Roman" w:hAnsi="Times New Roman" w:cs="Times New Roman"/>
          <w:sz w:val="24"/>
          <w:szCs w:val="24"/>
        </w:rPr>
        <w:t>: La</w:t>
      </w:r>
      <w:r w:rsidR="00242270" w:rsidRPr="00893088">
        <w:rPr>
          <w:rFonts w:ascii="Times New Roman" w:hAnsi="Times New Roman" w:cs="Times New Roman"/>
          <w:sz w:val="24"/>
          <w:szCs w:val="24"/>
        </w:rPr>
        <w:t xml:space="preserve"> perte d’eau à travers le cuticule ou à travers les stomates mal fermées lors de la </w:t>
      </w:r>
      <w:r w:rsidR="00242270" w:rsidRPr="00893088">
        <w:rPr>
          <w:rFonts w:asciiTheme="majorBidi" w:hAnsiTheme="majorBidi" w:cstheme="majorBidi"/>
          <w:sz w:val="24"/>
          <w:szCs w:val="24"/>
        </w:rPr>
        <w:t>transpiration au cours de la nuit Donc, ces deux quantités devraient être considérées dans le rapport précité.</w:t>
      </w:r>
      <w:r w:rsidR="00BF16AC" w:rsidRPr="00893088">
        <w:rPr>
          <w:rFonts w:asciiTheme="majorBidi" w:hAnsiTheme="majorBidi" w:cstheme="majorBidi"/>
          <w:sz w:val="24"/>
          <w:szCs w:val="24"/>
        </w:rPr>
        <w:t xml:space="preserve"> </w:t>
      </w:r>
    </w:p>
    <w:p w:rsidR="00242270" w:rsidRPr="00893088" w:rsidRDefault="00242270" w:rsidP="00893088">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d : un facteur de correction (Farquhar et al., 1989)</w:t>
      </w:r>
      <w:r w:rsidR="00BF16AC" w:rsidRPr="00893088">
        <w:rPr>
          <w:rFonts w:asciiTheme="majorBidi" w:hAnsiTheme="majorBidi" w:cstheme="majorBidi"/>
          <w:sz w:val="24"/>
          <w:szCs w:val="24"/>
        </w:rPr>
        <w:t>.</w:t>
      </w:r>
    </w:p>
    <w:p w:rsidR="00242270" w:rsidRPr="00893088" w:rsidRDefault="00242270" w:rsidP="00893088">
      <w:pPr>
        <w:spacing w:line="360" w:lineRule="auto"/>
        <w:jc w:val="both"/>
        <w:rPr>
          <w:rFonts w:asciiTheme="majorBidi" w:hAnsiTheme="majorBidi" w:cstheme="majorBidi"/>
          <w:sz w:val="24"/>
          <w:szCs w:val="24"/>
        </w:rPr>
      </w:pPr>
      <w:r w:rsidRPr="00893088">
        <w:rPr>
          <w:rFonts w:asciiTheme="majorBidi" w:hAnsiTheme="majorBidi" w:cstheme="majorBidi"/>
          <w:sz w:val="24"/>
          <w:szCs w:val="24"/>
        </w:rPr>
        <w:t>v : gradient de la pression de la vapeur d'eau entre la feuille et l’air ambiant.</w:t>
      </w:r>
    </w:p>
    <w:p w:rsidR="00242270" w:rsidRPr="00893088" w:rsidRDefault="00242270" w:rsidP="00893088">
      <w:pPr>
        <w:spacing w:line="360" w:lineRule="auto"/>
        <w:ind w:firstLine="567"/>
        <w:jc w:val="both"/>
        <w:rPr>
          <w:rFonts w:asciiTheme="majorBidi" w:hAnsiTheme="majorBidi" w:cstheme="majorBidi"/>
          <w:sz w:val="24"/>
          <w:szCs w:val="24"/>
        </w:rPr>
      </w:pPr>
      <w:r w:rsidRPr="00893088">
        <w:rPr>
          <w:rFonts w:asciiTheme="majorBidi" w:hAnsiTheme="majorBidi" w:cstheme="majorBidi"/>
          <w:sz w:val="24"/>
          <w:szCs w:val="24"/>
        </w:rPr>
        <w:t>Cette équation montre que la technique de la discrimination du carbone en général permet la prédiction de l’EUE sur le long terme pour les plantes en C3.</w:t>
      </w:r>
    </w:p>
    <w:p w:rsidR="00613147" w:rsidRPr="00893088" w:rsidRDefault="00242270" w:rsidP="00E57404">
      <w:pPr>
        <w:spacing w:line="360" w:lineRule="auto"/>
        <w:ind w:firstLine="567"/>
        <w:jc w:val="both"/>
        <w:rPr>
          <w:rFonts w:asciiTheme="majorBidi" w:hAnsiTheme="majorBidi" w:cstheme="majorBidi"/>
          <w:sz w:val="24"/>
          <w:szCs w:val="24"/>
        </w:rPr>
      </w:pPr>
      <w:r w:rsidRPr="00893088">
        <w:rPr>
          <w:rFonts w:asciiTheme="majorBidi" w:hAnsiTheme="majorBidi" w:cstheme="majorBidi"/>
          <w:sz w:val="24"/>
          <w:szCs w:val="24"/>
        </w:rPr>
        <w:t xml:space="preserve">La relation entre </w:t>
      </w:r>
      <w:r w:rsidR="00105B2F" w:rsidRPr="00893088">
        <w:rPr>
          <w:rFonts w:ascii="Times New Roman" w:hAnsi="Times New Roman" w:cs="Times New Roman"/>
          <w:sz w:val="24"/>
          <w:szCs w:val="24"/>
        </w:rPr>
        <w:t xml:space="preserve">Δ </w:t>
      </w:r>
      <w:r w:rsidRPr="00893088">
        <w:rPr>
          <w:rFonts w:ascii="Times New Roman" w:hAnsi="Times New Roman" w:cs="Times New Roman"/>
          <w:sz w:val="24"/>
          <w:szCs w:val="24"/>
        </w:rPr>
        <w:t>et EUE n'a pas été complètement établie dans les études sur champ.</w:t>
      </w:r>
      <w:r w:rsidR="00105B2F" w:rsidRPr="00893088">
        <w:rPr>
          <w:rFonts w:asciiTheme="majorBidi" w:hAnsiTheme="majorBidi" w:cstheme="majorBidi"/>
          <w:sz w:val="24"/>
          <w:szCs w:val="24"/>
        </w:rPr>
        <w:t xml:space="preserve"> </w:t>
      </w:r>
      <w:r w:rsidRPr="00893088">
        <w:rPr>
          <w:rFonts w:asciiTheme="majorBidi" w:hAnsiTheme="majorBidi" w:cstheme="majorBidi"/>
          <w:sz w:val="24"/>
          <w:szCs w:val="24"/>
        </w:rPr>
        <w:t>Donc, les chercheurs doivent multiplier leurs efforts pour déterminer une relation pareille.</w:t>
      </w:r>
    </w:p>
    <w:sectPr w:rsidR="00613147" w:rsidRPr="00893088" w:rsidSect="00451FC4">
      <w:headerReference w:type="default" r:id="rId7"/>
      <w:footerReference w:type="default" r:id="rId8"/>
      <w:pgSz w:w="11906" w:h="16838"/>
      <w:pgMar w:top="1418" w:right="1418" w:bottom="1418" w:left="1418" w:header="708" w:footer="708" w:gutter="0"/>
      <w:pgNumType w:start="2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70F1" w:rsidRDefault="003E70F1" w:rsidP="002B794E">
      <w:pPr>
        <w:spacing w:after="0" w:line="240" w:lineRule="auto"/>
      </w:pPr>
      <w:r>
        <w:separator/>
      </w:r>
    </w:p>
  </w:endnote>
  <w:endnote w:type="continuationSeparator" w:id="1">
    <w:p w:rsidR="003E70F1" w:rsidRDefault="003E70F1" w:rsidP="002B794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2"/>
    <w:family w:val="swiss"/>
    <w:notTrueType/>
    <w:pitch w:val="variable"/>
    <w:sig w:usb0="00002001" w:usb1="00000000" w:usb2="00000000" w:usb3="00000000" w:csb0="00000040"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989475"/>
      <w:docPartObj>
        <w:docPartGallery w:val="Page Numbers (Bottom of Page)"/>
        <w:docPartUnique/>
      </w:docPartObj>
    </w:sdtPr>
    <w:sdtContent>
      <w:p w:rsidR="007064AB" w:rsidRDefault="0062482C">
        <w:pPr>
          <w:pStyle w:val="a7"/>
          <w:jc w:val="center"/>
        </w:pPr>
        <w:fldSimple w:instr=" PAGE   \* MERGEFORMAT ">
          <w:r w:rsidR="00401AE8">
            <w:rPr>
              <w:noProof/>
            </w:rPr>
            <w:t>24</w:t>
          </w:r>
        </w:fldSimple>
      </w:p>
    </w:sdtContent>
  </w:sdt>
  <w:p w:rsidR="006108D3" w:rsidRDefault="006108D3">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70F1" w:rsidRDefault="003E70F1" w:rsidP="002B794E">
      <w:pPr>
        <w:spacing w:after="0" w:line="240" w:lineRule="auto"/>
      </w:pPr>
      <w:r>
        <w:separator/>
      </w:r>
    </w:p>
  </w:footnote>
  <w:footnote w:type="continuationSeparator" w:id="1">
    <w:p w:rsidR="003E70F1" w:rsidRDefault="003E70F1" w:rsidP="002B794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sz w:val="28"/>
        <w:szCs w:val="28"/>
      </w:rPr>
      <w:alias w:val="Titre"/>
      <w:id w:val="77738743"/>
      <w:placeholder>
        <w:docPart w:val="A95FB99ACC2B4A8FB14446131C39C02E"/>
      </w:placeholder>
      <w:dataBinding w:prefixMappings="xmlns:ns0='http://schemas.openxmlformats.org/package/2006/metadata/core-properties' xmlns:ns1='http://purl.org/dc/elements/1.1/'" w:xpath="/ns0:coreProperties[1]/ns1:title[1]" w:storeItemID="{6C3C8BC8-F283-45AE-878A-BAB7291924A1}"/>
      <w:text/>
    </w:sdtPr>
    <w:sdtContent>
      <w:p w:rsidR="006108D3" w:rsidRDefault="006108D3" w:rsidP="006108D3">
        <w:pPr>
          <w:pStyle w:val="a6"/>
          <w:pBdr>
            <w:bottom w:val="thickThinSmallGap" w:sz="24" w:space="1" w:color="622423" w:themeColor="accent2" w:themeShade="7F"/>
          </w:pBdr>
          <w:jc w:val="center"/>
          <w:rPr>
            <w:rFonts w:asciiTheme="majorHAnsi" w:eastAsiaTheme="majorEastAsia" w:hAnsiTheme="majorHAnsi" w:cstheme="majorBidi"/>
            <w:sz w:val="32"/>
            <w:szCs w:val="32"/>
          </w:rPr>
        </w:pPr>
        <w:r w:rsidRPr="006108D3">
          <w:rPr>
            <w:rFonts w:asciiTheme="majorBidi" w:hAnsiTheme="majorBidi" w:cstheme="majorBidi"/>
            <w:b/>
            <w:bCs/>
            <w:sz w:val="28"/>
            <w:szCs w:val="28"/>
          </w:rPr>
          <w:t>Chapitre III</w:t>
        </w:r>
        <w:r>
          <w:rPr>
            <w:rFonts w:asciiTheme="majorBidi" w:hAnsiTheme="majorBidi" w:cstheme="majorBidi"/>
            <w:b/>
            <w:bCs/>
            <w:sz w:val="28"/>
            <w:szCs w:val="28"/>
          </w:rPr>
          <w:t xml:space="preserve">                                           </w:t>
        </w:r>
        <w:r w:rsidRPr="006108D3">
          <w:rPr>
            <w:rFonts w:asciiTheme="majorBidi" w:hAnsiTheme="majorBidi" w:cstheme="majorBidi"/>
            <w:b/>
            <w:bCs/>
            <w:sz w:val="28"/>
            <w:szCs w:val="28"/>
          </w:rPr>
          <w:t xml:space="preserve"> Discrimination isotopique du carbone </w:t>
        </w:r>
      </w:p>
    </w:sdtContent>
  </w:sdt>
  <w:p w:rsidR="006108D3" w:rsidRDefault="006108D3">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E76207E"/>
    <w:multiLevelType w:val="hybridMultilevel"/>
    <w:tmpl w:val="EF0C3EC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5"/>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useFELayout/>
  </w:compat>
  <w:rsids>
    <w:rsidRoot w:val="00926127"/>
    <w:rsid w:val="00003089"/>
    <w:rsid w:val="0005421C"/>
    <w:rsid w:val="000F52E8"/>
    <w:rsid w:val="00105B2F"/>
    <w:rsid w:val="00145F05"/>
    <w:rsid w:val="00146238"/>
    <w:rsid w:val="00156DBF"/>
    <w:rsid w:val="001B154F"/>
    <w:rsid w:val="001F14C8"/>
    <w:rsid w:val="00242270"/>
    <w:rsid w:val="0024666C"/>
    <w:rsid w:val="002A50FE"/>
    <w:rsid w:val="002B00B7"/>
    <w:rsid w:val="002B794E"/>
    <w:rsid w:val="002C2516"/>
    <w:rsid w:val="003052FC"/>
    <w:rsid w:val="00305FD7"/>
    <w:rsid w:val="00353208"/>
    <w:rsid w:val="003E1F93"/>
    <w:rsid w:val="003E70F1"/>
    <w:rsid w:val="003F6E6B"/>
    <w:rsid w:val="00401AE8"/>
    <w:rsid w:val="00406B2B"/>
    <w:rsid w:val="00451FC4"/>
    <w:rsid w:val="004D008A"/>
    <w:rsid w:val="004F14B8"/>
    <w:rsid w:val="005057EB"/>
    <w:rsid w:val="00567CE6"/>
    <w:rsid w:val="00573B4C"/>
    <w:rsid w:val="005924E8"/>
    <w:rsid w:val="005D1B71"/>
    <w:rsid w:val="006108D3"/>
    <w:rsid w:val="00613147"/>
    <w:rsid w:val="00623358"/>
    <w:rsid w:val="0062482C"/>
    <w:rsid w:val="00654195"/>
    <w:rsid w:val="00684ADC"/>
    <w:rsid w:val="006B2B6C"/>
    <w:rsid w:val="007064AB"/>
    <w:rsid w:val="00711C04"/>
    <w:rsid w:val="007526B6"/>
    <w:rsid w:val="00770301"/>
    <w:rsid w:val="007E710C"/>
    <w:rsid w:val="008268E0"/>
    <w:rsid w:val="00847F38"/>
    <w:rsid w:val="00870FDD"/>
    <w:rsid w:val="00893088"/>
    <w:rsid w:val="008F0CF5"/>
    <w:rsid w:val="008F28B8"/>
    <w:rsid w:val="00914355"/>
    <w:rsid w:val="00926127"/>
    <w:rsid w:val="0095374B"/>
    <w:rsid w:val="00A01292"/>
    <w:rsid w:val="00A023A2"/>
    <w:rsid w:val="00A76D6C"/>
    <w:rsid w:val="00A82EBD"/>
    <w:rsid w:val="00AD117B"/>
    <w:rsid w:val="00B20F3D"/>
    <w:rsid w:val="00B32856"/>
    <w:rsid w:val="00B50EDF"/>
    <w:rsid w:val="00BB5285"/>
    <w:rsid w:val="00BF16AC"/>
    <w:rsid w:val="00C96FC8"/>
    <w:rsid w:val="00D9245B"/>
    <w:rsid w:val="00D94719"/>
    <w:rsid w:val="00DB5FE9"/>
    <w:rsid w:val="00DC1761"/>
    <w:rsid w:val="00DC5A6E"/>
    <w:rsid w:val="00E57404"/>
    <w:rsid w:val="00E64272"/>
    <w:rsid w:val="00E65482"/>
    <w:rsid w:val="00EC3704"/>
    <w:rsid w:val="00F109AE"/>
    <w:rsid w:val="00F46493"/>
    <w:rsid w:val="00FD0F7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28B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26127"/>
    <w:pPr>
      <w:ind w:left="720"/>
      <w:contextualSpacing/>
    </w:pPr>
  </w:style>
  <w:style w:type="paragraph" w:styleId="a4">
    <w:name w:val="Balloon Text"/>
    <w:basedOn w:val="a"/>
    <w:link w:val="Char"/>
    <w:uiPriority w:val="99"/>
    <w:semiHidden/>
    <w:unhideWhenUsed/>
    <w:rsid w:val="003052FC"/>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3052FC"/>
    <w:rPr>
      <w:rFonts w:ascii="Tahoma" w:hAnsi="Tahoma" w:cs="Tahoma"/>
      <w:sz w:val="16"/>
      <w:szCs w:val="16"/>
    </w:rPr>
  </w:style>
  <w:style w:type="character" w:styleId="a5">
    <w:name w:val="Placeholder Text"/>
    <w:basedOn w:val="a0"/>
    <w:uiPriority w:val="99"/>
    <w:semiHidden/>
    <w:rsid w:val="00870FDD"/>
    <w:rPr>
      <w:color w:val="808080"/>
    </w:rPr>
  </w:style>
  <w:style w:type="paragraph" w:styleId="a6">
    <w:name w:val="header"/>
    <w:basedOn w:val="a"/>
    <w:link w:val="Char0"/>
    <w:uiPriority w:val="99"/>
    <w:unhideWhenUsed/>
    <w:rsid w:val="002B794E"/>
    <w:pPr>
      <w:tabs>
        <w:tab w:val="center" w:pos="4536"/>
        <w:tab w:val="right" w:pos="9072"/>
      </w:tabs>
      <w:spacing w:after="0" w:line="240" w:lineRule="auto"/>
    </w:pPr>
  </w:style>
  <w:style w:type="character" w:customStyle="1" w:styleId="Char0">
    <w:name w:val="رأس صفحة Char"/>
    <w:basedOn w:val="a0"/>
    <w:link w:val="a6"/>
    <w:uiPriority w:val="99"/>
    <w:rsid w:val="002B794E"/>
  </w:style>
  <w:style w:type="paragraph" w:styleId="a7">
    <w:name w:val="footer"/>
    <w:basedOn w:val="a"/>
    <w:link w:val="Char1"/>
    <w:uiPriority w:val="99"/>
    <w:unhideWhenUsed/>
    <w:rsid w:val="002B794E"/>
    <w:pPr>
      <w:tabs>
        <w:tab w:val="center" w:pos="4536"/>
        <w:tab w:val="right" w:pos="9072"/>
      </w:tabs>
      <w:spacing w:after="0" w:line="240" w:lineRule="auto"/>
    </w:pPr>
  </w:style>
  <w:style w:type="character" w:customStyle="1" w:styleId="Char1">
    <w:name w:val="تذييل صفحة Char"/>
    <w:basedOn w:val="a0"/>
    <w:link w:val="a7"/>
    <w:uiPriority w:val="99"/>
    <w:rsid w:val="002B794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A95FB99ACC2B4A8FB14446131C39C02E"/>
        <w:category>
          <w:name w:val="عام"/>
          <w:gallery w:val="placeholder"/>
        </w:category>
        <w:types>
          <w:type w:val="bbPlcHdr"/>
        </w:types>
        <w:behaviors>
          <w:behavior w:val="content"/>
        </w:behaviors>
        <w:guid w:val="{FC7E886D-3B31-4400-A17D-3A88358DA6B2}"/>
      </w:docPartPr>
      <w:docPartBody>
        <w:p w:rsidR="00765294" w:rsidRDefault="003467AA" w:rsidP="003467AA">
          <w:pPr>
            <w:pStyle w:val="A95FB99ACC2B4A8FB14446131C39C02E"/>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2"/>
    <w:family w:val="swiss"/>
    <w:notTrueType/>
    <w:pitch w:val="variable"/>
    <w:sig w:usb0="00002001" w:usb1="00000000" w:usb2="00000000" w:usb3="00000000" w:csb0="00000040"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3467AA"/>
    <w:rsid w:val="000E3630"/>
    <w:rsid w:val="001F7D3A"/>
    <w:rsid w:val="003467AA"/>
    <w:rsid w:val="00453BA1"/>
    <w:rsid w:val="00463F72"/>
    <w:rsid w:val="00765294"/>
    <w:rsid w:val="007B7B5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529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95FB99ACC2B4A8FB14446131C39C02E">
    <w:name w:val="A95FB99ACC2B4A8FB14446131C39C02E"/>
    <w:rsid w:val="003467AA"/>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165</TotalTime>
  <Pages>5</Pages>
  <Words>1350</Words>
  <Characters>7697</Characters>
  <Application>Microsoft Office Word</Application>
  <DocSecurity>0</DocSecurity>
  <Lines>64</Lines>
  <Paragraphs>18</Paragraphs>
  <ScaleCrop>false</ScaleCrop>
  <HeadingPairs>
    <vt:vector size="2" baseType="variant">
      <vt:variant>
        <vt:lpstr>العنوان</vt:lpstr>
      </vt:variant>
      <vt:variant>
        <vt:i4>1</vt:i4>
      </vt:variant>
    </vt:vector>
  </HeadingPairs>
  <TitlesOfParts>
    <vt:vector size="1" baseType="lpstr">
      <vt:lpstr/>
    </vt:vector>
  </TitlesOfParts>
  <Company>Sweet</Company>
  <LinksUpToDate>false</LinksUpToDate>
  <CharactersWithSpaces>9029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III                                            Discrimination isotopique du carbone </dc:title>
  <dc:subject/>
  <dc:creator>SWEET</dc:creator>
  <cp:keywords/>
  <dc:description/>
  <cp:lastModifiedBy>amroune</cp:lastModifiedBy>
  <cp:revision>20</cp:revision>
  <dcterms:created xsi:type="dcterms:W3CDTF">2011-05-29T06:25:00Z</dcterms:created>
  <dcterms:modified xsi:type="dcterms:W3CDTF">2011-06-27T13:28:00Z</dcterms:modified>
</cp:coreProperties>
</file>